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79E87" w14:textId="77777777" w:rsidR="004C6F25" w:rsidRPr="00952F9A" w:rsidRDefault="00E43530" w:rsidP="00952F9A">
      <w:pPr>
        <w:tabs>
          <w:tab w:val="left" w:pos="700"/>
        </w:tabs>
        <w:ind w:right="-14"/>
        <w:jc w:val="both"/>
        <w:rPr>
          <w:rFonts w:ascii="Arial" w:hAnsi="Arial" w:cs="Arial"/>
          <w:b/>
          <w:sz w:val="20"/>
          <w:szCs w:val="20"/>
        </w:rPr>
      </w:pPr>
      <w:r w:rsidRPr="004C6F25">
        <w:rPr>
          <w:rFonts w:ascii="Arial" w:hAnsi="Arial" w:cs="Arial"/>
          <w:b/>
          <w:sz w:val="20"/>
          <w:szCs w:val="20"/>
        </w:rPr>
        <w:t>COCA-COLA EUROPACIFIC PARTNERS PLC 2022 ANNUAL GENERAL MEETING (“AGM”)</w:t>
      </w:r>
    </w:p>
    <w:p w14:paraId="5F5965D3" w14:textId="77777777" w:rsidR="009B23BB" w:rsidRDefault="00E43530" w:rsidP="00DB6572">
      <w:pPr>
        <w:rPr>
          <w:rFonts w:ascii="Arial" w:hAnsi="Arial" w:cs="Arial"/>
          <w:b/>
          <w:bCs/>
          <w:sz w:val="20"/>
          <w:szCs w:val="20"/>
        </w:rPr>
      </w:pPr>
      <w:r w:rsidRPr="00952F9A">
        <w:rPr>
          <w:rFonts w:ascii="Arial" w:hAnsi="Arial" w:cs="Arial"/>
          <w:b/>
          <w:bCs/>
          <w:sz w:val="20"/>
          <w:szCs w:val="20"/>
        </w:rPr>
        <w:t xml:space="preserve">LONDON, 14 April 2022 </w:t>
      </w:r>
    </w:p>
    <w:p w14:paraId="03A4461E" w14:textId="77777777" w:rsidR="00952F9A" w:rsidRPr="00952F9A" w:rsidRDefault="00E92726" w:rsidP="00DB6572">
      <w:pPr>
        <w:rPr>
          <w:rFonts w:ascii="Arial" w:hAnsi="Arial" w:cs="Arial"/>
          <w:b/>
          <w:bCs/>
          <w:sz w:val="20"/>
          <w:szCs w:val="20"/>
        </w:rPr>
      </w:pPr>
    </w:p>
    <w:p w14:paraId="5022A70B" w14:textId="1E01DCB4" w:rsidR="009B23BB" w:rsidRDefault="00E43530" w:rsidP="00DB6572">
      <w:pPr>
        <w:rPr>
          <w:rFonts w:ascii="Arial" w:hAnsi="Arial" w:cs="Arial"/>
          <w:sz w:val="20"/>
          <w:szCs w:val="20"/>
        </w:rPr>
      </w:pPr>
      <w:r w:rsidRPr="00C838CE">
        <w:rPr>
          <w:rFonts w:ascii="Arial" w:hAnsi="Arial" w:cs="Arial"/>
          <w:sz w:val="20"/>
          <w:szCs w:val="20"/>
        </w:rPr>
        <w:t>Coca-Cola Europ</w:t>
      </w:r>
      <w:r>
        <w:rPr>
          <w:rFonts w:ascii="Arial" w:hAnsi="Arial" w:cs="Arial"/>
          <w:sz w:val="20"/>
          <w:szCs w:val="20"/>
        </w:rPr>
        <w:t>acific Partners</w:t>
      </w:r>
      <w:r w:rsidRPr="00C838CE">
        <w:rPr>
          <w:rFonts w:ascii="Arial" w:hAnsi="Arial" w:cs="Arial"/>
          <w:sz w:val="20"/>
          <w:szCs w:val="20"/>
        </w:rPr>
        <w:t xml:space="preserve"> plc ("</w:t>
      </w:r>
      <w:r>
        <w:rPr>
          <w:rFonts w:ascii="Arial" w:hAnsi="Arial" w:cs="Arial"/>
          <w:sz w:val="20"/>
          <w:szCs w:val="20"/>
        </w:rPr>
        <w:t>CCEP”</w:t>
      </w:r>
      <w:r w:rsidRPr="00C838CE">
        <w:rPr>
          <w:rFonts w:ascii="Arial" w:hAnsi="Arial" w:cs="Arial"/>
          <w:sz w:val="20"/>
          <w:szCs w:val="20"/>
        </w:rPr>
        <w:t>) announces that the Notice of Meeting for its 20</w:t>
      </w:r>
      <w:r>
        <w:rPr>
          <w:rFonts w:ascii="Arial" w:hAnsi="Arial" w:cs="Arial"/>
          <w:sz w:val="20"/>
          <w:szCs w:val="20"/>
        </w:rPr>
        <w:t>22</w:t>
      </w:r>
      <w:r w:rsidR="002E3C31">
        <w:rPr>
          <w:rFonts w:ascii="Arial" w:hAnsi="Arial" w:cs="Arial"/>
          <w:sz w:val="20"/>
          <w:szCs w:val="20"/>
        </w:rPr>
        <w:t> </w:t>
      </w:r>
      <w:r w:rsidRPr="00C838CE">
        <w:rPr>
          <w:rFonts w:ascii="Arial" w:hAnsi="Arial" w:cs="Arial"/>
          <w:sz w:val="20"/>
          <w:szCs w:val="20"/>
        </w:rPr>
        <w:t xml:space="preserve">Annual General Meeting (“Notice of AGM”) is available to view at: </w:t>
      </w:r>
      <w:hyperlink w:history="1">
        <w:r w:rsidRPr="00983714">
          <w:rPr>
            <w:rStyle w:val="Hyperlink"/>
            <w:rFonts w:ascii="Arial" w:hAnsi="Arial" w:cs="Arial"/>
            <w:sz w:val="20"/>
            <w:szCs w:val="20"/>
          </w:rPr>
          <w:t>https://www.cocacolaep.com/about-us/governance/shareholder-meetings/</w:t>
        </w:r>
      </w:hyperlink>
      <w:r>
        <w:rPr>
          <w:rFonts w:ascii="Arial" w:hAnsi="Arial" w:cs="Arial"/>
          <w:sz w:val="20"/>
          <w:szCs w:val="20"/>
        </w:rPr>
        <w:t xml:space="preserve"> in which CCEP reaffirms its pro forma comparable operating profit guidance for the year ending 31 December 2022, </w:t>
      </w:r>
      <w:r w:rsidRPr="00917A6E">
        <w:rPr>
          <w:rFonts w:ascii="Arial" w:hAnsi="Arial" w:cs="Arial"/>
          <w:sz w:val="20"/>
          <w:szCs w:val="20"/>
        </w:rPr>
        <w:t xml:space="preserve">as set out in </w:t>
      </w:r>
      <w:r>
        <w:rPr>
          <w:rFonts w:ascii="Arial" w:hAnsi="Arial" w:cs="Arial"/>
          <w:sz w:val="20"/>
          <w:szCs w:val="20"/>
        </w:rPr>
        <w:t xml:space="preserve">its </w:t>
      </w:r>
      <w:r w:rsidRPr="00917A6E">
        <w:rPr>
          <w:rFonts w:ascii="Arial" w:hAnsi="Arial" w:cs="Arial"/>
          <w:sz w:val="20"/>
          <w:szCs w:val="20"/>
        </w:rPr>
        <w:t xml:space="preserve">full year results announced on </w:t>
      </w:r>
      <w:r>
        <w:rPr>
          <w:rFonts w:ascii="Arial" w:hAnsi="Arial" w:cs="Arial"/>
          <w:sz w:val="20"/>
          <w:szCs w:val="20"/>
        </w:rPr>
        <w:t xml:space="preserve">16 February 2022. </w:t>
      </w:r>
    </w:p>
    <w:p w14:paraId="5C6F2909" w14:textId="77777777" w:rsidR="00572F54" w:rsidRDefault="00E43530" w:rsidP="00DB6572">
      <w:pPr>
        <w:rPr>
          <w:rFonts w:ascii="Arial" w:hAnsi="Arial" w:cs="Arial"/>
          <w:sz w:val="20"/>
          <w:szCs w:val="20"/>
        </w:rPr>
      </w:pPr>
      <w:r>
        <w:rPr>
          <w:rFonts w:ascii="Arial" w:hAnsi="Arial" w:cs="Arial"/>
          <w:sz w:val="20"/>
          <w:szCs w:val="20"/>
        </w:rPr>
        <w:t xml:space="preserve">The AGM is to be to be held at 12.00pm on 27 May 2022, at Pemberton House, Bakers Road, Uxbridge UB8 1EZ. </w:t>
      </w:r>
    </w:p>
    <w:p w14:paraId="2F862885" w14:textId="036A93C8" w:rsidR="00EF3F6D" w:rsidRDefault="00E43530" w:rsidP="00DB6572">
      <w:pPr>
        <w:rPr>
          <w:rFonts w:ascii="Arial" w:hAnsi="Arial" w:cs="Arial"/>
          <w:sz w:val="20"/>
          <w:szCs w:val="20"/>
        </w:rPr>
      </w:pPr>
      <w:r>
        <w:rPr>
          <w:rFonts w:ascii="Arial" w:hAnsi="Arial" w:cs="Arial"/>
          <w:sz w:val="20"/>
          <w:szCs w:val="20"/>
        </w:rPr>
        <w:t>CCEP’s</w:t>
      </w:r>
      <w:r w:rsidRPr="00C838CE">
        <w:rPr>
          <w:rFonts w:ascii="Arial" w:hAnsi="Arial" w:cs="Arial"/>
          <w:sz w:val="20"/>
          <w:szCs w:val="20"/>
        </w:rPr>
        <w:t xml:space="preserve"> </w:t>
      </w:r>
      <w:r>
        <w:rPr>
          <w:rFonts w:ascii="Arial" w:hAnsi="Arial" w:cs="Arial"/>
          <w:sz w:val="20"/>
          <w:szCs w:val="20"/>
        </w:rPr>
        <w:t>2021 Integrated </w:t>
      </w:r>
      <w:r w:rsidRPr="00C838CE">
        <w:rPr>
          <w:rFonts w:ascii="Arial" w:hAnsi="Arial" w:cs="Arial"/>
          <w:sz w:val="20"/>
          <w:szCs w:val="20"/>
        </w:rPr>
        <w:t xml:space="preserve">Report </w:t>
      </w:r>
      <w:r>
        <w:rPr>
          <w:rFonts w:ascii="Arial" w:hAnsi="Arial" w:cs="Arial"/>
          <w:sz w:val="20"/>
          <w:szCs w:val="20"/>
        </w:rPr>
        <w:t>and</w:t>
      </w:r>
      <w:r w:rsidRPr="00C838CE">
        <w:rPr>
          <w:rFonts w:ascii="Arial" w:hAnsi="Arial" w:cs="Arial"/>
          <w:sz w:val="20"/>
          <w:szCs w:val="20"/>
        </w:rPr>
        <w:t xml:space="preserve"> Form 20-F (“20</w:t>
      </w:r>
      <w:r>
        <w:rPr>
          <w:rFonts w:ascii="Arial" w:hAnsi="Arial" w:cs="Arial"/>
          <w:sz w:val="20"/>
          <w:szCs w:val="20"/>
        </w:rPr>
        <w:t>21</w:t>
      </w:r>
      <w:r w:rsidRPr="00C838CE">
        <w:rPr>
          <w:rFonts w:ascii="Arial" w:hAnsi="Arial" w:cs="Arial"/>
          <w:sz w:val="20"/>
          <w:szCs w:val="20"/>
        </w:rPr>
        <w:t xml:space="preserve"> Integrated Report”) was published on </w:t>
      </w:r>
      <w:r>
        <w:rPr>
          <w:rFonts w:ascii="Arial" w:hAnsi="Arial" w:cs="Arial"/>
          <w:sz w:val="20"/>
          <w:szCs w:val="20"/>
        </w:rPr>
        <w:t>15</w:t>
      </w:r>
      <w:r w:rsidR="002E3C31">
        <w:rPr>
          <w:rFonts w:ascii="Arial" w:hAnsi="Arial" w:cs="Arial"/>
          <w:sz w:val="20"/>
          <w:szCs w:val="20"/>
        </w:rPr>
        <w:t> </w:t>
      </w:r>
      <w:r w:rsidRPr="00C838CE">
        <w:rPr>
          <w:rFonts w:ascii="Arial" w:hAnsi="Arial" w:cs="Arial"/>
          <w:sz w:val="20"/>
          <w:szCs w:val="20"/>
        </w:rPr>
        <w:t>March 20</w:t>
      </w:r>
      <w:r>
        <w:rPr>
          <w:rFonts w:ascii="Arial" w:hAnsi="Arial" w:cs="Arial"/>
          <w:sz w:val="20"/>
          <w:szCs w:val="20"/>
        </w:rPr>
        <w:t>22</w:t>
      </w:r>
      <w:r w:rsidRPr="00C838CE">
        <w:rPr>
          <w:rFonts w:ascii="Arial" w:hAnsi="Arial" w:cs="Arial"/>
          <w:sz w:val="20"/>
          <w:szCs w:val="20"/>
        </w:rPr>
        <w:t xml:space="preserve"> and can be found at </w:t>
      </w:r>
      <w:hyperlink w:history="1">
        <w:r w:rsidRPr="00983714">
          <w:rPr>
            <w:rStyle w:val="Hyperlink"/>
            <w:rFonts w:ascii="Arial" w:hAnsi="Arial" w:cs="Arial"/>
            <w:sz w:val="20"/>
            <w:szCs w:val="20"/>
          </w:rPr>
          <w:t>https://ir.cocacolaep.com/financial-reports-and-results/integrated-reports/</w:t>
        </w:r>
      </w:hyperlink>
      <w:r w:rsidRPr="00C838CE">
        <w:rPr>
          <w:rFonts w:ascii="Arial" w:hAnsi="Arial" w:cs="Arial"/>
          <w:sz w:val="20"/>
          <w:szCs w:val="20"/>
        </w:rPr>
        <w:t>.</w:t>
      </w:r>
    </w:p>
    <w:p w14:paraId="48CD3F85" w14:textId="77777777" w:rsidR="00EF3F6D" w:rsidRDefault="00E43530" w:rsidP="00DB6572">
      <w:pPr>
        <w:rPr>
          <w:rFonts w:ascii="Arial" w:hAnsi="Arial" w:cs="Arial"/>
          <w:sz w:val="20"/>
          <w:szCs w:val="20"/>
        </w:rPr>
      </w:pPr>
      <w:r w:rsidRPr="005809C2">
        <w:rPr>
          <w:rFonts w:ascii="Arial" w:hAnsi="Arial" w:cs="Arial"/>
          <w:sz w:val="20"/>
          <w:szCs w:val="20"/>
        </w:rPr>
        <w:t xml:space="preserve">The </w:t>
      </w:r>
      <w:r>
        <w:rPr>
          <w:rFonts w:ascii="Arial" w:hAnsi="Arial" w:cs="Arial"/>
          <w:sz w:val="20"/>
          <w:szCs w:val="20"/>
        </w:rPr>
        <w:t>2021</w:t>
      </w:r>
      <w:r w:rsidRPr="005809C2">
        <w:rPr>
          <w:rFonts w:ascii="Arial" w:hAnsi="Arial" w:cs="Arial"/>
          <w:sz w:val="20"/>
          <w:szCs w:val="20"/>
        </w:rPr>
        <w:t xml:space="preserve"> Integrated Report, Notice of AGM</w:t>
      </w:r>
      <w:r>
        <w:rPr>
          <w:rFonts w:ascii="Arial" w:hAnsi="Arial" w:cs="Arial"/>
          <w:sz w:val="20"/>
          <w:szCs w:val="20"/>
        </w:rPr>
        <w:t xml:space="preserve"> and Form of Proxy </w:t>
      </w:r>
      <w:r w:rsidRPr="005809C2">
        <w:rPr>
          <w:rFonts w:ascii="Arial" w:hAnsi="Arial" w:cs="Arial"/>
          <w:sz w:val="20"/>
          <w:szCs w:val="20"/>
        </w:rPr>
        <w:t>are also being sent to those shareholders who have requested</w:t>
      </w:r>
      <w:r>
        <w:rPr>
          <w:rFonts w:ascii="Arial" w:hAnsi="Arial" w:cs="Arial"/>
          <w:sz w:val="20"/>
          <w:szCs w:val="20"/>
        </w:rPr>
        <w:t xml:space="preserve"> to receive hard copies</w:t>
      </w:r>
      <w:r w:rsidRPr="005809C2">
        <w:rPr>
          <w:rFonts w:ascii="Arial" w:hAnsi="Arial" w:cs="Arial"/>
          <w:sz w:val="20"/>
          <w:szCs w:val="20"/>
        </w:rPr>
        <w:t>.</w:t>
      </w:r>
    </w:p>
    <w:p w14:paraId="050ABCEB" w14:textId="56113A0E" w:rsidR="005809C2" w:rsidRPr="005809C2" w:rsidRDefault="00E43530" w:rsidP="00DB6572">
      <w:pPr>
        <w:rPr>
          <w:rFonts w:ascii="Arial" w:hAnsi="Arial" w:cs="Arial"/>
          <w:sz w:val="20"/>
          <w:szCs w:val="20"/>
        </w:rPr>
      </w:pPr>
      <w:r w:rsidRPr="005809C2">
        <w:rPr>
          <w:rFonts w:ascii="Arial" w:hAnsi="Arial" w:cs="Arial"/>
          <w:sz w:val="20"/>
          <w:szCs w:val="20"/>
        </w:rPr>
        <w:t>In compliance with Listing Rule 14.3.6R, the Notice of AGM</w:t>
      </w:r>
      <w:r>
        <w:rPr>
          <w:rFonts w:ascii="Arial" w:hAnsi="Arial" w:cs="Arial"/>
          <w:sz w:val="20"/>
          <w:szCs w:val="20"/>
        </w:rPr>
        <w:t xml:space="preserve"> and </w:t>
      </w:r>
      <w:r w:rsidRPr="005809C2">
        <w:rPr>
          <w:rFonts w:ascii="Arial" w:hAnsi="Arial" w:cs="Arial"/>
          <w:sz w:val="20"/>
          <w:szCs w:val="20"/>
        </w:rPr>
        <w:t>Form of Proxy</w:t>
      </w:r>
      <w:r>
        <w:rPr>
          <w:rFonts w:ascii="Arial" w:hAnsi="Arial" w:cs="Arial"/>
          <w:sz w:val="20"/>
          <w:szCs w:val="20"/>
        </w:rPr>
        <w:t xml:space="preserve"> </w:t>
      </w:r>
      <w:r w:rsidRPr="005809C2">
        <w:rPr>
          <w:rFonts w:ascii="Arial" w:hAnsi="Arial" w:cs="Arial"/>
          <w:sz w:val="20"/>
          <w:szCs w:val="20"/>
        </w:rPr>
        <w:t>will shortly be available for inspection on the National Storage Mechanism at:</w:t>
      </w:r>
      <w:r w:rsidR="00951263">
        <w:rPr>
          <w:rFonts w:ascii="Arial" w:hAnsi="Arial" w:cs="Arial"/>
          <w:sz w:val="20"/>
          <w:szCs w:val="20"/>
        </w:rPr>
        <w:t xml:space="preserve"> </w:t>
      </w:r>
      <w:hyperlink r:id="rId7" w:anchor="/nsm/nationalstoragemechanism" w:history="1">
        <w:r w:rsidR="00951263" w:rsidRPr="00854D8F">
          <w:rPr>
            <w:rStyle w:val="Hyperlink"/>
            <w:rFonts w:ascii="Arial" w:hAnsi="Arial" w:cs="Arial"/>
            <w:sz w:val="20"/>
            <w:szCs w:val="20"/>
          </w:rPr>
          <w:t>https://data.fca.org.uk/#/nsm/nationalstoragemechanism</w:t>
        </w:r>
      </w:hyperlink>
      <w:r w:rsidRPr="005809C2">
        <w:rPr>
          <w:rFonts w:ascii="Arial" w:hAnsi="Arial" w:cs="Arial"/>
          <w:sz w:val="20"/>
          <w:szCs w:val="20"/>
        </w:rPr>
        <w:t>.</w:t>
      </w:r>
      <w:r>
        <w:rPr>
          <w:rFonts w:ascii="Arial" w:hAnsi="Arial" w:cs="Arial"/>
          <w:sz w:val="20"/>
          <w:szCs w:val="20"/>
        </w:rPr>
        <w:t xml:space="preserve"> The</w:t>
      </w:r>
      <w:r w:rsidR="00417CE5">
        <w:rPr>
          <w:rFonts w:ascii="Arial" w:hAnsi="Arial" w:cs="Arial"/>
          <w:sz w:val="20"/>
          <w:szCs w:val="20"/>
        </w:rPr>
        <w:t xml:space="preserve"> rules of the </w:t>
      </w:r>
      <w:r>
        <w:rPr>
          <w:rFonts w:ascii="Arial" w:hAnsi="Arial" w:cs="Arial"/>
          <w:sz w:val="20"/>
          <w:szCs w:val="20"/>
        </w:rPr>
        <w:t>Employee Share Purchase Plan</w:t>
      </w:r>
      <w:r w:rsidR="00B9762B">
        <w:rPr>
          <w:rFonts w:ascii="Arial" w:hAnsi="Arial" w:cs="Arial"/>
          <w:sz w:val="20"/>
          <w:szCs w:val="20"/>
        </w:rPr>
        <w:t xml:space="preserve"> </w:t>
      </w:r>
      <w:r>
        <w:rPr>
          <w:rFonts w:ascii="Arial" w:hAnsi="Arial" w:cs="Arial"/>
          <w:sz w:val="20"/>
          <w:szCs w:val="20"/>
        </w:rPr>
        <w:t>will also shortly be available for inspection on the National Storage Mechanism</w:t>
      </w:r>
    </w:p>
    <w:p w14:paraId="07FE308E" w14:textId="77777777" w:rsidR="004C6F25" w:rsidRPr="00952F9A" w:rsidRDefault="00E43530" w:rsidP="00952F9A">
      <w:pPr>
        <w:rPr>
          <w:rFonts w:ascii="Arial" w:hAnsi="Arial" w:cs="Arial"/>
          <w:sz w:val="20"/>
          <w:szCs w:val="20"/>
        </w:rPr>
      </w:pPr>
      <w:r w:rsidRPr="00952F9A">
        <w:rPr>
          <w:rFonts w:ascii="Arial" w:hAnsi="Arial" w:cs="Arial"/>
          <w:sz w:val="20"/>
          <w:szCs w:val="20"/>
        </w:rPr>
        <w:t xml:space="preserve">CCEP’s Q1 </w:t>
      </w:r>
      <w:r>
        <w:rPr>
          <w:rFonts w:ascii="Arial" w:hAnsi="Arial" w:cs="Arial"/>
          <w:sz w:val="20"/>
          <w:szCs w:val="20"/>
        </w:rPr>
        <w:t xml:space="preserve">2022 </w:t>
      </w:r>
      <w:r w:rsidRPr="00952F9A">
        <w:rPr>
          <w:rFonts w:ascii="Arial" w:hAnsi="Arial" w:cs="Arial"/>
          <w:sz w:val="20"/>
          <w:szCs w:val="20"/>
        </w:rPr>
        <w:t xml:space="preserve">trading update will be announced on 27 April 2022. </w:t>
      </w:r>
    </w:p>
    <w:p w14:paraId="3D997F5E" w14:textId="77777777" w:rsidR="00952F9A" w:rsidRDefault="00E92726" w:rsidP="00DB6572">
      <w:pPr>
        <w:tabs>
          <w:tab w:val="left" w:pos="2520"/>
        </w:tabs>
        <w:rPr>
          <w:rFonts w:ascii="Arial" w:hAnsi="Arial" w:cs="Arial"/>
          <w:b/>
          <w:sz w:val="20"/>
          <w:szCs w:val="20"/>
        </w:rPr>
      </w:pPr>
    </w:p>
    <w:p w14:paraId="44B81370" w14:textId="77777777" w:rsidR="003366FE" w:rsidRPr="00AA3641" w:rsidRDefault="00E43530" w:rsidP="00DB6572">
      <w:pPr>
        <w:tabs>
          <w:tab w:val="left" w:pos="2520"/>
        </w:tabs>
        <w:rPr>
          <w:rFonts w:ascii="Arial" w:hAnsi="Arial" w:cs="Arial"/>
          <w:b/>
          <w:sz w:val="20"/>
          <w:szCs w:val="20"/>
        </w:rPr>
      </w:pPr>
      <w:r w:rsidRPr="00AA3641">
        <w:rPr>
          <w:rFonts w:ascii="Arial" w:hAnsi="Arial" w:cs="Arial"/>
          <w:b/>
          <w:sz w:val="20"/>
          <w:szCs w:val="20"/>
        </w:rPr>
        <w:t>CONTACTS</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9"/>
        <w:gridCol w:w="3119"/>
      </w:tblGrid>
      <w:tr w:rsidR="00171CA6" w14:paraId="3AAA9AEA" w14:textId="77777777" w:rsidTr="003767A0">
        <w:tc>
          <w:tcPr>
            <w:tcW w:w="3118" w:type="dxa"/>
          </w:tcPr>
          <w:p w14:paraId="64CE84CE" w14:textId="77777777" w:rsidR="003366FE" w:rsidRPr="00AA3641" w:rsidRDefault="00E43530" w:rsidP="00DB6572">
            <w:pPr>
              <w:spacing w:after="160" w:line="259" w:lineRule="auto"/>
              <w:rPr>
                <w:rFonts w:ascii="Arial" w:hAnsi="Arial" w:cs="Arial"/>
                <w:b/>
                <w:sz w:val="20"/>
                <w:szCs w:val="20"/>
              </w:rPr>
            </w:pPr>
            <w:r w:rsidRPr="00AA3641">
              <w:rPr>
                <w:rFonts w:ascii="Arial" w:hAnsi="Arial" w:cs="Arial"/>
                <w:b/>
                <w:sz w:val="20"/>
                <w:szCs w:val="20"/>
              </w:rPr>
              <w:t>Company Secretariat</w:t>
            </w:r>
          </w:p>
          <w:p w14:paraId="61C9B9DC" w14:textId="77777777" w:rsidR="003366FE" w:rsidRPr="00AA3641" w:rsidRDefault="00E43530" w:rsidP="00DB6572">
            <w:pPr>
              <w:spacing w:after="160" w:line="259" w:lineRule="auto"/>
              <w:rPr>
                <w:rFonts w:ascii="Arial" w:hAnsi="Arial" w:cs="Arial"/>
                <w:b/>
                <w:sz w:val="20"/>
                <w:szCs w:val="20"/>
              </w:rPr>
            </w:pPr>
            <w:r w:rsidRPr="00AA3641">
              <w:rPr>
                <w:rFonts w:ascii="Arial" w:hAnsi="Arial" w:cs="Arial"/>
                <w:b/>
                <w:sz w:val="20"/>
                <w:szCs w:val="20"/>
              </w:rPr>
              <w:t>Clare Wardle</w:t>
            </w:r>
          </w:p>
          <w:p w14:paraId="12EC23C3" w14:textId="77777777" w:rsidR="003366FE" w:rsidRPr="00AA3641" w:rsidRDefault="00E43530" w:rsidP="00DB6572">
            <w:pPr>
              <w:spacing w:after="160" w:line="259" w:lineRule="auto"/>
              <w:rPr>
                <w:rFonts w:ascii="Arial" w:hAnsi="Arial" w:cs="Arial"/>
                <w:sz w:val="20"/>
                <w:szCs w:val="20"/>
              </w:rPr>
            </w:pPr>
            <w:r w:rsidRPr="00AA3641">
              <w:rPr>
                <w:rFonts w:ascii="Arial" w:hAnsi="Arial" w:cs="Arial"/>
                <w:sz w:val="20"/>
                <w:szCs w:val="20"/>
              </w:rPr>
              <w:t>T +44 20 7355 8406</w:t>
            </w:r>
          </w:p>
        </w:tc>
        <w:tc>
          <w:tcPr>
            <w:tcW w:w="3119" w:type="dxa"/>
          </w:tcPr>
          <w:p w14:paraId="0824A677" w14:textId="77777777" w:rsidR="003366FE" w:rsidRPr="00AA3641" w:rsidRDefault="00E43530" w:rsidP="00DB6572">
            <w:pPr>
              <w:spacing w:after="160" w:line="259" w:lineRule="auto"/>
              <w:rPr>
                <w:rFonts w:ascii="Arial" w:hAnsi="Arial" w:cs="Arial"/>
                <w:b/>
                <w:sz w:val="20"/>
                <w:szCs w:val="20"/>
              </w:rPr>
            </w:pPr>
            <w:r w:rsidRPr="00AA3641">
              <w:rPr>
                <w:rFonts w:ascii="Arial" w:hAnsi="Arial" w:cs="Arial"/>
                <w:b/>
                <w:sz w:val="20"/>
                <w:szCs w:val="20"/>
              </w:rPr>
              <w:t>Investor Relations</w:t>
            </w:r>
          </w:p>
          <w:p w14:paraId="0112E6AC" w14:textId="77777777" w:rsidR="003366FE" w:rsidRPr="00AA3641" w:rsidRDefault="00E43530" w:rsidP="00DB6572">
            <w:pPr>
              <w:spacing w:after="160" w:line="259" w:lineRule="auto"/>
              <w:rPr>
                <w:rFonts w:ascii="Arial" w:hAnsi="Arial" w:cs="Arial"/>
                <w:b/>
                <w:sz w:val="20"/>
                <w:szCs w:val="20"/>
              </w:rPr>
            </w:pPr>
            <w:r w:rsidRPr="00AA3641">
              <w:rPr>
                <w:rFonts w:ascii="Arial" w:hAnsi="Arial" w:cs="Arial"/>
                <w:b/>
                <w:sz w:val="20"/>
                <w:szCs w:val="20"/>
              </w:rPr>
              <w:t>Sarah Willett</w:t>
            </w:r>
          </w:p>
          <w:p w14:paraId="4D27F3E1" w14:textId="77777777" w:rsidR="003366FE" w:rsidRPr="00AA3641" w:rsidRDefault="00E43530" w:rsidP="00DB6572">
            <w:pPr>
              <w:spacing w:after="160" w:line="259" w:lineRule="auto"/>
              <w:rPr>
                <w:rFonts w:ascii="Arial" w:hAnsi="Arial" w:cs="Arial"/>
                <w:sz w:val="20"/>
                <w:szCs w:val="20"/>
              </w:rPr>
            </w:pPr>
            <w:r w:rsidRPr="00AA3641">
              <w:rPr>
                <w:rFonts w:ascii="Arial" w:hAnsi="Arial" w:cs="Arial"/>
                <w:sz w:val="20"/>
                <w:szCs w:val="20"/>
              </w:rPr>
              <w:t>+44 7970 145 218</w:t>
            </w:r>
          </w:p>
        </w:tc>
        <w:tc>
          <w:tcPr>
            <w:tcW w:w="3119" w:type="dxa"/>
          </w:tcPr>
          <w:p w14:paraId="10C3DCB4" w14:textId="77777777" w:rsidR="003366FE" w:rsidRPr="00AA3641" w:rsidRDefault="00E43530" w:rsidP="00DB6572">
            <w:pPr>
              <w:spacing w:after="160" w:line="259" w:lineRule="auto"/>
              <w:rPr>
                <w:rFonts w:ascii="Arial" w:hAnsi="Arial" w:cs="Arial"/>
                <w:b/>
                <w:sz w:val="20"/>
                <w:szCs w:val="20"/>
              </w:rPr>
            </w:pPr>
            <w:r w:rsidRPr="00AA3641">
              <w:rPr>
                <w:rFonts w:ascii="Arial" w:hAnsi="Arial" w:cs="Arial"/>
                <w:b/>
                <w:sz w:val="20"/>
                <w:szCs w:val="20"/>
              </w:rPr>
              <w:t>Media Relations</w:t>
            </w:r>
          </w:p>
          <w:p w14:paraId="44F69BCA" w14:textId="77777777" w:rsidR="003366FE" w:rsidRPr="00AA3641" w:rsidRDefault="00E43530" w:rsidP="00DB6572">
            <w:pPr>
              <w:spacing w:after="160" w:line="259" w:lineRule="auto"/>
              <w:rPr>
                <w:rFonts w:ascii="Arial" w:hAnsi="Arial" w:cs="Arial"/>
                <w:b/>
                <w:sz w:val="20"/>
                <w:szCs w:val="20"/>
              </w:rPr>
            </w:pPr>
            <w:r w:rsidRPr="00AA3641">
              <w:rPr>
                <w:rFonts w:ascii="Arial" w:hAnsi="Arial" w:cs="Arial"/>
                <w:b/>
                <w:sz w:val="20"/>
                <w:szCs w:val="20"/>
              </w:rPr>
              <w:t>Shanna Wendt</w:t>
            </w:r>
          </w:p>
          <w:p w14:paraId="43C36947" w14:textId="77777777" w:rsidR="003366FE" w:rsidRPr="00AA3641" w:rsidRDefault="00E43530" w:rsidP="00DB6572">
            <w:pPr>
              <w:spacing w:after="160" w:line="259" w:lineRule="auto"/>
              <w:rPr>
                <w:rFonts w:ascii="Arial" w:hAnsi="Arial" w:cs="Arial"/>
                <w:sz w:val="20"/>
                <w:szCs w:val="20"/>
              </w:rPr>
            </w:pPr>
            <w:r w:rsidRPr="00AA3641">
              <w:rPr>
                <w:rFonts w:ascii="Arial" w:hAnsi="Arial" w:cs="Arial"/>
                <w:sz w:val="20"/>
                <w:szCs w:val="20"/>
              </w:rPr>
              <w:t>T +44 7976 595 168</w:t>
            </w:r>
          </w:p>
        </w:tc>
      </w:tr>
    </w:tbl>
    <w:p w14:paraId="3E05DFD8" w14:textId="77777777" w:rsidR="003366FE" w:rsidRPr="00AA3641" w:rsidRDefault="00E92726" w:rsidP="00DB6572">
      <w:pPr>
        <w:rPr>
          <w:rFonts w:ascii="Arial" w:hAnsi="Arial" w:cs="Arial"/>
          <w:b/>
          <w:sz w:val="20"/>
          <w:szCs w:val="20"/>
        </w:rPr>
      </w:pPr>
    </w:p>
    <w:p w14:paraId="02693D56" w14:textId="77777777" w:rsidR="003366FE" w:rsidRPr="00AA3641" w:rsidRDefault="00E43530" w:rsidP="00DB6572">
      <w:pPr>
        <w:tabs>
          <w:tab w:val="left" w:pos="700"/>
        </w:tabs>
        <w:ind w:right="-14"/>
        <w:jc w:val="both"/>
        <w:rPr>
          <w:rFonts w:ascii="Arial" w:hAnsi="Arial" w:cs="Arial"/>
          <w:b/>
          <w:sz w:val="20"/>
          <w:szCs w:val="20"/>
        </w:rPr>
      </w:pPr>
      <w:r w:rsidRPr="00AA3641">
        <w:rPr>
          <w:rFonts w:ascii="Arial" w:hAnsi="Arial" w:cs="Arial"/>
          <w:b/>
          <w:sz w:val="20"/>
          <w:szCs w:val="20"/>
        </w:rPr>
        <w:t>ABOUT CCEP</w:t>
      </w:r>
    </w:p>
    <w:p w14:paraId="1A62B3E2" w14:textId="77777777" w:rsidR="00486FD5" w:rsidRPr="00486FD5" w:rsidRDefault="00E43530" w:rsidP="00DB6572">
      <w:pPr>
        <w:rPr>
          <w:rFonts w:ascii="Arial" w:hAnsi="Arial" w:cs="Arial"/>
          <w:sz w:val="20"/>
          <w:szCs w:val="20"/>
        </w:rPr>
      </w:pPr>
      <w:r w:rsidRPr="00AA3641">
        <w:rPr>
          <w:rFonts w:ascii="Arial" w:hAnsi="Arial" w:cs="Arial"/>
          <w:sz w:val="20"/>
          <w:szCs w:val="20"/>
        </w:rPr>
        <w:t>Coca-Cola Europ</w:t>
      </w:r>
      <w:r>
        <w:rPr>
          <w:rFonts w:ascii="Arial" w:hAnsi="Arial" w:cs="Arial"/>
          <w:sz w:val="20"/>
          <w:szCs w:val="20"/>
        </w:rPr>
        <w:t>acific</w:t>
      </w:r>
      <w:r w:rsidRPr="00AA3641">
        <w:rPr>
          <w:rFonts w:ascii="Arial" w:hAnsi="Arial" w:cs="Arial"/>
          <w:sz w:val="20"/>
          <w:szCs w:val="20"/>
        </w:rPr>
        <w:t xml:space="preserve"> Partners </w:t>
      </w:r>
      <w:r>
        <w:rPr>
          <w:rFonts w:ascii="Arial" w:hAnsi="Arial" w:cs="Arial"/>
          <w:sz w:val="20"/>
          <w:szCs w:val="20"/>
        </w:rPr>
        <w:t>is one of the</w:t>
      </w:r>
      <w:r w:rsidRPr="00AA3641">
        <w:rPr>
          <w:rFonts w:ascii="Arial" w:hAnsi="Arial" w:cs="Arial"/>
          <w:sz w:val="20"/>
          <w:szCs w:val="20"/>
        </w:rPr>
        <w:t xml:space="preserve"> leading consumer goods compan</w:t>
      </w:r>
      <w:r>
        <w:rPr>
          <w:rFonts w:ascii="Arial" w:hAnsi="Arial" w:cs="Arial"/>
          <w:sz w:val="20"/>
          <w:szCs w:val="20"/>
        </w:rPr>
        <w:t>ies.</w:t>
      </w:r>
      <w:r w:rsidRPr="00AA3641">
        <w:rPr>
          <w:rFonts w:ascii="Arial" w:hAnsi="Arial" w:cs="Arial"/>
          <w:sz w:val="20"/>
          <w:szCs w:val="20"/>
        </w:rPr>
        <w:t xml:space="preserve"> </w:t>
      </w:r>
      <w:r>
        <w:rPr>
          <w:rFonts w:ascii="Arial" w:hAnsi="Arial" w:cs="Arial"/>
          <w:sz w:val="20"/>
          <w:szCs w:val="20"/>
        </w:rPr>
        <w:t xml:space="preserve">We make, move and sell some of the world’s most loved brands – serving 600 million consumers and helping 1.75 million customers across 29 countries grow. We combine the strength and scale of a large, multi-national business with an expert, local knowledge of the customers we serve and communities we support.  The Company is currently listed on Euronext Amsterdam, the NASDAQ Global Select Market, London Stock Exchange and on the Spanish Stock Exchanges, trading under the symbol CCEP. </w:t>
      </w:r>
    </w:p>
    <w:p w14:paraId="579B9BF3" w14:textId="77777777" w:rsidR="005809C2" w:rsidRPr="003366FE" w:rsidRDefault="00E43530" w:rsidP="00DB6572">
      <w:pPr>
        <w:rPr>
          <w:rFonts w:ascii="Arial" w:hAnsi="Arial" w:cs="Arial"/>
          <w:sz w:val="20"/>
          <w:szCs w:val="20"/>
        </w:rPr>
      </w:pPr>
      <w:r w:rsidRPr="00AA3641">
        <w:rPr>
          <w:rFonts w:ascii="Arial" w:hAnsi="Arial" w:cs="Arial"/>
          <w:sz w:val="20"/>
          <w:szCs w:val="20"/>
        </w:rPr>
        <w:t>For more information about CCEP, please visit www.cocacolaep.com &amp; follow CCEP on Twitter at @CocaColaEP</w:t>
      </w:r>
    </w:p>
    <w:sectPr w:rsidR="005809C2" w:rsidRPr="003366F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8EF18" w14:textId="77777777" w:rsidR="00CA39BB" w:rsidRDefault="00E43530">
      <w:pPr>
        <w:spacing w:after="0" w:line="240" w:lineRule="auto"/>
      </w:pPr>
      <w:r>
        <w:separator/>
      </w:r>
    </w:p>
  </w:endnote>
  <w:endnote w:type="continuationSeparator" w:id="0">
    <w:p w14:paraId="576D3281" w14:textId="77777777" w:rsidR="00CA39BB" w:rsidRDefault="00E43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3A45" w14:textId="77777777" w:rsidR="00A031F8" w:rsidRDefault="00E43530">
    <w:pPr>
      <w:pStyle w:val="Footer"/>
    </w:pPr>
    <w:r>
      <w:rPr>
        <w:noProof/>
        <w:lang w:eastAsia="en-GB"/>
      </w:rPr>
      <mc:AlternateContent>
        <mc:Choice Requires="wps">
          <w:drawing>
            <wp:anchor distT="0" distB="0" distL="114300" distR="114300" simplePos="0" relativeHeight="251658240" behindDoc="0" locked="0" layoutInCell="0" allowOverlap="1" wp14:anchorId="286D5ABF" wp14:editId="063F0949">
              <wp:simplePos x="0" y="0"/>
              <wp:positionH relativeFrom="page">
                <wp:posOffset>0</wp:posOffset>
              </wp:positionH>
              <wp:positionV relativeFrom="page">
                <wp:posOffset>10227945</wp:posOffset>
              </wp:positionV>
              <wp:extent cx="7560310" cy="273050"/>
              <wp:effectExtent l="0" t="0" r="0" b="12700"/>
              <wp:wrapNone/>
              <wp:docPr id="1" name="MSIPCM088048ee8b39b202f3922332" descr="{&quot;HashCode&quot;:145516795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53FC54" w14:textId="77777777" w:rsidR="00A031F8" w:rsidRPr="00A031F8" w:rsidRDefault="00E43530" w:rsidP="00A031F8">
                          <w:pPr>
                            <w:spacing w:after="0"/>
                            <w:jc w:val="center"/>
                            <w:rPr>
                              <w:rFonts w:ascii="Calibri" w:hAnsi="Calibri" w:cs="Calibri"/>
                              <w:color w:val="000000"/>
                              <w:sz w:val="20"/>
                            </w:rPr>
                          </w:pPr>
                          <w:r w:rsidRPr="00A031F8">
                            <w:rPr>
                              <w:rFonts w:ascii="Calibri" w:hAnsi="Calibri" w:cs="Calibri"/>
                              <w:color w:val="000000"/>
                              <w:sz w:val="20"/>
                            </w:rPr>
                            <w:t>Classification - 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w14:anchorId="286D5ABF" id="_x0000_t202" coordsize="21600,21600" o:spt="202" path="m,l,21600r21600,l21600,xe">
              <v:stroke joinstyle="miter"/>
              <v:path gradientshapeok="t" o:connecttype="rect"/>
            </v:shapetype>
            <v:shape id="MSIPCM088048ee8b39b202f3922332" o:spid="_x0000_s1026" type="#_x0000_t202" alt="{&quot;HashCode&quot;:1455167957,&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Pz1zZykAgAAOAUAAA4AAAAAAAAAAAAAAAAA&#10;LgIAAGRycy9lMm9Eb2MueG1sUEsBAi0AFAAGAAgAAAAhAJ/VQezfAAAACwEAAA8AAAAAAAAAAAAA&#10;AAAA/gQAAGRycy9kb3ducmV2LnhtbFBLBQYAAAAABAAEAPMAAAAKBgAAAAA=&#10;" o:allowincell="f" filled="f" stroked="f" strokeweight=".5pt">
              <v:textbox inset=",0,,0">
                <w:txbxContent>
                  <w:p w14:paraId="3B53FC54" w14:textId="77777777" w:rsidR="00A031F8" w:rsidRPr="00A031F8" w:rsidRDefault="00E43530" w:rsidP="00A031F8">
                    <w:pPr>
                      <w:spacing w:after="0"/>
                      <w:jc w:val="center"/>
                      <w:rPr>
                        <w:rFonts w:ascii="Calibri" w:hAnsi="Calibri" w:cs="Calibri"/>
                        <w:color w:val="000000"/>
                        <w:sz w:val="20"/>
                      </w:rPr>
                    </w:pPr>
                    <w:r w:rsidRPr="00A031F8">
                      <w:rPr>
                        <w:rFonts w:ascii="Calibri" w:hAnsi="Calibri" w:cs="Calibri"/>
                        <w:color w:val="000000"/>
                        <w:sz w:val="20"/>
                      </w:rPr>
                      <w:t>Classification -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AA8A0" w14:textId="77777777" w:rsidR="00CA39BB" w:rsidRDefault="00E43530">
      <w:pPr>
        <w:spacing w:after="0" w:line="240" w:lineRule="auto"/>
      </w:pPr>
      <w:r>
        <w:separator/>
      </w:r>
    </w:p>
  </w:footnote>
  <w:footnote w:type="continuationSeparator" w:id="0">
    <w:p w14:paraId="2041EC0D" w14:textId="77777777" w:rsidR="00CA39BB" w:rsidRDefault="00E435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171CA6"/>
    <w:rsid w:val="00171CA6"/>
    <w:rsid w:val="002E3C31"/>
    <w:rsid w:val="00417CE5"/>
    <w:rsid w:val="00502C58"/>
    <w:rsid w:val="00951263"/>
    <w:rsid w:val="00B9762B"/>
    <w:rsid w:val="00CA39BB"/>
    <w:rsid w:val="00E43530"/>
    <w:rsid w:val="00E92726"/>
    <w:rsid w:val="00FC1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0D2D16"/>
  <w15:chartTrackingRefBased/>
  <w15:docId w15:val="{3FA88F8B-530E-455B-90C7-ACE5E83C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8CE"/>
    <w:rPr>
      <w:color w:val="0563C1" w:themeColor="hyperlink"/>
      <w:u w:val="single"/>
    </w:rPr>
  </w:style>
  <w:style w:type="character" w:customStyle="1" w:styleId="UnresolvedMention1">
    <w:name w:val="Unresolved Mention1"/>
    <w:basedOn w:val="DefaultParagraphFont"/>
    <w:uiPriority w:val="99"/>
    <w:semiHidden/>
    <w:unhideWhenUsed/>
    <w:rsid w:val="00C838CE"/>
    <w:rPr>
      <w:color w:val="605E5C"/>
      <w:shd w:val="clear" w:color="auto" w:fill="E1DFDD"/>
    </w:rPr>
  </w:style>
  <w:style w:type="table" w:customStyle="1" w:styleId="TableGrid1">
    <w:name w:val="Table Grid1"/>
    <w:basedOn w:val="TableNormal"/>
    <w:next w:val="TableGrid"/>
    <w:uiPriority w:val="39"/>
    <w:rsid w:val="00336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36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6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572"/>
    <w:rPr>
      <w:rFonts w:ascii="Segoe UI" w:hAnsi="Segoe UI" w:cs="Segoe UI"/>
      <w:sz w:val="18"/>
      <w:szCs w:val="18"/>
    </w:rPr>
  </w:style>
  <w:style w:type="character" w:styleId="FollowedHyperlink">
    <w:name w:val="FollowedHyperlink"/>
    <w:basedOn w:val="DefaultParagraphFont"/>
    <w:uiPriority w:val="99"/>
    <w:semiHidden/>
    <w:unhideWhenUsed/>
    <w:rsid w:val="00A031F8"/>
    <w:rPr>
      <w:color w:val="954F72" w:themeColor="followedHyperlink"/>
      <w:u w:val="single"/>
    </w:rPr>
  </w:style>
  <w:style w:type="character" w:styleId="CommentReference">
    <w:name w:val="annotation reference"/>
    <w:basedOn w:val="DefaultParagraphFont"/>
    <w:uiPriority w:val="99"/>
    <w:semiHidden/>
    <w:unhideWhenUsed/>
    <w:rsid w:val="00A031F8"/>
    <w:rPr>
      <w:sz w:val="16"/>
      <w:szCs w:val="16"/>
    </w:rPr>
  </w:style>
  <w:style w:type="paragraph" w:styleId="CommentText">
    <w:name w:val="annotation text"/>
    <w:basedOn w:val="Normal"/>
    <w:link w:val="CommentTextChar"/>
    <w:uiPriority w:val="99"/>
    <w:semiHidden/>
    <w:unhideWhenUsed/>
    <w:rsid w:val="00A031F8"/>
    <w:pPr>
      <w:spacing w:line="240" w:lineRule="auto"/>
    </w:pPr>
    <w:rPr>
      <w:sz w:val="20"/>
      <w:szCs w:val="20"/>
    </w:rPr>
  </w:style>
  <w:style w:type="character" w:customStyle="1" w:styleId="CommentTextChar">
    <w:name w:val="Comment Text Char"/>
    <w:basedOn w:val="DefaultParagraphFont"/>
    <w:link w:val="CommentText"/>
    <w:uiPriority w:val="99"/>
    <w:semiHidden/>
    <w:rsid w:val="00A031F8"/>
    <w:rPr>
      <w:sz w:val="20"/>
      <w:szCs w:val="20"/>
    </w:rPr>
  </w:style>
  <w:style w:type="paragraph" w:styleId="CommentSubject">
    <w:name w:val="annotation subject"/>
    <w:basedOn w:val="CommentText"/>
    <w:next w:val="CommentText"/>
    <w:link w:val="CommentSubjectChar"/>
    <w:uiPriority w:val="99"/>
    <w:semiHidden/>
    <w:unhideWhenUsed/>
    <w:rsid w:val="00A031F8"/>
    <w:rPr>
      <w:b/>
      <w:bCs/>
    </w:rPr>
  </w:style>
  <w:style w:type="character" w:customStyle="1" w:styleId="CommentSubjectChar">
    <w:name w:val="Comment Subject Char"/>
    <w:basedOn w:val="CommentTextChar"/>
    <w:link w:val="CommentSubject"/>
    <w:uiPriority w:val="99"/>
    <w:semiHidden/>
    <w:rsid w:val="00A031F8"/>
    <w:rPr>
      <w:b/>
      <w:bCs/>
      <w:sz w:val="20"/>
      <w:szCs w:val="20"/>
    </w:rPr>
  </w:style>
  <w:style w:type="paragraph" w:styleId="Header">
    <w:name w:val="header"/>
    <w:basedOn w:val="Normal"/>
    <w:link w:val="HeaderChar"/>
    <w:uiPriority w:val="99"/>
    <w:unhideWhenUsed/>
    <w:rsid w:val="00A03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1F8"/>
  </w:style>
  <w:style w:type="paragraph" w:styleId="Footer">
    <w:name w:val="footer"/>
    <w:basedOn w:val="Normal"/>
    <w:link w:val="FooterChar"/>
    <w:uiPriority w:val="99"/>
    <w:unhideWhenUsed/>
    <w:rsid w:val="00A03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1F8"/>
  </w:style>
  <w:style w:type="character" w:styleId="UnresolvedMention">
    <w:name w:val="Unresolved Mention"/>
    <w:basedOn w:val="DefaultParagraphFont"/>
    <w:uiPriority w:val="99"/>
    <w:semiHidden/>
    <w:unhideWhenUsed/>
    <w:rsid w:val="00951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ata.fca.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385AA-CCE8-45FC-9358-699D73019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Brown</dc:creator>
  <cp:lastModifiedBy>Abigail Recker</cp:lastModifiedBy>
  <cp:revision>2</cp:revision>
  <dcterms:created xsi:type="dcterms:W3CDTF">2022-04-14T07:21:00Z</dcterms:created>
  <dcterms:modified xsi:type="dcterms:W3CDTF">2022-04-14T07:21:00Z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cd7ed4-0651-498c-ac89-2efddadcfa2f_Enabled">
    <vt:lpwstr>true</vt:lpwstr>
  </property>
  <property fmtid="{D5CDD505-2E9C-101B-9397-08002B2CF9AE}" pid="3" name="MSIP_Label_1bcd7ed4-0651-498c-ac89-2efddadcfa2f_SetDate">
    <vt:lpwstr>2022-04-14T07:21:03Z</vt:lpwstr>
  </property>
  <property fmtid="{D5CDD505-2E9C-101B-9397-08002B2CF9AE}" pid="4" name="MSIP_Label_1bcd7ed4-0651-498c-ac89-2efddadcfa2f_Method">
    <vt:lpwstr>Standard</vt:lpwstr>
  </property>
  <property fmtid="{D5CDD505-2E9C-101B-9397-08002B2CF9AE}" pid="5" name="MSIP_Label_1bcd7ed4-0651-498c-ac89-2efddadcfa2f_Name">
    <vt:lpwstr>1bcd7ed4-0651-498c-ac89-2efddadcfa2f</vt:lpwstr>
  </property>
  <property fmtid="{D5CDD505-2E9C-101B-9397-08002B2CF9AE}" pid="6" name="MSIP_Label_1bcd7ed4-0651-498c-ac89-2efddadcfa2f_SiteId">
    <vt:lpwstr>c3549632-51ee-40fe-b6ae-a69f3a6cc157</vt:lpwstr>
  </property>
  <property fmtid="{D5CDD505-2E9C-101B-9397-08002B2CF9AE}" pid="7" name="MSIP_Label_1bcd7ed4-0651-498c-ac89-2efddadcfa2f_ActionId">
    <vt:lpwstr>23c5637f-e765-4b2b-a1cb-c55e4907b9f6</vt:lpwstr>
  </property>
  <property fmtid="{D5CDD505-2E9C-101B-9397-08002B2CF9AE}" pid="8" name="MSIP_Label_1bcd7ed4-0651-498c-ac89-2efddadcfa2f_ContentBits">
    <vt:lpwstr>2</vt:lpwstr>
  </property>
</Properties>
</file>