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B43" w:rsidRPr="00827864" w:rsidRDefault="001D3BD5" w:rsidP="005536D0">
      <w:pPr>
        <w:pStyle w:val="Default"/>
        <w:spacing w:line="280" w:lineRule="atLeast"/>
        <w:rPr>
          <w:rFonts w:ascii="Avenir LT Std 55 Roman" w:hAnsi="Avenir LT Std 55 Roman" w:cs="Calibri"/>
          <w:bCs/>
          <w:color w:val="313131"/>
          <w:sz w:val="22"/>
        </w:rPr>
      </w:pPr>
      <w:bookmarkStart w:id="0" w:name="_GoBack"/>
      <w:bookmarkEnd w:id="0"/>
      <w:r w:rsidRPr="005D3DBA">
        <w:rPr>
          <w:rFonts w:ascii="Bauer Bodoni Std" w:eastAsia="Calibri" w:hAnsi="Bauer Bodoni Std" w:cs="Calibri"/>
          <w:bCs/>
          <w:color w:val="auto"/>
          <w:sz w:val="46"/>
          <w:szCs w:val="46"/>
        </w:rPr>
        <w:t>V</w:t>
      </w:r>
      <w:r>
        <w:rPr>
          <w:rFonts w:ascii="Bauer Bodoni Std" w:eastAsia="Calibri" w:hAnsi="Bauer Bodoni Std" w:cs="Calibri"/>
          <w:bCs/>
          <w:color w:val="auto"/>
          <w:sz w:val="46"/>
          <w:szCs w:val="46"/>
        </w:rPr>
        <w:t xml:space="preserve">EON Ltd. announces offering of </w:t>
      </w:r>
      <w:r>
        <w:rPr>
          <w:rFonts w:ascii="Bauer Bodoni Std" w:eastAsia="Calibri" w:hAnsi="Bauer Bodoni Std" w:cs="Calibri"/>
          <w:bCs/>
          <w:color w:val="auto"/>
          <w:sz w:val="46"/>
          <w:szCs w:val="46"/>
        </w:rPr>
        <w:t>7</w:t>
      </w:r>
      <w:r>
        <w:rPr>
          <w:rFonts w:ascii="Bauer Bodoni Std" w:eastAsia="Calibri" w:hAnsi="Bauer Bodoni Std" w:cs="Calibri"/>
          <w:bCs/>
          <w:color w:val="auto"/>
          <w:sz w:val="46"/>
          <w:szCs w:val="46"/>
        </w:rPr>
        <w:t>0,000,000</w:t>
      </w:r>
      <w:r>
        <w:rPr>
          <w:rFonts w:ascii="Bauer Bodoni Std" w:eastAsia="Calibri" w:hAnsi="Bauer Bodoni Std" w:cs="Calibri"/>
          <w:bCs/>
          <w:color w:val="auto"/>
          <w:sz w:val="46"/>
          <w:szCs w:val="46"/>
        </w:rPr>
        <w:t xml:space="preserve"> common shares by selling shareholder Telenor East Holding II AS</w:t>
      </w:r>
    </w:p>
    <w:p w:rsidR="008A7B43" w:rsidRPr="00827864" w:rsidRDefault="001D3BD5" w:rsidP="009833A2">
      <w:pPr>
        <w:widowControl w:val="0"/>
        <w:autoSpaceDE w:val="0"/>
        <w:autoSpaceDN w:val="0"/>
        <w:adjustRightInd w:val="0"/>
        <w:spacing w:after="0" w:line="280" w:lineRule="atLeast"/>
        <w:jc w:val="left"/>
        <w:rPr>
          <w:rFonts w:ascii="Avenir LT Std 55 Roman" w:hAnsi="Avenir LT Std 55 Roman" w:cs="Calibri"/>
          <w:bCs/>
          <w:color w:val="313131"/>
          <w:sz w:val="22"/>
        </w:rPr>
      </w:pPr>
    </w:p>
    <w:p w:rsidR="005536D0" w:rsidRDefault="001D3BD5" w:rsidP="000A4F4A">
      <w:pPr>
        <w:widowControl w:val="0"/>
        <w:autoSpaceDE w:val="0"/>
        <w:autoSpaceDN w:val="0"/>
        <w:adjustRightInd w:val="0"/>
        <w:spacing w:after="0" w:line="240" w:lineRule="auto"/>
        <w:jc w:val="left"/>
        <w:rPr>
          <w:rFonts w:ascii="Avenir LT Std 55 Roman" w:hAnsi="Avenir LT Std 55 Roman" w:cs="Calibri"/>
          <w:b/>
          <w:bCs/>
          <w:color w:val="000000" w:themeColor="text1"/>
          <w:sz w:val="22"/>
        </w:rPr>
      </w:pPr>
    </w:p>
    <w:p w:rsidR="003C2972" w:rsidRPr="003C2972" w:rsidRDefault="001D3BD5" w:rsidP="003642D3">
      <w:pPr>
        <w:spacing w:line="240" w:lineRule="auto"/>
        <w:rPr>
          <w:rFonts w:ascii="Avenir Book" w:hAnsi="Avenir Book"/>
          <w:color w:val="000000"/>
          <w:sz w:val="22"/>
        </w:rPr>
      </w:pPr>
      <w:r w:rsidRPr="005536D0">
        <w:rPr>
          <w:rFonts w:ascii="Avenir Book" w:hAnsi="Avenir Book"/>
          <w:b/>
          <w:bCs/>
          <w:sz w:val="22"/>
          <w:lang w:val="nl-NL"/>
        </w:rPr>
        <w:t xml:space="preserve">Amsterdam (April </w:t>
      </w:r>
      <w:r>
        <w:rPr>
          <w:rFonts w:ascii="Avenir Book" w:hAnsi="Avenir Book"/>
          <w:b/>
          <w:bCs/>
          <w:sz w:val="22"/>
          <w:lang w:val="nl-NL"/>
        </w:rPr>
        <w:t>6,</w:t>
      </w:r>
      <w:r w:rsidRPr="005536D0">
        <w:rPr>
          <w:rFonts w:ascii="Avenir Book" w:hAnsi="Avenir Book"/>
          <w:b/>
          <w:bCs/>
          <w:sz w:val="22"/>
          <w:lang w:val="nl-NL"/>
        </w:rPr>
        <w:t xml:space="preserve"> 2017) -</w:t>
      </w:r>
      <w:r>
        <w:rPr>
          <w:rFonts w:ascii="Avenir Book" w:hAnsi="Avenir Book"/>
          <w:sz w:val="22"/>
          <w:lang w:val="nl-NL"/>
        </w:rPr>
        <w:t xml:space="preserve"> VEON Ltd. (NASDAQ: VEON</w:t>
      </w:r>
      <w:r w:rsidRPr="005536D0">
        <w:rPr>
          <w:rFonts w:ascii="Avenir Book" w:hAnsi="Avenir Book"/>
          <w:sz w:val="22"/>
          <w:lang w:val="nl-NL"/>
        </w:rPr>
        <w:t xml:space="preserve">, Euronext Amsterdam: VEON) - VEON Ltd. </w:t>
      </w:r>
      <w:r w:rsidRPr="005536D0">
        <w:rPr>
          <w:rFonts w:ascii="Avenir Book" w:hAnsi="Avenir Book"/>
          <w:sz w:val="22"/>
        </w:rPr>
        <w:t xml:space="preserve">(“VEON” or the “Company”), </w:t>
      </w:r>
      <w:r w:rsidRPr="003C2972">
        <w:rPr>
          <w:rFonts w:ascii="Avenir Book" w:hAnsi="Avenir Book"/>
          <w:color w:val="000000"/>
          <w:sz w:val="22"/>
        </w:rPr>
        <w:t xml:space="preserve">a leading global provider of telecommunications and digital services headquartered in Amsterdam and serving over 235 million customers, today announced the commencement of an offering by selling shareholder Telenor East Holding II AS (“Telenor”) of </w:t>
      </w:r>
      <w:r>
        <w:rPr>
          <w:rFonts w:ascii="Avenir Book" w:hAnsi="Avenir Book"/>
          <w:color w:val="000000"/>
          <w:sz w:val="22"/>
        </w:rPr>
        <w:t xml:space="preserve">an aggregate of </w:t>
      </w:r>
      <w:r>
        <w:rPr>
          <w:rFonts w:ascii="Avenir Book" w:hAnsi="Avenir Book"/>
          <w:color w:val="000000"/>
          <w:sz w:val="22"/>
        </w:rPr>
        <w:t>7</w:t>
      </w:r>
      <w:r>
        <w:rPr>
          <w:rFonts w:ascii="Avenir Book" w:hAnsi="Avenir Book"/>
          <w:color w:val="000000"/>
          <w:sz w:val="22"/>
        </w:rPr>
        <w:t>0,000,000</w:t>
      </w:r>
      <w:r w:rsidRPr="003C2972">
        <w:rPr>
          <w:rFonts w:ascii="Avenir Book" w:hAnsi="Avenir Book"/>
          <w:color w:val="000000"/>
          <w:sz w:val="22"/>
        </w:rPr>
        <w:t xml:space="preserve"> common shares in the form of American Depositary Shares (</w:t>
      </w:r>
      <w:r w:rsidRPr="003C2972">
        <w:rPr>
          <w:rFonts w:ascii="Avenir Book" w:hAnsi="Avenir Book" w:cs="Cambria"/>
          <w:color w:val="000000"/>
          <w:sz w:val="22"/>
        </w:rPr>
        <w:t>“</w:t>
      </w:r>
      <w:r w:rsidRPr="003C2972">
        <w:rPr>
          <w:rFonts w:ascii="Avenir Book" w:hAnsi="Avenir Book"/>
          <w:color w:val="000000"/>
          <w:sz w:val="22"/>
        </w:rPr>
        <w:t>ADSs</w:t>
      </w:r>
      <w:r w:rsidRPr="003C2972">
        <w:rPr>
          <w:rFonts w:ascii="Avenir Book" w:hAnsi="Avenir Book" w:cs="Cambria"/>
          <w:color w:val="000000"/>
          <w:sz w:val="22"/>
        </w:rPr>
        <w:t>”</w:t>
      </w:r>
      <w:r w:rsidRPr="003C2972">
        <w:rPr>
          <w:rFonts w:ascii="Avenir Book" w:hAnsi="Avenir Book"/>
          <w:color w:val="000000"/>
          <w:sz w:val="22"/>
        </w:rPr>
        <w:t>) listed on the NASDAQ Global Select Market and common shares (</w:t>
      </w:r>
      <w:r w:rsidRPr="003C2972">
        <w:rPr>
          <w:rFonts w:ascii="Avenir Book" w:hAnsi="Avenir Book" w:cs="Cambria"/>
          <w:color w:val="000000"/>
          <w:sz w:val="22"/>
        </w:rPr>
        <w:t>“</w:t>
      </w:r>
      <w:r w:rsidRPr="003C2972">
        <w:rPr>
          <w:rFonts w:ascii="Avenir Book" w:hAnsi="Avenir Book"/>
          <w:color w:val="000000"/>
          <w:sz w:val="22"/>
        </w:rPr>
        <w:t>common shares</w:t>
      </w:r>
      <w:r w:rsidRPr="003C2972">
        <w:rPr>
          <w:rFonts w:ascii="Avenir Book" w:hAnsi="Avenir Book" w:cs="Cambria"/>
          <w:color w:val="000000"/>
          <w:sz w:val="22"/>
        </w:rPr>
        <w:t>”</w:t>
      </w:r>
      <w:r w:rsidRPr="003C2972">
        <w:rPr>
          <w:rFonts w:ascii="Avenir Book" w:hAnsi="Avenir Book"/>
          <w:color w:val="000000"/>
          <w:sz w:val="22"/>
        </w:rPr>
        <w:t xml:space="preserve">) listed on Euronext Amsterdam. </w:t>
      </w:r>
      <w:r>
        <w:rPr>
          <w:rFonts w:ascii="Avenir Book" w:hAnsi="Avenir Book"/>
          <w:color w:val="000000"/>
          <w:sz w:val="22"/>
        </w:rPr>
        <w:t xml:space="preserve"> </w:t>
      </w:r>
      <w:r w:rsidRPr="003C2972">
        <w:rPr>
          <w:rFonts w:ascii="Avenir Book" w:hAnsi="Avenir Book"/>
          <w:color w:val="000000"/>
          <w:sz w:val="22"/>
        </w:rPr>
        <w:t xml:space="preserve">Each ADS represents one common share of the Company.  </w:t>
      </w:r>
      <w:r w:rsidRPr="004F5EC1">
        <w:rPr>
          <w:rFonts w:ascii="Avenir Book" w:hAnsi="Avenir Book"/>
          <w:color w:val="000000"/>
          <w:sz w:val="22"/>
        </w:rPr>
        <w:t>T</w:t>
      </w:r>
      <w:r w:rsidRPr="004F5EC1">
        <w:rPr>
          <w:rFonts w:ascii="Avenir Book" w:hAnsi="Avenir Book"/>
          <w:color w:val="000000"/>
          <w:sz w:val="22"/>
        </w:rPr>
        <w:t xml:space="preserve">elenor currently owns approximately 416.7 million ADSs, which represents 23.7 per cent of VEON's total outstanding common shares, including the VEON ADSs that are underlying Telenor's USD 1 billion, 3-year exchangeable bond due 2019. </w:t>
      </w:r>
      <w:r>
        <w:rPr>
          <w:rFonts w:ascii="Avenir Book" w:hAnsi="Avenir Book"/>
          <w:color w:val="000000"/>
          <w:sz w:val="22"/>
        </w:rPr>
        <w:t xml:space="preserve"> </w:t>
      </w:r>
      <w:r w:rsidRPr="004F5EC1">
        <w:rPr>
          <w:rFonts w:ascii="Avenir Book" w:hAnsi="Avenir Book"/>
          <w:color w:val="000000"/>
          <w:sz w:val="22"/>
        </w:rPr>
        <w:t>Today's transaction r</w:t>
      </w:r>
      <w:r w:rsidRPr="004F5EC1">
        <w:rPr>
          <w:rFonts w:ascii="Avenir Book" w:hAnsi="Avenir Book"/>
          <w:color w:val="000000"/>
          <w:sz w:val="22"/>
        </w:rPr>
        <w:t>epresents 4 per cent of VEON's total outstanding common shares</w:t>
      </w:r>
      <w:r w:rsidRPr="001968E8">
        <w:rPr>
          <w:rFonts w:ascii="Avenir Book" w:hAnsi="Avenir Book"/>
          <w:color w:val="000000"/>
          <w:sz w:val="22"/>
        </w:rPr>
        <w:t xml:space="preserve">. </w:t>
      </w:r>
      <w:r>
        <w:rPr>
          <w:rFonts w:ascii="Avenir Book" w:hAnsi="Avenir Book"/>
          <w:color w:val="000000"/>
          <w:sz w:val="22"/>
        </w:rPr>
        <w:t xml:space="preserve"> </w:t>
      </w:r>
      <w:r w:rsidRPr="001968E8">
        <w:rPr>
          <w:rFonts w:ascii="Avenir Book" w:hAnsi="Avenir Book"/>
          <w:color w:val="000000"/>
          <w:sz w:val="22"/>
        </w:rPr>
        <w:t>The public offering price for the offering has not yet been determined.</w:t>
      </w:r>
    </w:p>
    <w:p w:rsidR="00DB4743" w:rsidRPr="003C2972" w:rsidRDefault="001D3BD5" w:rsidP="00DB4743">
      <w:pPr>
        <w:spacing w:line="240" w:lineRule="auto"/>
        <w:rPr>
          <w:rFonts w:ascii="Avenir Book" w:hAnsi="Avenir Book"/>
          <w:color w:val="000000"/>
          <w:sz w:val="22"/>
        </w:rPr>
      </w:pPr>
      <w:r w:rsidRPr="003C2972">
        <w:rPr>
          <w:rFonts w:ascii="Avenir Book" w:hAnsi="Avenir Book"/>
          <w:color w:val="000000"/>
          <w:sz w:val="22"/>
        </w:rPr>
        <w:t xml:space="preserve">VEON </w:t>
      </w:r>
      <w:r>
        <w:rPr>
          <w:rFonts w:ascii="Avenir Book" w:hAnsi="Avenir Book"/>
          <w:color w:val="000000"/>
          <w:sz w:val="22"/>
        </w:rPr>
        <w:t xml:space="preserve">is not offering any ADSs or common shares and </w:t>
      </w:r>
      <w:r w:rsidRPr="003C2972">
        <w:rPr>
          <w:rFonts w:ascii="Avenir Book" w:hAnsi="Avenir Book"/>
          <w:color w:val="000000"/>
          <w:sz w:val="22"/>
        </w:rPr>
        <w:t>will not receive any proceeds from the sale of ADSs or common shares</w:t>
      </w:r>
      <w:r w:rsidRPr="003C2972">
        <w:rPr>
          <w:rFonts w:ascii="Avenir Book" w:hAnsi="Avenir Book"/>
          <w:color w:val="000000"/>
          <w:sz w:val="22"/>
        </w:rPr>
        <w:t xml:space="preserve"> by Telenor, and Telenor's sale of ADSs and common shares will not result in dilution of the Company’s issued and outstanding common shares.</w:t>
      </w:r>
    </w:p>
    <w:p w:rsidR="003C2972" w:rsidRPr="003C2972" w:rsidRDefault="001D3BD5" w:rsidP="000A4F4A">
      <w:pPr>
        <w:spacing w:line="240" w:lineRule="auto"/>
        <w:rPr>
          <w:rFonts w:ascii="Avenir Book" w:hAnsi="Avenir Book"/>
          <w:color w:val="000000"/>
          <w:sz w:val="22"/>
        </w:rPr>
      </w:pPr>
      <w:r w:rsidRPr="003C2972">
        <w:rPr>
          <w:rFonts w:ascii="Avenir Book" w:hAnsi="Avenir Book"/>
          <w:color w:val="000000"/>
          <w:sz w:val="22"/>
        </w:rPr>
        <w:t xml:space="preserve">Citigroup and Morgan Stanley will act as joint global coordinators and joint </w:t>
      </w:r>
      <w:proofErr w:type="spellStart"/>
      <w:r w:rsidRPr="003C2972">
        <w:rPr>
          <w:rFonts w:ascii="Avenir Book" w:hAnsi="Avenir Book"/>
          <w:color w:val="000000"/>
          <w:sz w:val="22"/>
        </w:rPr>
        <w:t>bookrunners</w:t>
      </w:r>
      <w:proofErr w:type="spellEnd"/>
      <w:r w:rsidRPr="003C2972">
        <w:rPr>
          <w:rFonts w:ascii="Avenir Book" w:hAnsi="Avenir Book"/>
          <w:color w:val="000000"/>
          <w:sz w:val="22"/>
        </w:rPr>
        <w:t xml:space="preserve"> for the offering.</w:t>
      </w:r>
    </w:p>
    <w:p w:rsidR="005536D0" w:rsidRPr="005536D0" w:rsidRDefault="001D3BD5" w:rsidP="000A4F4A">
      <w:pPr>
        <w:spacing w:line="240" w:lineRule="auto"/>
        <w:rPr>
          <w:rFonts w:ascii="Avenir Book" w:hAnsi="Avenir Book"/>
          <w:sz w:val="22"/>
        </w:rPr>
      </w:pPr>
      <w:r w:rsidRPr="003C2972">
        <w:rPr>
          <w:rFonts w:ascii="Avenir Book" w:hAnsi="Avenir Book"/>
          <w:color w:val="000000"/>
          <w:sz w:val="22"/>
        </w:rPr>
        <w:t>The offe</w:t>
      </w:r>
      <w:r w:rsidRPr="003C2972">
        <w:rPr>
          <w:rFonts w:ascii="Avenir Book" w:hAnsi="Avenir Book"/>
          <w:color w:val="000000"/>
          <w:sz w:val="22"/>
        </w:rPr>
        <w:t>ring will be made pursuant to the Company’s shelf registration statement on Form F-3 initially filed with the U.S. Securities and Exchange Commission (the “SEC”) on May 23, 2014, as amended and most recently declared effective on April 20, 2016  (the “Regi</w:t>
      </w:r>
      <w:r w:rsidRPr="003C2972">
        <w:rPr>
          <w:rFonts w:ascii="Avenir Book" w:hAnsi="Avenir Book"/>
          <w:color w:val="000000"/>
          <w:sz w:val="22"/>
        </w:rPr>
        <w:t>stration Statement”). The ADSs and common shares will be offered only by means of a prospectus and an accompanying prospectus supplement forming a part of the effective Registration Statement. Prospective investors should read the prospectus included in th</w:t>
      </w:r>
      <w:r w:rsidRPr="003C2972">
        <w:rPr>
          <w:rFonts w:ascii="Avenir Book" w:hAnsi="Avenir Book"/>
          <w:color w:val="000000"/>
          <w:sz w:val="22"/>
        </w:rPr>
        <w:t xml:space="preserve">e Registration Statement, the preliminary prospectus supplement and other documents that the Company has filed with the SEC for more complete information about the Company and the offering. The Registration Statement, the preliminary prospectus supplement </w:t>
      </w:r>
      <w:r w:rsidRPr="003C2972">
        <w:rPr>
          <w:rFonts w:ascii="Avenir Book" w:hAnsi="Avenir Book"/>
          <w:color w:val="000000"/>
          <w:sz w:val="22"/>
        </w:rPr>
        <w:t>and the documents incorporated by reference therein are available on the SEC’s website</w:t>
      </w:r>
      <w:r w:rsidRPr="005536D0">
        <w:rPr>
          <w:rFonts w:ascii="Avenir Book" w:hAnsi="Avenir Book"/>
          <w:sz w:val="22"/>
        </w:rPr>
        <w:t xml:space="preserve"> at: </w:t>
      </w:r>
      <w:hyperlink r:id="rId7" w:history="1">
        <w:r w:rsidRPr="005536D0">
          <w:rPr>
            <w:rStyle w:val="Hyperlink"/>
            <w:rFonts w:ascii="Avenir Book" w:hAnsi="Avenir Book"/>
            <w:i/>
            <w:iCs/>
            <w:sz w:val="22"/>
          </w:rPr>
          <w:t>http://www.sec.gov</w:t>
        </w:r>
      </w:hyperlink>
      <w:r w:rsidRPr="005536D0">
        <w:rPr>
          <w:rFonts w:ascii="Avenir Book" w:hAnsi="Avenir Book"/>
          <w:sz w:val="22"/>
        </w:rPr>
        <w:t>.</w:t>
      </w:r>
    </w:p>
    <w:p w:rsidR="005536D0" w:rsidRPr="005536D0" w:rsidRDefault="001D3BD5" w:rsidP="000A4F4A">
      <w:pPr>
        <w:pStyle w:val="Normal0"/>
        <w:jc w:val="both"/>
        <w:rPr>
          <w:rFonts w:ascii="Avenir Book" w:hAnsi="Avenir Book"/>
          <w:sz w:val="22"/>
          <w:szCs w:val="22"/>
        </w:rPr>
      </w:pPr>
      <w:r w:rsidRPr="005536D0">
        <w:rPr>
          <w:rFonts w:ascii="Avenir Book" w:hAnsi="Avenir Book"/>
          <w:sz w:val="22"/>
          <w:szCs w:val="22"/>
        </w:rPr>
        <w:t xml:space="preserve">When available, copies of the preliminary prospectus supplement and the accompanying prospectus may be </w:t>
      </w:r>
      <w:r w:rsidRPr="005536D0">
        <w:rPr>
          <w:rFonts w:ascii="Avenir Book" w:hAnsi="Avenir Book"/>
          <w:sz w:val="22"/>
          <w:szCs w:val="22"/>
        </w:rPr>
        <w:t xml:space="preserve">obtained from Citigroup Global Markets Inc., c/o </w:t>
      </w:r>
      <w:proofErr w:type="spellStart"/>
      <w:r w:rsidRPr="005536D0">
        <w:rPr>
          <w:rFonts w:ascii="Avenir Book" w:hAnsi="Avenir Book"/>
          <w:sz w:val="22"/>
          <w:szCs w:val="22"/>
        </w:rPr>
        <w:t>Broadridge</w:t>
      </w:r>
      <w:proofErr w:type="spellEnd"/>
      <w:r w:rsidRPr="005536D0">
        <w:rPr>
          <w:rFonts w:ascii="Avenir Book" w:hAnsi="Avenir Book"/>
          <w:sz w:val="22"/>
          <w:szCs w:val="22"/>
        </w:rPr>
        <w:t xml:space="preserve"> Financial Solutions, 1155 Long Island Avenue, Edgewood, NY 11717, toll-free: (800) 831-9146; or Morgan Stanley &amp; Co. LLC, 180 </w:t>
      </w:r>
      <w:proofErr w:type="spellStart"/>
      <w:r w:rsidRPr="005536D0">
        <w:rPr>
          <w:rFonts w:ascii="Avenir Book" w:hAnsi="Avenir Book"/>
          <w:sz w:val="22"/>
          <w:szCs w:val="22"/>
        </w:rPr>
        <w:t>Varick</w:t>
      </w:r>
      <w:proofErr w:type="spellEnd"/>
      <w:r w:rsidRPr="005536D0">
        <w:rPr>
          <w:rFonts w:ascii="Avenir Book" w:hAnsi="Avenir Book"/>
          <w:sz w:val="22"/>
          <w:szCs w:val="22"/>
        </w:rPr>
        <w:t xml:space="preserve"> Street, 2nd Floor, New York, NY 10014, Attention: Prospectus De</w:t>
      </w:r>
      <w:r w:rsidRPr="005536D0">
        <w:rPr>
          <w:rFonts w:ascii="Avenir Book" w:hAnsi="Avenir Book"/>
          <w:sz w:val="22"/>
          <w:szCs w:val="22"/>
        </w:rPr>
        <w:t>partment.</w:t>
      </w:r>
    </w:p>
    <w:p w:rsidR="005536D0" w:rsidRDefault="001D3BD5" w:rsidP="000A4F4A">
      <w:pPr>
        <w:pStyle w:val="Normal0"/>
        <w:spacing w:before="240" w:after="240"/>
        <w:jc w:val="both"/>
        <w:rPr>
          <w:rFonts w:ascii="Avenir Book" w:hAnsi="Avenir Book"/>
          <w:sz w:val="22"/>
          <w:szCs w:val="22"/>
        </w:rPr>
      </w:pPr>
      <w:r w:rsidRPr="005536D0">
        <w:rPr>
          <w:rFonts w:ascii="Avenir Book" w:hAnsi="Avenir Book"/>
          <w:sz w:val="22"/>
          <w:szCs w:val="22"/>
        </w:rPr>
        <w:lastRenderedPageBreak/>
        <w:t>This press release shall not constitute an offer to sell or the solicitation of an offer to buy, nor shall there be any sale of these securities in any state or other jurisdiction in which such an offer, solicitation or sale would be unlawful pri</w:t>
      </w:r>
      <w:r w:rsidRPr="005536D0">
        <w:rPr>
          <w:rFonts w:ascii="Avenir Book" w:hAnsi="Avenir Book"/>
          <w:sz w:val="22"/>
          <w:szCs w:val="22"/>
        </w:rPr>
        <w:t>or to registration or qualification under the securities laws of any such state or other jurisdiction.</w:t>
      </w:r>
    </w:p>
    <w:p w:rsidR="005536D0" w:rsidRPr="005536D0" w:rsidRDefault="001D3BD5" w:rsidP="000A4F4A">
      <w:pPr>
        <w:pStyle w:val="Normal0"/>
        <w:spacing w:before="240" w:after="240"/>
        <w:jc w:val="both"/>
        <w:rPr>
          <w:rFonts w:ascii="Avenir Book" w:hAnsi="Avenir Book"/>
          <w:sz w:val="22"/>
          <w:szCs w:val="22"/>
        </w:rPr>
      </w:pPr>
      <w:r w:rsidRPr="005536D0">
        <w:rPr>
          <w:rFonts w:ascii="Avenir Book" w:eastAsiaTheme="majorEastAsia" w:hAnsi="Avenir Book" w:cstheme="majorBidi"/>
          <w:b/>
          <w:bCs/>
          <w:color w:val="F79646" w:themeColor="accent6"/>
          <w:sz w:val="22"/>
          <w:szCs w:val="22"/>
        </w:rPr>
        <w:t>About VEON</w:t>
      </w:r>
    </w:p>
    <w:p w:rsidR="005536D0" w:rsidRDefault="001D3BD5" w:rsidP="000A4F4A">
      <w:pPr>
        <w:spacing w:line="240" w:lineRule="auto"/>
        <w:rPr>
          <w:rFonts w:ascii="Avenir Book" w:hAnsi="Avenir Book"/>
          <w:color w:val="222222"/>
          <w:sz w:val="22"/>
          <w:shd w:val="clear" w:color="auto" w:fill="FFFFFF"/>
        </w:rPr>
      </w:pPr>
      <w:r w:rsidRPr="005536D0">
        <w:rPr>
          <w:rFonts w:ascii="Avenir Book" w:hAnsi="Avenir Book"/>
          <w:color w:val="222222"/>
          <w:sz w:val="22"/>
          <w:shd w:val="clear" w:color="auto" w:fill="FFFFFF"/>
        </w:rPr>
        <w:t>VEON is a NASDAQ and Euronext Amsterdam-listed global provider of connectivity, with the ambition to lead the personal internet revolution for</w:t>
      </w:r>
      <w:r w:rsidRPr="005536D0">
        <w:rPr>
          <w:rFonts w:ascii="Avenir Book" w:hAnsi="Avenir Book"/>
          <w:color w:val="222222"/>
          <w:sz w:val="22"/>
          <w:shd w:val="clear" w:color="auto" w:fill="FFFFFF"/>
        </w:rPr>
        <w:t xml:space="preserve"> the 235 million+ customers it currently serves, and many others in the year</w:t>
      </w:r>
      <w:r>
        <w:rPr>
          <w:rFonts w:ascii="Avenir Book" w:hAnsi="Avenir Book"/>
          <w:color w:val="222222"/>
          <w:sz w:val="22"/>
          <w:shd w:val="clear" w:color="auto" w:fill="FFFFFF"/>
        </w:rPr>
        <w:t>s</w:t>
      </w:r>
      <w:r w:rsidRPr="005536D0">
        <w:rPr>
          <w:rFonts w:ascii="Avenir Book" w:hAnsi="Avenir Book"/>
          <w:color w:val="222222"/>
          <w:sz w:val="22"/>
          <w:shd w:val="clear" w:color="auto" w:fill="FFFFFF"/>
        </w:rPr>
        <w:t xml:space="preserve"> to come.</w:t>
      </w:r>
    </w:p>
    <w:p w:rsidR="005536D0" w:rsidRPr="005536D0" w:rsidRDefault="001D3BD5" w:rsidP="000A4F4A">
      <w:pPr>
        <w:spacing w:line="240" w:lineRule="auto"/>
        <w:rPr>
          <w:rFonts w:ascii="Avenir Book" w:hAnsi="Avenir Book"/>
          <w:sz w:val="22"/>
        </w:rPr>
      </w:pPr>
      <w:r w:rsidRPr="005536D0">
        <w:rPr>
          <w:rFonts w:ascii="Avenir Book" w:hAnsi="Avenir Book"/>
          <w:sz w:val="22"/>
        </w:rPr>
        <w:t xml:space="preserve">Follow us on Twitter </w:t>
      </w:r>
      <w:hyperlink r:id="rId8" w:history="1">
        <w:r w:rsidRPr="008E064A">
          <w:rPr>
            <w:rStyle w:val="Hyperlink"/>
            <w:rFonts w:ascii="Avenir Book" w:hAnsi="Avenir Book"/>
            <w:sz w:val="22"/>
          </w:rPr>
          <w:t>@veon</w:t>
        </w:r>
      </w:hyperlink>
      <w:r w:rsidRPr="000B4D38">
        <w:rPr>
          <w:rStyle w:val="Hyperlink"/>
        </w:rPr>
        <w:t>digital</w:t>
      </w:r>
      <w:r w:rsidRPr="005536D0">
        <w:rPr>
          <w:rFonts w:ascii="Avenir Book" w:hAnsi="Avenir Book"/>
          <w:sz w:val="22"/>
        </w:rPr>
        <w:t>, visit </w:t>
      </w:r>
      <w:hyperlink r:id="rId9" w:history="1">
        <w:r w:rsidRPr="005536D0">
          <w:rPr>
            <w:rStyle w:val="Hyperlink"/>
            <w:rFonts w:ascii="Avenir Book" w:hAnsi="Avenir Book"/>
            <w:sz w:val="22"/>
          </w:rPr>
          <w:t>blog.veon.com</w:t>
        </w:r>
      </w:hyperlink>
      <w:r w:rsidRPr="005536D0">
        <w:rPr>
          <w:rFonts w:ascii="Avenir Book" w:hAnsi="Avenir Book"/>
          <w:sz w:val="22"/>
        </w:rPr>
        <w:t> or visit our website </w:t>
      </w:r>
      <w:hyperlink r:id="rId10" w:history="1">
        <w:r w:rsidRPr="005536D0">
          <w:rPr>
            <w:rStyle w:val="Hyperlink"/>
            <w:rFonts w:ascii="Avenir Book" w:hAnsi="Avenir Book"/>
            <w:sz w:val="22"/>
          </w:rPr>
          <w:t>www.veon.com</w:t>
        </w:r>
      </w:hyperlink>
      <w:r w:rsidRPr="005536D0">
        <w:rPr>
          <w:rStyle w:val="Hyperlink"/>
          <w:rFonts w:ascii="Avenir Book" w:hAnsi="Avenir Book"/>
          <w:color w:val="auto"/>
          <w:sz w:val="22"/>
        </w:rPr>
        <w:t>.</w:t>
      </w:r>
    </w:p>
    <w:p w:rsidR="005536D0" w:rsidRPr="005536D0" w:rsidRDefault="001D3BD5" w:rsidP="000A4F4A">
      <w:pPr>
        <w:pStyle w:val="Normal0"/>
        <w:spacing w:before="240" w:after="240"/>
        <w:jc w:val="both"/>
        <w:rPr>
          <w:rFonts w:ascii="Avenir Book" w:hAnsi="Avenir Book"/>
          <w:b/>
          <w:iCs/>
          <w:sz w:val="22"/>
          <w:szCs w:val="22"/>
        </w:rPr>
      </w:pPr>
      <w:r w:rsidRPr="005536D0">
        <w:rPr>
          <w:rFonts w:ascii="Avenir Book" w:hAnsi="Avenir Book"/>
          <w:b/>
          <w:iCs/>
          <w:sz w:val="22"/>
          <w:szCs w:val="22"/>
        </w:rPr>
        <w:t>For readers in the European Economic Area:</w:t>
      </w:r>
    </w:p>
    <w:p w:rsidR="005536D0" w:rsidRPr="005536D0" w:rsidRDefault="001D3BD5" w:rsidP="000A4F4A">
      <w:pPr>
        <w:pStyle w:val="Normal0"/>
        <w:spacing w:before="240" w:after="240"/>
        <w:jc w:val="both"/>
        <w:rPr>
          <w:rFonts w:ascii="Avenir Book" w:hAnsi="Avenir Book"/>
          <w:iCs/>
          <w:sz w:val="22"/>
          <w:szCs w:val="22"/>
        </w:rPr>
      </w:pPr>
      <w:r w:rsidRPr="005536D0">
        <w:rPr>
          <w:rFonts w:ascii="Avenir Book" w:hAnsi="Avenir Book"/>
          <w:iCs/>
          <w:sz w:val="22"/>
          <w:szCs w:val="22"/>
        </w:rPr>
        <w:t>In any EEA Member State that has implemented the Prospectus Directive, this communication is only addressed to and directed at qualified investors in that Member S</w:t>
      </w:r>
      <w:r w:rsidRPr="005536D0">
        <w:rPr>
          <w:rFonts w:ascii="Avenir Book" w:hAnsi="Avenir Book"/>
          <w:iCs/>
          <w:sz w:val="22"/>
          <w:szCs w:val="22"/>
        </w:rPr>
        <w:t>tate within the meaning of the Prospectus Directive. The term “Prospectus Directive” means Directive 2003/71/EC (and amendments thereto, including Directive 2010/73/EU, to the extent implemented in each relevant Member State), together with any relevant im</w:t>
      </w:r>
      <w:r w:rsidRPr="005536D0">
        <w:rPr>
          <w:rFonts w:ascii="Avenir Book" w:hAnsi="Avenir Book"/>
          <w:iCs/>
          <w:sz w:val="22"/>
          <w:szCs w:val="22"/>
        </w:rPr>
        <w:t>plementing measure in the relevant Member State.</w:t>
      </w:r>
    </w:p>
    <w:p w:rsidR="005536D0" w:rsidRPr="005536D0" w:rsidRDefault="001D3BD5" w:rsidP="005536D0">
      <w:pPr>
        <w:pStyle w:val="Normal0"/>
        <w:spacing w:before="240" w:after="240"/>
        <w:jc w:val="both"/>
        <w:rPr>
          <w:rFonts w:ascii="Avenir Book" w:hAnsi="Avenir Book"/>
          <w:b/>
          <w:iCs/>
          <w:sz w:val="22"/>
          <w:szCs w:val="22"/>
        </w:rPr>
      </w:pPr>
      <w:r w:rsidRPr="005536D0">
        <w:rPr>
          <w:rFonts w:ascii="Avenir Book" w:hAnsi="Avenir Book"/>
          <w:b/>
          <w:iCs/>
          <w:sz w:val="22"/>
          <w:szCs w:val="22"/>
        </w:rPr>
        <w:t>For readers in the United Kingdom:</w:t>
      </w:r>
    </w:p>
    <w:p w:rsidR="005536D0" w:rsidRPr="005536D0" w:rsidRDefault="001D3BD5" w:rsidP="005536D0">
      <w:pPr>
        <w:pStyle w:val="Normal0"/>
        <w:spacing w:before="240" w:after="240"/>
        <w:jc w:val="both"/>
        <w:rPr>
          <w:rFonts w:ascii="Avenir Book" w:hAnsi="Avenir Book"/>
          <w:iCs/>
          <w:sz w:val="22"/>
          <w:szCs w:val="22"/>
        </w:rPr>
      </w:pPr>
      <w:r w:rsidRPr="005536D0">
        <w:rPr>
          <w:rFonts w:ascii="Avenir Book" w:hAnsi="Avenir Book"/>
          <w:iCs/>
          <w:sz w:val="22"/>
          <w:szCs w:val="22"/>
        </w:rPr>
        <w:t xml:space="preserve">This </w:t>
      </w:r>
      <w:r w:rsidRPr="003C2972">
        <w:rPr>
          <w:rFonts w:ascii="Avenir Book" w:hAnsi="Avenir Book"/>
          <w:iCs/>
          <w:sz w:val="22"/>
          <w:szCs w:val="22"/>
        </w:rPr>
        <w:t>communication is being directed only at (i) persons who are outside the United Kingdom or (ii) investment professionals falling within Article 19(5) (“Investment profe</w:t>
      </w:r>
      <w:r w:rsidRPr="003C2972">
        <w:rPr>
          <w:rFonts w:ascii="Avenir Book" w:hAnsi="Avenir Book"/>
          <w:iCs/>
          <w:sz w:val="22"/>
          <w:szCs w:val="22"/>
        </w:rPr>
        <w:t>ssionals”) of the Financial Services and Markets Act 2000 (Financial Promotion) Order 2005 (the “Order”) or (iii) certain high value persons and entities who fall within Article 49(2)(a) to (d) (“High net worth companies, unincorporated associations etc.”)</w:t>
      </w:r>
      <w:r w:rsidRPr="003C2972">
        <w:rPr>
          <w:rFonts w:ascii="Avenir Book" w:hAnsi="Avenir Book"/>
          <w:iCs/>
          <w:sz w:val="22"/>
          <w:szCs w:val="22"/>
        </w:rPr>
        <w:t xml:space="preserve"> of the Order; or (iv) any other person to whom it may lawfully be communicated (all such persons in (i) to (iv) together being referred to as “relevant persons"). The ADSs and common shares are only available to, and any invitation, offer or agreement to </w:t>
      </w:r>
      <w:r w:rsidRPr="003C2972">
        <w:rPr>
          <w:rFonts w:ascii="Avenir Book" w:hAnsi="Avenir Book"/>
          <w:iCs/>
          <w:sz w:val="22"/>
          <w:szCs w:val="22"/>
        </w:rPr>
        <w:t>subscribe, purchase or otherwise acquire such ADSs and common shares will be engaged in only with, relevant persons. Any person who is not a relevant person should not act or rely on this document or any of its</w:t>
      </w:r>
      <w:r w:rsidRPr="005536D0">
        <w:rPr>
          <w:rFonts w:ascii="Avenir Book" w:hAnsi="Avenir Book"/>
          <w:iCs/>
          <w:sz w:val="22"/>
          <w:szCs w:val="22"/>
        </w:rPr>
        <w:t xml:space="preserve"> contents.</w:t>
      </w:r>
      <w:r w:rsidRPr="005536D0">
        <w:rPr>
          <w:rStyle w:val="CommentReference"/>
          <w:rFonts w:ascii="Avenir Book" w:hAnsi="Avenir Book"/>
          <w:sz w:val="22"/>
          <w:szCs w:val="22"/>
        </w:rPr>
        <w:t xml:space="preserve">  </w:t>
      </w:r>
    </w:p>
    <w:p w:rsidR="005536D0" w:rsidRPr="005536D0" w:rsidRDefault="001D3BD5" w:rsidP="005536D0">
      <w:pPr>
        <w:widowControl w:val="0"/>
        <w:autoSpaceDE w:val="0"/>
        <w:autoSpaceDN w:val="0"/>
        <w:adjustRightInd w:val="0"/>
        <w:rPr>
          <w:rFonts w:ascii="Avenir Book" w:eastAsiaTheme="majorEastAsia" w:hAnsi="Avenir Book" w:cstheme="majorBidi"/>
          <w:b/>
          <w:bCs/>
          <w:color w:val="F79646" w:themeColor="accent6"/>
          <w:sz w:val="22"/>
        </w:rPr>
      </w:pPr>
      <w:r w:rsidRPr="005536D0">
        <w:rPr>
          <w:rFonts w:ascii="Avenir Book" w:eastAsiaTheme="majorEastAsia" w:hAnsi="Avenir Book" w:cstheme="majorBidi"/>
          <w:b/>
          <w:bCs/>
          <w:color w:val="F79646" w:themeColor="accent6"/>
          <w:sz w:val="22"/>
        </w:rPr>
        <w:t>Disclaimer</w:t>
      </w:r>
    </w:p>
    <w:p w:rsidR="005536D0" w:rsidRPr="005536D0" w:rsidRDefault="001D3BD5" w:rsidP="005536D0">
      <w:pPr>
        <w:pStyle w:val="Normal0"/>
        <w:spacing w:before="240" w:after="240"/>
        <w:jc w:val="both"/>
        <w:rPr>
          <w:rFonts w:ascii="Avenir Book" w:hAnsi="Avenir Book"/>
          <w:iCs/>
          <w:sz w:val="22"/>
          <w:szCs w:val="22"/>
        </w:rPr>
      </w:pPr>
      <w:r w:rsidRPr="005536D0">
        <w:rPr>
          <w:rFonts w:ascii="Avenir Book" w:hAnsi="Avenir Book"/>
          <w:iCs/>
          <w:sz w:val="22"/>
          <w:szCs w:val="22"/>
        </w:rPr>
        <w:t>This press release contains “forward-looking statements,” as the phrase is defined in Section 27A of the U.S. Securities Act of 1933, as amended, and Section 21E of the U.S. Securities Exchange Act of 1934, as amended. Forward-looking statements are not hi</w:t>
      </w:r>
      <w:r w:rsidRPr="005536D0">
        <w:rPr>
          <w:rFonts w:ascii="Avenir Book" w:hAnsi="Avenir Book"/>
          <w:iCs/>
          <w:sz w:val="22"/>
          <w:szCs w:val="22"/>
        </w:rPr>
        <w:t>storical facts, and include statements relating to, among other things, the completion of the transaction described above. The forward-looking statements included in this press release are based on management’s best assessment of VEON’s strategic and finan</w:t>
      </w:r>
      <w:r w:rsidRPr="005536D0">
        <w:rPr>
          <w:rFonts w:ascii="Avenir Book" w:hAnsi="Avenir Book"/>
          <w:iCs/>
          <w:sz w:val="22"/>
          <w:szCs w:val="22"/>
        </w:rPr>
        <w:t xml:space="preserve">cial position and of future market conditions, trends and other potential developments. Forward-looking statements involve risks and uncertainties, including, without limitation, the risk that the transaction described above will not be completed. If such </w:t>
      </w:r>
      <w:r w:rsidRPr="005536D0">
        <w:rPr>
          <w:rFonts w:ascii="Avenir Book" w:hAnsi="Avenir Book"/>
          <w:iCs/>
          <w:sz w:val="22"/>
          <w:szCs w:val="22"/>
        </w:rPr>
        <w:t xml:space="preserve">risks or </w:t>
      </w:r>
      <w:r w:rsidRPr="005536D0">
        <w:rPr>
          <w:rFonts w:ascii="Avenir Book" w:hAnsi="Avenir Book"/>
          <w:iCs/>
          <w:sz w:val="22"/>
          <w:szCs w:val="22"/>
        </w:rPr>
        <w:lastRenderedPageBreak/>
        <w:t>uncertainties materialize or such assumptions prove incorrect, actual results could differ materially from those expressed or implied by such forward-looking statements or assumptions. Certain other factors that could cause actual results to diffe</w:t>
      </w:r>
      <w:r w:rsidRPr="005536D0">
        <w:rPr>
          <w:rFonts w:ascii="Avenir Book" w:hAnsi="Avenir Book"/>
          <w:iCs/>
          <w:sz w:val="22"/>
          <w:szCs w:val="22"/>
        </w:rPr>
        <w:t>r materially from those discussed in any forward-looking statements include the risk factors described in VEON’s Annual Report on Form 20-F for the year ended December 31, 2016 and other public filings made by VEON with the SEC. The forward-looking stateme</w:t>
      </w:r>
      <w:r w:rsidRPr="005536D0">
        <w:rPr>
          <w:rFonts w:ascii="Avenir Book" w:hAnsi="Avenir Book"/>
          <w:iCs/>
          <w:sz w:val="22"/>
          <w:szCs w:val="22"/>
        </w:rPr>
        <w:t>nts included in this press release are made only as of the date hereof, and VEON disclaims any obligation to update them or to announce publicly any revision to any of the forward-looking statements contained in this press release, or to make corrections t</w:t>
      </w:r>
      <w:r w:rsidRPr="005536D0">
        <w:rPr>
          <w:rFonts w:ascii="Avenir Book" w:hAnsi="Avenir Book"/>
          <w:iCs/>
          <w:sz w:val="22"/>
          <w:szCs w:val="22"/>
        </w:rPr>
        <w:t>o reflect future events or developments.</w:t>
      </w:r>
      <w:r>
        <w:rPr>
          <w:rFonts w:ascii="Avenir Book" w:hAnsi="Avenir Book"/>
          <w:iCs/>
          <w:sz w:val="22"/>
          <w:szCs w:val="22"/>
        </w:rPr>
        <w:t xml:space="preserve"> Furthermore, t</w:t>
      </w:r>
      <w:r w:rsidRPr="000019D8">
        <w:rPr>
          <w:rFonts w:ascii="Avenir Book" w:hAnsi="Avenir Book"/>
          <w:iCs/>
          <w:sz w:val="22"/>
          <w:szCs w:val="22"/>
        </w:rPr>
        <w:t xml:space="preserve">his </w:t>
      </w:r>
      <w:r>
        <w:rPr>
          <w:rFonts w:ascii="Avenir Book" w:hAnsi="Avenir Book"/>
          <w:iCs/>
          <w:sz w:val="22"/>
          <w:szCs w:val="22"/>
        </w:rPr>
        <w:t xml:space="preserve">press release may </w:t>
      </w:r>
      <w:r w:rsidRPr="000019D8">
        <w:rPr>
          <w:rFonts w:ascii="Avenir Book" w:hAnsi="Avenir Book"/>
          <w:iCs/>
          <w:sz w:val="22"/>
          <w:szCs w:val="22"/>
        </w:rPr>
        <w:t xml:space="preserve">contain </w:t>
      </w:r>
      <w:r>
        <w:rPr>
          <w:rFonts w:ascii="Avenir Book" w:hAnsi="Avenir Book"/>
          <w:iCs/>
          <w:sz w:val="22"/>
          <w:szCs w:val="22"/>
        </w:rPr>
        <w:t>"i</w:t>
      </w:r>
      <w:r w:rsidRPr="000019D8">
        <w:rPr>
          <w:rFonts w:ascii="Avenir Book" w:hAnsi="Avenir Book"/>
          <w:iCs/>
          <w:sz w:val="22"/>
          <w:szCs w:val="22"/>
        </w:rPr>
        <w:t>nside Information</w:t>
      </w:r>
      <w:r>
        <w:rPr>
          <w:rFonts w:ascii="Avenir Book" w:hAnsi="Avenir Book"/>
          <w:iCs/>
          <w:sz w:val="22"/>
          <w:szCs w:val="22"/>
        </w:rPr>
        <w:t>"</w:t>
      </w:r>
      <w:r w:rsidRPr="000019D8">
        <w:rPr>
          <w:rFonts w:ascii="Avenir Book" w:hAnsi="Avenir Book"/>
          <w:iCs/>
          <w:sz w:val="22"/>
          <w:szCs w:val="22"/>
        </w:rPr>
        <w:t xml:space="preserve"> as defined under the Market Abuse Regulation (EU) No. 596/2014.</w:t>
      </w:r>
    </w:p>
    <w:p w:rsidR="005536D0" w:rsidRPr="005536D0" w:rsidRDefault="001D3BD5" w:rsidP="005536D0">
      <w:pPr>
        <w:pStyle w:val="BodyText1"/>
        <w:rPr>
          <w:rFonts w:ascii="Avenir Book" w:eastAsiaTheme="majorEastAsia" w:hAnsi="Avenir Book" w:cstheme="majorBidi"/>
          <w:b/>
          <w:bCs/>
          <w:color w:val="F79646" w:themeColor="accent6"/>
          <w:szCs w:val="22"/>
          <w:lang w:val="en-US"/>
        </w:rPr>
      </w:pPr>
      <w:r w:rsidRPr="005536D0">
        <w:rPr>
          <w:rFonts w:ascii="Avenir Book" w:eastAsiaTheme="majorEastAsia" w:hAnsi="Avenir Book" w:cstheme="majorBidi"/>
          <w:b/>
          <w:bCs/>
          <w:color w:val="F79646" w:themeColor="accent6"/>
          <w:szCs w:val="22"/>
          <w:lang w:val="en-US"/>
        </w:rPr>
        <w:t xml:space="preserve">Contact information </w:t>
      </w:r>
    </w:p>
    <w:p w:rsidR="00E141D0" w:rsidRPr="00F6715D" w:rsidRDefault="001D3BD5" w:rsidP="00E141D0">
      <w:pPr>
        <w:pStyle w:val="Normal0"/>
        <w:rPr>
          <w:rFonts w:ascii="Avenir Book" w:hAnsi="Avenir Book"/>
          <w:b/>
          <w:bCs/>
          <w:sz w:val="22"/>
          <w:szCs w:val="22"/>
        </w:rPr>
      </w:pPr>
      <w:r w:rsidRPr="00F6715D">
        <w:rPr>
          <w:rFonts w:ascii="Avenir Book" w:hAnsi="Avenir Book"/>
          <w:b/>
          <w:bCs/>
          <w:sz w:val="22"/>
          <w:szCs w:val="22"/>
        </w:rPr>
        <w:t>Investor Relations</w:t>
      </w: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Bart Morselt</w:t>
      </w: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ir@veon.com</w:t>
      </w: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Tel: +31 20 79 77 200</w:t>
      </w:r>
    </w:p>
    <w:p w:rsidR="00E141D0" w:rsidRPr="00F6715D" w:rsidRDefault="001D3BD5" w:rsidP="00E141D0">
      <w:pPr>
        <w:pStyle w:val="Normal0"/>
        <w:rPr>
          <w:rFonts w:ascii="Avenir Book" w:hAnsi="Avenir Book"/>
          <w:b/>
          <w:bCs/>
          <w:sz w:val="22"/>
          <w:szCs w:val="22"/>
        </w:rPr>
      </w:pPr>
    </w:p>
    <w:p w:rsidR="00E141D0" w:rsidRPr="00F6715D" w:rsidRDefault="001D3BD5" w:rsidP="00E141D0">
      <w:pPr>
        <w:pStyle w:val="Normal0"/>
        <w:rPr>
          <w:rFonts w:ascii="Avenir Book" w:hAnsi="Avenir Book"/>
          <w:b/>
          <w:bCs/>
          <w:sz w:val="22"/>
          <w:szCs w:val="22"/>
        </w:rPr>
      </w:pPr>
      <w:r w:rsidRPr="00F6715D">
        <w:rPr>
          <w:rFonts w:ascii="Avenir Book" w:hAnsi="Avenir Book"/>
          <w:b/>
          <w:bCs/>
          <w:sz w:val="22"/>
          <w:szCs w:val="22"/>
        </w:rPr>
        <w:t>Media and Public Relations</w:t>
      </w: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 xml:space="preserve">Ben </w:t>
      </w:r>
      <w:proofErr w:type="spellStart"/>
      <w:r w:rsidRPr="00F6715D">
        <w:rPr>
          <w:rFonts w:ascii="Avenir Book" w:hAnsi="Avenir Book"/>
          <w:bCs/>
          <w:sz w:val="22"/>
          <w:szCs w:val="22"/>
        </w:rPr>
        <w:t>Novick</w:t>
      </w:r>
      <w:proofErr w:type="spellEnd"/>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pr@veon.com</w:t>
      </w:r>
    </w:p>
    <w:p w:rsidR="00E141D0" w:rsidRDefault="001D3BD5" w:rsidP="00E141D0">
      <w:pPr>
        <w:pStyle w:val="Normal0"/>
        <w:rPr>
          <w:rFonts w:ascii="Avenir Book" w:hAnsi="Avenir Book"/>
          <w:bCs/>
          <w:sz w:val="22"/>
          <w:szCs w:val="22"/>
        </w:rPr>
      </w:pPr>
      <w:r w:rsidRPr="00F6715D">
        <w:rPr>
          <w:rFonts w:ascii="Avenir Book" w:hAnsi="Avenir Book"/>
          <w:bCs/>
          <w:sz w:val="22"/>
          <w:szCs w:val="22"/>
        </w:rPr>
        <w:t>Tel: +44 207 487 25 83</w:t>
      </w:r>
    </w:p>
    <w:p w:rsidR="00E141D0" w:rsidRPr="00F6715D" w:rsidRDefault="001D3BD5" w:rsidP="00E141D0">
      <w:pPr>
        <w:pStyle w:val="Normal0"/>
        <w:rPr>
          <w:rFonts w:ascii="Avenir Book" w:hAnsi="Avenir Book"/>
          <w:bCs/>
          <w:sz w:val="22"/>
          <w:szCs w:val="22"/>
        </w:rPr>
      </w:pP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Frank Jansen</w:t>
      </w:r>
    </w:p>
    <w:p w:rsidR="00E141D0" w:rsidRPr="00F6715D" w:rsidRDefault="001D3BD5" w:rsidP="00E141D0">
      <w:pPr>
        <w:pStyle w:val="Normal0"/>
        <w:rPr>
          <w:rFonts w:ascii="Avenir Book" w:hAnsi="Avenir Book"/>
          <w:bCs/>
          <w:sz w:val="22"/>
          <w:szCs w:val="22"/>
        </w:rPr>
      </w:pPr>
      <w:r w:rsidRPr="00F6715D">
        <w:rPr>
          <w:rFonts w:ascii="Avenir Book" w:hAnsi="Avenir Book"/>
          <w:bCs/>
          <w:sz w:val="22"/>
          <w:szCs w:val="22"/>
        </w:rPr>
        <w:t>pr@veon.com</w:t>
      </w:r>
    </w:p>
    <w:p w:rsidR="00E141D0" w:rsidRPr="00F6715D" w:rsidRDefault="001D3BD5" w:rsidP="00E141D0">
      <w:pPr>
        <w:pStyle w:val="Normal0"/>
        <w:rPr>
          <w:rFonts w:ascii="Avenir Book" w:hAnsi="Avenir Book"/>
          <w:iCs/>
          <w:sz w:val="22"/>
          <w:szCs w:val="22"/>
          <w:lang w:val="nl-NL"/>
        </w:rPr>
      </w:pPr>
      <w:r w:rsidRPr="00F6715D">
        <w:rPr>
          <w:rFonts w:ascii="Avenir Book" w:hAnsi="Avenir Book"/>
          <w:bCs/>
          <w:sz w:val="22"/>
          <w:szCs w:val="22"/>
        </w:rPr>
        <w:t>Tel: +31 20 575 40 24</w:t>
      </w:r>
    </w:p>
    <w:p w:rsidR="005536D0" w:rsidRPr="005536D0" w:rsidRDefault="001D3BD5" w:rsidP="005536D0">
      <w:pPr>
        <w:pStyle w:val="Normal0"/>
        <w:spacing w:before="240" w:after="240"/>
        <w:rPr>
          <w:rFonts w:ascii="Avenir Book" w:hAnsi="Avenir Book"/>
          <w:iCs/>
          <w:sz w:val="22"/>
          <w:szCs w:val="22"/>
          <w:lang w:val="nl-NL"/>
        </w:rPr>
      </w:pPr>
    </w:p>
    <w:p w:rsidR="005536D0" w:rsidRPr="005536D0" w:rsidRDefault="001D3BD5" w:rsidP="009833A2">
      <w:pPr>
        <w:widowControl w:val="0"/>
        <w:autoSpaceDE w:val="0"/>
        <w:autoSpaceDN w:val="0"/>
        <w:adjustRightInd w:val="0"/>
        <w:spacing w:after="0" w:line="300" w:lineRule="auto"/>
        <w:jc w:val="left"/>
        <w:rPr>
          <w:rFonts w:ascii="Avenir Book" w:hAnsi="Avenir Book" w:cs="Calibri"/>
          <w:b/>
          <w:bCs/>
          <w:color w:val="000000" w:themeColor="text1"/>
          <w:sz w:val="22"/>
        </w:rPr>
      </w:pPr>
    </w:p>
    <w:p w:rsidR="005536D0" w:rsidRPr="005536D0" w:rsidRDefault="001D3BD5" w:rsidP="009833A2">
      <w:pPr>
        <w:widowControl w:val="0"/>
        <w:autoSpaceDE w:val="0"/>
        <w:autoSpaceDN w:val="0"/>
        <w:adjustRightInd w:val="0"/>
        <w:spacing w:after="0" w:line="300" w:lineRule="auto"/>
        <w:jc w:val="left"/>
        <w:rPr>
          <w:rFonts w:ascii="Avenir Book" w:hAnsi="Avenir Book" w:cs="Calibri"/>
          <w:b/>
          <w:bCs/>
          <w:color w:val="000000" w:themeColor="text1"/>
          <w:sz w:val="22"/>
        </w:rPr>
      </w:pPr>
    </w:p>
    <w:p w:rsidR="005536D0" w:rsidRDefault="001D3BD5" w:rsidP="009833A2">
      <w:pPr>
        <w:widowControl w:val="0"/>
        <w:autoSpaceDE w:val="0"/>
        <w:autoSpaceDN w:val="0"/>
        <w:adjustRightInd w:val="0"/>
        <w:spacing w:after="0" w:line="300" w:lineRule="auto"/>
        <w:jc w:val="left"/>
        <w:rPr>
          <w:rFonts w:ascii="Avenir LT Std 55 Roman" w:hAnsi="Avenir LT Std 55 Roman" w:cs="Calibri"/>
          <w:b/>
          <w:bCs/>
          <w:color w:val="000000" w:themeColor="text1"/>
          <w:sz w:val="22"/>
        </w:rPr>
      </w:pPr>
    </w:p>
    <w:p w:rsidR="00BD1472" w:rsidRPr="00410588" w:rsidRDefault="001D3BD5" w:rsidP="009833A2">
      <w:pPr>
        <w:pStyle w:val="BodyText1"/>
        <w:spacing w:after="0" w:line="280" w:lineRule="atLeast"/>
        <w:jc w:val="left"/>
        <w:rPr>
          <w:rFonts w:ascii="Avenir LT Std 55 Roman" w:eastAsiaTheme="majorEastAsia" w:hAnsi="Avenir LT Std 55 Roman" w:cstheme="majorBidi"/>
          <w:bCs/>
          <w:color w:val="000000" w:themeColor="text1"/>
          <w:szCs w:val="22"/>
          <w:lang w:val="en-US"/>
        </w:rPr>
      </w:pPr>
    </w:p>
    <w:sectPr w:rsidR="00BD1472" w:rsidRPr="00410588" w:rsidSect="00867C5C">
      <w:headerReference w:type="even" r:id="rId11"/>
      <w:headerReference w:type="default" r:id="rId12"/>
      <w:footerReference w:type="default" r:id="rId13"/>
      <w:headerReference w:type="first" r:id="rId14"/>
      <w:pgSz w:w="12240" w:h="15840"/>
      <w:pgMar w:top="33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BD5" w:rsidRDefault="001D3BD5">
      <w:pPr>
        <w:spacing w:after="0" w:line="240" w:lineRule="auto"/>
      </w:pPr>
      <w:r>
        <w:separator/>
      </w:r>
    </w:p>
  </w:endnote>
  <w:endnote w:type="continuationSeparator" w:id="0">
    <w:p w:rsidR="001D3BD5" w:rsidRDefault="001D3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LTStd-Roman">
    <w:altName w:val="Avenir LT Std 55 Roman"/>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venir LT Std 55 Roman">
    <w:altName w:val="Times New Roman"/>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Bauer Bodoni Std">
    <w:altName w:val="Calibri"/>
    <w:charset w:val="00"/>
    <w:family w:val="auto"/>
    <w:pitch w:val="variable"/>
    <w:sig w:usb0="00000003" w:usb1="5000204A" w:usb2="00000000" w:usb3="00000000" w:csb0="00000001"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741" w:rsidRDefault="001D3BD5">
    <w:pPr>
      <w:pStyle w:val="Footer"/>
      <w:rPr>
        <w:noProof/>
      </w:rPr>
    </w:pPr>
  </w:p>
  <w:p w:rsidR="00FE7741" w:rsidRPr="00FE7741" w:rsidRDefault="001D3BD5" w:rsidP="00FE7741">
    <w:pPr>
      <w:pStyle w:val="Footer"/>
      <w:rPr>
        <w:noProof/>
        <w:sz w:val="16"/>
      </w:rPr>
    </w:pPr>
    <w:r w:rsidRPr="00FE7741">
      <w:rPr>
        <w:noProof/>
        <w:vanish/>
        <w:sz w:val="16"/>
      </w:rPr>
      <w:t>|</w:t>
    </w:r>
    <w:r>
      <w:rPr>
        <w:noProof/>
        <w:sz w:val="16"/>
      </w:rPr>
      <w:t>US-DOCS\84272227.9</w:t>
    </w:r>
    <w:r w:rsidRPr="00FE7741">
      <w:rPr>
        <w:noProof/>
        <w:vanish/>
        <w:sz w:val="16"/>
      </w:rPr>
      <w:t>|</w:t>
    </w:r>
    <w:r>
      <w:rPr>
        <w:noProof/>
        <w:vanish/>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BD5" w:rsidRDefault="001D3BD5">
      <w:pPr>
        <w:spacing w:after="0" w:line="240" w:lineRule="auto"/>
      </w:pPr>
      <w:r>
        <w:separator/>
      </w:r>
    </w:p>
  </w:footnote>
  <w:footnote w:type="continuationSeparator" w:id="0">
    <w:p w:rsidR="001D3BD5" w:rsidRDefault="001D3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4" w:rsidRDefault="001D3BD5">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3073"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Veon_Logo_Press_R_"/>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4" w:rsidRDefault="001D3BD5">
    <w:pPr>
      <w:pStyle w:val="Header"/>
      <w:rPr>
        <w:noProof/>
      </w:rPr>
    </w:pPr>
    <w:r>
      <w:rPr>
        <w:noProof/>
        <w:lang w:val="nl-NL" w:eastAsia="nl-NL"/>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171450</wp:posOffset>
          </wp:positionV>
          <wp:extent cx="880745" cy="1033145"/>
          <wp:effectExtent l="0" t="0" r="825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741680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07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864" w:rsidRDefault="001D3BD5">
    <w:pPr>
      <w:pStyle w:val="Head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3074"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Veon_Logo_Press_R_"/>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oNotTrackFormatting/>
  <w:styleLockQFSet/>
  <w:defaultTabStop w:val="720"/>
  <w:hyphenationZone w:val="425"/>
  <w:characterSpacingControl w:val="doNotCompress"/>
  <w:hdrShapeDefaults>
    <o:shapedefaults v:ext="edit" spidmax="3075"/>
    <o:shapelayout v:ext="edit">
      <o:idmap v:ext="edit" data="2,3"/>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055482-0017"/>
    <w:docVar w:name="TrlrMatterFlag" w:val="0"/>
    <w:docVar w:name="TrlrRedlineFlag" w:val="0"/>
    <w:docVar w:name="TrlrTimeFlag" w:val="0"/>
    <w:docVar w:name="TrlrTypeFlag" w:val="1"/>
  </w:docVars>
  <w:rsids>
    <w:rsidRoot w:val="003B27D3"/>
    <w:rsid w:val="001D3BD5"/>
    <w:rsid w:val="003B2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43"/>
    <w:pPr>
      <w:spacing w:after="200" w:line="276" w:lineRule="auto"/>
      <w:jc w:val="both"/>
    </w:pPr>
    <w:rPr>
      <w:rFonts w:eastAsiaTheme="minorHAnsi"/>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591E"/>
    <w:pPr>
      <w:tabs>
        <w:tab w:val="center" w:pos="4320"/>
        <w:tab w:val="right" w:pos="8640"/>
      </w:tabs>
      <w:spacing w:after="0" w:line="240" w:lineRule="auto"/>
      <w:jc w:val="left"/>
    </w:pPr>
    <w:rPr>
      <w:rFonts w:eastAsiaTheme="minorEastAsia"/>
      <w:color w:val="auto"/>
      <w:szCs w:val="24"/>
    </w:rPr>
  </w:style>
  <w:style w:type="character" w:customStyle="1" w:styleId="HeaderChar">
    <w:name w:val="Header Char"/>
    <w:basedOn w:val="DefaultParagraphFont"/>
    <w:link w:val="Header"/>
    <w:uiPriority w:val="99"/>
    <w:rsid w:val="0088591E"/>
  </w:style>
  <w:style w:type="paragraph" w:styleId="Footer">
    <w:name w:val="footer"/>
    <w:basedOn w:val="Normal"/>
    <w:link w:val="FooterChar"/>
    <w:uiPriority w:val="99"/>
    <w:semiHidden/>
    <w:rsid w:val="0088591E"/>
    <w:pPr>
      <w:tabs>
        <w:tab w:val="center" w:pos="4320"/>
        <w:tab w:val="right" w:pos="8640"/>
      </w:tabs>
      <w:spacing w:after="0" w:line="240" w:lineRule="auto"/>
      <w:jc w:val="left"/>
    </w:pPr>
    <w:rPr>
      <w:rFonts w:eastAsiaTheme="minorEastAsia"/>
      <w:color w:val="auto"/>
      <w:szCs w:val="24"/>
    </w:rPr>
  </w:style>
  <w:style w:type="character" w:customStyle="1" w:styleId="FooterChar">
    <w:name w:val="Footer Char"/>
    <w:basedOn w:val="DefaultParagraphFont"/>
    <w:link w:val="Footer"/>
    <w:uiPriority w:val="99"/>
    <w:rsid w:val="0088591E"/>
  </w:style>
  <w:style w:type="character" w:styleId="Hyperlink">
    <w:name w:val="Hyperlink"/>
    <w:basedOn w:val="DefaultParagraphFont"/>
    <w:uiPriority w:val="99"/>
    <w:unhideWhenUsed/>
    <w:rsid w:val="008A7B43"/>
    <w:rPr>
      <w:color w:val="0000FF" w:themeColor="hyperlink"/>
      <w:u w:val="single"/>
    </w:rPr>
  </w:style>
  <w:style w:type="paragraph" w:customStyle="1" w:styleId="BodyText1">
    <w:name w:val="BodyText 1"/>
    <w:basedOn w:val="Normal"/>
    <w:uiPriority w:val="1"/>
    <w:qFormat/>
    <w:rsid w:val="008A7B43"/>
    <w:pPr>
      <w:spacing w:after="220" w:line="240" w:lineRule="auto"/>
    </w:pPr>
    <w:rPr>
      <w:rFonts w:ascii="Times New Roman" w:eastAsia="Times New Roman" w:hAnsi="Times New Roman" w:cs="Times New Roman"/>
      <w:color w:val="auto"/>
      <w:sz w:val="22"/>
      <w:szCs w:val="24"/>
      <w:lang w:val="en-GB"/>
    </w:rPr>
  </w:style>
  <w:style w:type="table" w:styleId="TableGrid">
    <w:name w:val="Table Grid"/>
    <w:basedOn w:val="TableNormal"/>
    <w:uiPriority w:val="39"/>
    <w:rsid w:val="008A7B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B43"/>
    <w:pPr>
      <w:autoSpaceDE w:val="0"/>
      <w:autoSpaceDN w:val="0"/>
      <w:adjustRightInd w:val="0"/>
    </w:pPr>
    <w:rPr>
      <w:rFonts w:ascii="Times New Roman" w:eastAsiaTheme="minorHAnsi" w:hAnsi="Times New Roman" w:cs="Times New Roman"/>
      <w:color w:val="000000"/>
    </w:rPr>
  </w:style>
  <w:style w:type="paragraph" w:customStyle="1" w:styleId="BasicParagraph">
    <w:name w:val="[Basic Paragraph]"/>
    <w:basedOn w:val="Normal"/>
    <w:uiPriority w:val="99"/>
    <w:rsid w:val="0052774B"/>
    <w:pPr>
      <w:widowControl w:val="0"/>
      <w:autoSpaceDE w:val="0"/>
      <w:autoSpaceDN w:val="0"/>
      <w:adjustRightInd w:val="0"/>
      <w:spacing w:after="0" w:line="288" w:lineRule="auto"/>
      <w:jc w:val="left"/>
      <w:textAlignment w:val="center"/>
    </w:pPr>
    <w:rPr>
      <w:rFonts w:ascii="MinionPro-Regular" w:eastAsiaTheme="minorEastAsia" w:hAnsi="MinionPro-Regular" w:cs="MinionPro-Regular"/>
      <w:color w:val="000000"/>
      <w:szCs w:val="24"/>
    </w:rPr>
  </w:style>
  <w:style w:type="character" w:customStyle="1" w:styleId="sub">
    <w:name w:val="sub"/>
    <w:basedOn w:val="DefaultParagraphFont"/>
    <w:uiPriority w:val="99"/>
    <w:rsid w:val="0052774B"/>
    <w:rPr>
      <w:rFonts w:ascii="AvenirLTStd-Roman" w:hAnsi="AvenirLTStd-Roman" w:cs="AvenirLTStd-Roman"/>
      <w:caps/>
      <w:spacing w:val="44"/>
      <w:sz w:val="22"/>
      <w:szCs w:val="22"/>
    </w:rPr>
  </w:style>
  <w:style w:type="character" w:customStyle="1" w:styleId="body">
    <w:name w:val="body"/>
    <w:uiPriority w:val="99"/>
    <w:rsid w:val="0052774B"/>
    <w:rPr>
      <w:rFonts w:ascii="AvenirLTStd-Roman" w:hAnsi="AvenirLTStd-Roman" w:cs="AvenirLTStd-Roman"/>
      <w:spacing w:val="7"/>
      <w:sz w:val="22"/>
      <w:szCs w:val="22"/>
    </w:rPr>
  </w:style>
  <w:style w:type="character" w:styleId="Emphasis">
    <w:name w:val="Emphasis"/>
    <w:aliases w:val="Footnote"/>
    <w:basedOn w:val="DefaultParagraphFont"/>
    <w:uiPriority w:val="20"/>
    <w:qFormat/>
    <w:rsid w:val="00303F02"/>
    <w:rPr>
      <w:rFonts w:asciiTheme="minorHAnsi" w:hAnsiTheme="minorHAnsi"/>
      <w:i/>
      <w:iCs/>
      <w:color w:val="404040" w:themeColor="text1" w:themeTint="BF"/>
      <w:sz w:val="14"/>
    </w:rPr>
  </w:style>
  <w:style w:type="paragraph" w:styleId="NoSpacing">
    <w:name w:val="No Spacing"/>
    <w:uiPriority w:val="1"/>
    <w:rsid w:val="00BD1472"/>
    <w:rPr>
      <w:rFonts w:eastAsiaTheme="minorHAnsi"/>
      <w:szCs w:val="22"/>
    </w:rPr>
  </w:style>
  <w:style w:type="character" w:styleId="FollowedHyperlink">
    <w:name w:val="FollowedHyperlink"/>
    <w:basedOn w:val="DefaultParagraphFont"/>
    <w:uiPriority w:val="99"/>
    <w:semiHidden/>
    <w:unhideWhenUsed/>
    <w:rsid w:val="00867C5C"/>
    <w:rPr>
      <w:color w:val="800080" w:themeColor="followedHyperlink"/>
      <w:u w:val="single"/>
    </w:rPr>
  </w:style>
  <w:style w:type="paragraph" w:styleId="BalloonText">
    <w:name w:val="Balloon Text"/>
    <w:basedOn w:val="Normal"/>
    <w:link w:val="BalloonTextChar"/>
    <w:uiPriority w:val="99"/>
    <w:semiHidden/>
    <w:unhideWhenUsed/>
    <w:rsid w:val="00AB3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ECD"/>
    <w:rPr>
      <w:rFonts w:ascii="Lucida Grande" w:eastAsiaTheme="minorHAnsi" w:hAnsi="Lucida Grande" w:cs="Lucida Grande"/>
      <w:color w:val="404040" w:themeColor="text1" w:themeTint="BF"/>
      <w:sz w:val="18"/>
      <w:szCs w:val="18"/>
    </w:rPr>
  </w:style>
  <w:style w:type="paragraph" w:styleId="NormalWeb">
    <w:name w:val="Normal (Web)"/>
    <w:basedOn w:val="Normal"/>
    <w:uiPriority w:val="99"/>
    <w:semiHidden/>
    <w:unhideWhenUsed/>
    <w:rsid w:val="00163067"/>
    <w:pPr>
      <w:spacing w:before="100" w:beforeAutospacing="1" w:after="100" w:afterAutospacing="1" w:line="240" w:lineRule="auto"/>
      <w:jc w:val="left"/>
    </w:pPr>
    <w:rPr>
      <w:rFonts w:ascii="Times New Roman" w:eastAsiaTheme="minorEastAsia" w:hAnsi="Times New Roman" w:cs="Times New Roman"/>
      <w:color w:val="auto"/>
      <w:szCs w:val="24"/>
    </w:rPr>
  </w:style>
  <w:style w:type="paragraph" w:customStyle="1" w:styleId="Normal0">
    <w:name w:val="Normal_0"/>
    <w:qFormat/>
    <w:rsid w:val="005536D0"/>
    <w:rPr>
      <w:rFonts w:ascii="Times New Roman" w:eastAsia="Times New Roman" w:hAnsi="Times New Roman" w:cs="Times New Roman"/>
    </w:rPr>
  </w:style>
  <w:style w:type="paragraph" w:customStyle="1" w:styleId="Heading30">
    <w:name w:val="Heading 3_0"/>
    <w:basedOn w:val="Normal0"/>
    <w:next w:val="Normal0"/>
    <w:qFormat/>
    <w:rsid w:val="005536D0"/>
    <w:pPr>
      <w:keepNext/>
      <w:spacing w:before="240" w:after="60"/>
      <w:outlineLvl w:val="2"/>
    </w:pPr>
    <w:rPr>
      <w:b/>
      <w:bCs/>
      <w:sz w:val="28"/>
      <w:szCs w:val="28"/>
    </w:rPr>
  </w:style>
  <w:style w:type="character" w:styleId="CommentReference">
    <w:name w:val="annotation reference"/>
    <w:uiPriority w:val="99"/>
    <w:semiHidden/>
    <w:unhideWhenUsed/>
    <w:rsid w:val="005536D0"/>
    <w:rPr>
      <w:sz w:val="16"/>
      <w:szCs w:val="16"/>
    </w:rPr>
  </w:style>
  <w:style w:type="paragraph" w:styleId="CommentText">
    <w:name w:val="annotation text"/>
    <w:basedOn w:val="Normal"/>
    <w:link w:val="CommentTextChar"/>
    <w:uiPriority w:val="99"/>
    <w:semiHidden/>
    <w:unhideWhenUsed/>
    <w:rsid w:val="005536D0"/>
    <w:pPr>
      <w:spacing w:after="0"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5536D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B43"/>
    <w:pPr>
      <w:spacing w:after="200" w:line="276" w:lineRule="auto"/>
      <w:jc w:val="both"/>
    </w:pPr>
    <w:rPr>
      <w:rFonts w:eastAsiaTheme="minorHAnsi"/>
      <w:color w:val="404040" w:themeColor="text1" w:themeTint="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8591E"/>
    <w:pPr>
      <w:tabs>
        <w:tab w:val="center" w:pos="4320"/>
        <w:tab w:val="right" w:pos="8640"/>
      </w:tabs>
      <w:spacing w:after="0" w:line="240" w:lineRule="auto"/>
      <w:jc w:val="left"/>
    </w:pPr>
    <w:rPr>
      <w:rFonts w:eastAsiaTheme="minorEastAsia"/>
      <w:color w:val="auto"/>
      <w:szCs w:val="24"/>
    </w:rPr>
  </w:style>
  <w:style w:type="character" w:customStyle="1" w:styleId="HeaderChar">
    <w:name w:val="Header Char"/>
    <w:basedOn w:val="DefaultParagraphFont"/>
    <w:link w:val="Header"/>
    <w:uiPriority w:val="99"/>
    <w:rsid w:val="0088591E"/>
  </w:style>
  <w:style w:type="paragraph" w:styleId="Footer">
    <w:name w:val="footer"/>
    <w:basedOn w:val="Normal"/>
    <w:link w:val="FooterChar"/>
    <w:uiPriority w:val="99"/>
    <w:semiHidden/>
    <w:rsid w:val="0088591E"/>
    <w:pPr>
      <w:tabs>
        <w:tab w:val="center" w:pos="4320"/>
        <w:tab w:val="right" w:pos="8640"/>
      </w:tabs>
      <w:spacing w:after="0" w:line="240" w:lineRule="auto"/>
      <w:jc w:val="left"/>
    </w:pPr>
    <w:rPr>
      <w:rFonts w:eastAsiaTheme="minorEastAsia"/>
      <w:color w:val="auto"/>
      <w:szCs w:val="24"/>
    </w:rPr>
  </w:style>
  <w:style w:type="character" w:customStyle="1" w:styleId="FooterChar">
    <w:name w:val="Footer Char"/>
    <w:basedOn w:val="DefaultParagraphFont"/>
    <w:link w:val="Footer"/>
    <w:uiPriority w:val="99"/>
    <w:rsid w:val="0088591E"/>
  </w:style>
  <w:style w:type="character" w:styleId="Hyperlink">
    <w:name w:val="Hyperlink"/>
    <w:basedOn w:val="DefaultParagraphFont"/>
    <w:uiPriority w:val="99"/>
    <w:unhideWhenUsed/>
    <w:rsid w:val="008A7B43"/>
    <w:rPr>
      <w:color w:val="0000FF" w:themeColor="hyperlink"/>
      <w:u w:val="single"/>
    </w:rPr>
  </w:style>
  <w:style w:type="paragraph" w:customStyle="1" w:styleId="BodyText1">
    <w:name w:val="BodyText 1"/>
    <w:basedOn w:val="Normal"/>
    <w:uiPriority w:val="1"/>
    <w:qFormat/>
    <w:rsid w:val="008A7B43"/>
    <w:pPr>
      <w:spacing w:after="220" w:line="240" w:lineRule="auto"/>
    </w:pPr>
    <w:rPr>
      <w:rFonts w:ascii="Times New Roman" w:eastAsia="Times New Roman" w:hAnsi="Times New Roman" w:cs="Times New Roman"/>
      <w:color w:val="auto"/>
      <w:sz w:val="22"/>
      <w:szCs w:val="24"/>
      <w:lang w:val="en-GB"/>
    </w:rPr>
  </w:style>
  <w:style w:type="table" w:styleId="TableGrid">
    <w:name w:val="Table Grid"/>
    <w:basedOn w:val="TableNormal"/>
    <w:uiPriority w:val="39"/>
    <w:rsid w:val="008A7B4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B43"/>
    <w:pPr>
      <w:autoSpaceDE w:val="0"/>
      <w:autoSpaceDN w:val="0"/>
      <w:adjustRightInd w:val="0"/>
    </w:pPr>
    <w:rPr>
      <w:rFonts w:ascii="Times New Roman" w:eastAsiaTheme="minorHAnsi" w:hAnsi="Times New Roman" w:cs="Times New Roman"/>
      <w:color w:val="000000"/>
    </w:rPr>
  </w:style>
  <w:style w:type="paragraph" w:customStyle="1" w:styleId="BasicParagraph">
    <w:name w:val="[Basic Paragraph]"/>
    <w:basedOn w:val="Normal"/>
    <w:uiPriority w:val="99"/>
    <w:rsid w:val="0052774B"/>
    <w:pPr>
      <w:widowControl w:val="0"/>
      <w:autoSpaceDE w:val="0"/>
      <w:autoSpaceDN w:val="0"/>
      <w:adjustRightInd w:val="0"/>
      <w:spacing w:after="0" w:line="288" w:lineRule="auto"/>
      <w:jc w:val="left"/>
      <w:textAlignment w:val="center"/>
    </w:pPr>
    <w:rPr>
      <w:rFonts w:ascii="MinionPro-Regular" w:eastAsiaTheme="minorEastAsia" w:hAnsi="MinionPro-Regular" w:cs="MinionPro-Regular"/>
      <w:color w:val="000000"/>
      <w:szCs w:val="24"/>
    </w:rPr>
  </w:style>
  <w:style w:type="character" w:customStyle="1" w:styleId="sub">
    <w:name w:val="sub"/>
    <w:basedOn w:val="DefaultParagraphFont"/>
    <w:uiPriority w:val="99"/>
    <w:rsid w:val="0052774B"/>
    <w:rPr>
      <w:rFonts w:ascii="AvenirLTStd-Roman" w:hAnsi="AvenirLTStd-Roman" w:cs="AvenirLTStd-Roman"/>
      <w:caps/>
      <w:spacing w:val="44"/>
      <w:sz w:val="22"/>
      <w:szCs w:val="22"/>
    </w:rPr>
  </w:style>
  <w:style w:type="character" w:customStyle="1" w:styleId="body">
    <w:name w:val="body"/>
    <w:uiPriority w:val="99"/>
    <w:rsid w:val="0052774B"/>
    <w:rPr>
      <w:rFonts w:ascii="AvenirLTStd-Roman" w:hAnsi="AvenirLTStd-Roman" w:cs="AvenirLTStd-Roman"/>
      <w:spacing w:val="7"/>
      <w:sz w:val="22"/>
      <w:szCs w:val="22"/>
    </w:rPr>
  </w:style>
  <w:style w:type="character" w:styleId="Emphasis">
    <w:name w:val="Emphasis"/>
    <w:aliases w:val="Footnote"/>
    <w:basedOn w:val="DefaultParagraphFont"/>
    <w:uiPriority w:val="20"/>
    <w:qFormat/>
    <w:rsid w:val="00303F02"/>
    <w:rPr>
      <w:rFonts w:asciiTheme="minorHAnsi" w:hAnsiTheme="minorHAnsi"/>
      <w:i/>
      <w:iCs/>
      <w:color w:val="404040" w:themeColor="text1" w:themeTint="BF"/>
      <w:sz w:val="14"/>
    </w:rPr>
  </w:style>
  <w:style w:type="paragraph" w:styleId="NoSpacing">
    <w:name w:val="No Spacing"/>
    <w:uiPriority w:val="1"/>
    <w:rsid w:val="00BD1472"/>
    <w:rPr>
      <w:rFonts w:eastAsiaTheme="minorHAnsi"/>
      <w:szCs w:val="22"/>
    </w:rPr>
  </w:style>
  <w:style w:type="character" w:styleId="FollowedHyperlink">
    <w:name w:val="FollowedHyperlink"/>
    <w:basedOn w:val="DefaultParagraphFont"/>
    <w:uiPriority w:val="99"/>
    <w:semiHidden/>
    <w:unhideWhenUsed/>
    <w:rsid w:val="00867C5C"/>
    <w:rPr>
      <w:color w:val="800080" w:themeColor="followedHyperlink"/>
      <w:u w:val="single"/>
    </w:rPr>
  </w:style>
  <w:style w:type="paragraph" w:styleId="BalloonText">
    <w:name w:val="Balloon Text"/>
    <w:basedOn w:val="Normal"/>
    <w:link w:val="BalloonTextChar"/>
    <w:uiPriority w:val="99"/>
    <w:semiHidden/>
    <w:unhideWhenUsed/>
    <w:rsid w:val="00AB3EC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3ECD"/>
    <w:rPr>
      <w:rFonts w:ascii="Lucida Grande" w:eastAsiaTheme="minorHAnsi" w:hAnsi="Lucida Grande" w:cs="Lucida Grande"/>
      <w:color w:val="404040" w:themeColor="text1" w:themeTint="BF"/>
      <w:sz w:val="18"/>
      <w:szCs w:val="18"/>
    </w:rPr>
  </w:style>
  <w:style w:type="paragraph" w:styleId="NormalWeb">
    <w:name w:val="Normal (Web)"/>
    <w:basedOn w:val="Normal"/>
    <w:uiPriority w:val="99"/>
    <w:semiHidden/>
    <w:unhideWhenUsed/>
    <w:rsid w:val="00163067"/>
    <w:pPr>
      <w:spacing w:before="100" w:beforeAutospacing="1" w:after="100" w:afterAutospacing="1" w:line="240" w:lineRule="auto"/>
      <w:jc w:val="left"/>
    </w:pPr>
    <w:rPr>
      <w:rFonts w:ascii="Times New Roman" w:eastAsiaTheme="minorEastAsia" w:hAnsi="Times New Roman" w:cs="Times New Roman"/>
      <w:color w:val="auto"/>
      <w:szCs w:val="24"/>
    </w:rPr>
  </w:style>
  <w:style w:type="paragraph" w:customStyle="1" w:styleId="Normal0">
    <w:name w:val="Normal_0"/>
    <w:qFormat/>
    <w:rsid w:val="005536D0"/>
    <w:rPr>
      <w:rFonts w:ascii="Times New Roman" w:eastAsia="Times New Roman" w:hAnsi="Times New Roman" w:cs="Times New Roman"/>
    </w:rPr>
  </w:style>
  <w:style w:type="paragraph" w:customStyle="1" w:styleId="Heading30">
    <w:name w:val="Heading 3_0"/>
    <w:basedOn w:val="Normal0"/>
    <w:next w:val="Normal0"/>
    <w:qFormat/>
    <w:rsid w:val="005536D0"/>
    <w:pPr>
      <w:keepNext/>
      <w:spacing w:before="240" w:after="60"/>
      <w:outlineLvl w:val="2"/>
    </w:pPr>
    <w:rPr>
      <w:b/>
      <w:bCs/>
      <w:sz w:val="28"/>
      <w:szCs w:val="28"/>
    </w:rPr>
  </w:style>
  <w:style w:type="character" w:styleId="CommentReference">
    <w:name w:val="annotation reference"/>
    <w:uiPriority w:val="99"/>
    <w:semiHidden/>
    <w:unhideWhenUsed/>
    <w:rsid w:val="005536D0"/>
    <w:rPr>
      <w:sz w:val="16"/>
      <w:szCs w:val="16"/>
    </w:rPr>
  </w:style>
  <w:style w:type="paragraph" w:styleId="CommentText">
    <w:name w:val="annotation text"/>
    <w:basedOn w:val="Normal"/>
    <w:link w:val="CommentTextChar"/>
    <w:uiPriority w:val="99"/>
    <w:semiHidden/>
    <w:unhideWhenUsed/>
    <w:rsid w:val="005536D0"/>
    <w:pPr>
      <w:spacing w:after="0" w:line="240" w:lineRule="auto"/>
      <w:jc w:val="left"/>
    </w:pPr>
    <w:rPr>
      <w:rFonts w:ascii="Times New Roman" w:eastAsia="Times New Roman" w:hAnsi="Times New Roman" w:cs="Times New Roman"/>
      <w:color w:val="auto"/>
      <w:sz w:val="20"/>
      <w:szCs w:val="20"/>
    </w:rPr>
  </w:style>
  <w:style w:type="character" w:customStyle="1" w:styleId="CommentTextChar">
    <w:name w:val="Comment Text Char"/>
    <w:basedOn w:val="DefaultParagraphFont"/>
    <w:link w:val="CommentText"/>
    <w:uiPriority w:val="99"/>
    <w:semiHidden/>
    <w:rsid w:val="005536D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ve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ec.gov" TargetMode="External"/><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eon.com" TargetMode="External"/><Relationship Id="rId4" Type="http://schemas.openxmlformats.org/officeDocument/2006/relationships/webSettings" Target="webSettings.xml"/><Relationship Id="rId9" Type="http://schemas.openxmlformats.org/officeDocument/2006/relationships/hyperlink" Target="http://blog.veon.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Omiyinka Doris</dc:creator>
  <cp:lastModifiedBy>Omiyinka Doris</cp:lastModifiedBy>
  <cp:revision>2</cp:revision>
  <cp:lastPrinted>1900-12-31T22:00:00Z</cp:lastPrinted>
  <dcterms:created xsi:type="dcterms:W3CDTF">2017-04-06T21:00:00Z</dcterms:created>
  <dcterms:modified xsi:type="dcterms:W3CDTF">2017-04-06T21:00:00Z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{REF:0554820017}</vt:lpwstr>
  </property>
</Properties>
</file>