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17C" w:rsidRPr="00B0724F" w:rsidRDefault="007D3E94" w:rsidP="00B0724F">
      <w:pPr>
        <w:spacing w:after="0" w:line="360" w:lineRule="auto"/>
        <w:rPr>
          <w:bCs w:val="0"/>
          <w:iCs w:val="0"/>
          <w:lang w:eastAsia="en-GB"/>
        </w:rPr>
      </w:pPr>
      <w:r w:rsidRPr="00B0724F">
        <w:rPr>
          <w:lang w:eastAsia="en-GB"/>
        </w:rPr>
        <w:t>1</w:t>
      </w:r>
      <w:r w:rsidR="006A17D2" w:rsidRPr="00B0724F">
        <w:rPr>
          <w:lang w:eastAsia="en-GB"/>
        </w:rPr>
        <w:t>8</w:t>
      </w:r>
      <w:r w:rsidRPr="00B0724F">
        <w:rPr>
          <w:lang w:eastAsia="en-GB"/>
        </w:rPr>
        <w:t xml:space="preserve"> April 2017</w:t>
      </w:r>
    </w:p>
    <w:p w:rsidR="00CD77C4" w:rsidRPr="00B0724F" w:rsidRDefault="00CD77C4" w:rsidP="00B0724F">
      <w:pPr>
        <w:spacing w:after="0" w:line="360" w:lineRule="auto"/>
        <w:jc w:val="center"/>
        <w:rPr>
          <w:b/>
          <w:lang w:eastAsia="en-GB"/>
        </w:rPr>
      </w:pPr>
      <w:r w:rsidRPr="00B0724F">
        <w:rPr>
          <w:b/>
          <w:lang w:eastAsia="en-GB"/>
        </w:rPr>
        <w:t>BCRE – Brack Capital Real Estate Investments N.V.</w:t>
      </w:r>
    </w:p>
    <w:p w:rsidR="00CD77C4" w:rsidRPr="00B0724F" w:rsidRDefault="00CD77C4" w:rsidP="00B0724F">
      <w:pPr>
        <w:spacing w:after="0" w:line="360" w:lineRule="auto"/>
        <w:jc w:val="center"/>
        <w:rPr>
          <w:lang w:eastAsia="en-GB"/>
        </w:rPr>
      </w:pPr>
      <w:r w:rsidRPr="00B0724F">
        <w:rPr>
          <w:lang w:eastAsia="en-GB"/>
        </w:rPr>
        <w:t>(</w:t>
      </w:r>
      <w:r w:rsidR="007A2ACB" w:rsidRPr="00B0724F">
        <w:rPr>
          <w:lang w:eastAsia="en-GB"/>
        </w:rPr>
        <w:t>“</w:t>
      </w:r>
      <w:r w:rsidRPr="00B0724F">
        <w:rPr>
          <w:b/>
          <w:lang w:eastAsia="en-GB"/>
        </w:rPr>
        <w:t>BCRE</w:t>
      </w:r>
      <w:r w:rsidR="007A2ACB" w:rsidRPr="00B0724F">
        <w:rPr>
          <w:lang w:eastAsia="en-GB"/>
        </w:rPr>
        <w:t>”</w:t>
      </w:r>
      <w:r w:rsidRPr="00B0724F">
        <w:rPr>
          <w:lang w:eastAsia="en-GB"/>
        </w:rPr>
        <w:t xml:space="preserve"> or the </w:t>
      </w:r>
      <w:r w:rsidR="007A2ACB" w:rsidRPr="00B0724F">
        <w:rPr>
          <w:lang w:eastAsia="en-GB"/>
        </w:rPr>
        <w:t>“</w:t>
      </w:r>
      <w:r w:rsidRPr="00B0724F">
        <w:rPr>
          <w:b/>
          <w:lang w:eastAsia="en-GB"/>
        </w:rPr>
        <w:t>Company</w:t>
      </w:r>
      <w:r w:rsidR="007A2ACB" w:rsidRPr="00B0724F">
        <w:rPr>
          <w:lang w:eastAsia="en-GB"/>
        </w:rPr>
        <w:t>”</w:t>
      </w:r>
      <w:r w:rsidRPr="00B0724F">
        <w:rPr>
          <w:lang w:eastAsia="en-GB"/>
        </w:rPr>
        <w:t>)</w:t>
      </w:r>
    </w:p>
    <w:p w:rsidR="00727D95" w:rsidRDefault="003D4E5C" w:rsidP="00B0724F">
      <w:pPr>
        <w:spacing w:after="0" w:line="360" w:lineRule="auto"/>
        <w:jc w:val="center"/>
        <w:rPr>
          <w:b/>
          <w:lang w:eastAsia="en-GB"/>
        </w:rPr>
      </w:pPr>
      <w:r w:rsidRPr="00B0724F">
        <w:rPr>
          <w:b/>
          <w:lang w:eastAsia="en-GB"/>
        </w:rPr>
        <w:t>Publication of Trading Update</w:t>
      </w:r>
    </w:p>
    <w:p w:rsidR="00B0724F" w:rsidRPr="00B0724F" w:rsidRDefault="00B0724F" w:rsidP="00B0724F">
      <w:pPr>
        <w:spacing w:after="0" w:line="276" w:lineRule="auto"/>
        <w:jc w:val="center"/>
        <w:rPr>
          <w:b/>
          <w:bCs w:val="0"/>
          <w:lang w:eastAsia="en-GB"/>
        </w:rPr>
      </w:pPr>
    </w:p>
    <w:p w:rsidR="00CC1110" w:rsidRDefault="00F965B8" w:rsidP="00B0724F">
      <w:pPr>
        <w:spacing w:after="0" w:line="276" w:lineRule="auto"/>
        <w:jc w:val="both"/>
        <w:rPr>
          <w:lang w:eastAsia="en-GB"/>
        </w:rPr>
      </w:pPr>
      <w:r>
        <w:t>BCRE</w:t>
      </w:r>
      <w:r w:rsidR="00CC1110" w:rsidRPr="00B0724F">
        <w:t xml:space="preserve"> is pleased to report a trading update regarding the Company’s unaudited NAV</w:t>
      </w:r>
      <w:r w:rsidR="004A5930" w:rsidRPr="004A5930">
        <w:rPr>
          <w:vertAlign w:val="superscript"/>
        </w:rPr>
        <w:t>1</w:t>
      </w:r>
      <w:r w:rsidR="00CC1110" w:rsidRPr="00B0724F">
        <w:t xml:space="preserve"> for </w:t>
      </w:r>
      <w:r w:rsidR="007D3E94" w:rsidRPr="00B0724F">
        <w:t xml:space="preserve">December </w:t>
      </w:r>
      <w:r w:rsidR="007D3E94" w:rsidRPr="00B0724F">
        <w:rPr>
          <w:lang w:eastAsia="en-GB"/>
        </w:rPr>
        <w:t>2016</w:t>
      </w:r>
      <w:r w:rsidR="00CC1110" w:rsidRPr="00B0724F">
        <w:rPr>
          <w:lang w:eastAsia="en-GB"/>
        </w:rPr>
        <w:t>.</w:t>
      </w:r>
    </w:p>
    <w:p w:rsidR="00B0724F" w:rsidRPr="00B0724F" w:rsidRDefault="00B0724F" w:rsidP="00B0724F">
      <w:pPr>
        <w:spacing w:after="0" w:line="276" w:lineRule="auto"/>
        <w:jc w:val="both"/>
        <w:rPr>
          <w:bCs w:val="0"/>
          <w:lang w:eastAsia="en-GB"/>
        </w:rPr>
      </w:pPr>
    </w:p>
    <w:p w:rsidR="007D3E94" w:rsidRPr="00B0724F" w:rsidRDefault="007D3E94" w:rsidP="00B0724F">
      <w:pPr>
        <w:spacing w:after="0" w:line="276" w:lineRule="auto"/>
        <w:jc w:val="both"/>
        <w:rPr>
          <w:bCs w:val="0"/>
          <w:lang w:eastAsia="en-GB"/>
        </w:rPr>
      </w:pPr>
      <w:r w:rsidRPr="00B0724F">
        <w:rPr>
          <w:lang w:eastAsia="en-GB"/>
        </w:rPr>
        <w:t xml:space="preserve">The following table presents the Company’s unaudited </w:t>
      </w:r>
      <w:r w:rsidR="00092B02" w:rsidRPr="00B0724F">
        <w:rPr>
          <w:lang w:eastAsia="en-GB"/>
        </w:rPr>
        <w:t>expected allocation</w:t>
      </w:r>
      <w:r w:rsidRPr="00B0724F">
        <w:rPr>
          <w:lang w:eastAsia="en-GB"/>
        </w:rPr>
        <w:t xml:space="preserve"> of shareholders’ equity into segments for 31 December 2016, based on Company’s estim</w:t>
      </w:r>
      <w:r w:rsidR="00216A33">
        <w:rPr>
          <w:lang w:eastAsia="en-GB"/>
        </w:rPr>
        <w:t>ations and certain assumptions:</w:t>
      </w:r>
    </w:p>
    <w:p w:rsidR="00CC1110" w:rsidRPr="00B0724F" w:rsidRDefault="00CC1110" w:rsidP="00B0724F">
      <w:pPr>
        <w:spacing w:after="0" w:line="276" w:lineRule="auto"/>
        <w:jc w:val="both"/>
        <w:rPr>
          <w:bCs w:val="0"/>
          <w:i/>
          <w:lang w:eastAsia="en-GB"/>
        </w:rPr>
      </w:pPr>
    </w:p>
    <w:tbl>
      <w:tblPr>
        <w:tblStyle w:val="TableGrid"/>
        <w:tblW w:w="0" w:type="auto"/>
        <w:tblInd w:w="1440" w:type="dxa"/>
        <w:tblLook w:val="04A0" w:firstRow="1" w:lastRow="0" w:firstColumn="1" w:lastColumn="0" w:noHBand="0" w:noVBand="1"/>
      </w:tblPr>
      <w:tblGrid>
        <w:gridCol w:w="2301"/>
        <w:gridCol w:w="2491"/>
        <w:gridCol w:w="2410"/>
      </w:tblGrid>
      <w:tr w:rsidR="00CC1110" w:rsidRPr="00B0724F" w:rsidTr="007D3E94">
        <w:trPr>
          <w:trHeight w:val="503"/>
        </w:trPr>
        <w:tc>
          <w:tcPr>
            <w:tcW w:w="2301" w:type="dxa"/>
          </w:tcPr>
          <w:p w:rsidR="00CC1110" w:rsidRPr="00B0724F" w:rsidRDefault="00CC1110" w:rsidP="00B0724F">
            <w:pPr>
              <w:pStyle w:val="ListParagraph"/>
              <w:ind w:left="0"/>
              <w:jc w:val="both"/>
              <w:rPr>
                <w:rFonts w:ascii="Arial" w:hAnsi="Arial" w:cs="Arial"/>
                <w:sz w:val="22"/>
                <w:szCs w:val="22"/>
              </w:rPr>
            </w:pPr>
          </w:p>
        </w:tc>
        <w:tc>
          <w:tcPr>
            <w:tcW w:w="2491" w:type="dxa"/>
            <w:vAlign w:val="center"/>
          </w:tcPr>
          <w:p w:rsidR="00CC1110" w:rsidRPr="00B0724F" w:rsidRDefault="00CC1110" w:rsidP="00B0724F">
            <w:pPr>
              <w:pStyle w:val="ListParagraph"/>
              <w:ind w:left="0"/>
              <w:jc w:val="center"/>
              <w:rPr>
                <w:rFonts w:ascii="Arial" w:hAnsi="Arial" w:cs="Arial"/>
                <w:sz w:val="22"/>
                <w:szCs w:val="22"/>
              </w:rPr>
            </w:pPr>
            <w:r w:rsidRPr="00B0724F">
              <w:rPr>
                <w:rFonts w:ascii="Arial" w:hAnsi="Arial" w:cs="Arial"/>
                <w:sz w:val="22"/>
                <w:szCs w:val="22"/>
              </w:rPr>
              <w:t>Estimated range in €m</w:t>
            </w:r>
          </w:p>
        </w:tc>
        <w:tc>
          <w:tcPr>
            <w:tcW w:w="2410" w:type="dxa"/>
            <w:vAlign w:val="center"/>
          </w:tcPr>
          <w:p w:rsidR="00CC1110" w:rsidRPr="00B0724F" w:rsidRDefault="00CC1110" w:rsidP="00B0724F">
            <w:pPr>
              <w:pStyle w:val="ListParagraph"/>
              <w:ind w:left="0"/>
              <w:jc w:val="center"/>
              <w:rPr>
                <w:rFonts w:ascii="Arial" w:hAnsi="Arial" w:cs="Arial"/>
                <w:sz w:val="22"/>
                <w:szCs w:val="22"/>
              </w:rPr>
            </w:pPr>
            <w:r w:rsidRPr="00B0724F">
              <w:rPr>
                <w:rFonts w:ascii="Arial" w:hAnsi="Arial" w:cs="Arial"/>
                <w:sz w:val="22"/>
                <w:szCs w:val="22"/>
              </w:rPr>
              <w:t>Estimated mid-range in €m</w:t>
            </w:r>
          </w:p>
        </w:tc>
      </w:tr>
      <w:tr w:rsidR="00CC1110" w:rsidRPr="00B0724F" w:rsidTr="007D3E94">
        <w:trPr>
          <w:trHeight w:val="259"/>
        </w:trPr>
        <w:tc>
          <w:tcPr>
            <w:tcW w:w="2301" w:type="dxa"/>
          </w:tcPr>
          <w:p w:rsidR="00CC1110" w:rsidRPr="00B0724F" w:rsidRDefault="00CC1110" w:rsidP="00B0724F">
            <w:pPr>
              <w:pStyle w:val="ListParagraph"/>
              <w:ind w:left="0"/>
              <w:jc w:val="both"/>
              <w:rPr>
                <w:rFonts w:ascii="Arial" w:hAnsi="Arial" w:cs="Arial"/>
                <w:sz w:val="22"/>
                <w:szCs w:val="22"/>
              </w:rPr>
            </w:pPr>
            <w:r w:rsidRPr="00B0724F">
              <w:rPr>
                <w:rFonts w:ascii="Arial" w:hAnsi="Arial" w:cs="Arial"/>
                <w:sz w:val="22"/>
                <w:szCs w:val="22"/>
              </w:rPr>
              <w:t>Germany</w:t>
            </w:r>
          </w:p>
        </w:tc>
        <w:tc>
          <w:tcPr>
            <w:tcW w:w="2491" w:type="dxa"/>
          </w:tcPr>
          <w:p w:rsidR="00CC1110" w:rsidRPr="00B0724F" w:rsidRDefault="007D3E94" w:rsidP="00B0724F">
            <w:pPr>
              <w:pStyle w:val="ListParagraph"/>
              <w:ind w:left="0"/>
              <w:jc w:val="center"/>
              <w:rPr>
                <w:rFonts w:ascii="Arial" w:hAnsi="Arial" w:cs="Arial"/>
                <w:sz w:val="22"/>
                <w:szCs w:val="22"/>
              </w:rPr>
            </w:pPr>
            <w:r w:rsidRPr="00B0724F">
              <w:rPr>
                <w:rFonts w:ascii="Arial" w:hAnsi="Arial" w:cs="Arial"/>
                <w:sz w:val="22"/>
                <w:szCs w:val="22"/>
              </w:rPr>
              <w:t>177</w:t>
            </w:r>
            <w:r w:rsidR="00092B02" w:rsidRPr="00B0724F">
              <w:rPr>
                <w:rFonts w:ascii="Arial" w:hAnsi="Arial" w:cs="Arial"/>
                <w:sz w:val="22"/>
                <w:szCs w:val="22"/>
              </w:rPr>
              <w:t xml:space="preserve"> </w:t>
            </w:r>
            <w:r w:rsidRPr="00B0724F">
              <w:rPr>
                <w:rFonts w:ascii="Arial" w:hAnsi="Arial" w:cs="Arial"/>
                <w:sz w:val="22"/>
                <w:szCs w:val="22"/>
              </w:rPr>
              <w:t>-</w:t>
            </w:r>
            <w:r w:rsidR="00092B02" w:rsidRPr="00B0724F">
              <w:rPr>
                <w:rFonts w:ascii="Arial" w:hAnsi="Arial" w:cs="Arial"/>
                <w:sz w:val="22"/>
                <w:szCs w:val="22"/>
              </w:rPr>
              <w:t xml:space="preserve"> </w:t>
            </w:r>
            <w:r w:rsidRPr="00B0724F">
              <w:rPr>
                <w:rFonts w:ascii="Arial" w:hAnsi="Arial" w:cs="Arial"/>
                <w:sz w:val="22"/>
                <w:szCs w:val="22"/>
              </w:rPr>
              <w:t>183</w:t>
            </w:r>
          </w:p>
        </w:tc>
        <w:tc>
          <w:tcPr>
            <w:tcW w:w="2410" w:type="dxa"/>
          </w:tcPr>
          <w:p w:rsidR="00CC1110" w:rsidRPr="00B0724F" w:rsidRDefault="007D3E94" w:rsidP="00B0724F">
            <w:pPr>
              <w:pStyle w:val="ListParagraph"/>
              <w:ind w:left="0"/>
              <w:jc w:val="center"/>
              <w:rPr>
                <w:rFonts w:ascii="Arial" w:hAnsi="Arial" w:cs="Arial"/>
                <w:sz w:val="22"/>
                <w:szCs w:val="22"/>
              </w:rPr>
            </w:pPr>
            <w:r w:rsidRPr="00B0724F">
              <w:rPr>
                <w:rFonts w:ascii="Arial" w:hAnsi="Arial" w:cs="Arial"/>
                <w:sz w:val="22"/>
                <w:szCs w:val="22"/>
              </w:rPr>
              <w:t>180</w:t>
            </w:r>
          </w:p>
        </w:tc>
      </w:tr>
      <w:tr w:rsidR="00CC1110" w:rsidRPr="00B0724F" w:rsidTr="007D3E94">
        <w:trPr>
          <w:trHeight w:val="243"/>
        </w:trPr>
        <w:tc>
          <w:tcPr>
            <w:tcW w:w="2301" w:type="dxa"/>
          </w:tcPr>
          <w:p w:rsidR="00CC1110" w:rsidRPr="00B0724F" w:rsidRDefault="00CC1110" w:rsidP="00B0724F">
            <w:pPr>
              <w:pStyle w:val="ListParagraph"/>
              <w:ind w:left="0"/>
              <w:jc w:val="both"/>
              <w:rPr>
                <w:rFonts w:ascii="Arial" w:hAnsi="Arial" w:cs="Arial"/>
                <w:sz w:val="22"/>
                <w:szCs w:val="22"/>
              </w:rPr>
            </w:pPr>
            <w:r w:rsidRPr="00B0724F">
              <w:rPr>
                <w:rFonts w:ascii="Arial" w:hAnsi="Arial" w:cs="Arial"/>
                <w:sz w:val="22"/>
                <w:szCs w:val="22"/>
              </w:rPr>
              <w:t>US</w:t>
            </w:r>
          </w:p>
        </w:tc>
        <w:tc>
          <w:tcPr>
            <w:tcW w:w="2491" w:type="dxa"/>
          </w:tcPr>
          <w:p w:rsidR="00CC1110" w:rsidRPr="00B0724F" w:rsidRDefault="007D3E94" w:rsidP="00B0724F">
            <w:pPr>
              <w:pStyle w:val="ListParagraph"/>
              <w:ind w:left="0"/>
              <w:jc w:val="center"/>
              <w:rPr>
                <w:rFonts w:ascii="Arial" w:hAnsi="Arial" w:cs="Arial"/>
                <w:sz w:val="22"/>
                <w:szCs w:val="22"/>
              </w:rPr>
            </w:pPr>
            <w:r w:rsidRPr="00B0724F">
              <w:rPr>
                <w:rFonts w:ascii="Arial" w:hAnsi="Arial" w:cs="Arial"/>
                <w:sz w:val="22"/>
                <w:szCs w:val="22"/>
              </w:rPr>
              <w:t>131</w:t>
            </w:r>
            <w:r w:rsidR="00092B02" w:rsidRPr="00B0724F">
              <w:rPr>
                <w:rFonts w:ascii="Arial" w:hAnsi="Arial" w:cs="Arial"/>
                <w:sz w:val="22"/>
                <w:szCs w:val="22"/>
              </w:rPr>
              <w:t xml:space="preserve"> </w:t>
            </w:r>
            <w:r w:rsidRPr="00B0724F">
              <w:rPr>
                <w:rFonts w:ascii="Arial" w:hAnsi="Arial" w:cs="Arial"/>
                <w:sz w:val="22"/>
                <w:szCs w:val="22"/>
              </w:rPr>
              <w:t>-</w:t>
            </w:r>
            <w:r w:rsidR="00092B02" w:rsidRPr="00B0724F">
              <w:rPr>
                <w:rFonts w:ascii="Arial" w:hAnsi="Arial" w:cs="Arial"/>
                <w:sz w:val="22"/>
                <w:szCs w:val="22"/>
              </w:rPr>
              <w:t xml:space="preserve"> </w:t>
            </w:r>
            <w:r w:rsidRPr="00B0724F">
              <w:rPr>
                <w:rFonts w:ascii="Arial" w:hAnsi="Arial" w:cs="Arial"/>
                <w:sz w:val="22"/>
                <w:szCs w:val="22"/>
              </w:rPr>
              <w:t>137</w:t>
            </w:r>
          </w:p>
        </w:tc>
        <w:tc>
          <w:tcPr>
            <w:tcW w:w="2410" w:type="dxa"/>
          </w:tcPr>
          <w:p w:rsidR="00CC1110" w:rsidRPr="00B0724F" w:rsidRDefault="007D3E94" w:rsidP="00B0724F">
            <w:pPr>
              <w:pStyle w:val="ListParagraph"/>
              <w:ind w:left="0"/>
              <w:jc w:val="center"/>
              <w:rPr>
                <w:rFonts w:ascii="Arial" w:hAnsi="Arial" w:cs="Arial"/>
                <w:sz w:val="22"/>
                <w:szCs w:val="22"/>
              </w:rPr>
            </w:pPr>
            <w:r w:rsidRPr="00B0724F">
              <w:rPr>
                <w:rFonts w:ascii="Arial" w:hAnsi="Arial" w:cs="Arial"/>
                <w:sz w:val="22"/>
                <w:szCs w:val="22"/>
              </w:rPr>
              <w:t>134</w:t>
            </w:r>
          </w:p>
        </w:tc>
      </w:tr>
      <w:tr w:rsidR="00CC1110" w:rsidRPr="00B0724F" w:rsidTr="007D3E94">
        <w:trPr>
          <w:trHeight w:val="259"/>
        </w:trPr>
        <w:tc>
          <w:tcPr>
            <w:tcW w:w="2301" w:type="dxa"/>
          </w:tcPr>
          <w:p w:rsidR="00CC1110" w:rsidRPr="00B0724F" w:rsidRDefault="00CC1110" w:rsidP="00B0724F">
            <w:pPr>
              <w:pStyle w:val="ListParagraph"/>
              <w:ind w:left="0"/>
              <w:jc w:val="both"/>
              <w:rPr>
                <w:rFonts w:ascii="Arial" w:hAnsi="Arial" w:cs="Arial"/>
                <w:sz w:val="22"/>
                <w:szCs w:val="22"/>
              </w:rPr>
            </w:pPr>
            <w:r w:rsidRPr="00B0724F">
              <w:rPr>
                <w:rFonts w:ascii="Arial" w:hAnsi="Arial" w:cs="Arial"/>
                <w:sz w:val="22"/>
                <w:szCs w:val="22"/>
              </w:rPr>
              <w:t>Russia</w:t>
            </w:r>
          </w:p>
        </w:tc>
        <w:tc>
          <w:tcPr>
            <w:tcW w:w="2491" w:type="dxa"/>
          </w:tcPr>
          <w:p w:rsidR="00CC1110" w:rsidRPr="00B0724F" w:rsidRDefault="007D3E94" w:rsidP="00B0724F">
            <w:pPr>
              <w:pStyle w:val="ListParagraph"/>
              <w:ind w:left="0"/>
              <w:jc w:val="center"/>
              <w:rPr>
                <w:rFonts w:ascii="Arial" w:hAnsi="Arial" w:cs="Arial"/>
                <w:sz w:val="22"/>
                <w:szCs w:val="22"/>
              </w:rPr>
            </w:pPr>
            <w:r w:rsidRPr="00B0724F">
              <w:rPr>
                <w:rFonts w:ascii="Arial" w:hAnsi="Arial" w:cs="Arial"/>
                <w:sz w:val="22"/>
                <w:szCs w:val="22"/>
              </w:rPr>
              <w:t>34</w:t>
            </w:r>
            <w:r w:rsidR="00092B02" w:rsidRPr="00B0724F">
              <w:rPr>
                <w:rFonts w:ascii="Arial" w:hAnsi="Arial" w:cs="Arial"/>
                <w:sz w:val="22"/>
                <w:szCs w:val="22"/>
              </w:rPr>
              <w:t xml:space="preserve"> </w:t>
            </w:r>
            <w:r w:rsidRPr="00B0724F">
              <w:rPr>
                <w:rFonts w:ascii="Arial" w:hAnsi="Arial" w:cs="Arial"/>
                <w:sz w:val="22"/>
                <w:szCs w:val="22"/>
              </w:rPr>
              <w:t>-</w:t>
            </w:r>
            <w:r w:rsidR="00092B02" w:rsidRPr="00B0724F">
              <w:rPr>
                <w:rFonts w:ascii="Arial" w:hAnsi="Arial" w:cs="Arial"/>
                <w:sz w:val="22"/>
                <w:szCs w:val="22"/>
              </w:rPr>
              <w:t xml:space="preserve"> </w:t>
            </w:r>
            <w:r w:rsidRPr="00B0724F">
              <w:rPr>
                <w:rFonts w:ascii="Arial" w:hAnsi="Arial" w:cs="Arial"/>
                <w:sz w:val="22"/>
                <w:szCs w:val="22"/>
              </w:rPr>
              <w:t>40</w:t>
            </w:r>
          </w:p>
        </w:tc>
        <w:tc>
          <w:tcPr>
            <w:tcW w:w="2410" w:type="dxa"/>
          </w:tcPr>
          <w:p w:rsidR="00CC1110" w:rsidRPr="00B0724F" w:rsidRDefault="007D3E94" w:rsidP="00B0724F">
            <w:pPr>
              <w:pStyle w:val="ListParagraph"/>
              <w:ind w:left="0"/>
              <w:jc w:val="center"/>
              <w:rPr>
                <w:rFonts w:ascii="Arial" w:hAnsi="Arial" w:cs="Arial"/>
                <w:sz w:val="22"/>
                <w:szCs w:val="22"/>
              </w:rPr>
            </w:pPr>
            <w:r w:rsidRPr="00B0724F">
              <w:rPr>
                <w:rFonts w:ascii="Arial" w:hAnsi="Arial" w:cs="Arial"/>
                <w:sz w:val="22"/>
                <w:szCs w:val="22"/>
              </w:rPr>
              <w:t>37</w:t>
            </w:r>
          </w:p>
        </w:tc>
      </w:tr>
      <w:tr w:rsidR="00CC1110" w:rsidRPr="00B0724F" w:rsidTr="007D3E94">
        <w:trPr>
          <w:trHeight w:val="259"/>
        </w:trPr>
        <w:tc>
          <w:tcPr>
            <w:tcW w:w="2301" w:type="dxa"/>
          </w:tcPr>
          <w:p w:rsidR="00CC1110" w:rsidRPr="00B0724F" w:rsidRDefault="00CC1110" w:rsidP="00B0724F">
            <w:pPr>
              <w:pStyle w:val="ListParagraph"/>
              <w:ind w:left="0"/>
              <w:jc w:val="both"/>
              <w:rPr>
                <w:rFonts w:ascii="Arial" w:hAnsi="Arial" w:cs="Arial"/>
                <w:sz w:val="22"/>
                <w:szCs w:val="22"/>
              </w:rPr>
            </w:pPr>
            <w:r w:rsidRPr="00B0724F">
              <w:rPr>
                <w:rFonts w:ascii="Arial" w:hAnsi="Arial" w:cs="Arial"/>
                <w:sz w:val="22"/>
                <w:szCs w:val="22"/>
              </w:rPr>
              <w:t>Cash and Others</w:t>
            </w:r>
          </w:p>
        </w:tc>
        <w:tc>
          <w:tcPr>
            <w:tcW w:w="2491" w:type="dxa"/>
          </w:tcPr>
          <w:p w:rsidR="00CC1110" w:rsidRPr="00B0724F" w:rsidRDefault="007D3E94" w:rsidP="00B0724F">
            <w:pPr>
              <w:pStyle w:val="ListParagraph"/>
              <w:ind w:left="0"/>
              <w:jc w:val="center"/>
              <w:rPr>
                <w:rFonts w:ascii="Arial" w:hAnsi="Arial" w:cs="Arial"/>
                <w:sz w:val="22"/>
                <w:szCs w:val="22"/>
              </w:rPr>
            </w:pPr>
            <w:r w:rsidRPr="00B0724F">
              <w:rPr>
                <w:rFonts w:ascii="Arial" w:hAnsi="Arial" w:cs="Arial"/>
                <w:sz w:val="22"/>
                <w:szCs w:val="22"/>
              </w:rPr>
              <w:t>4</w:t>
            </w:r>
            <w:r w:rsidR="00B0724F" w:rsidRPr="00B0724F">
              <w:rPr>
                <w:rFonts w:ascii="Arial" w:hAnsi="Arial" w:cs="Arial"/>
                <w:sz w:val="22"/>
                <w:szCs w:val="22"/>
              </w:rPr>
              <w:t>0</w:t>
            </w:r>
            <w:r w:rsidR="00092B02" w:rsidRPr="00B0724F">
              <w:rPr>
                <w:rFonts w:ascii="Arial" w:hAnsi="Arial" w:cs="Arial"/>
                <w:sz w:val="22"/>
                <w:szCs w:val="22"/>
              </w:rPr>
              <w:t xml:space="preserve"> </w:t>
            </w:r>
            <w:r w:rsidRPr="00B0724F">
              <w:rPr>
                <w:rFonts w:ascii="Arial" w:hAnsi="Arial" w:cs="Arial"/>
                <w:sz w:val="22"/>
                <w:szCs w:val="22"/>
              </w:rPr>
              <w:t>-</w:t>
            </w:r>
            <w:r w:rsidR="00092B02" w:rsidRPr="00B0724F">
              <w:rPr>
                <w:rFonts w:ascii="Arial" w:hAnsi="Arial" w:cs="Arial"/>
                <w:sz w:val="22"/>
                <w:szCs w:val="22"/>
              </w:rPr>
              <w:t xml:space="preserve"> </w:t>
            </w:r>
            <w:r w:rsidRPr="00B0724F">
              <w:rPr>
                <w:rFonts w:ascii="Arial" w:hAnsi="Arial" w:cs="Arial"/>
                <w:sz w:val="22"/>
                <w:szCs w:val="22"/>
              </w:rPr>
              <w:t>4</w:t>
            </w:r>
            <w:r w:rsidR="00B0724F" w:rsidRPr="00B0724F">
              <w:rPr>
                <w:rFonts w:ascii="Arial" w:hAnsi="Arial" w:cs="Arial"/>
                <w:sz w:val="22"/>
                <w:szCs w:val="22"/>
              </w:rPr>
              <w:t>6</w:t>
            </w:r>
          </w:p>
        </w:tc>
        <w:tc>
          <w:tcPr>
            <w:tcW w:w="2410" w:type="dxa"/>
          </w:tcPr>
          <w:p w:rsidR="00CC1110" w:rsidRPr="00B0724F" w:rsidRDefault="00CC1110" w:rsidP="00B0724F">
            <w:pPr>
              <w:pStyle w:val="ListParagraph"/>
              <w:ind w:left="0"/>
              <w:jc w:val="center"/>
              <w:rPr>
                <w:rFonts w:ascii="Arial" w:hAnsi="Arial" w:cs="Arial"/>
                <w:sz w:val="22"/>
                <w:szCs w:val="22"/>
              </w:rPr>
            </w:pPr>
            <w:r w:rsidRPr="00B0724F">
              <w:rPr>
                <w:rFonts w:ascii="Arial" w:hAnsi="Arial" w:cs="Arial"/>
                <w:sz w:val="22"/>
                <w:szCs w:val="22"/>
              </w:rPr>
              <w:t>4</w:t>
            </w:r>
            <w:r w:rsidR="00B0724F" w:rsidRPr="00B0724F">
              <w:rPr>
                <w:rFonts w:ascii="Arial" w:hAnsi="Arial" w:cs="Arial"/>
                <w:sz w:val="22"/>
                <w:szCs w:val="22"/>
              </w:rPr>
              <w:t>3</w:t>
            </w:r>
          </w:p>
        </w:tc>
      </w:tr>
      <w:tr w:rsidR="00CC1110" w:rsidRPr="00B0724F" w:rsidTr="007D3E94">
        <w:trPr>
          <w:trHeight w:val="243"/>
        </w:trPr>
        <w:tc>
          <w:tcPr>
            <w:tcW w:w="2301" w:type="dxa"/>
          </w:tcPr>
          <w:p w:rsidR="00CC1110" w:rsidRPr="00B0724F" w:rsidRDefault="00CC1110" w:rsidP="00B0724F">
            <w:pPr>
              <w:pStyle w:val="ListParagraph"/>
              <w:ind w:left="0"/>
              <w:jc w:val="both"/>
              <w:rPr>
                <w:rFonts w:ascii="Arial" w:hAnsi="Arial" w:cs="Arial"/>
                <w:sz w:val="22"/>
                <w:szCs w:val="22"/>
              </w:rPr>
            </w:pPr>
            <w:r w:rsidRPr="00B0724F">
              <w:rPr>
                <w:rFonts w:ascii="Arial" w:hAnsi="Arial" w:cs="Arial"/>
                <w:sz w:val="22"/>
                <w:szCs w:val="22"/>
              </w:rPr>
              <w:t>Corporate Debt</w:t>
            </w:r>
          </w:p>
        </w:tc>
        <w:tc>
          <w:tcPr>
            <w:tcW w:w="2491" w:type="dxa"/>
          </w:tcPr>
          <w:p w:rsidR="00CC1110" w:rsidRPr="00B0724F" w:rsidRDefault="007D3E94" w:rsidP="00B0724F">
            <w:pPr>
              <w:pStyle w:val="ListParagraph"/>
              <w:ind w:left="0"/>
              <w:jc w:val="center"/>
              <w:rPr>
                <w:rFonts w:ascii="Arial" w:hAnsi="Arial" w:cs="Arial"/>
                <w:sz w:val="22"/>
                <w:szCs w:val="22"/>
              </w:rPr>
            </w:pPr>
            <w:r w:rsidRPr="00B0724F">
              <w:rPr>
                <w:rFonts w:ascii="Arial" w:hAnsi="Arial" w:cs="Arial"/>
                <w:sz w:val="22"/>
                <w:szCs w:val="22"/>
              </w:rPr>
              <w:t>-</w:t>
            </w:r>
            <w:r w:rsidR="00092B02" w:rsidRPr="00B0724F">
              <w:rPr>
                <w:rFonts w:ascii="Arial" w:hAnsi="Arial" w:cs="Arial"/>
                <w:sz w:val="22"/>
                <w:szCs w:val="22"/>
              </w:rPr>
              <w:t xml:space="preserve"> </w:t>
            </w:r>
            <w:r w:rsidRPr="00B0724F">
              <w:rPr>
                <w:rFonts w:ascii="Arial" w:hAnsi="Arial" w:cs="Arial"/>
                <w:sz w:val="22"/>
                <w:szCs w:val="22"/>
              </w:rPr>
              <w:t>140</w:t>
            </w:r>
          </w:p>
        </w:tc>
        <w:tc>
          <w:tcPr>
            <w:tcW w:w="2410" w:type="dxa"/>
          </w:tcPr>
          <w:p w:rsidR="00CC1110" w:rsidRPr="00B0724F" w:rsidRDefault="007D3E94" w:rsidP="00B0724F">
            <w:pPr>
              <w:pStyle w:val="ListParagraph"/>
              <w:ind w:left="0"/>
              <w:jc w:val="center"/>
              <w:rPr>
                <w:rFonts w:ascii="Arial" w:hAnsi="Arial" w:cs="Arial"/>
                <w:sz w:val="22"/>
                <w:szCs w:val="22"/>
              </w:rPr>
            </w:pPr>
            <w:r w:rsidRPr="00B0724F">
              <w:rPr>
                <w:rFonts w:ascii="Arial" w:hAnsi="Arial" w:cs="Arial"/>
                <w:sz w:val="22"/>
                <w:szCs w:val="22"/>
              </w:rPr>
              <w:t>-</w:t>
            </w:r>
            <w:r w:rsidR="00092B02" w:rsidRPr="00B0724F">
              <w:rPr>
                <w:rFonts w:ascii="Arial" w:hAnsi="Arial" w:cs="Arial"/>
                <w:sz w:val="22"/>
                <w:szCs w:val="22"/>
              </w:rPr>
              <w:t xml:space="preserve"> </w:t>
            </w:r>
            <w:r w:rsidRPr="00B0724F">
              <w:rPr>
                <w:rFonts w:ascii="Arial" w:hAnsi="Arial" w:cs="Arial"/>
                <w:sz w:val="22"/>
                <w:szCs w:val="22"/>
              </w:rPr>
              <w:t>140</w:t>
            </w:r>
          </w:p>
        </w:tc>
      </w:tr>
    </w:tbl>
    <w:p w:rsidR="00216A33" w:rsidRDefault="00216A33" w:rsidP="00B0724F">
      <w:pPr>
        <w:spacing w:after="0"/>
        <w:jc w:val="both"/>
        <w:rPr>
          <w:lang w:eastAsia="en-GB"/>
        </w:rPr>
      </w:pPr>
    </w:p>
    <w:p w:rsidR="00CC1110" w:rsidRPr="00B0724F" w:rsidRDefault="00216A33" w:rsidP="00B0724F">
      <w:pPr>
        <w:spacing w:after="0"/>
        <w:jc w:val="both"/>
      </w:pPr>
      <w:r w:rsidRPr="00B0724F">
        <w:rPr>
          <w:lang w:eastAsia="en-GB"/>
        </w:rPr>
        <w:t>The Company expects to publish the audited consolidated financial statements for the year ended 31 Decembe</w:t>
      </w:r>
      <w:r>
        <w:rPr>
          <w:lang w:eastAsia="en-GB"/>
        </w:rPr>
        <w:t>r 2016 by the end of April 2017.</w:t>
      </w:r>
    </w:p>
    <w:p w:rsidR="00216A33" w:rsidRDefault="00216A33" w:rsidP="00B0724F">
      <w:pPr>
        <w:spacing w:after="0"/>
        <w:jc w:val="both"/>
      </w:pPr>
    </w:p>
    <w:p w:rsidR="00F6598D" w:rsidRDefault="00F6598D" w:rsidP="00B0724F">
      <w:pPr>
        <w:spacing w:after="0"/>
        <w:jc w:val="both"/>
      </w:pPr>
      <w:r w:rsidRPr="00B0724F">
        <w:t>Disclaimer</w:t>
      </w:r>
    </w:p>
    <w:p w:rsidR="00B0724F" w:rsidRPr="00B0724F" w:rsidRDefault="00B0724F" w:rsidP="00B0724F">
      <w:pPr>
        <w:spacing w:after="0"/>
        <w:jc w:val="both"/>
      </w:pPr>
    </w:p>
    <w:p w:rsidR="00F6598D" w:rsidRDefault="00F6598D" w:rsidP="00B0724F">
      <w:pPr>
        <w:spacing w:after="0"/>
        <w:jc w:val="both"/>
      </w:pPr>
      <w:r w:rsidRPr="00B0724F">
        <w:t>This announcement contains inside information within the meaning of Article 7(1) of the EU Market Abuse Regulation. Some of the statements contained in this release that are not historical facts are statements of future expectations on the Company’s current views and assumptions and involve known and unknown uncertainties that could cause actual</w:t>
      </w:r>
      <w:r w:rsidR="002831D0" w:rsidRPr="00B0724F">
        <w:t xml:space="preserve"> allocations</w:t>
      </w:r>
      <w:r w:rsidRPr="00B0724F">
        <w:t xml:space="preserve"> differ from those in such statements. Should one or more of these uncertainties materialize, or should underlying assumptions prove incorrect, actual </w:t>
      </w:r>
      <w:r w:rsidR="002831D0" w:rsidRPr="00B0724F">
        <w:t xml:space="preserve">allocations </w:t>
      </w:r>
      <w:r w:rsidRPr="00B0724F">
        <w:t>may vary from those described in this release as anticipated, believed, or expected. The Company does not intend, and does not assume any obligation, to update any information set forth in this release to reflect subsequent events or circumstances.</w:t>
      </w:r>
    </w:p>
    <w:p w:rsidR="00B0724F" w:rsidRPr="00B0724F" w:rsidRDefault="00B0724F" w:rsidP="00B0724F">
      <w:pPr>
        <w:spacing w:after="0"/>
        <w:jc w:val="both"/>
      </w:pPr>
    </w:p>
    <w:p w:rsidR="001059B7" w:rsidRPr="00B0724F" w:rsidRDefault="001059B7" w:rsidP="00B0724F">
      <w:pPr>
        <w:spacing w:after="0" w:line="360" w:lineRule="auto"/>
        <w:rPr>
          <w:lang w:eastAsia="en-GB"/>
        </w:rPr>
      </w:pPr>
      <w:r w:rsidRPr="00B0724F">
        <w:rPr>
          <w:b/>
          <w:lang w:eastAsia="en-GB"/>
        </w:rPr>
        <w:t>ENQUIRIES</w:t>
      </w:r>
      <w:r w:rsidRPr="00B0724F">
        <w:rPr>
          <w:lang w:eastAsia="en-GB"/>
        </w:rPr>
        <w:t>:</w:t>
      </w: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274"/>
      </w:tblGrid>
      <w:tr w:rsidR="001059B7" w:rsidRPr="00B0724F" w:rsidTr="002A0779">
        <w:tc>
          <w:tcPr>
            <w:tcW w:w="6967" w:type="dxa"/>
          </w:tcPr>
          <w:p w:rsidR="001059B7" w:rsidRPr="00B0724F" w:rsidRDefault="001059B7" w:rsidP="00B0724F">
            <w:pPr>
              <w:spacing w:line="360" w:lineRule="auto"/>
              <w:ind w:left="238"/>
              <w:rPr>
                <w:rFonts w:ascii="Arial" w:hAnsi="Arial" w:cs="Arial"/>
                <w:b/>
                <w:sz w:val="22"/>
                <w:szCs w:val="22"/>
                <w:lang w:eastAsia="en-GB"/>
              </w:rPr>
            </w:pPr>
            <w:r w:rsidRPr="00B0724F">
              <w:rPr>
                <w:rFonts w:ascii="Arial" w:hAnsi="Arial" w:cs="Arial"/>
                <w:b/>
                <w:sz w:val="22"/>
                <w:szCs w:val="22"/>
                <w:lang w:eastAsia="en-GB"/>
              </w:rPr>
              <w:t>BCRE - Brack Capital Real Estate Investments N.V.</w:t>
            </w:r>
          </w:p>
        </w:tc>
        <w:tc>
          <w:tcPr>
            <w:tcW w:w="2279" w:type="dxa"/>
          </w:tcPr>
          <w:p w:rsidR="001059B7" w:rsidRPr="00B0724F" w:rsidRDefault="001059B7" w:rsidP="00B0724F">
            <w:pPr>
              <w:spacing w:line="360" w:lineRule="auto"/>
              <w:ind w:left="238"/>
              <w:jc w:val="right"/>
              <w:rPr>
                <w:rFonts w:ascii="Arial" w:hAnsi="Arial" w:cs="Arial"/>
                <w:sz w:val="22"/>
                <w:szCs w:val="22"/>
                <w:lang w:eastAsia="en-GB"/>
              </w:rPr>
            </w:pPr>
          </w:p>
        </w:tc>
      </w:tr>
      <w:tr w:rsidR="001059B7" w:rsidRPr="00B0724F" w:rsidTr="002A0779">
        <w:tc>
          <w:tcPr>
            <w:tcW w:w="6967" w:type="dxa"/>
          </w:tcPr>
          <w:p w:rsidR="001059B7" w:rsidRPr="00B0724F" w:rsidRDefault="001059B7" w:rsidP="00B0724F">
            <w:pPr>
              <w:spacing w:line="360" w:lineRule="auto"/>
              <w:ind w:left="238"/>
              <w:rPr>
                <w:rFonts w:ascii="Arial" w:hAnsi="Arial" w:cs="Arial"/>
                <w:sz w:val="22"/>
                <w:szCs w:val="22"/>
                <w:lang w:eastAsia="en-GB"/>
              </w:rPr>
            </w:pPr>
            <w:r w:rsidRPr="00B0724F">
              <w:rPr>
                <w:rFonts w:ascii="Arial" w:hAnsi="Arial" w:cs="Arial"/>
                <w:sz w:val="22"/>
                <w:szCs w:val="22"/>
                <w:lang w:eastAsia="en-GB"/>
              </w:rPr>
              <w:t>Ariel Podrojski, Chief Executive Officer</w:t>
            </w:r>
          </w:p>
        </w:tc>
        <w:tc>
          <w:tcPr>
            <w:tcW w:w="2279" w:type="dxa"/>
          </w:tcPr>
          <w:p w:rsidR="001059B7" w:rsidRPr="00B0724F" w:rsidRDefault="001059B7" w:rsidP="00B0724F">
            <w:pPr>
              <w:spacing w:line="360" w:lineRule="auto"/>
              <w:ind w:left="238"/>
              <w:jc w:val="right"/>
              <w:rPr>
                <w:rFonts w:ascii="Arial" w:hAnsi="Arial" w:cs="Arial"/>
                <w:sz w:val="22"/>
                <w:szCs w:val="22"/>
                <w:lang w:eastAsia="en-GB"/>
              </w:rPr>
            </w:pPr>
          </w:p>
        </w:tc>
      </w:tr>
      <w:tr w:rsidR="001059B7" w:rsidRPr="00B0724F" w:rsidTr="002A0779">
        <w:tc>
          <w:tcPr>
            <w:tcW w:w="6967" w:type="dxa"/>
          </w:tcPr>
          <w:p w:rsidR="001059B7" w:rsidRPr="00B0724F" w:rsidRDefault="001059B7" w:rsidP="00B0724F">
            <w:pPr>
              <w:spacing w:line="360" w:lineRule="auto"/>
              <w:ind w:left="238"/>
              <w:rPr>
                <w:rFonts w:ascii="Arial" w:hAnsi="Arial" w:cs="Arial"/>
                <w:sz w:val="22"/>
                <w:szCs w:val="22"/>
                <w:lang w:eastAsia="en-GB"/>
              </w:rPr>
            </w:pPr>
            <w:r w:rsidRPr="00B0724F">
              <w:rPr>
                <w:rFonts w:ascii="Arial" w:hAnsi="Arial" w:cs="Arial"/>
                <w:sz w:val="22"/>
                <w:szCs w:val="22"/>
                <w:lang w:eastAsia="en-GB"/>
              </w:rPr>
              <w:t>Nansia Koutsou, Chief Financial Officer / Chief Operating Officer</w:t>
            </w:r>
          </w:p>
        </w:tc>
        <w:tc>
          <w:tcPr>
            <w:tcW w:w="2279" w:type="dxa"/>
          </w:tcPr>
          <w:p w:rsidR="001059B7" w:rsidRPr="00B0724F" w:rsidRDefault="001059B7" w:rsidP="00B0724F">
            <w:pPr>
              <w:spacing w:line="360" w:lineRule="auto"/>
              <w:ind w:left="238"/>
              <w:jc w:val="right"/>
              <w:rPr>
                <w:rFonts w:ascii="Arial" w:hAnsi="Arial" w:cs="Arial"/>
                <w:sz w:val="22"/>
                <w:szCs w:val="22"/>
                <w:lang w:eastAsia="en-GB"/>
              </w:rPr>
            </w:pPr>
            <w:r w:rsidRPr="00B0724F">
              <w:rPr>
                <w:rFonts w:ascii="Arial" w:hAnsi="Arial" w:cs="Arial"/>
                <w:sz w:val="22"/>
                <w:szCs w:val="22"/>
                <w:lang w:eastAsia="en-GB"/>
              </w:rPr>
              <w:t>+31 20 514 1004</w:t>
            </w:r>
          </w:p>
        </w:tc>
      </w:tr>
      <w:tr w:rsidR="001059B7" w:rsidRPr="00B0724F" w:rsidTr="002A0779">
        <w:trPr>
          <w:trHeight w:val="155"/>
        </w:trPr>
        <w:tc>
          <w:tcPr>
            <w:tcW w:w="6967" w:type="dxa"/>
          </w:tcPr>
          <w:p w:rsidR="001059B7" w:rsidRPr="00B0724F" w:rsidRDefault="001059B7" w:rsidP="00B0724F">
            <w:pPr>
              <w:spacing w:line="360" w:lineRule="auto"/>
              <w:ind w:left="238"/>
              <w:rPr>
                <w:rFonts w:ascii="Arial" w:hAnsi="Arial" w:cs="Arial"/>
                <w:sz w:val="22"/>
                <w:szCs w:val="22"/>
                <w:lang w:eastAsia="en-GB"/>
              </w:rPr>
            </w:pPr>
          </w:p>
        </w:tc>
        <w:tc>
          <w:tcPr>
            <w:tcW w:w="2279" w:type="dxa"/>
          </w:tcPr>
          <w:p w:rsidR="001059B7" w:rsidRPr="00B0724F" w:rsidRDefault="001059B7" w:rsidP="00B0724F">
            <w:pPr>
              <w:spacing w:line="360" w:lineRule="auto"/>
              <w:ind w:left="238"/>
              <w:jc w:val="right"/>
              <w:rPr>
                <w:rFonts w:ascii="Arial" w:hAnsi="Arial" w:cs="Arial"/>
                <w:sz w:val="22"/>
                <w:szCs w:val="22"/>
                <w:lang w:eastAsia="en-GB"/>
              </w:rPr>
            </w:pPr>
          </w:p>
        </w:tc>
      </w:tr>
      <w:tr w:rsidR="001059B7" w:rsidRPr="00B0724F" w:rsidTr="002A0779">
        <w:tc>
          <w:tcPr>
            <w:tcW w:w="6967" w:type="dxa"/>
          </w:tcPr>
          <w:p w:rsidR="001059B7" w:rsidRPr="00B0724F" w:rsidRDefault="001059B7" w:rsidP="00B0724F">
            <w:pPr>
              <w:spacing w:line="360" w:lineRule="auto"/>
              <w:ind w:left="238"/>
              <w:rPr>
                <w:rFonts w:ascii="Arial" w:hAnsi="Arial" w:cs="Arial"/>
                <w:b/>
                <w:sz w:val="22"/>
                <w:szCs w:val="22"/>
                <w:lang w:eastAsia="en-GB"/>
              </w:rPr>
            </w:pPr>
            <w:r w:rsidRPr="00B0724F">
              <w:rPr>
                <w:rFonts w:ascii="Arial" w:hAnsi="Arial" w:cs="Arial"/>
                <w:b/>
                <w:sz w:val="22"/>
                <w:szCs w:val="22"/>
                <w:lang w:eastAsia="en-GB"/>
              </w:rPr>
              <w:t>Novella Communications</w:t>
            </w:r>
          </w:p>
        </w:tc>
        <w:tc>
          <w:tcPr>
            <w:tcW w:w="2279" w:type="dxa"/>
          </w:tcPr>
          <w:p w:rsidR="001059B7" w:rsidRPr="00B0724F" w:rsidRDefault="001059B7" w:rsidP="00B0724F">
            <w:pPr>
              <w:spacing w:line="360" w:lineRule="auto"/>
              <w:ind w:left="238"/>
              <w:jc w:val="right"/>
              <w:rPr>
                <w:rFonts w:ascii="Arial" w:hAnsi="Arial" w:cs="Arial"/>
                <w:sz w:val="22"/>
                <w:szCs w:val="22"/>
                <w:lang w:eastAsia="en-GB"/>
              </w:rPr>
            </w:pPr>
          </w:p>
        </w:tc>
      </w:tr>
      <w:tr w:rsidR="001059B7" w:rsidRPr="00B0724F" w:rsidTr="002A0779">
        <w:tc>
          <w:tcPr>
            <w:tcW w:w="6967" w:type="dxa"/>
          </w:tcPr>
          <w:p w:rsidR="001059B7" w:rsidRPr="00B0724F" w:rsidRDefault="001059B7" w:rsidP="00B0724F">
            <w:pPr>
              <w:spacing w:line="360" w:lineRule="auto"/>
              <w:ind w:left="238"/>
              <w:rPr>
                <w:rFonts w:ascii="Arial" w:hAnsi="Arial" w:cs="Arial"/>
                <w:sz w:val="22"/>
                <w:szCs w:val="22"/>
                <w:lang w:eastAsia="en-GB"/>
              </w:rPr>
            </w:pPr>
            <w:r w:rsidRPr="00B0724F">
              <w:rPr>
                <w:rFonts w:ascii="Arial" w:hAnsi="Arial" w:cs="Arial"/>
                <w:sz w:val="22"/>
                <w:szCs w:val="22"/>
                <w:lang w:eastAsia="en-GB"/>
              </w:rPr>
              <w:t>Tim Robertson</w:t>
            </w:r>
          </w:p>
        </w:tc>
        <w:tc>
          <w:tcPr>
            <w:tcW w:w="2279" w:type="dxa"/>
          </w:tcPr>
          <w:p w:rsidR="001059B7" w:rsidRPr="00B0724F" w:rsidRDefault="001059B7" w:rsidP="00B0724F">
            <w:pPr>
              <w:spacing w:line="360" w:lineRule="auto"/>
              <w:ind w:left="238"/>
              <w:jc w:val="right"/>
              <w:rPr>
                <w:rFonts w:ascii="Arial" w:hAnsi="Arial" w:cs="Arial"/>
                <w:sz w:val="22"/>
                <w:szCs w:val="22"/>
                <w:lang w:eastAsia="en-GB"/>
              </w:rPr>
            </w:pPr>
          </w:p>
        </w:tc>
      </w:tr>
      <w:tr w:rsidR="001059B7" w:rsidRPr="00B0724F" w:rsidTr="002A0779">
        <w:tc>
          <w:tcPr>
            <w:tcW w:w="6967" w:type="dxa"/>
          </w:tcPr>
          <w:p w:rsidR="001059B7" w:rsidRPr="00B0724F" w:rsidRDefault="001059B7" w:rsidP="00B0724F">
            <w:pPr>
              <w:spacing w:line="360" w:lineRule="auto"/>
              <w:ind w:left="238"/>
              <w:rPr>
                <w:rFonts w:ascii="Arial" w:hAnsi="Arial" w:cs="Arial"/>
                <w:sz w:val="22"/>
                <w:szCs w:val="22"/>
                <w:lang w:eastAsia="en-GB"/>
              </w:rPr>
            </w:pPr>
            <w:r w:rsidRPr="00B0724F">
              <w:rPr>
                <w:rFonts w:ascii="Arial" w:hAnsi="Arial" w:cs="Arial"/>
                <w:sz w:val="22"/>
                <w:szCs w:val="22"/>
              </w:rPr>
              <w:t>Toby Andrews</w:t>
            </w:r>
          </w:p>
        </w:tc>
        <w:tc>
          <w:tcPr>
            <w:tcW w:w="2279" w:type="dxa"/>
          </w:tcPr>
          <w:p w:rsidR="001059B7" w:rsidRPr="00B0724F" w:rsidRDefault="001059B7" w:rsidP="00B0724F">
            <w:pPr>
              <w:spacing w:line="360" w:lineRule="auto"/>
              <w:ind w:left="238"/>
              <w:jc w:val="right"/>
              <w:rPr>
                <w:rFonts w:ascii="Arial" w:hAnsi="Arial" w:cs="Arial"/>
                <w:sz w:val="22"/>
                <w:szCs w:val="22"/>
                <w:lang w:eastAsia="en-GB"/>
              </w:rPr>
            </w:pPr>
            <w:r w:rsidRPr="00B0724F">
              <w:rPr>
                <w:rFonts w:ascii="Arial" w:hAnsi="Arial" w:cs="Arial"/>
                <w:sz w:val="22"/>
                <w:szCs w:val="22"/>
                <w:lang w:eastAsia="en-GB"/>
              </w:rPr>
              <w:t>+44 203 151 7008</w:t>
            </w:r>
          </w:p>
        </w:tc>
      </w:tr>
    </w:tbl>
    <w:p w:rsidR="00B0724F" w:rsidRDefault="00B0724F" w:rsidP="00B0724F">
      <w:pPr>
        <w:spacing w:after="0" w:line="276" w:lineRule="auto"/>
        <w:rPr>
          <w:rStyle w:val="bm"/>
          <w:b/>
          <w:lang w:eastAsia="en-GB"/>
        </w:rPr>
      </w:pPr>
    </w:p>
    <w:p w:rsidR="00120AE7" w:rsidRDefault="00120AE7" w:rsidP="00B0724F">
      <w:pPr>
        <w:spacing w:after="0" w:line="276" w:lineRule="auto"/>
        <w:rPr>
          <w:rStyle w:val="bm"/>
          <w:b/>
          <w:lang w:eastAsia="en-GB"/>
        </w:rPr>
      </w:pPr>
    </w:p>
    <w:p w:rsidR="00DB1C62" w:rsidRDefault="00DB1C62" w:rsidP="00B0724F">
      <w:pPr>
        <w:spacing w:after="0" w:line="276" w:lineRule="auto"/>
        <w:rPr>
          <w:rStyle w:val="bm"/>
          <w:b/>
          <w:lang w:eastAsia="en-GB"/>
        </w:rPr>
      </w:pPr>
    </w:p>
    <w:p w:rsidR="004A5930" w:rsidRPr="004A5930" w:rsidRDefault="004A5930" w:rsidP="00B0724F">
      <w:pPr>
        <w:spacing w:after="0" w:line="276" w:lineRule="auto"/>
        <w:rPr>
          <w:rStyle w:val="bm"/>
          <w:b/>
          <w:lang w:eastAsia="en-GB"/>
        </w:rPr>
      </w:pPr>
      <w:r w:rsidRPr="004A5930">
        <w:rPr>
          <w:vertAlign w:val="superscript"/>
        </w:rPr>
        <w:lastRenderedPageBreak/>
        <w:t>1</w:t>
      </w:r>
      <w:r>
        <w:t>Net Asset</w:t>
      </w:r>
      <w:r w:rsidRPr="00216A33">
        <w:t xml:space="preserve"> Value</w:t>
      </w:r>
    </w:p>
    <w:p w:rsidR="004A5930" w:rsidRDefault="004A5930" w:rsidP="00B0724F">
      <w:pPr>
        <w:spacing w:after="0" w:line="276" w:lineRule="auto"/>
        <w:rPr>
          <w:rStyle w:val="bm"/>
          <w:b/>
          <w:lang w:eastAsia="en-GB"/>
        </w:rPr>
      </w:pPr>
    </w:p>
    <w:p w:rsidR="001059B7" w:rsidRPr="00B0724F" w:rsidRDefault="001059B7" w:rsidP="00B0724F">
      <w:pPr>
        <w:spacing w:after="0" w:line="276" w:lineRule="auto"/>
        <w:rPr>
          <w:rStyle w:val="bm"/>
          <w:b/>
          <w:lang w:eastAsia="en-GB"/>
        </w:rPr>
      </w:pPr>
      <w:r w:rsidRPr="00B0724F">
        <w:rPr>
          <w:rStyle w:val="bm"/>
          <w:b/>
          <w:lang w:eastAsia="en-GB"/>
        </w:rPr>
        <w:t>About BCRE</w:t>
      </w:r>
    </w:p>
    <w:p w:rsidR="00B0724F" w:rsidRDefault="00B0724F" w:rsidP="00B0724F">
      <w:pPr>
        <w:spacing w:after="0" w:line="276" w:lineRule="auto"/>
        <w:jc w:val="both"/>
        <w:rPr>
          <w:rStyle w:val="bm"/>
          <w:lang w:eastAsia="en-GB"/>
        </w:rPr>
      </w:pPr>
    </w:p>
    <w:p w:rsidR="001059B7" w:rsidRPr="00B0724F" w:rsidRDefault="001059B7" w:rsidP="00B0724F">
      <w:pPr>
        <w:spacing w:after="0" w:line="276" w:lineRule="auto"/>
        <w:jc w:val="both"/>
        <w:rPr>
          <w:rStyle w:val="bm"/>
          <w:lang w:eastAsia="en-GB"/>
        </w:rPr>
      </w:pPr>
      <w:r w:rsidRPr="00B0724F">
        <w:rPr>
          <w:rStyle w:val="bm"/>
          <w:lang w:eastAsia="en-GB"/>
        </w:rPr>
        <w:t>BCRE is an international real estate development and investment group, headquartered in the Netherlands and listed on the London Stock Exchange. Through its subsidiary and associated undertakings, the Company is interested in, develops and operates an international portfolio of real estate assets, predominantly located in the USA, Germany and Russia.</w:t>
      </w:r>
    </w:p>
    <w:p w:rsidR="00B0724F" w:rsidRDefault="00B0724F" w:rsidP="00B0724F">
      <w:pPr>
        <w:spacing w:after="0" w:line="276" w:lineRule="auto"/>
        <w:jc w:val="both"/>
        <w:rPr>
          <w:rStyle w:val="bm"/>
          <w:lang w:eastAsia="en-GB"/>
        </w:rPr>
      </w:pPr>
    </w:p>
    <w:p w:rsidR="001059B7" w:rsidRPr="00B0724F" w:rsidRDefault="001059B7" w:rsidP="00B0724F">
      <w:pPr>
        <w:spacing w:after="0" w:line="276" w:lineRule="auto"/>
        <w:jc w:val="both"/>
      </w:pPr>
      <w:r w:rsidRPr="00B0724F">
        <w:rPr>
          <w:rStyle w:val="bm"/>
          <w:lang w:eastAsia="en-GB"/>
        </w:rPr>
        <w:t>The Company has established local management team platforms with significant local market expertise in the US, Germany, Russia, India and the UK with exclusive access to over 550 staff. At present, the Company has offices and teams in New York, London, Frankfurt, Dusseldorf, Mosc</w:t>
      </w:r>
      <w:r w:rsidR="00092B02" w:rsidRPr="00B0724F">
        <w:rPr>
          <w:rStyle w:val="bm"/>
          <w:lang w:eastAsia="en-GB"/>
        </w:rPr>
        <w:t>ow, Kazan, New Delhi, Amsterdam and</w:t>
      </w:r>
      <w:r w:rsidRPr="00B0724F">
        <w:rPr>
          <w:rStyle w:val="bm"/>
          <w:lang w:eastAsia="en-GB"/>
        </w:rPr>
        <w:t xml:space="preserve"> Limassol.</w:t>
      </w:r>
      <w:bookmarkStart w:id="0" w:name="_GoBack"/>
      <w:bookmarkEnd w:id="0"/>
    </w:p>
    <w:p w:rsidR="00C511DB" w:rsidRPr="00B0724F" w:rsidRDefault="00C511DB" w:rsidP="00B0724F">
      <w:pPr>
        <w:spacing w:after="0" w:line="276" w:lineRule="auto"/>
        <w:jc w:val="both"/>
        <w:rPr>
          <w:color w:val="FF0000"/>
        </w:rPr>
      </w:pPr>
    </w:p>
    <w:sectPr w:rsidR="00C511DB" w:rsidRPr="00B0724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681" w:rsidRDefault="005A0681" w:rsidP="00F60296">
      <w:pPr>
        <w:spacing w:after="0" w:line="240" w:lineRule="auto"/>
      </w:pPr>
      <w:r>
        <w:separator/>
      </w:r>
    </w:p>
  </w:endnote>
  <w:endnote w:type="continuationSeparator" w:id="0">
    <w:p w:rsidR="005A0681" w:rsidRDefault="005A0681" w:rsidP="00F60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681" w:rsidRDefault="005A0681" w:rsidP="00F60296">
      <w:pPr>
        <w:spacing w:after="0" w:line="240" w:lineRule="auto"/>
      </w:pPr>
      <w:r>
        <w:separator/>
      </w:r>
    </w:p>
  </w:footnote>
  <w:footnote w:type="continuationSeparator" w:id="0">
    <w:p w:rsidR="005A0681" w:rsidRDefault="005A0681" w:rsidP="00F60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96" w:rsidRDefault="00CD77C4">
    <w:pPr>
      <w:pStyle w:val="Header"/>
    </w:pPr>
    <w:r>
      <w:rPr>
        <w:noProof/>
        <w:lang w:eastAsia="en-GB"/>
      </w:rPr>
      <w:drawing>
        <wp:anchor distT="0" distB="0" distL="114300" distR="114300" simplePos="0" relativeHeight="251659264" behindDoc="1" locked="0" layoutInCell="1" allowOverlap="1" wp14:anchorId="5DFEB73B" wp14:editId="0FC8381D">
          <wp:simplePos x="0" y="0"/>
          <wp:positionH relativeFrom="column">
            <wp:posOffset>2028825</wp:posOffset>
          </wp:positionH>
          <wp:positionV relativeFrom="paragraph">
            <wp:posOffset>-107950</wp:posOffset>
          </wp:positionV>
          <wp:extent cx="1557020" cy="457200"/>
          <wp:effectExtent l="0" t="0" r="5080" b="0"/>
          <wp:wrapTight wrapText="bothSides">
            <wp:wrapPolygon edited="0">
              <wp:start x="0" y="0"/>
              <wp:lineTo x="0" y="20700"/>
              <wp:lineTo x="21406" y="20700"/>
              <wp:lineTo x="214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re-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r w:rsidR="00F60296">
      <w:tab/>
    </w:r>
    <w:r w:rsidR="00F6029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2BD4"/>
    <w:multiLevelType w:val="hybridMultilevel"/>
    <w:tmpl w:val="55F8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A57A0"/>
    <w:multiLevelType w:val="hybridMultilevel"/>
    <w:tmpl w:val="AF2A7938"/>
    <w:lvl w:ilvl="0" w:tplc="2C4A9C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1705A"/>
    <w:multiLevelType w:val="hybridMultilevel"/>
    <w:tmpl w:val="9182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10A1A"/>
    <w:multiLevelType w:val="multilevel"/>
    <w:tmpl w:val="6FB27620"/>
    <w:name w:val="_Standard-415767817-F"/>
    <w:styleLink w:val="StandardList"/>
    <w:lvl w:ilvl="0">
      <w:start w:val="1"/>
      <w:numFmt w:val="decimal"/>
      <w:lvlRestart w:val="0"/>
      <w:pStyle w:val="StandardL1"/>
      <w:lvlText w:val="%1"/>
      <w:lvlJc w:val="right"/>
      <w:pPr>
        <w:tabs>
          <w:tab w:val="num" w:pos="567"/>
        </w:tabs>
        <w:ind w:left="567" w:hanging="452"/>
      </w:pPr>
      <w:rPr>
        <w:rFonts w:ascii="Arial" w:hAnsi="Arial" w:cs="Arial"/>
        <w:b/>
        <w:i w:val="0"/>
        <w:caps w:val="0"/>
        <w:smallCaps w:val="0"/>
        <w:color w:val="auto"/>
        <w:sz w:val="24"/>
        <w:u w:val="none"/>
      </w:rPr>
    </w:lvl>
    <w:lvl w:ilvl="1">
      <w:start w:val="1"/>
      <w:numFmt w:val="decimal"/>
      <w:pStyle w:val="StandardL2"/>
      <w:lvlText w:val="%1.%2"/>
      <w:lvlJc w:val="right"/>
      <w:pPr>
        <w:tabs>
          <w:tab w:val="num" w:pos="567"/>
        </w:tabs>
        <w:ind w:left="567" w:hanging="452"/>
      </w:pPr>
      <w:rPr>
        <w:rFonts w:ascii="Arial" w:hAnsi="Arial" w:cs="Arial"/>
        <w:b w:val="0"/>
        <w:i w:val="0"/>
        <w:caps w:val="0"/>
        <w:smallCaps w:val="0"/>
        <w:color w:val="auto"/>
        <w:sz w:val="20"/>
        <w:u w:val="none"/>
      </w:rPr>
    </w:lvl>
    <w:lvl w:ilvl="2">
      <w:start w:val="1"/>
      <w:numFmt w:val="lowerLetter"/>
      <w:pStyle w:val="StandardL3"/>
      <w:lvlText w:val="(%3)"/>
      <w:lvlJc w:val="left"/>
      <w:pPr>
        <w:tabs>
          <w:tab w:val="num" w:pos="1134"/>
        </w:tabs>
        <w:ind w:left="1134" w:hanging="578"/>
      </w:pPr>
      <w:rPr>
        <w:rFonts w:ascii="Arial" w:hAnsi="Arial" w:cs="Arial"/>
        <w:b w:val="0"/>
        <w:i w:val="0"/>
        <w:caps w:val="0"/>
        <w:smallCaps w:val="0"/>
        <w:color w:val="auto"/>
        <w:sz w:val="20"/>
        <w:u w:val="none"/>
      </w:rPr>
    </w:lvl>
    <w:lvl w:ilvl="3">
      <w:start w:val="1"/>
      <w:numFmt w:val="lowerRoman"/>
      <w:pStyle w:val="StandardL4"/>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pStyle w:val="StandardL5"/>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decimal"/>
      <w:pStyle w:val="StandardL6"/>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upperRoman"/>
      <w:pStyle w:val="StandardL7"/>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pStyle w:val="StandardL8"/>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pStyle w:val="StandardL9"/>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4" w15:restartNumberingAfterBreak="0">
    <w:nsid w:val="2EE13A64"/>
    <w:multiLevelType w:val="hybridMultilevel"/>
    <w:tmpl w:val="3150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073B1"/>
    <w:multiLevelType w:val="hybridMultilevel"/>
    <w:tmpl w:val="3150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12BB6"/>
    <w:multiLevelType w:val="hybridMultilevel"/>
    <w:tmpl w:val="085CF54A"/>
    <w:lvl w:ilvl="0" w:tplc="2C4A9C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F7976"/>
    <w:multiLevelType w:val="hybridMultilevel"/>
    <w:tmpl w:val="1028334A"/>
    <w:lvl w:ilvl="0" w:tplc="2C4A9C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B2674"/>
    <w:multiLevelType w:val="hybridMultilevel"/>
    <w:tmpl w:val="CBD41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440E20"/>
    <w:multiLevelType w:val="hybridMultilevel"/>
    <w:tmpl w:val="2D10473A"/>
    <w:lvl w:ilvl="0" w:tplc="3490E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C81713"/>
    <w:multiLevelType w:val="hybridMultilevel"/>
    <w:tmpl w:val="C4662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ED84204"/>
    <w:multiLevelType w:val="hybridMultilevel"/>
    <w:tmpl w:val="A21A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0B33DF"/>
    <w:multiLevelType w:val="hybridMultilevel"/>
    <w:tmpl w:val="754A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11"/>
  </w:num>
  <w:num w:numId="6">
    <w:abstractNumId w:val="12"/>
  </w:num>
  <w:num w:numId="7">
    <w:abstractNumId w:val="6"/>
  </w:num>
  <w:num w:numId="8">
    <w:abstractNumId w:val="10"/>
  </w:num>
  <w:num w:numId="9">
    <w:abstractNumId w:val="3"/>
    <w:lvlOverride w:ilvl="1">
      <w:lvl w:ilvl="1">
        <w:start w:val="1"/>
        <w:numFmt w:val="decimal"/>
        <w:pStyle w:val="StandardL2"/>
        <w:lvlText w:val="%1.%2"/>
        <w:lvlJc w:val="right"/>
        <w:pPr>
          <w:tabs>
            <w:tab w:val="num" w:pos="567"/>
          </w:tabs>
          <w:ind w:left="567" w:hanging="4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
    <w:abstractNumId w:val="3"/>
  </w:num>
  <w:num w:numId="11">
    <w:abstractNumId w:val="9"/>
  </w:num>
  <w:num w:numId="12">
    <w:abstractNumId w:val="5"/>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0B1D37"/>
    <w:rsid w:val="0000163D"/>
    <w:rsid w:val="00004335"/>
    <w:rsid w:val="000046ED"/>
    <w:rsid w:val="00004F18"/>
    <w:rsid w:val="00010E11"/>
    <w:rsid w:val="0001155E"/>
    <w:rsid w:val="00012798"/>
    <w:rsid w:val="00012C23"/>
    <w:rsid w:val="0001622E"/>
    <w:rsid w:val="0001745F"/>
    <w:rsid w:val="0002091B"/>
    <w:rsid w:val="000236A2"/>
    <w:rsid w:val="00024668"/>
    <w:rsid w:val="00037628"/>
    <w:rsid w:val="000435B6"/>
    <w:rsid w:val="0004704F"/>
    <w:rsid w:val="00050E7A"/>
    <w:rsid w:val="00053711"/>
    <w:rsid w:val="0005391F"/>
    <w:rsid w:val="00056C0B"/>
    <w:rsid w:val="00057B72"/>
    <w:rsid w:val="0006261F"/>
    <w:rsid w:val="000628BB"/>
    <w:rsid w:val="00063691"/>
    <w:rsid w:val="000665E3"/>
    <w:rsid w:val="000703B7"/>
    <w:rsid w:val="00070916"/>
    <w:rsid w:val="00073BA1"/>
    <w:rsid w:val="00082BFB"/>
    <w:rsid w:val="00083FEA"/>
    <w:rsid w:val="00085B33"/>
    <w:rsid w:val="000860E3"/>
    <w:rsid w:val="00092B02"/>
    <w:rsid w:val="00096CE7"/>
    <w:rsid w:val="000A5035"/>
    <w:rsid w:val="000A6D89"/>
    <w:rsid w:val="000A7114"/>
    <w:rsid w:val="000B025E"/>
    <w:rsid w:val="000B1D37"/>
    <w:rsid w:val="000B28C6"/>
    <w:rsid w:val="000B2B04"/>
    <w:rsid w:val="000B4DF7"/>
    <w:rsid w:val="000B58EB"/>
    <w:rsid w:val="000B7119"/>
    <w:rsid w:val="000B7A32"/>
    <w:rsid w:val="000C29E4"/>
    <w:rsid w:val="000D11FF"/>
    <w:rsid w:val="000D4204"/>
    <w:rsid w:val="000D5001"/>
    <w:rsid w:val="000D52ED"/>
    <w:rsid w:val="000D5927"/>
    <w:rsid w:val="000D694C"/>
    <w:rsid w:val="000E351D"/>
    <w:rsid w:val="000E3E62"/>
    <w:rsid w:val="000E51C3"/>
    <w:rsid w:val="000E6F93"/>
    <w:rsid w:val="000E7656"/>
    <w:rsid w:val="0010254A"/>
    <w:rsid w:val="001059B7"/>
    <w:rsid w:val="00107CF8"/>
    <w:rsid w:val="00110704"/>
    <w:rsid w:val="00114FD3"/>
    <w:rsid w:val="00120AE7"/>
    <w:rsid w:val="0012112D"/>
    <w:rsid w:val="00124D21"/>
    <w:rsid w:val="0012572A"/>
    <w:rsid w:val="001321FF"/>
    <w:rsid w:val="00136AAA"/>
    <w:rsid w:val="0014077A"/>
    <w:rsid w:val="00142442"/>
    <w:rsid w:val="00144F01"/>
    <w:rsid w:val="00147417"/>
    <w:rsid w:val="00150174"/>
    <w:rsid w:val="00150CD5"/>
    <w:rsid w:val="00153D1E"/>
    <w:rsid w:val="00153D68"/>
    <w:rsid w:val="0015623A"/>
    <w:rsid w:val="00163F09"/>
    <w:rsid w:val="00165C22"/>
    <w:rsid w:val="00165E2A"/>
    <w:rsid w:val="00166465"/>
    <w:rsid w:val="00171DDE"/>
    <w:rsid w:val="00173F0A"/>
    <w:rsid w:val="00174AE9"/>
    <w:rsid w:val="00175352"/>
    <w:rsid w:val="001858C4"/>
    <w:rsid w:val="00185CE0"/>
    <w:rsid w:val="00191083"/>
    <w:rsid w:val="00193B11"/>
    <w:rsid w:val="00194B5E"/>
    <w:rsid w:val="001A34C0"/>
    <w:rsid w:val="001A5A6F"/>
    <w:rsid w:val="001B0E9D"/>
    <w:rsid w:val="001B1237"/>
    <w:rsid w:val="001B280E"/>
    <w:rsid w:val="001B2FA1"/>
    <w:rsid w:val="001B69FD"/>
    <w:rsid w:val="001B74FB"/>
    <w:rsid w:val="001C3E30"/>
    <w:rsid w:val="001C429D"/>
    <w:rsid w:val="001C45C3"/>
    <w:rsid w:val="001C5A1C"/>
    <w:rsid w:val="001D08C1"/>
    <w:rsid w:val="001D2DBE"/>
    <w:rsid w:val="001D6179"/>
    <w:rsid w:val="001E1F38"/>
    <w:rsid w:val="001E429C"/>
    <w:rsid w:val="001F0BF9"/>
    <w:rsid w:val="001F14B5"/>
    <w:rsid w:val="001F219B"/>
    <w:rsid w:val="001F2CF1"/>
    <w:rsid w:val="001F3797"/>
    <w:rsid w:val="001F4349"/>
    <w:rsid w:val="00204B20"/>
    <w:rsid w:val="00205F95"/>
    <w:rsid w:val="002120B5"/>
    <w:rsid w:val="00216A33"/>
    <w:rsid w:val="00216C2A"/>
    <w:rsid w:val="00217B86"/>
    <w:rsid w:val="00223727"/>
    <w:rsid w:val="00225CEE"/>
    <w:rsid w:val="002264AE"/>
    <w:rsid w:val="00232573"/>
    <w:rsid w:val="00233621"/>
    <w:rsid w:val="002357F5"/>
    <w:rsid w:val="00236060"/>
    <w:rsid w:val="002429B0"/>
    <w:rsid w:val="00244830"/>
    <w:rsid w:val="002456C4"/>
    <w:rsid w:val="002509BE"/>
    <w:rsid w:val="002520CF"/>
    <w:rsid w:val="002527DE"/>
    <w:rsid w:val="00254A28"/>
    <w:rsid w:val="00255994"/>
    <w:rsid w:val="00261EBC"/>
    <w:rsid w:val="00265525"/>
    <w:rsid w:val="00271A7F"/>
    <w:rsid w:val="00274644"/>
    <w:rsid w:val="00275417"/>
    <w:rsid w:val="0028136A"/>
    <w:rsid w:val="002831D0"/>
    <w:rsid w:val="002858C9"/>
    <w:rsid w:val="00293F10"/>
    <w:rsid w:val="00295B8F"/>
    <w:rsid w:val="00296B3D"/>
    <w:rsid w:val="0029775C"/>
    <w:rsid w:val="00297D7F"/>
    <w:rsid w:val="002A0E2B"/>
    <w:rsid w:val="002A2BE2"/>
    <w:rsid w:val="002A3B90"/>
    <w:rsid w:val="002A46C3"/>
    <w:rsid w:val="002B298D"/>
    <w:rsid w:val="002B4811"/>
    <w:rsid w:val="002B557F"/>
    <w:rsid w:val="002B7833"/>
    <w:rsid w:val="002C0364"/>
    <w:rsid w:val="002D752B"/>
    <w:rsid w:val="002E1775"/>
    <w:rsid w:val="002E6993"/>
    <w:rsid w:val="002F2625"/>
    <w:rsid w:val="002F2B0E"/>
    <w:rsid w:val="002F780D"/>
    <w:rsid w:val="00301F39"/>
    <w:rsid w:val="003031A1"/>
    <w:rsid w:val="00303800"/>
    <w:rsid w:val="00306C3B"/>
    <w:rsid w:val="00307DEA"/>
    <w:rsid w:val="003147F7"/>
    <w:rsid w:val="0031526E"/>
    <w:rsid w:val="0031614A"/>
    <w:rsid w:val="00316CFD"/>
    <w:rsid w:val="0032419A"/>
    <w:rsid w:val="0032630F"/>
    <w:rsid w:val="00327F23"/>
    <w:rsid w:val="003327E9"/>
    <w:rsid w:val="00332A90"/>
    <w:rsid w:val="00340AE8"/>
    <w:rsid w:val="00344DFB"/>
    <w:rsid w:val="00350D51"/>
    <w:rsid w:val="00350D8E"/>
    <w:rsid w:val="00351F66"/>
    <w:rsid w:val="00352AF2"/>
    <w:rsid w:val="003530F3"/>
    <w:rsid w:val="0035599D"/>
    <w:rsid w:val="00356AC4"/>
    <w:rsid w:val="00360E4E"/>
    <w:rsid w:val="003615C6"/>
    <w:rsid w:val="00363874"/>
    <w:rsid w:val="003750DC"/>
    <w:rsid w:val="00375BD8"/>
    <w:rsid w:val="003809DA"/>
    <w:rsid w:val="003817FA"/>
    <w:rsid w:val="0039029D"/>
    <w:rsid w:val="00391414"/>
    <w:rsid w:val="00391654"/>
    <w:rsid w:val="00393FE6"/>
    <w:rsid w:val="003A2E98"/>
    <w:rsid w:val="003A7A01"/>
    <w:rsid w:val="003B0208"/>
    <w:rsid w:val="003B19D6"/>
    <w:rsid w:val="003B320A"/>
    <w:rsid w:val="003B73DC"/>
    <w:rsid w:val="003D3488"/>
    <w:rsid w:val="003D4B74"/>
    <w:rsid w:val="003D4E5C"/>
    <w:rsid w:val="003E04A2"/>
    <w:rsid w:val="003E0E16"/>
    <w:rsid w:val="003E2450"/>
    <w:rsid w:val="003F44A7"/>
    <w:rsid w:val="00401316"/>
    <w:rsid w:val="00402589"/>
    <w:rsid w:val="00402A03"/>
    <w:rsid w:val="00403754"/>
    <w:rsid w:val="00403BD1"/>
    <w:rsid w:val="00405F60"/>
    <w:rsid w:val="00407022"/>
    <w:rsid w:val="00413185"/>
    <w:rsid w:val="00414028"/>
    <w:rsid w:val="00415600"/>
    <w:rsid w:val="00420F46"/>
    <w:rsid w:val="00427F91"/>
    <w:rsid w:val="004318A8"/>
    <w:rsid w:val="00432DC1"/>
    <w:rsid w:val="00434F5D"/>
    <w:rsid w:val="00443B18"/>
    <w:rsid w:val="004475C7"/>
    <w:rsid w:val="0045340D"/>
    <w:rsid w:val="00453C63"/>
    <w:rsid w:val="0046053B"/>
    <w:rsid w:val="00461176"/>
    <w:rsid w:val="004636AD"/>
    <w:rsid w:val="00464137"/>
    <w:rsid w:val="004672A1"/>
    <w:rsid w:val="00467965"/>
    <w:rsid w:val="00471FF9"/>
    <w:rsid w:val="0047226A"/>
    <w:rsid w:val="00472AA1"/>
    <w:rsid w:val="00472C44"/>
    <w:rsid w:val="00474523"/>
    <w:rsid w:val="00475736"/>
    <w:rsid w:val="00483473"/>
    <w:rsid w:val="0048501A"/>
    <w:rsid w:val="00486101"/>
    <w:rsid w:val="00496E3A"/>
    <w:rsid w:val="004A3536"/>
    <w:rsid w:val="004A41AA"/>
    <w:rsid w:val="004A4365"/>
    <w:rsid w:val="004A58FA"/>
    <w:rsid w:val="004A5930"/>
    <w:rsid w:val="004B15F6"/>
    <w:rsid w:val="004B2BB9"/>
    <w:rsid w:val="004B7265"/>
    <w:rsid w:val="004C0F72"/>
    <w:rsid w:val="004C2655"/>
    <w:rsid w:val="004C6572"/>
    <w:rsid w:val="004C6CAF"/>
    <w:rsid w:val="004C6DFC"/>
    <w:rsid w:val="004D0E8A"/>
    <w:rsid w:val="004D168A"/>
    <w:rsid w:val="004D2C76"/>
    <w:rsid w:val="004D55C1"/>
    <w:rsid w:val="004E200D"/>
    <w:rsid w:val="004E327F"/>
    <w:rsid w:val="004E57EB"/>
    <w:rsid w:val="004F1EB0"/>
    <w:rsid w:val="004F2F90"/>
    <w:rsid w:val="004F37E1"/>
    <w:rsid w:val="00500A55"/>
    <w:rsid w:val="00501BBE"/>
    <w:rsid w:val="00503F5C"/>
    <w:rsid w:val="00507567"/>
    <w:rsid w:val="00507786"/>
    <w:rsid w:val="00511E36"/>
    <w:rsid w:val="00512548"/>
    <w:rsid w:val="005134CF"/>
    <w:rsid w:val="00516C8C"/>
    <w:rsid w:val="005172BE"/>
    <w:rsid w:val="00520F8E"/>
    <w:rsid w:val="005215CF"/>
    <w:rsid w:val="00524288"/>
    <w:rsid w:val="00524AE1"/>
    <w:rsid w:val="00525A57"/>
    <w:rsid w:val="005307B1"/>
    <w:rsid w:val="005307F4"/>
    <w:rsid w:val="00532B3D"/>
    <w:rsid w:val="00532DFE"/>
    <w:rsid w:val="00533E4D"/>
    <w:rsid w:val="00534591"/>
    <w:rsid w:val="005362A0"/>
    <w:rsid w:val="00536864"/>
    <w:rsid w:val="00536BDA"/>
    <w:rsid w:val="005404A9"/>
    <w:rsid w:val="005433EF"/>
    <w:rsid w:val="00545A84"/>
    <w:rsid w:val="00546E4E"/>
    <w:rsid w:val="005505C4"/>
    <w:rsid w:val="00550C00"/>
    <w:rsid w:val="00551635"/>
    <w:rsid w:val="00551A06"/>
    <w:rsid w:val="0055368D"/>
    <w:rsid w:val="005578CA"/>
    <w:rsid w:val="00562FAC"/>
    <w:rsid w:val="00566E71"/>
    <w:rsid w:val="005740A1"/>
    <w:rsid w:val="0057461E"/>
    <w:rsid w:val="0058300E"/>
    <w:rsid w:val="005841DD"/>
    <w:rsid w:val="00585625"/>
    <w:rsid w:val="0058566F"/>
    <w:rsid w:val="0059255E"/>
    <w:rsid w:val="00594608"/>
    <w:rsid w:val="0059536E"/>
    <w:rsid w:val="005A0681"/>
    <w:rsid w:val="005A36B8"/>
    <w:rsid w:val="005A3F37"/>
    <w:rsid w:val="005A4E1D"/>
    <w:rsid w:val="005B6AEE"/>
    <w:rsid w:val="005B7D3D"/>
    <w:rsid w:val="005C1328"/>
    <w:rsid w:val="005C3F9C"/>
    <w:rsid w:val="005C442D"/>
    <w:rsid w:val="005C6BD1"/>
    <w:rsid w:val="005D0A14"/>
    <w:rsid w:val="005D5380"/>
    <w:rsid w:val="005E20BD"/>
    <w:rsid w:val="005E2E6E"/>
    <w:rsid w:val="005E4D7A"/>
    <w:rsid w:val="005E7AB3"/>
    <w:rsid w:val="005F0150"/>
    <w:rsid w:val="005F225C"/>
    <w:rsid w:val="005F3016"/>
    <w:rsid w:val="005F6B19"/>
    <w:rsid w:val="005F6BFF"/>
    <w:rsid w:val="00603D3B"/>
    <w:rsid w:val="00607042"/>
    <w:rsid w:val="006138D3"/>
    <w:rsid w:val="006140CD"/>
    <w:rsid w:val="006155FF"/>
    <w:rsid w:val="0062184D"/>
    <w:rsid w:val="006254F2"/>
    <w:rsid w:val="00626E6E"/>
    <w:rsid w:val="00630138"/>
    <w:rsid w:val="00634DCD"/>
    <w:rsid w:val="00641467"/>
    <w:rsid w:val="00642963"/>
    <w:rsid w:val="006433F6"/>
    <w:rsid w:val="0064382E"/>
    <w:rsid w:val="00660978"/>
    <w:rsid w:val="00661DCF"/>
    <w:rsid w:val="00662076"/>
    <w:rsid w:val="00662CFA"/>
    <w:rsid w:val="006723A6"/>
    <w:rsid w:val="0068111F"/>
    <w:rsid w:val="00686144"/>
    <w:rsid w:val="00687937"/>
    <w:rsid w:val="00691EA8"/>
    <w:rsid w:val="006923C1"/>
    <w:rsid w:val="006938EA"/>
    <w:rsid w:val="0069493B"/>
    <w:rsid w:val="006A0600"/>
    <w:rsid w:val="006A17D2"/>
    <w:rsid w:val="006A364F"/>
    <w:rsid w:val="006A5EC3"/>
    <w:rsid w:val="006B322A"/>
    <w:rsid w:val="006C1BB8"/>
    <w:rsid w:val="006C1F09"/>
    <w:rsid w:val="006C1F7D"/>
    <w:rsid w:val="006D6158"/>
    <w:rsid w:val="006E0409"/>
    <w:rsid w:val="006E3070"/>
    <w:rsid w:val="006E40E4"/>
    <w:rsid w:val="006F2302"/>
    <w:rsid w:val="006F57DA"/>
    <w:rsid w:val="006F734E"/>
    <w:rsid w:val="007007DD"/>
    <w:rsid w:val="00701DB6"/>
    <w:rsid w:val="00704D77"/>
    <w:rsid w:val="00707134"/>
    <w:rsid w:val="00707D4E"/>
    <w:rsid w:val="007174D6"/>
    <w:rsid w:val="00717DD6"/>
    <w:rsid w:val="007236C6"/>
    <w:rsid w:val="00727D95"/>
    <w:rsid w:val="00730040"/>
    <w:rsid w:val="0073423F"/>
    <w:rsid w:val="00744518"/>
    <w:rsid w:val="00750012"/>
    <w:rsid w:val="007500B7"/>
    <w:rsid w:val="007505DE"/>
    <w:rsid w:val="00750FF3"/>
    <w:rsid w:val="00753AF2"/>
    <w:rsid w:val="00760FD3"/>
    <w:rsid w:val="00761AC6"/>
    <w:rsid w:val="007644B5"/>
    <w:rsid w:val="0076650E"/>
    <w:rsid w:val="00776A57"/>
    <w:rsid w:val="00776DD5"/>
    <w:rsid w:val="00777845"/>
    <w:rsid w:val="00780D6C"/>
    <w:rsid w:val="0078136F"/>
    <w:rsid w:val="00781DBB"/>
    <w:rsid w:val="00783186"/>
    <w:rsid w:val="00783ED6"/>
    <w:rsid w:val="007840CB"/>
    <w:rsid w:val="007900EF"/>
    <w:rsid w:val="0079502E"/>
    <w:rsid w:val="007957C9"/>
    <w:rsid w:val="007A136E"/>
    <w:rsid w:val="007A1D14"/>
    <w:rsid w:val="007A270E"/>
    <w:rsid w:val="007A2ACB"/>
    <w:rsid w:val="007A2EFD"/>
    <w:rsid w:val="007A340F"/>
    <w:rsid w:val="007A683A"/>
    <w:rsid w:val="007B1AC3"/>
    <w:rsid w:val="007B334F"/>
    <w:rsid w:val="007C099B"/>
    <w:rsid w:val="007C5282"/>
    <w:rsid w:val="007C5AED"/>
    <w:rsid w:val="007C5B59"/>
    <w:rsid w:val="007C6041"/>
    <w:rsid w:val="007D0E3C"/>
    <w:rsid w:val="007D354F"/>
    <w:rsid w:val="007D3E94"/>
    <w:rsid w:val="007E518B"/>
    <w:rsid w:val="007E6020"/>
    <w:rsid w:val="007E7D7C"/>
    <w:rsid w:val="007F1569"/>
    <w:rsid w:val="007F1BB7"/>
    <w:rsid w:val="007F2844"/>
    <w:rsid w:val="007F4281"/>
    <w:rsid w:val="007F6DBF"/>
    <w:rsid w:val="007F6E75"/>
    <w:rsid w:val="008010A8"/>
    <w:rsid w:val="00801216"/>
    <w:rsid w:val="008047D6"/>
    <w:rsid w:val="00812F64"/>
    <w:rsid w:val="0081504D"/>
    <w:rsid w:val="00817A64"/>
    <w:rsid w:val="00825ABE"/>
    <w:rsid w:val="00826219"/>
    <w:rsid w:val="00827203"/>
    <w:rsid w:val="0084028C"/>
    <w:rsid w:val="00845841"/>
    <w:rsid w:val="00845C1F"/>
    <w:rsid w:val="00850CC3"/>
    <w:rsid w:val="008542CE"/>
    <w:rsid w:val="008553D0"/>
    <w:rsid w:val="0086291B"/>
    <w:rsid w:val="0087226D"/>
    <w:rsid w:val="0087553A"/>
    <w:rsid w:val="00877E1B"/>
    <w:rsid w:val="008824EB"/>
    <w:rsid w:val="00887717"/>
    <w:rsid w:val="00891FE7"/>
    <w:rsid w:val="008937D3"/>
    <w:rsid w:val="008B2BF5"/>
    <w:rsid w:val="008B665A"/>
    <w:rsid w:val="008C2AE3"/>
    <w:rsid w:val="008C41BA"/>
    <w:rsid w:val="008C4AD8"/>
    <w:rsid w:val="008C5D36"/>
    <w:rsid w:val="008C6DA9"/>
    <w:rsid w:val="008D0AAD"/>
    <w:rsid w:val="008E1D2D"/>
    <w:rsid w:val="008E4087"/>
    <w:rsid w:val="008E4E2E"/>
    <w:rsid w:val="008E76D4"/>
    <w:rsid w:val="008F09B7"/>
    <w:rsid w:val="008F1286"/>
    <w:rsid w:val="008F2D64"/>
    <w:rsid w:val="008F3830"/>
    <w:rsid w:val="008F4005"/>
    <w:rsid w:val="008F42BD"/>
    <w:rsid w:val="009023B3"/>
    <w:rsid w:val="00904F2D"/>
    <w:rsid w:val="00905C08"/>
    <w:rsid w:val="00907195"/>
    <w:rsid w:val="00907E03"/>
    <w:rsid w:val="009115F8"/>
    <w:rsid w:val="00912074"/>
    <w:rsid w:val="00921EA4"/>
    <w:rsid w:val="009235B2"/>
    <w:rsid w:val="009275CE"/>
    <w:rsid w:val="00933BFE"/>
    <w:rsid w:val="00936E06"/>
    <w:rsid w:val="009372B5"/>
    <w:rsid w:val="00940202"/>
    <w:rsid w:val="0094036D"/>
    <w:rsid w:val="00953661"/>
    <w:rsid w:val="00966A3E"/>
    <w:rsid w:val="00966C3F"/>
    <w:rsid w:val="009711CE"/>
    <w:rsid w:val="00972DEA"/>
    <w:rsid w:val="00981812"/>
    <w:rsid w:val="0098598F"/>
    <w:rsid w:val="00985CB2"/>
    <w:rsid w:val="009931DF"/>
    <w:rsid w:val="009A4854"/>
    <w:rsid w:val="009A757D"/>
    <w:rsid w:val="009B4FCE"/>
    <w:rsid w:val="009B6228"/>
    <w:rsid w:val="009C001A"/>
    <w:rsid w:val="009C0C27"/>
    <w:rsid w:val="009C3EAB"/>
    <w:rsid w:val="009C4109"/>
    <w:rsid w:val="009C4C26"/>
    <w:rsid w:val="009C7E18"/>
    <w:rsid w:val="009D0534"/>
    <w:rsid w:val="009D4DA1"/>
    <w:rsid w:val="009D53F4"/>
    <w:rsid w:val="009E3997"/>
    <w:rsid w:val="009E6B96"/>
    <w:rsid w:val="009F0411"/>
    <w:rsid w:val="009F10B6"/>
    <w:rsid w:val="009F58D6"/>
    <w:rsid w:val="009F70A5"/>
    <w:rsid w:val="00A01746"/>
    <w:rsid w:val="00A02ABD"/>
    <w:rsid w:val="00A0487D"/>
    <w:rsid w:val="00A1025F"/>
    <w:rsid w:val="00A123A9"/>
    <w:rsid w:val="00A1517C"/>
    <w:rsid w:val="00A15A5D"/>
    <w:rsid w:val="00A179AE"/>
    <w:rsid w:val="00A22379"/>
    <w:rsid w:val="00A24CB8"/>
    <w:rsid w:val="00A270C4"/>
    <w:rsid w:val="00A33088"/>
    <w:rsid w:val="00A332D6"/>
    <w:rsid w:val="00A34494"/>
    <w:rsid w:val="00A357B4"/>
    <w:rsid w:val="00A36E6D"/>
    <w:rsid w:val="00A4129F"/>
    <w:rsid w:val="00A447B8"/>
    <w:rsid w:val="00A547A9"/>
    <w:rsid w:val="00A5741A"/>
    <w:rsid w:val="00A61150"/>
    <w:rsid w:val="00A671D6"/>
    <w:rsid w:val="00A6726D"/>
    <w:rsid w:val="00A71CAA"/>
    <w:rsid w:val="00A74322"/>
    <w:rsid w:val="00A74C19"/>
    <w:rsid w:val="00A75B9E"/>
    <w:rsid w:val="00A7766A"/>
    <w:rsid w:val="00A8091E"/>
    <w:rsid w:val="00A81F4F"/>
    <w:rsid w:val="00A91363"/>
    <w:rsid w:val="00A92412"/>
    <w:rsid w:val="00A96420"/>
    <w:rsid w:val="00A97D31"/>
    <w:rsid w:val="00AA06C0"/>
    <w:rsid w:val="00AA0821"/>
    <w:rsid w:val="00AB0E0D"/>
    <w:rsid w:val="00AB2C8E"/>
    <w:rsid w:val="00AB36DA"/>
    <w:rsid w:val="00AC21E2"/>
    <w:rsid w:val="00AC4246"/>
    <w:rsid w:val="00AC7FFE"/>
    <w:rsid w:val="00AD0496"/>
    <w:rsid w:val="00AD46DB"/>
    <w:rsid w:val="00AD7AF4"/>
    <w:rsid w:val="00AD7E36"/>
    <w:rsid w:val="00AE1B98"/>
    <w:rsid w:val="00AF068B"/>
    <w:rsid w:val="00AF3921"/>
    <w:rsid w:val="00AF39E9"/>
    <w:rsid w:val="00AF5A70"/>
    <w:rsid w:val="00AF5D78"/>
    <w:rsid w:val="00AF67F4"/>
    <w:rsid w:val="00AF6CEC"/>
    <w:rsid w:val="00B00248"/>
    <w:rsid w:val="00B045FF"/>
    <w:rsid w:val="00B05CE9"/>
    <w:rsid w:val="00B05F6A"/>
    <w:rsid w:val="00B0724F"/>
    <w:rsid w:val="00B1286B"/>
    <w:rsid w:val="00B20AFF"/>
    <w:rsid w:val="00B25FFC"/>
    <w:rsid w:val="00B30DEC"/>
    <w:rsid w:val="00B3317E"/>
    <w:rsid w:val="00B33AB5"/>
    <w:rsid w:val="00B41043"/>
    <w:rsid w:val="00B47E2C"/>
    <w:rsid w:val="00B51884"/>
    <w:rsid w:val="00B53A30"/>
    <w:rsid w:val="00B53BD9"/>
    <w:rsid w:val="00B564B8"/>
    <w:rsid w:val="00B6148B"/>
    <w:rsid w:val="00B70BF0"/>
    <w:rsid w:val="00B70D5A"/>
    <w:rsid w:val="00B71615"/>
    <w:rsid w:val="00B77B8A"/>
    <w:rsid w:val="00B82C64"/>
    <w:rsid w:val="00B83521"/>
    <w:rsid w:val="00B840C2"/>
    <w:rsid w:val="00B86FDA"/>
    <w:rsid w:val="00B9072E"/>
    <w:rsid w:val="00B91B2F"/>
    <w:rsid w:val="00BA1D19"/>
    <w:rsid w:val="00BA4287"/>
    <w:rsid w:val="00BA5E83"/>
    <w:rsid w:val="00BA5FA2"/>
    <w:rsid w:val="00BA653B"/>
    <w:rsid w:val="00BB3EFB"/>
    <w:rsid w:val="00BB5C13"/>
    <w:rsid w:val="00BB5CFB"/>
    <w:rsid w:val="00BC6635"/>
    <w:rsid w:val="00BD6536"/>
    <w:rsid w:val="00BE0E98"/>
    <w:rsid w:val="00BE1CB2"/>
    <w:rsid w:val="00BF0D42"/>
    <w:rsid w:val="00BF4D32"/>
    <w:rsid w:val="00BF62D3"/>
    <w:rsid w:val="00BF69AC"/>
    <w:rsid w:val="00BF720C"/>
    <w:rsid w:val="00C00138"/>
    <w:rsid w:val="00C00407"/>
    <w:rsid w:val="00C0086D"/>
    <w:rsid w:val="00C043A5"/>
    <w:rsid w:val="00C0665B"/>
    <w:rsid w:val="00C076D4"/>
    <w:rsid w:val="00C11845"/>
    <w:rsid w:val="00C14CA1"/>
    <w:rsid w:val="00C14EFB"/>
    <w:rsid w:val="00C17967"/>
    <w:rsid w:val="00C17A5C"/>
    <w:rsid w:val="00C217B1"/>
    <w:rsid w:val="00C21AA8"/>
    <w:rsid w:val="00C223B5"/>
    <w:rsid w:val="00C2264D"/>
    <w:rsid w:val="00C342F6"/>
    <w:rsid w:val="00C3508D"/>
    <w:rsid w:val="00C379C5"/>
    <w:rsid w:val="00C37E0B"/>
    <w:rsid w:val="00C40F2B"/>
    <w:rsid w:val="00C427DA"/>
    <w:rsid w:val="00C44383"/>
    <w:rsid w:val="00C44E37"/>
    <w:rsid w:val="00C46312"/>
    <w:rsid w:val="00C50E8A"/>
    <w:rsid w:val="00C50EA0"/>
    <w:rsid w:val="00C511DB"/>
    <w:rsid w:val="00C52E93"/>
    <w:rsid w:val="00C56EF5"/>
    <w:rsid w:val="00C577C0"/>
    <w:rsid w:val="00C6582B"/>
    <w:rsid w:val="00C65C69"/>
    <w:rsid w:val="00C66020"/>
    <w:rsid w:val="00C6606A"/>
    <w:rsid w:val="00C742D0"/>
    <w:rsid w:val="00C75DDD"/>
    <w:rsid w:val="00C85252"/>
    <w:rsid w:val="00C8719D"/>
    <w:rsid w:val="00C87BCA"/>
    <w:rsid w:val="00C902CE"/>
    <w:rsid w:val="00C91880"/>
    <w:rsid w:val="00C93C3F"/>
    <w:rsid w:val="00C94BED"/>
    <w:rsid w:val="00C9530F"/>
    <w:rsid w:val="00C9548F"/>
    <w:rsid w:val="00C95A0D"/>
    <w:rsid w:val="00C974A1"/>
    <w:rsid w:val="00CA03FC"/>
    <w:rsid w:val="00CA46B5"/>
    <w:rsid w:val="00CA57EC"/>
    <w:rsid w:val="00CA5AF1"/>
    <w:rsid w:val="00CB3A3D"/>
    <w:rsid w:val="00CB3FA6"/>
    <w:rsid w:val="00CB4790"/>
    <w:rsid w:val="00CB7053"/>
    <w:rsid w:val="00CC064B"/>
    <w:rsid w:val="00CC0A17"/>
    <w:rsid w:val="00CC1110"/>
    <w:rsid w:val="00CD36A3"/>
    <w:rsid w:val="00CD3780"/>
    <w:rsid w:val="00CD48A0"/>
    <w:rsid w:val="00CD5B11"/>
    <w:rsid w:val="00CD77C4"/>
    <w:rsid w:val="00CE1DF9"/>
    <w:rsid w:val="00CE210E"/>
    <w:rsid w:val="00CE797B"/>
    <w:rsid w:val="00CE7A38"/>
    <w:rsid w:val="00CF12DB"/>
    <w:rsid w:val="00CF346F"/>
    <w:rsid w:val="00CF367C"/>
    <w:rsid w:val="00CF3C7B"/>
    <w:rsid w:val="00CF4D08"/>
    <w:rsid w:val="00CF4D85"/>
    <w:rsid w:val="00D01AF8"/>
    <w:rsid w:val="00D12074"/>
    <w:rsid w:val="00D13974"/>
    <w:rsid w:val="00D27017"/>
    <w:rsid w:val="00D27A96"/>
    <w:rsid w:val="00D310F8"/>
    <w:rsid w:val="00D34782"/>
    <w:rsid w:val="00D459D4"/>
    <w:rsid w:val="00D503B1"/>
    <w:rsid w:val="00D57CA8"/>
    <w:rsid w:val="00D6006E"/>
    <w:rsid w:val="00D622B7"/>
    <w:rsid w:val="00D66A0C"/>
    <w:rsid w:val="00D70360"/>
    <w:rsid w:val="00D7313B"/>
    <w:rsid w:val="00D75A88"/>
    <w:rsid w:val="00D75F58"/>
    <w:rsid w:val="00D8174E"/>
    <w:rsid w:val="00D9044B"/>
    <w:rsid w:val="00D954D1"/>
    <w:rsid w:val="00D95FFC"/>
    <w:rsid w:val="00DA22A7"/>
    <w:rsid w:val="00DA3FB3"/>
    <w:rsid w:val="00DA5D17"/>
    <w:rsid w:val="00DB0158"/>
    <w:rsid w:val="00DB1C62"/>
    <w:rsid w:val="00DB4E09"/>
    <w:rsid w:val="00DB5B52"/>
    <w:rsid w:val="00DB79F6"/>
    <w:rsid w:val="00DC2D5A"/>
    <w:rsid w:val="00DC5797"/>
    <w:rsid w:val="00DC7FD6"/>
    <w:rsid w:val="00DD12FD"/>
    <w:rsid w:val="00DD2320"/>
    <w:rsid w:val="00DE0B11"/>
    <w:rsid w:val="00DE461F"/>
    <w:rsid w:val="00DE515F"/>
    <w:rsid w:val="00DE54AF"/>
    <w:rsid w:val="00DF05DF"/>
    <w:rsid w:val="00DF1435"/>
    <w:rsid w:val="00DF1FC7"/>
    <w:rsid w:val="00DF3543"/>
    <w:rsid w:val="00DF44BE"/>
    <w:rsid w:val="00E01451"/>
    <w:rsid w:val="00E02BDD"/>
    <w:rsid w:val="00E02FC8"/>
    <w:rsid w:val="00E04968"/>
    <w:rsid w:val="00E06854"/>
    <w:rsid w:val="00E06BBC"/>
    <w:rsid w:val="00E07006"/>
    <w:rsid w:val="00E11CE0"/>
    <w:rsid w:val="00E125F1"/>
    <w:rsid w:val="00E128CB"/>
    <w:rsid w:val="00E16FA5"/>
    <w:rsid w:val="00E23952"/>
    <w:rsid w:val="00E305F7"/>
    <w:rsid w:val="00E318CD"/>
    <w:rsid w:val="00E325D1"/>
    <w:rsid w:val="00E33770"/>
    <w:rsid w:val="00E33879"/>
    <w:rsid w:val="00E345DD"/>
    <w:rsid w:val="00E357F1"/>
    <w:rsid w:val="00E3685E"/>
    <w:rsid w:val="00E4395E"/>
    <w:rsid w:val="00E45806"/>
    <w:rsid w:val="00E46FC9"/>
    <w:rsid w:val="00E478E9"/>
    <w:rsid w:val="00E53C36"/>
    <w:rsid w:val="00E54B23"/>
    <w:rsid w:val="00E601CD"/>
    <w:rsid w:val="00E6279D"/>
    <w:rsid w:val="00E669F0"/>
    <w:rsid w:val="00E67266"/>
    <w:rsid w:val="00E7004C"/>
    <w:rsid w:val="00E713A8"/>
    <w:rsid w:val="00E71D1E"/>
    <w:rsid w:val="00E72E1C"/>
    <w:rsid w:val="00E739EB"/>
    <w:rsid w:val="00E75920"/>
    <w:rsid w:val="00E84151"/>
    <w:rsid w:val="00E905D0"/>
    <w:rsid w:val="00E920B3"/>
    <w:rsid w:val="00E92F80"/>
    <w:rsid w:val="00E94AC8"/>
    <w:rsid w:val="00E95C15"/>
    <w:rsid w:val="00E97451"/>
    <w:rsid w:val="00EA1744"/>
    <w:rsid w:val="00EA175F"/>
    <w:rsid w:val="00EA1886"/>
    <w:rsid w:val="00EA3C7B"/>
    <w:rsid w:val="00EA41CA"/>
    <w:rsid w:val="00EB018A"/>
    <w:rsid w:val="00EB5A79"/>
    <w:rsid w:val="00EC2EEB"/>
    <w:rsid w:val="00ED02A0"/>
    <w:rsid w:val="00EE527D"/>
    <w:rsid w:val="00EE5504"/>
    <w:rsid w:val="00EE77D1"/>
    <w:rsid w:val="00EF4A7F"/>
    <w:rsid w:val="00EF60DF"/>
    <w:rsid w:val="00EF60FA"/>
    <w:rsid w:val="00EF7286"/>
    <w:rsid w:val="00F05487"/>
    <w:rsid w:val="00F060B9"/>
    <w:rsid w:val="00F114EC"/>
    <w:rsid w:val="00F151E8"/>
    <w:rsid w:val="00F17373"/>
    <w:rsid w:val="00F20040"/>
    <w:rsid w:val="00F20F82"/>
    <w:rsid w:val="00F252AC"/>
    <w:rsid w:val="00F33D1F"/>
    <w:rsid w:val="00F35468"/>
    <w:rsid w:val="00F40DD5"/>
    <w:rsid w:val="00F435D6"/>
    <w:rsid w:val="00F43EC0"/>
    <w:rsid w:val="00F44697"/>
    <w:rsid w:val="00F44EB4"/>
    <w:rsid w:val="00F60296"/>
    <w:rsid w:val="00F63BB8"/>
    <w:rsid w:val="00F6598D"/>
    <w:rsid w:val="00F675B2"/>
    <w:rsid w:val="00F71440"/>
    <w:rsid w:val="00F7460F"/>
    <w:rsid w:val="00F74B40"/>
    <w:rsid w:val="00F75E6A"/>
    <w:rsid w:val="00F83156"/>
    <w:rsid w:val="00F8499F"/>
    <w:rsid w:val="00F906BE"/>
    <w:rsid w:val="00F94052"/>
    <w:rsid w:val="00F965B8"/>
    <w:rsid w:val="00FB17D1"/>
    <w:rsid w:val="00FB1D45"/>
    <w:rsid w:val="00FB3294"/>
    <w:rsid w:val="00FB5DFA"/>
    <w:rsid w:val="00FB696E"/>
    <w:rsid w:val="00FC00C9"/>
    <w:rsid w:val="00FC0BFF"/>
    <w:rsid w:val="00FC1377"/>
    <w:rsid w:val="00FC3DD4"/>
    <w:rsid w:val="00FC532B"/>
    <w:rsid w:val="00FD474B"/>
    <w:rsid w:val="00FD70C6"/>
    <w:rsid w:val="00FE1D76"/>
    <w:rsid w:val="00FE4721"/>
    <w:rsid w:val="00FE6926"/>
    <w:rsid w:val="00FF4A7C"/>
    <w:rsid w:val="00FF5430"/>
    <w:rsid w:val="00FF56A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ED709"/>
  <w15:docId w15:val="{B3D25031-2CE9-489A-AB0C-952F384D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Cs/>
        <w:iCs/>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A2E98"/>
    <w:pPr>
      <w:keepNext/>
      <w:keepLines/>
      <w:spacing w:before="200" w:after="0"/>
      <w:outlineLvl w:val="2"/>
    </w:pPr>
    <w:rPr>
      <w:rFonts w:asciiTheme="majorHAnsi" w:eastAsiaTheme="majorEastAsia" w:hAnsiTheme="majorHAnsi" w:cstheme="majorBidi"/>
      <w:b/>
      <w:bCs w:val="0"/>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8D6"/>
    <w:pPr>
      <w:ind w:left="720"/>
      <w:contextualSpacing/>
    </w:pPr>
  </w:style>
  <w:style w:type="paragraph" w:styleId="Header">
    <w:name w:val="header"/>
    <w:basedOn w:val="Normal"/>
    <w:link w:val="HeaderChar"/>
    <w:uiPriority w:val="99"/>
    <w:unhideWhenUsed/>
    <w:rsid w:val="00F60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296"/>
  </w:style>
  <w:style w:type="paragraph" w:styleId="Footer">
    <w:name w:val="footer"/>
    <w:basedOn w:val="Normal"/>
    <w:link w:val="FooterChar"/>
    <w:uiPriority w:val="99"/>
    <w:unhideWhenUsed/>
    <w:rsid w:val="00F60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296"/>
  </w:style>
  <w:style w:type="paragraph" w:customStyle="1" w:styleId="a">
    <w:name w:val="a"/>
    <w:basedOn w:val="Normal"/>
    <w:uiPriority w:val="99"/>
    <w:rsid w:val="00A179AE"/>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p">
    <w:name w:val="p"/>
    <w:basedOn w:val="Normal"/>
    <w:uiPriority w:val="99"/>
    <w:rsid w:val="00A179AE"/>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ed">
    <w:name w:val="ed"/>
    <w:basedOn w:val="Normal"/>
    <w:rsid w:val="00BE0E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m">
    <w:name w:val="bm"/>
    <w:basedOn w:val="DefaultParagraphFont"/>
    <w:uiPriority w:val="29"/>
    <w:qFormat/>
    <w:rsid w:val="00BE0E98"/>
  </w:style>
  <w:style w:type="paragraph" w:customStyle="1" w:styleId="ee">
    <w:name w:val="ee"/>
    <w:basedOn w:val="Normal"/>
    <w:rsid w:val="00BE0E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b">
    <w:name w:val="eb"/>
    <w:basedOn w:val="Normal"/>
    <w:rsid w:val="00BE0E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E0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E98"/>
    <w:rPr>
      <w:rFonts w:ascii="Segoe UI" w:hAnsi="Segoe UI" w:cs="Segoe UI"/>
      <w:sz w:val="18"/>
      <w:szCs w:val="18"/>
    </w:rPr>
  </w:style>
  <w:style w:type="paragraph" w:customStyle="1" w:styleId="n">
    <w:name w:val="n"/>
    <w:basedOn w:val="Normal"/>
    <w:uiPriority w:val="99"/>
    <w:rsid w:val="00701DB6"/>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StandardL1">
    <w:name w:val="Standard_L1"/>
    <w:basedOn w:val="Normal"/>
    <w:next w:val="StandardL2"/>
    <w:uiPriority w:val="49"/>
    <w:qFormat/>
    <w:rsid w:val="00707D4E"/>
    <w:pPr>
      <w:keepNext/>
      <w:numPr>
        <w:numId w:val="9"/>
      </w:numPr>
      <w:spacing w:after="240" w:line="240" w:lineRule="auto"/>
      <w:jc w:val="both"/>
      <w:outlineLvl w:val="0"/>
    </w:pPr>
    <w:rPr>
      <w:rFonts w:eastAsia="Times New Roman"/>
      <w:b/>
      <w:bCs w:val="0"/>
      <w:sz w:val="20"/>
      <w:szCs w:val="20"/>
      <w:lang w:eastAsia="en-CA"/>
    </w:rPr>
  </w:style>
  <w:style w:type="paragraph" w:customStyle="1" w:styleId="StandardL2">
    <w:name w:val="Standard_L2"/>
    <w:basedOn w:val="Normal"/>
    <w:uiPriority w:val="49"/>
    <w:qFormat/>
    <w:rsid w:val="00707D4E"/>
    <w:pPr>
      <w:numPr>
        <w:ilvl w:val="1"/>
        <w:numId w:val="9"/>
      </w:numPr>
      <w:spacing w:after="240" w:line="240" w:lineRule="auto"/>
      <w:jc w:val="both"/>
      <w:outlineLvl w:val="1"/>
    </w:pPr>
    <w:rPr>
      <w:rFonts w:eastAsia="Times New Roman"/>
      <w:sz w:val="20"/>
      <w:szCs w:val="20"/>
      <w:lang w:eastAsia="en-CA"/>
    </w:rPr>
  </w:style>
  <w:style w:type="paragraph" w:customStyle="1" w:styleId="StandardL3">
    <w:name w:val="Standard_L3"/>
    <w:basedOn w:val="Normal"/>
    <w:uiPriority w:val="49"/>
    <w:qFormat/>
    <w:rsid w:val="00707D4E"/>
    <w:pPr>
      <w:numPr>
        <w:ilvl w:val="2"/>
        <w:numId w:val="9"/>
      </w:numPr>
      <w:spacing w:after="240" w:line="240" w:lineRule="auto"/>
      <w:jc w:val="both"/>
      <w:outlineLvl w:val="2"/>
    </w:pPr>
    <w:rPr>
      <w:rFonts w:eastAsia="Times New Roman"/>
      <w:sz w:val="20"/>
      <w:szCs w:val="20"/>
      <w:lang w:eastAsia="en-CA"/>
    </w:rPr>
  </w:style>
  <w:style w:type="paragraph" w:customStyle="1" w:styleId="StandardL4">
    <w:name w:val="Standard_L4"/>
    <w:basedOn w:val="Normal"/>
    <w:uiPriority w:val="49"/>
    <w:qFormat/>
    <w:rsid w:val="00707D4E"/>
    <w:pPr>
      <w:numPr>
        <w:ilvl w:val="3"/>
        <w:numId w:val="9"/>
      </w:numPr>
      <w:spacing w:after="240" w:line="240" w:lineRule="auto"/>
      <w:jc w:val="both"/>
      <w:outlineLvl w:val="3"/>
    </w:pPr>
    <w:rPr>
      <w:rFonts w:eastAsia="Times New Roman"/>
      <w:sz w:val="20"/>
      <w:szCs w:val="20"/>
      <w:lang w:eastAsia="en-CA"/>
    </w:rPr>
  </w:style>
  <w:style w:type="paragraph" w:customStyle="1" w:styleId="StandardL5">
    <w:name w:val="Standard_L5"/>
    <w:basedOn w:val="Normal"/>
    <w:uiPriority w:val="49"/>
    <w:qFormat/>
    <w:rsid w:val="00707D4E"/>
    <w:pPr>
      <w:numPr>
        <w:ilvl w:val="4"/>
        <w:numId w:val="9"/>
      </w:numPr>
      <w:spacing w:after="240" w:line="240" w:lineRule="auto"/>
      <w:jc w:val="both"/>
      <w:outlineLvl w:val="4"/>
    </w:pPr>
    <w:rPr>
      <w:rFonts w:eastAsia="Times New Roman"/>
      <w:sz w:val="20"/>
      <w:szCs w:val="20"/>
      <w:lang w:eastAsia="en-CA"/>
    </w:rPr>
  </w:style>
  <w:style w:type="paragraph" w:customStyle="1" w:styleId="StandardL6">
    <w:name w:val="Standard_L6"/>
    <w:basedOn w:val="Normal"/>
    <w:uiPriority w:val="49"/>
    <w:qFormat/>
    <w:rsid w:val="00707D4E"/>
    <w:pPr>
      <w:numPr>
        <w:ilvl w:val="5"/>
        <w:numId w:val="9"/>
      </w:numPr>
      <w:spacing w:after="240" w:line="240" w:lineRule="auto"/>
      <w:jc w:val="both"/>
      <w:outlineLvl w:val="5"/>
    </w:pPr>
    <w:rPr>
      <w:rFonts w:eastAsia="Times New Roman"/>
      <w:sz w:val="20"/>
      <w:szCs w:val="20"/>
      <w:lang w:eastAsia="en-CA"/>
    </w:rPr>
  </w:style>
  <w:style w:type="paragraph" w:customStyle="1" w:styleId="StandardL7">
    <w:name w:val="Standard_L7"/>
    <w:basedOn w:val="Normal"/>
    <w:uiPriority w:val="49"/>
    <w:qFormat/>
    <w:rsid w:val="00707D4E"/>
    <w:pPr>
      <w:numPr>
        <w:ilvl w:val="6"/>
        <w:numId w:val="9"/>
      </w:numPr>
      <w:spacing w:after="240" w:line="240" w:lineRule="auto"/>
      <w:jc w:val="both"/>
      <w:outlineLvl w:val="6"/>
    </w:pPr>
    <w:rPr>
      <w:rFonts w:eastAsia="Times New Roman"/>
      <w:sz w:val="20"/>
      <w:szCs w:val="20"/>
      <w:lang w:eastAsia="en-CA"/>
    </w:rPr>
  </w:style>
  <w:style w:type="paragraph" w:customStyle="1" w:styleId="StandardL8">
    <w:name w:val="Standard_L8"/>
    <w:basedOn w:val="Normal"/>
    <w:uiPriority w:val="49"/>
    <w:qFormat/>
    <w:rsid w:val="00707D4E"/>
    <w:pPr>
      <w:numPr>
        <w:ilvl w:val="7"/>
        <w:numId w:val="9"/>
      </w:numPr>
      <w:spacing w:after="240" w:line="240" w:lineRule="auto"/>
      <w:jc w:val="both"/>
      <w:outlineLvl w:val="7"/>
    </w:pPr>
    <w:rPr>
      <w:rFonts w:eastAsia="Times New Roman"/>
      <w:sz w:val="20"/>
      <w:szCs w:val="20"/>
      <w:lang w:eastAsia="en-CA"/>
    </w:rPr>
  </w:style>
  <w:style w:type="paragraph" w:customStyle="1" w:styleId="StandardL9">
    <w:name w:val="Standard_L9"/>
    <w:basedOn w:val="Normal"/>
    <w:uiPriority w:val="49"/>
    <w:qFormat/>
    <w:rsid w:val="00707D4E"/>
    <w:pPr>
      <w:numPr>
        <w:ilvl w:val="8"/>
        <w:numId w:val="9"/>
      </w:numPr>
      <w:spacing w:after="240" w:line="240" w:lineRule="auto"/>
      <w:ind w:hanging="567"/>
      <w:jc w:val="both"/>
      <w:outlineLvl w:val="8"/>
    </w:pPr>
    <w:rPr>
      <w:rFonts w:eastAsia="Times New Roman"/>
      <w:sz w:val="20"/>
      <w:szCs w:val="20"/>
      <w:lang w:eastAsia="en-CA"/>
    </w:rPr>
  </w:style>
  <w:style w:type="numbering" w:customStyle="1" w:styleId="StandardList">
    <w:name w:val="_Standard List^"/>
    <w:basedOn w:val="NoList"/>
    <w:rsid w:val="00707D4E"/>
    <w:pPr>
      <w:numPr>
        <w:numId w:val="10"/>
      </w:numPr>
    </w:pPr>
  </w:style>
  <w:style w:type="paragraph" w:customStyle="1" w:styleId="BodyText">
    <w:name w:val="#BodyText"/>
    <w:basedOn w:val="Normal"/>
    <w:qFormat/>
    <w:rsid w:val="00776A57"/>
    <w:pPr>
      <w:spacing w:after="240" w:line="240" w:lineRule="auto"/>
      <w:jc w:val="both"/>
    </w:pPr>
    <w:rPr>
      <w:rFonts w:eastAsia="Times New Roman" w:cs="Times New Roman"/>
      <w:sz w:val="20"/>
      <w:szCs w:val="20"/>
      <w:lang w:eastAsia="en-CA"/>
    </w:rPr>
  </w:style>
  <w:style w:type="paragraph" w:customStyle="1" w:styleId="x">
    <w:name w:val="x"/>
    <w:basedOn w:val="Normal"/>
    <w:rsid w:val="006938E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unhideWhenUsed/>
    <w:rsid w:val="005E2E6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E37"/>
    <w:rPr>
      <w:color w:val="0563C1" w:themeColor="hyperlink"/>
      <w:u w:val="single"/>
    </w:rPr>
  </w:style>
  <w:style w:type="character" w:styleId="CommentReference">
    <w:name w:val="annotation reference"/>
    <w:basedOn w:val="DefaultParagraphFont"/>
    <w:uiPriority w:val="99"/>
    <w:semiHidden/>
    <w:unhideWhenUsed/>
    <w:rsid w:val="00B1286B"/>
    <w:rPr>
      <w:sz w:val="16"/>
      <w:szCs w:val="16"/>
    </w:rPr>
  </w:style>
  <w:style w:type="paragraph" w:styleId="CommentText">
    <w:name w:val="annotation text"/>
    <w:basedOn w:val="Normal"/>
    <w:link w:val="CommentTextChar"/>
    <w:uiPriority w:val="99"/>
    <w:semiHidden/>
    <w:unhideWhenUsed/>
    <w:rsid w:val="00B1286B"/>
    <w:pPr>
      <w:spacing w:line="240" w:lineRule="auto"/>
    </w:pPr>
    <w:rPr>
      <w:sz w:val="20"/>
      <w:szCs w:val="20"/>
    </w:rPr>
  </w:style>
  <w:style w:type="character" w:customStyle="1" w:styleId="CommentTextChar">
    <w:name w:val="Comment Text Char"/>
    <w:basedOn w:val="DefaultParagraphFont"/>
    <w:link w:val="CommentText"/>
    <w:uiPriority w:val="99"/>
    <w:semiHidden/>
    <w:rsid w:val="00B1286B"/>
    <w:rPr>
      <w:sz w:val="20"/>
      <w:szCs w:val="20"/>
    </w:rPr>
  </w:style>
  <w:style w:type="paragraph" w:styleId="CommentSubject">
    <w:name w:val="annotation subject"/>
    <w:basedOn w:val="CommentText"/>
    <w:next w:val="CommentText"/>
    <w:link w:val="CommentSubjectChar"/>
    <w:uiPriority w:val="99"/>
    <w:semiHidden/>
    <w:unhideWhenUsed/>
    <w:rsid w:val="00B1286B"/>
    <w:rPr>
      <w:b/>
      <w:bCs w:val="0"/>
    </w:rPr>
  </w:style>
  <w:style w:type="character" w:customStyle="1" w:styleId="CommentSubjectChar">
    <w:name w:val="Comment Subject Char"/>
    <w:basedOn w:val="CommentTextChar"/>
    <w:link w:val="CommentSubject"/>
    <w:uiPriority w:val="99"/>
    <w:semiHidden/>
    <w:rsid w:val="00B1286B"/>
    <w:rPr>
      <w:b/>
      <w:bCs w:val="0"/>
      <w:sz w:val="20"/>
      <w:szCs w:val="20"/>
    </w:rPr>
  </w:style>
  <w:style w:type="paragraph" w:styleId="NormalWeb">
    <w:name w:val="Normal (Web)"/>
    <w:basedOn w:val="Normal"/>
    <w:uiPriority w:val="99"/>
    <w:unhideWhenUsed/>
    <w:rsid w:val="00415600"/>
    <w:pPr>
      <w:spacing w:before="100" w:beforeAutospacing="1" w:after="100" w:afterAutospacing="1" w:line="240" w:lineRule="auto"/>
    </w:pPr>
    <w:rPr>
      <w:rFonts w:ascii="Times New Roman" w:hAnsi="Times New Roman" w:cs="Times New Roman"/>
      <w:sz w:val="24"/>
      <w:szCs w:val="24"/>
      <w:lang w:val="en-US"/>
    </w:rPr>
  </w:style>
  <w:style w:type="character" w:customStyle="1" w:styleId="ba">
    <w:name w:val="ba"/>
    <w:basedOn w:val="DefaultParagraphFont"/>
    <w:rsid w:val="00293F10"/>
  </w:style>
  <w:style w:type="character" w:customStyle="1" w:styleId="Heading3Char">
    <w:name w:val="Heading 3 Char"/>
    <w:basedOn w:val="DefaultParagraphFont"/>
    <w:link w:val="Heading3"/>
    <w:uiPriority w:val="9"/>
    <w:rsid w:val="003A2E98"/>
    <w:rPr>
      <w:rFonts w:asciiTheme="majorHAnsi" w:eastAsiaTheme="majorEastAsia" w:hAnsiTheme="majorHAnsi" w:cstheme="majorBidi"/>
      <w:b/>
      <w:bCs w:val="0"/>
      <w:color w:val="5B9BD5" w:themeColor="accent1"/>
    </w:rPr>
  </w:style>
  <w:style w:type="character" w:customStyle="1" w:styleId="bi">
    <w:name w:val="bi"/>
    <w:basedOn w:val="DefaultParagraphFont"/>
    <w:rsid w:val="0094036D"/>
  </w:style>
  <w:style w:type="paragraph" w:styleId="FootnoteText">
    <w:name w:val="footnote text"/>
    <w:basedOn w:val="Normal"/>
    <w:link w:val="FootnoteTextChar"/>
    <w:uiPriority w:val="99"/>
    <w:semiHidden/>
    <w:unhideWhenUsed/>
    <w:rsid w:val="00CC1110"/>
    <w:pPr>
      <w:spacing w:after="0" w:line="240" w:lineRule="auto"/>
    </w:pPr>
    <w:rPr>
      <w:rFonts w:ascii="Calibri" w:hAnsi="Calibri" w:cs="Times New Roman"/>
      <w:sz w:val="20"/>
      <w:szCs w:val="20"/>
      <w:lang w:val="en-US" w:bidi="he-IL"/>
    </w:rPr>
  </w:style>
  <w:style w:type="character" w:customStyle="1" w:styleId="FootnoteTextChar">
    <w:name w:val="Footnote Text Char"/>
    <w:basedOn w:val="DefaultParagraphFont"/>
    <w:link w:val="FootnoteText"/>
    <w:uiPriority w:val="99"/>
    <w:semiHidden/>
    <w:rsid w:val="00CC1110"/>
    <w:rPr>
      <w:rFonts w:ascii="Calibri" w:hAnsi="Calibri" w:cs="Times New Roman"/>
      <w:sz w:val="20"/>
      <w:szCs w:val="20"/>
      <w:lang w:val="en-US" w:bidi="he-IL"/>
    </w:rPr>
  </w:style>
  <w:style w:type="character" w:styleId="FootnoteReference">
    <w:name w:val="footnote reference"/>
    <w:basedOn w:val="DefaultParagraphFont"/>
    <w:uiPriority w:val="99"/>
    <w:semiHidden/>
    <w:unhideWhenUsed/>
    <w:rsid w:val="00CC11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424089">
      <w:bodyDiv w:val="1"/>
      <w:marLeft w:val="0"/>
      <w:marRight w:val="0"/>
      <w:marTop w:val="0"/>
      <w:marBottom w:val="0"/>
      <w:divBdr>
        <w:top w:val="none" w:sz="0" w:space="0" w:color="auto"/>
        <w:left w:val="none" w:sz="0" w:space="0" w:color="auto"/>
        <w:bottom w:val="none" w:sz="0" w:space="0" w:color="auto"/>
        <w:right w:val="none" w:sz="0" w:space="0" w:color="auto"/>
      </w:divBdr>
    </w:div>
    <w:div w:id="959187959">
      <w:bodyDiv w:val="1"/>
      <w:marLeft w:val="0"/>
      <w:marRight w:val="0"/>
      <w:marTop w:val="0"/>
      <w:marBottom w:val="0"/>
      <w:divBdr>
        <w:top w:val="none" w:sz="0" w:space="0" w:color="auto"/>
        <w:left w:val="none" w:sz="0" w:space="0" w:color="auto"/>
        <w:bottom w:val="none" w:sz="0" w:space="0" w:color="auto"/>
        <w:right w:val="none" w:sz="0" w:space="0" w:color="auto"/>
      </w:divBdr>
    </w:div>
    <w:div w:id="1629974818">
      <w:bodyDiv w:val="1"/>
      <w:marLeft w:val="0"/>
      <w:marRight w:val="0"/>
      <w:marTop w:val="0"/>
      <w:marBottom w:val="0"/>
      <w:divBdr>
        <w:top w:val="none" w:sz="0" w:space="0" w:color="auto"/>
        <w:left w:val="none" w:sz="0" w:space="0" w:color="auto"/>
        <w:bottom w:val="none" w:sz="0" w:space="0" w:color="auto"/>
        <w:right w:val="none" w:sz="0" w:space="0" w:color="auto"/>
      </w:divBdr>
    </w:div>
    <w:div w:id="18926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247F5-58EF-48B8-9B18-E3DF655F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Peel Hunt</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Heath</dc:creator>
  <cp:lastModifiedBy>Toby Andrews</cp:lastModifiedBy>
  <cp:revision>2</cp:revision>
  <cp:lastPrinted>2017-04-18T14:16:00Z</cp:lastPrinted>
  <dcterms:created xsi:type="dcterms:W3CDTF">2017-04-18T16:09:00Z</dcterms:created>
  <dcterms:modified xsi:type="dcterms:W3CDTF">2017-04-18T16:09:00Z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Reference">
    <vt:lpwstr>24289515</vt:lpwstr>
  </property>
  <property fmtid="{D5CDD505-2E9C-101B-9397-08002B2CF9AE}" pid="3" name="dmDocType">
    <vt:lpwstr>DOCUMENT</vt:lpwstr>
  </property>
  <property fmtid="{D5CDD505-2E9C-101B-9397-08002B2CF9AE}" pid="4" name="dmClient">
    <vt:lpwstr>00051767</vt:lpwstr>
  </property>
  <property fmtid="{D5CDD505-2E9C-101B-9397-08002B2CF9AE}" pid="5" name="dmMatter">
    <vt:lpwstr>70098563</vt:lpwstr>
  </property>
  <property fmtid="{D5CDD505-2E9C-101B-9397-08002B2CF9AE}" pid="6" name="dmCaseName">
    <vt:lpwstr>BCRE / Bond Issuance</vt:lpwstr>
  </property>
</Properties>
</file>