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A168B" w14:textId="38897F40" w:rsidR="00402A36" w:rsidRDefault="00402A36" w:rsidP="00402A36">
      <w:pPr>
        <w:spacing w:after="0"/>
        <w:jc w:val="center"/>
        <w:rPr>
          <w:rFonts w:ascii="Arial" w:eastAsia="Times New Roman" w:hAnsi="Arial" w:cs="Arial"/>
          <w:b/>
          <w:bCs/>
          <w:sz w:val="24"/>
          <w:szCs w:val="24"/>
          <w:lang w:eastAsia="zh-CN"/>
        </w:rPr>
      </w:pPr>
      <w:bookmarkStart w:id="0" w:name="_GoBack"/>
      <w:bookmarkEnd w:id="0"/>
      <w:r>
        <w:rPr>
          <w:rFonts w:ascii="Arial" w:hAnsi="Arial" w:cs="Arial"/>
          <w:b/>
          <w:bCs/>
          <w:color w:val="404040"/>
          <w:sz w:val="21"/>
          <w:szCs w:val="21"/>
          <w:lang w:eastAsia="zh-CN"/>
        </w:rPr>
        <w:t xml:space="preserve"> </w:t>
      </w:r>
      <w:r w:rsidRPr="00857E04">
        <w:rPr>
          <w:rFonts w:ascii="Arial" w:eastAsia="Times New Roman" w:hAnsi="Arial" w:cs="Arial"/>
          <w:b/>
          <w:bCs/>
          <w:sz w:val="24"/>
          <w:szCs w:val="24"/>
          <w:lang w:eastAsia="zh-CN"/>
        </w:rPr>
        <w:t>ISSUED ON BEHALF OF RELX PLC</w:t>
      </w:r>
    </w:p>
    <w:p w14:paraId="0DE38A80" w14:textId="77777777" w:rsidR="00857E04" w:rsidRDefault="00857E04" w:rsidP="00402A36">
      <w:pPr>
        <w:spacing w:after="0"/>
        <w:jc w:val="center"/>
        <w:rPr>
          <w:rFonts w:ascii="Arial" w:hAnsi="Arial" w:cs="Arial"/>
          <w:b/>
        </w:rPr>
      </w:pPr>
    </w:p>
    <w:p w14:paraId="3656DEEB" w14:textId="3A6F9F10" w:rsidR="009743E9" w:rsidRPr="00857E04" w:rsidRDefault="009A1D58" w:rsidP="00857E04">
      <w:pPr>
        <w:spacing w:after="0"/>
        <w:jc w:val="center"/>
        <w:rPr>
          <w:rFonts w:ascii="Arial" w:hAnsi="Arial" w:cs="Arial"/>
          <w:b/>
          <w:bCs/>
          <w:color w:val="404040"/>
          <w:lang w:eastAsia="zh-CN"/>
        </w:rPr>
      </w:pPr>
      <w:r w:rsidRPr="00857E04">
        <w:rPr>
          <w:rFonts w:ascii="Arial" w:hAnsi="Arial" w:cs="Arial"/>
          <w:b/>
          <w:bCs/>
          <w:color w:val="404040"/>
          <w:sz w:val="21"/>
          <w:szCs w:val="21"/>
          <w:lang w:eastAsia="zh-CN"/>
        </w:rPr>
        <w:t xml:space="preserve">    </w:t>
      </w:r>
      <w:r w:rsidR="00402A36" w:rsidRPr="00857E04">
        <w:rPr>
          <w:rFonts w:ascii="Arial" w:hAnsi="Arial" w:cs="Arial"/>
          <w:b/>
          <w:bCs/>
          <w:color w:val="404040"/>
          <w:lang w:eastAsia="zh-CN"/>
        </w:rPr>
        <w:t>RELX PLC</w:t>
      </w:r>
      <w:r w:rsidR="00D370DB" w:rsidRPr="00857E04">
        <w:rPr>
          <w:rFonts w:ascii="Arial" w:hAnsi="Arial" w:cs="Arial"/>
          <w:b/>
          <w:bCs/>
          <w:color w:val="404040"/>
          <w:lang w:eastAsia="zh-CN"/>
        </w:rPr>
        <w:t xml:space="preserve"> </w:t>
      </w:r>
      <w:r w:rsidR="009743E9" w:rsidRPr="00857E04">
        <w:rPr>
          <w:rFonts w:ascii="Arial" w:hAnsi="Arial" w:cs="Arial"/>
          <w:b/>
          <w:bCs/>
          <w:color w:val="404040"/>
          <w:lang w:eastAsia="zh-CN"/>
        </w:rPr>
        <w:t>- </w:t>
      </w:r>
      <w:r w:rsidR="00DE1193" w:rsidRPr="00857E04">
        <w:rPr>
          <w:rFonts w:ascii="Arial" w:hAnsi="Arial" w:cs="Arial"/>
          <w:b/>
          <w:bCs/>
          <w:color w:val="404040"/>
          <w:lang w:eastAsia="zh-CN"/>
        </w:rPr>
        <w:t>Designation</w:t>
      </w:r>
      <w:r w:rsidR="009743E9" w:rsidRPr="00857E04">
        <w:rPr>
          <w:rFonts w:ascii="Arial" w:hAnsi="Arial" w:cs="Arial"/>
          <w:b/>
          <w:bCs/>
          <w:color w:val="404040"/>
          <w:lang w:eastAsia="zh-CN"/>
        </w:rPr>
        <w:t xml:space="preserve"> of </w:t>
      </w:r>
      <w:r w:rsidR="00DE1193" w:rsidRPr="00857E04">
        <w:rPr>
          <w:rFonts w:ascii="Arial" w:hAnsi="Arial" w:cs="Arial"/>
          <w:b/>
          <w:bCs/>
          <w:color w:val="404040"/>
          <w:lang w:eastAsia="zh-CN"/>
        </w:rPr>
        <w:t xml:space="preserve">EU </w:t>
      </w:r>
      <w:r w:rsidR="009743E9" w:rsidRPr="00857E04">
        <w:rPr>
          <w:rFonts w:ascii="Arial" w:hAnsi="Arial" w:cs="Arial"/>
          <w:b/>
          <w:bCs/>
          <w:color w:val="404040"/>
          <w:lang w:eastAsia="zh-CN"/>
        </w:rPr>
        <w:t>Home Member State</w:t>
      </w:r>
      <w:r w:rsidR="00DE1193" w:rsidRPr="00857E04">
        <w:rPr>
          <w:rFonts w:ascii="Arial" w:hAnsi="Arial" w:cs="Arial"/>
          <w:b/>
          <w:bCs/>
          <w:color w:val="404040"/>
          <w:lang w:eastAsia="zh-CN"/>
        </w:rPr>
        <w:t xml:space="preserve"> for regulatory purposes</w:t>
      </w:r>
    </w:p>
    <w:p w14:paraId="3DB2B437" w14:textId="77777777" w:rsidR="009743E9" w:rsidRDefault="009743E9">
      <w:pPr>
        <w:spacing w:before="100" w:beforeAutospacing="1" w:after="100" w:afterAutospacing="1" w:line="240" w:lineRule="auto"/>
        <w:rPr>
          <w:rFonts w:ascii="Arial" w:eastAsia="Times New Roman" w:hAnsi="Arial" w:cs="Arial"/>
          <w:color w:val="404040"/>
          <w:sz w:val="20"/>
          <w:szCs w:val="20"/>
          <w:lang w:val="en" w:eastAsia="en-GB"/>
        </w:rPr>
      </w:pPr>
    </w:p>
    <w:p w14:paraId="2B4FD286" w14:textId="65DC1C59" w:rsidR="00402A36" w:rsidRPr="00EF7199" w:rsidRDefault="00402A36" w:rsidP="0011711A">
      <w:pPr>
        <w:spacing w:before="100" w:beforeAutospacing="1" w:after="100" w:afterAutospacing="1" w:line="288" w:lineRule="auto"/>
        <w:jc w:val="both"/>
        <w:rPr>
          <w:rFonts w:ascii="Arial" w:eastAsia="Times New Roman" w:hAnsi="Arial" w:cs="Arial"/>
          <w:lang w:val="en" w:eastAsia="en-GB"/>
        </w:rPr>
      </w:pPr>
      <w:r w:rsidRPr="00EF7199">
        <w:rPr>
          <w:rFonts w:ascii="Arial" w:eastAsia="Times New Roman" w:hAnsi="Arial" w:cs="Arial"/>
          <w:lang w:val="en" w:eastAsia="en-GB"/>
        </w:rPr>
        <w:t>4 January 2021</w:t>
      </w:r>
    </w:p>
    <w:p w14:paraId="798DC7D4" w14:textId="30686E37" w:rsidR="00E858D4" w:rsidRDefault="00E858D4" w:rsidP="0011711A">
      <w:pPr>
        <w:spacing w:before="100" w:beforeAutospacing="1" w:after="100" w:afterAutospacing="1" w:line="288" w:lineRule="auto"/>
        <w:jc w:val="both"/>
        <w:rPr>
          <w:rFonts w:ascii="Arial" w:eastAsia="Times New Roman" w:hAnsi="Arial" w:cs="Arial"/>
          <w:lang w:val="en" w:eastAsia="en-GB"/>
        </w:rPr>
      </w:pPr>
      <w:r>
        <w:rPr>
          <w:rFonts w:ascii="Arial" w:eastAsia="Times New Roman" w:hAnsi="Arial" w:cs="Arial"/>
          <w:lang w:val="en" w:eastAsia="en-GB"/>
        </w:rPr>
        <w:t xml:space="preserve">As a result of </w:t>
      </w:r>
      <w:r w:rsidR="00B87331">
        <w:rPr>
          <w:rFonts w:ascii="Arial" w:eastAsia="Times New Roman" w:hAnsi="Arial" w:cs="Arial"/>
          <w:lang w:val="en" w:eastAsia="en-GB"/>
        </w:rPr>
        <w:t>its ordinary shares being listed</w:t>
      </w:r>
      <w:r>
        <w:rPr>
          <w:rFonts w:ascii="Arial" w:eastAsia="Times New Roman" w:hAnsi="Arial" w:cs="Arial"/>
          <w:lang w:val="en" w:eastAsia="en-GB"/>
        </w:rPr>
        <w:t xml:space="preserve"> on</w:t>
      </w:r>
      <w:r w:rsidR="00B87331">
        <w:rPr>
          <w:rFonts w:ascii="Arial" w:eastAsia="Times New Roman" w:hAnsi="Arial" w:cs="Arial"/>
          <w:lang w:val="en" w:eastAsia="en-GB"/>
        </w:rPr>
        <w:t xml:space="preserve"> the</w:t>
      </w:r>
      <w:r>
        <w:rPr>
          <w:rFonts w:ascii="Arial" w:eastAsia="Times New Roman" w:hAnsi="Arial" w:cs="Arial"/>
          <w:lang w:val="en" w:eastAsia="en-GB"/>
        </w:rPr>
        <w:t xml:space="preserve"> </w:t>
      </w:r>
      <w:r w:rsidR="00B87331">
        <w:rPr>
          <w:rFonts w:ascii="Arial" w:eastAsia="Times New Roman" w:hAnsi="Arial" w:cs="Arial"/>
          <w:lang w:val="en" w:eastAsia="en-GB"/>
        </w:rPr>
        <w:t xml:space="preserve">Euronext Amsterdam Stock Exchange, following the exit of the United Kingdom from the European Union at the end of the transition period (31 December 2020), RELX PLC (the “Company”) is required to designate an EU Home Member </w:t>
      </w:r>
      <w:r w:rsidR="005313A2">
        <w:rPr>
          <w:rFonts w:ascii="Arial" w:eastAsia="Times New Roman" w:hAnsi="Arial" w:cs="Arial"/>
          <w:lang w:val="en" w:eastAsia="en-GB"/>
        </w:rPr>
        <w:t>S</w:t>
      </w:r>
      <w:r w:rsidR="00B87331">
        <w:rPr>
          <w:rFonts w:ascii="Arial" w:eastAsia="Times New Roman" w:hAnsi="Arial" w:cs="Arial"/>
          <w:lang w:val="en" w:eastAsia="en-GB"/>
        </w:rPr>
        <w:t xml:space="preserve">tate for the purposes of the EU Transparency Directive (Directive 2004/109/EC, as amended). This will be the Netherlands. The Company’s </w:t>
      </w:r>
      <w:r w:rsidR="004937A4">
        <w:rPr>
          <w:rFonts w:ascii="Arial" w:eastAsia="Times New Roman" w:hAnsi="Arial" w:cs="Arial"/>
          <w:lang w:val="en" w:eastAsia="en-GB"/>
        </w:rPr>
        <w:t>securities</w:t>
      </w:r>
      <w:r w:rsidR="0092178F">
        <w:rPr>
          <w:rFonts w:ascii="Arial" w:eastAsia="Times New Roman" w:hAnsi="Arial" w:cs="Arial"/>
          <w:lang w:val="en" w:eastAsia="en-GB"/>
        </w:rPr>
        <w:t xml:space="preserve"> listings (London, Euro</w:t>
      </w:r>
      <w:r w:rsidR="004937A4">
        <w:rPr>
          <w:rFonts w:ascii="Arial" w:eastAsia="Times New Roman" w:hAnsi="Arial" w:cs="Arial"/>
          <w:lang w:val="en" w:eastAsia="en-GB"/>
        </w:rPr>
        <w:t>n</w:t>
      </w:r>
      <w:r w:rsidR="0092178F">
        <w:rPr>
          <w:rFonts w:ascii="Arial" w:eastAsia="Times New Roman" w:hAnsi="Arial" w:cs="Arial"/>
          <w:lang w:val="en" w:eastAsia="en-GB"/>
        </w:rPr>
        <w:t>ext Amsterdam</w:t>
      </w:r>
      <w:r w:rsidR="00E03CFD">
        <w:rPr>
          <w:rFonts w:ascii="Arial" w:eastAsia="Times New Roman" w:hAnsi="Arial" w:cs="Arial"/>
          <w:lang w:val="en" w:eastAsia="en-GB"/>
        </w:rPr>
        <w:t xml:space="preserve"> </w:t>
      </w:r>
      <w:r w:rsidR="0092178F">
        <w:rPr>
          <w:rFonts w:ascii="Arial" w:eastAsia="Times New Roman" w:hAnsi="Arial" w:cs="Arial"/>
          <w:lang w:val="en" w:eastAsia="en-GB"/>
        </w:rPr>
        <w:t>and New York Sto</w:t>
      </w:r>
      <w:r w:rsidR="00E03CFD">
        <w:rPr>
          <w:rFonts w:ascii="Arial" w:eastAsia="Times New Roman" w:hAnsi="Arial" w:cs="Arial"/>
          <w:lang w:val="en" w:eastAsia="en-GB"/>
        </w:rPr>
        <w:t>c</w:t>
      </w:r>
      <w:r w:rsidR="0092178F">
        <w:rPr>
          <w:rFonts w:ascii="Arial" w:eastAsia="Times New Roman" w:hAnsi="Arial" w:cs="Arial"/>
          <w:lang w:val="en" w:eastAsia="en-GB"/>
        </w:rPr>
        <w:t>k Exchange</w:t>
      </w:r>
      <w:r w:rsidR="00E03CFD">
        <w:rPr>
          <w:rFonts w:ascii="Arial" w:eastAsia="Times New Roman" w:hAnsi="Arial" w:cs="Arial"/>
          <w:lang w:val="en" w:eastAsia="en-GB"/>
        </w:rPr>
        <w:t>s</w:t>
      </w:r>
      <w:r w:rsidR="0092178F">
        <w:rPr>
          <w:rFonts w:ascii="Arial" w:eastAsia="Times New Roman" w:hAnsi="Arial" w:cs="Arial"/>
          <w:lang w:val="en" w:eastAsia="en-GB"/>
        </w:rPr>
        <w:t>)</w:t>
      </w:r>
      <w:r w:rsidR="004937A4">
        <w:rPr>
          <w:rFonts w:ascii="Arial" w:eastAsia="Times New Roman" w:hAnsi="Arial" w:cs="Arial"/>
          <w:lang w:val="en" w:eastAsia="en-GB"/>
        </w:rPr>
        <w:t>,</w:t>
      </w:r>
      <w:r w:rsidR="0092178F">
        <w:rPr>
          <w:rFonts w:ascii="Arial" w:eastAsia="Times New Roman" w:hAnsi="Arial" w:cs="Arial"/>
          <w:lang w:val="en" w:eastAsia="en-GB"/>
        </w:rPr>
        <w:t xml:space="preserve"> as well as its current UK </w:t>
      </w:r>
      <w:r w:rsidR="00B87331">
        <w:rPr>
          <w:rFonts w:ascii="Arial" w:eastAsia="Times New Roman" w:hAnsi="Arial" w:cs="Arial"/>
          <w:lang w:val="en" w:eastAsia="en-GB"/>
        </w:rPr>
        <w:t>domicile for corporate and tax purposes</w:t>
      </w:r>
      <w:r w:rsidR="004937A4">
        <w:rPr>
          <w:rFonts w:ascii="Arial" w:eastAsia="Times New Roman" w:hAnsi="Arial" w:cs="Arial"/>
          <w:lang w:val="en" w:eastAsia="en-GB"/>
        </w:rPr>
        <w:t>,</w:t>
      </w:r>
      <w:r w:rsidR="00B87331">
        <w:rPr>
          <w:rFonts w:ascii="Arial" w:eastAsia="Times New Roman" w:hAnsi="Arial" w:cs="Arial"/>
          <w:lang w:val="en" w:eastAsia="en-GB"/>
        </w:rPr>
        <w:t xml:space="preserve"> </w:t>
      </w:r>
      <w:r w:rsidR="00E03CFD">
        <w:rPr>
          <w:rFonts w:ascii="Arial" w:eastAsia="Times New Roman" w:hAnsi="Arial" w:cs="Arial"/>
          <w:lang w:val="en" w:eastAsia="en-GB"/>
        </w:rPr>
        <w:t xml:space="preserve">all </w:t>
      </w:r>
      <w:r w:rsidR="00B87331">
        <w:rPr>
          <w:rFonts w:ascii="Arial" w:eastAsia="Times New Roman" w:hAnsi="Arial" w:cs="Arial"/>
          <w:lang w:val="en" w:eastAsia="en-GB"/>
        </w:rPr>
        <w:t xml:space="preserve">remain unchanged. </w:t>
      </w:r>
    </w:p>
    <w:p w14:paraId="20BF8C74" w14:textId="6D79AC96" w:rsidR="00B650FE" w:rsidRPr="00B650FE" w:rsidRDefault="00187F8C" w:rsidP="0011711A">
      <w:pPr>
        <w:spacing w:before="100" w:beforeAutospacing="1" w:after="100" w:afterAutospacing="1" w:line="288" w:lineRule="auto"/>
        <w:jc w:val="both"/>
        <w:rPr>
          <w:rFonts w:ascii="Arial" w:eastAsia="Times New Roman" w:hAnsi="Arial" w:cs="Arial"/>
          <w:lang w:val="en" w:eastAsia="en-GB"/>
        </w:rPr>
      </w:pPr>
      <w:r w:rsidRPr="00EF7199">
        <w:rPr>
          <w:rFonts w:ascii="Arial" w:eastAsia="Times New Roman" w:hAnsi="Arial" w:cs="Arial"/>
          <w:lang w:val="en" w:eastAsia="en-GB"/>
        </w:rPr>
        <w:t xml:space="preserve">As a consequence, </w:t>
      </w:r>
      <w:r w:rsidR="0092178F">
        <w:rPr>
          <w:rFonts w:ascii="Arial" w:eastAsia="Times New Roman" w:hAnsi="Arial" w:cs="Arial"/>
          <w:lang w:val="en" w:eastAsia="en-GB"/>
        </w:rPr>
        <w:t>in addition to the regulatory filings the Company currently makes,</w:t>
      </w:r>
      <w:r w:rsidR="00794810" w:rsidRPr="00EF7199">
        <w:rPr>
          <w:rFonts w:ascii="Arial" w:eastAsia="Times New Roman" w:hAnsi="Arial" w:cs="Arial"/>
          <w:lang w:val="en" w:eastAsia="en-GB"/>
        </w:rPr>
        <w:t xml:space="preserve"> </w:t>
      </w:r>
      <w:r w:rsidR="0011711A" w:rsidRPr="00EF7199">
        <w:rPr>
          <w:rFonts w:ascii="Arial" w:eastAsia="Times New Roman" w:hAnsi="Arial" w:cs="Arial"/>
          <w:lang w:val="en" w:eastAsia="en-GB"/>
        </w:rPr>
        <w:t xml:space="preserve">RELX </w:t>
      </w:r>
      <w:r w:rsidR="00CD33D5">
        <w:rPr>
          <w:rFonts w:ascii="Arial" w:eastAsia="Times New Roman" w:hAnsi="Arial" w:cs="Arial"/>
          <w:lang w:val="en" w:eastAsia="en-GB"/>
        </w:rPr>
        <w:t>PLC</w:t>
      </w:r>
      <w:r w:rsidR="000051C5" w:rsidRPr="00EF7199">
        <w:rPr>
          <w:rFonts w:ascii="Arial" w:eastAsia="Times New Roman" w:hAnsi="Arial" w:cs="Arial"/>
          <w:lang w:val="en" w:eastAsia="en-GB"/>
        </w:rPr>
        <w:t xml:space="preserve"> will </w:t>
      </w:r>
      <w:r w:rsidR="0092178F">
        <w:rPr>
          <w:rFonts w:ascii="Arial" w:eastAsia="Times New Roman" w:hAnsi="Arial" w:cs="Arial"/>
          <w:lang w:val="en" w:eastAsia="en-GB"/>
        </w:rPr>
        <w:t xml:space="preserve">now also </w:t>
      </w:r>
      <w:r w:rsidR="00794810" w:rsidRPr="00EF7199">
        <w:rPr>
          <w:rFonts w:ascii="Arial" w:eastAsia="Times New Roman" w:hAnsi="Arial" w:cs="Arial"/>
          <w:lang w:val="en" w:eastAsia="en-GB"/>
        </w:rPr>
        <w:t>file certain regulatory information with the Netherlands Authority for the Financial Markets (</w:t>
      </w:r>
      <w:r w:rsidR="00794810" w:rsidRPr="00EF7199">
        <w:rPr>
          <w:rFonts w:ascii="Arial" w:eastAsia="Times New Roman" w:hAnsi="Arial" w:cs="Arial"/>
          <w:i/>
          <w:lang w:val="en" w:eastAsia="en-GB"/>
        </w:rPr>
        <w:t>Autoriteit Financiële Markten</w:t>
      </w:r>
      <w:r w:rsidR="00051B84" w:rsidRPr="00EF7199">
        <w:rPr>
          <w:rFonts w:ascii="Arial" w:eastAsia="Times New Roman" w:hAnsi="Arial" w:cs="Arial"/>
          <w:lang w:val="en" w:eastAsia="en-GB"/>
        </w:rPr>
        <w:t>,</w:t>
      </w:r>
      <w:r w:rsidR="00794810" w:rsidRPr="00EF7199">
        <w:rPr>
          <w:rFonts w:ascii="Arial" w:eastAsia="Times New Roman" w:hAnsi="Arial" w:cs="Arial"/>
          <w:lang w:val="en" w:eastAsia="en-GB"/>
        </w:rPr>
        <w:t xml:space="preserve"> or AFM) in accordance with applicable EU and Dutch law. M</w:t>
      </w:r>
      <w:r w:rsidRPr="00EF7199">
        <w:rPr>
          <w:rFonts w:ascii="Arial" w:eastAsia="Times New Roman" w:hAnsi="Arial" w:cs="Arial"/>
          <w:lang w:val="en" w:eastAsia="en-GB"/>
        </w:rPr>
        <w:t>ajor shareholders will have to report substantial holdings</w:t>
      </w:r>
      <w:r w:rsidR="009C212C" w:rsidRPr="00EF7199">
        <w:rPr>
          <w:rFonts w:ascii="Arial" w:eastAsia="Times New Roman" w:hAnsi="Arial" w:cs="Arial"/>
          <w:lang w:val="en" w:eastAsia="en-GB"/>
        </w:rPr>
        <w:t xml:space="preserve"> in </w:t>
      </w:r>
      <w:r w:rsidR="0011711A" w:rsidRPr="00EF7199">
        <w:rPr>
          <w:rFonts w:ascii="Arial" w:eastAsia="Times New Roman" w:hAnsi="Arial" w:cs="Arial"/>
          <w:lang w:val="en" w:eastAsia="en-GB"/>
        </w:rPr>
        <w:t xml:space="preserve">RELX </w:t>
      </w:r>
      <w:r w:rsidR="00CD33D5">
        <w:rPr>
          <w:rFonts w:ascii="Arial" w:eastAsia="Times New Roman" w:hAnsi="Arial" w:cs="Arial"/>
          <w:lang w:val="en" w:eastAsia="en-GB"/>
        </w:rPr>
        <w:t>PLC</w:t>
      </w:r>
      <w:r w:rsidRPr="00EF7199">
        <w:rPr>
          <w:rFonts w:ascii="Arial" w:eastAsia="Times New Roman" w:hAnsi="Arial" w:cs="Arial"/>
          <w:lang w:val="en" w:eastAsia="en-GB"/>
        </w:rPr>
        <w:t xml:space="preserve"> to the </w:t>
      </w:r>
      <w:r w:rsidR="00794810" w:rsidRPr="00EF7199">
        <w:rPr>
          <w:rFonts w:ascii="Arial" w:eastAsia="Times New Roman" w:hAnsi="Arial" w:cs="Arial"/>
          <w:lang w:val="en" w:eastAsia="en-GB"/>
        </w:rPr>
        <w:t xml:space="preserve">AFM </w:t>
      </w:r>
      <w:r w:rsidRPr="00EF7199">
        <w:rPr>
          <w:rFonts w:ascii="Arial" w:eastAsia="Times New Roman" w:hAnsi="Arial" w:cs="Arial"/>
          <w:lang w:val="en" w:eastAsia="en-GB"/>
        </w:rPr>
        <w:t>in accordance with applicable Dutch law</w:t>
      </w:r>
      <w:r w:rsidR="00794810" w:rsidRPr="00EF7199">
        <w:rPr>
          <w:rFonts w:ascii="Arial" w:eastAsia="Times New Roman" w:hAnsi="Arial" w:cs="Arial"/>
          <w:lang w:val="en" w:eastAsia="en-GB"/>
        </w:rPr>
        <w:t xml:space="preserve">, in addition to their ongoing disclosure obligations under </w:t>
      </w:r>
      <w:r w:rsidR="00051B84" w:rsidRPr="00EF7199">
        <w:rPr>
          <w:rFonts w:ascii="Arial" w:eastAsia="Times New Roman" w:hAnsi="Arial" w:cs="Arial"/>
          <w:lang w:val="en" w:eastAsia="en-GB"/>
        </w:rPr>
        <w:t>the UK</w:t>
      </w:r>
      <w:r w:rsidR="00503B39" w:rsidRPr="00EF7199">
        <w:rPr>
          <w:rFonts w:ascii="Arial" w:eastAsia="Times New Roman" w:hAnsi="Arial" w:cs="Arial"/>
          <w:lang w:val="en" w:eastAsia="en-GB"/>
        </w:rPr>
        <w:t>’s</w:t>
      </w:r>
      <w:r w:rsidR="00051B84" w:rsidRPr="00EF7199">
        <w:rPr>
          <w:rFonts w:ascii="Arial" w:eastAsia="Times New Roman" w:hAnsi="Arial" w:cs="Arial"/>
          <w:lang w:val="en" w:eastAsia="en-GB"/>
        </w:rPr>
        <w:t xml:space="preserve"> Disclosure and </w:t>
      </w:r>
      <w:r w:rsidR="008B7041">
        <w:rPr>
          <w:rFonts w:ascii="Arial" w:eastAsia="Times New Roman" w:hAnsi="Arial" w:cs="Arial"/>
          <w:lang w:val="en" w:eastAsia="en-GB"/>
        </w:rPr>
        <w:t>T</w:t>
      </w:r>
      <w:r w:rsidR="00051B84" w:rsidRPr="00EF7199">
        <w:rPr>
          <w:rFonts w:ascii="Arial" w:eastAsia="Times New Roman" w:hAnsi="Arial" w:cs="Arial"/>
          <w:lang w:val="en" w:eastAsia="en-GB"/>
        </w:rPr>
        <w:t xml:space="preserve">ransparency </w:t>
      </w:r>
      <w:r w:rsidR="008B7041">
        <w:rPr>
          <w:rFonts w:ascii="Arial" w:eastAsia="Times New Roman" w:hAnsi="Arial" w:cs="Arial"/>
          <w:lang w:val="en" w:eastAsia="en-GB"/>
        </w:rPr>
        <w:t>R</w:t>
      </w:r>
      <w:r w:rsidR="00051B84" w:rsidRPr="00EF7199">
        <w:rPr>
          <w:rFonts w:ascii="Arial" w:eastAsia="Times New Roman" w:hAnsi="Arial" w:cs="Arial"/>
          <w:lang w:val="en" w:eastAsia="en-GB"/>
        </w:rPr>
        <w:t>ules.</w:t>
      </w:r>
    </w:p>
    <w:p w14:paraId="6F90F505" w14:textId="44D1295F" w:rsidR="008A423C" w:rsidRPr="00402A36" w:rsidRDefault="00631D3F" w:rsidP="00CD33D5">
      <w:pPr>
        <w:jc w:val="both"/>
        <w:rPr>
          <w:rFonts w:ascii="Arial" w:eastAsia="Times New Roman" w:hAnsi="Arial" w:cs="Arial"/>
          <w:b/>
          <w:bCs/>
          <w:color w:val="404040"/>
          <w:sz w:val="20"/>
          <w:szCs w:val="20"/>
          <w:lang w:val="en" w:eastAsia="en-GB"/>
        </w:rPr>
      </w:pPr>
      <w:r>
        <w:rPr>
          <w:rFonts w:ascii="Arial" w:hAnsi="Arial" w:cs="Arial"/>
        </w:rPr>
        <w:t>T</w:t>
      </w:r>
      <w:r w:rsidR="00CD33D5" w:rsidRPr="0078244F">
        <w:rPr>
          <w:rFonts w:ascii="Arial" w:hAnsi="Arial" w:cs="Arial"/>
        </w:rPr>
        <w:t xml:space="preserve">he total number of </w:t>
      </w:r>
      <w:r w:rsidR="00592FA7">
        <w:rPr>
          <w:rFonts w:ascii="Arial" w:hAnsi="Arial" w:cs="Arial"/>
        </w:rPr>
        <w:t xml:space="preserve">issued </w:t>
      </w:r>
      <w:r>
        <w:rPr>
          <w:rFonts w:ascii="Arial" w:hAnsi="Arial" w:cs="Arial"/>
        </w:rPr>
        <w:t>shares</w:t>
      </w:r>
      <w:r w:rsidR="00CD33D5" w:rsidRPr="0078244F">
        <w:rPr>
          <w:rFonts w:ascii="Arial" w:hAnsi="Arial" w:cs="Arial"/>
        </w:rPr>
        <w:t xml:space="preserve"> in RELX PLC </w:t>
      </w:r>
      <w:r w:rsidR="00962022">
        <w:rPr>
          <w:rFonts w:ascii="Arial" w:hAnsi="Arial" w:cs="Arial"/>
        </w:rPr>
        <w:t xml:space="preserve">as at 31 December 2020 </w:t>
      </w:r>
      <w:r w:rsidR="00CD33D5" w:rsidRPr="0078244F">
        <w:rPr>
          <w:rFonts w:ascii="Arial" w:hAnsi="Arial" w:cs="Arial"/>
        </w:rPr>
        <w:t>is</w:t>
      </w:r>
      <w:r w:rsidR="001467DF">
        <w:rPr>
          <w:rFonts w:ascii="Arial" w:hAnsi="Arial" w:cs="Arial"/>
        </w:rPr>
        <w:t xml:space="preserve"> </w:t>
      </w:r>
      <w:r w:rsidR="001467DF" w:rsidRPr="00B00C74">
        <w:rPr>
          <w:rFonts w:ascii="Arial" w:hAnsi="Arial" w:cs="Arial"/>
        </w:rPr>
        <w:t>1,982,299,312</w:t>
      </w:r>
      <w:r w:rsidR="00CD33D5">
        <w:rPr>
          <w:rFonts w:ascii="Arial" w:hAnsi="Arial" w:cs="Arial"/>
        </w:rPr>
        <w:t xml:space="preserve"> </w:t>
      </w:r>
      <w:r w:rsidR="00CD33D5" w:rsidRPr="0078244F">
        <w:rPr>
          <w:rFonts w:ascii="Arial" w:hAnsi="Arial" w:cs="Arial"/>
        </w:rPr>
        <w:t>and this figure may be used by shareholders as the denominator for the calculations by which they will determine whether they are required to notify their interest in</w:t>
      </w:r>
      <w:r>
        <w:rPr>
          <w:rFonts w:ascii="Arial" w:hAnsi="Arial" w:cs="Arial"/>
        </w:rPr>
        <w:t xml:space="preserve"> RELX PLC to the AFM. </w:t>
      </w:r>
    </w:p>
    <w:p w14:paraId="0FE5B91B" w14:textId="77777777" w:rsidR="00402A36" w:rsidRPr="00EF7199" w:rsidRDefault="00402A36" w:rsidP="00402A36">
      <w:pPr>
        <w:rPr>
          <w:rFonts w:ascii="Arial" w:hAnsi="Arial" w:cs="Arial"/>
          <w:lang w:val="en-US"/>
        </w:rPr>
      </w:pPr>
      <w:r w:rsidRPr="00EF7199">
        <w:rPr>
          <w:rFonts w:ascii="Arial" w:hAnsi="Arial" w:cs="Arial"/>
          <w:lang w:val="en-US"/>
        </w:rPr>
        <w:t>Enquiries</w:t>
      </w:r>
    </w:p>
    <w:p w14:paraId="7AFAF614" w14:textId="77777777" w:rsidR="00402A36" w:rsidRPr="00EF7199" w:rsidRDefault="00402A36" w:rsidP="00402A36">
      <w:pPr>
        <w:rPr>
          <w:rFonts w:ascii="Arial" w:hAnsi="Arial" w:cs="Arial"/>
          <w:lang w:val="en-US"/>
        </w:rPr>
      </w:pPr>
      <w:r w:rsidRPr="00EF7199">
        <w:rPr>
          <w:rFonts w:ascii="Arial" w:hAnsi="Arial" w:cs="Arial"/>
          <w:lang w:val="en-US"/>
        </w:rPr>
        <w:t>Colin Tennant (Investors)</w:t>
      </w:r>
    </w:p>
    <w:p w14:paraId="08BF6317" w14:textId="77777777" w:rsidR="00402A36" w:rsidRPr="00EF7199" w:rsidRDefault="00402A36" w:rsidP="00402A36">
      <w:pPr>
        <w:rPr>
          <w:rFonts w:ascii="Arial" w:hAnsi="Arial" w:cs="Arial"/>
        </w:rPr>
      </w:pPr>
      <w:r w:rsidRPr="00EF7199">
        <w:rPr>
          <w:rFonts w:ascii="Arial" w:hAnsi="Arial" w:cs="Arial"/>
          <w:lang w:val="en-US"/>
        </w:rPr>
        <w:t xml:space="preserve">Tel : +44 </w:t>
      </w:r>
      <w:r w:rsidRPr="00EF7199">
        <w:rPr>
          <w:rFonts w:ascii="Arial" w:hAnsi="Arial" w:cs="Arial"/>
        </w:rPr>
        <w:t>(0)20 7166 5751</w:t>
      </w:r>
    </w:p>
    <w:p w14:paraId="31492CB8" w14:textId="77777777" w:rsidR="00402A36" w:rsidRPr="00EF7199" w:rsidRDefault="00402A36" w:rsidP="00402A36">
      <w:pPr>
        <w:rPr>
          <w:rFonts w:ascii="Arial" w:hAnsi="Arial" w:cs="Arial"/>
          <w:lang w:val="en-US"/>
        </w:rPr>
      </w:pPr>
      <w:r w:rsidRPr="00EF7199">
        <w:rPr>
          <w:rFonts w:ascii="Arial" w:hAnsi="Arial" w:cs="Arial"/>
          <w:lang w:val="en-US"/>
        </w:rPr>
        <w:t>Paul Abrahams (Media)</w:t>
      </w:r>
    </w:p>
    <w:p w14:paraId="5F454DA2" w14:textId="77777777" w:rsidR="00402A36" w:rsidRPr="00EF7199" w:rsidRDefault="00402A36" w:rsidP="00402A36">
      <w:pPr>
        <w:rPr>
          <w:rFonts w:ascii="Arial" w:hAnsi="Arial" w:cs="Arial"/>
          <w:lang w:val="en-US"/>
        </w:rPr>
      </w:pPr>
      <w:r w:rsidRPr="00EF7199">
        <w:rPr>
          <w:rFonts w:ascii="Arial" w:hAnsi="Arial" w:cs="Arial"/>
          <w:lang w:val="en-US"/>
        </w:rPr>
        <w:t>Tel : +44 (0)20 7166 5724</w:t>
      </w:r>
    </w:p>
    <w:p w14:paraId="62F2C67D" w14:textId="57C837F3" w:rsidR="008A423C" w:rsidRPr="00EF7199" w:rsidRDefault="008A423C" w:rsidP="00402A36">
      <w:pPr>
        <w:spacing w:before="100" w:beforeAutospacing="1" w:after="100" w:afterAutospacing="1" w:line="240" w:lineRule="auto"/>
        <w:outlineLvl w:val="1"/>
        <w:rPr>
          <w:rFonts w:ascii="Arial" w:eastAsia="Times New Roman" w:hAnsi="Arial" w:cs="Arial"/>
          <w:b/>
          <w:bCs/>
          <w:color w:val="404040"/>
          <w:lang w:val="en" w:eastAsia="en-GB"/>
        </w:rPr>
      </w:pPr>
    </w:p>
    <w:sectPr w:rsidR="008A423C" w:rsidRPr="00EF719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2A2C0" w14:textId="77777777" w:rsidR="00D15CB4" w:rsidRDefault="00D15CB4" w:rsidP="009743E9">
      <w:pPr>
        <w:spacing w:after="0" w:line="240" w:lineRule="auto"/>
      </w:pPr>
      <w:r>
        <w:separator/>
      </w:r>
    </w:p>
  </w:endnote>
  <w:endnote w:type="continuationSeparator" w:id="0">
    <w:p w14:paraId="4D71D972" w14:textId="77777777" w:rsidR="00D15CB4" w:rsidRDefault="00D15CB4" w:rsidP="0097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7661E" w14:textId="77777777" w:rsidR="00D15CB4" w:rsidRDefault="00D15CB4" w:rsidP="009743E9">
      <w:pPr>
        <w:spacing w:after="0" w:line="240" w:lineRule="auto"/>
      </w:pPr>
      <w:r>
        <w:separator/>
      </w:r>
    </w:p>
  </w:footnote>
  <w:footnote w:type="continuationSeparator" w:id="0">
    <w:p w14:paraId="181E3130" w14:textId="77777777" w:rsidR="00D15CB4" w:rsidRDefault="00D15CB4" w:rsidP="009743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3C"/>
    <w:rsid w:val="000051C5"/>
    <w:rsid w:val="0003370D"/>
    <w:rsid w:val="00051B84"/>
    <w:rsid w:val="0011711A"/>
    <w:rsid w:val="001467DF"/>
    <w:rsid w:val="0016424A"/>
    <w:rsid w:val="00187F8C"/>
    <w:rsid w:val="001B6A3F"/>
    <w:rsid w:val="001D6EFF"/>
    <w:rsid w:val="001E31F2"/>
    <w:rsid w:val="00226E64"/>
    <w:rsid w:val="002B6447"/>
    <w:rsid w:val="002D6067"/>
    <w:rsid w:val="002E14D8"/>
    <w:rsid w:val="0034169B"/>
    <w:rsid w:val="00402A36"/>
    <w:rsid w:val="004937A4"/>
    <w:rsid w:val="00503B39"/>
    <w:rsid w:val="00520A0A"/>
    <w:rsid w:val="005216C4"/>
    <w:rsid w:val="00524511"/>
    <w:rsid w:val="005313A2"/>
    <w:rsid w:val="00571961"/>
    <w:rsid w:val="005828F5"/>
    <w:rsid w:val="00592FA7"/>
    <w:rsid w:val="005C24C9"/>
    <w:rsid w:val="00631D3F"/>
    <w:rsid w:val="0064281D"/>
    <w:rsid w:val="00644055"/>
    <w:rsid w:val="006B1F9B"/>
    <w:rsid w:val="006E4F5A"/>
    <w:rsid w:val="00731555"/>
    <w:rsid w:val="007642C3"/>
    <w:rsid w:val="00794810"/>
    <w:rsid w:val="007B1968"/>
    <w:rsid w:val="007E391D"/>
    <w:rsid w:val="00857E04"/>
    <w:rsid w:val="008836AA"/>
    <w:rsid w:val="008A423C"/>
    <w:rsid w:val="008B7041"/>
    <w:rsid w:val="0092178F"/>
    <w:rsid w:val="00962022"/>
    <w:rsid w:val="009743E9"/>
    <w:rsid w:val="009A1D58"/>
    <w:rsid w:val="009C212C"/>
    <w:rsid w:val="00A270DA"/>
    <w:rsid w:val="00A85633"/>
    <w:rsid w:val="00B043C7"/>
    <w:rsid w:val="00B44B93"/>
    <w:rsid w:val="00B650FE"/>
    <w:rsid w:val="00B87331"/>
    <w:rsid w:val="00B93521"/>
    <w:rsid w:val="00C66D03"/>
    <w:rsid w:val="00C75D58"/>
    <w:rsid w:val="00CD33D5"/>
    <w:rsid w:val="00D15CB4"/>
    <w:rsid w:val="00D16608"/>
    <w:rsid w:val="00D370DB"/>
    <w:rsid w:val="00D63DBC"/>
    <w:rsid w:val="00DE1193"/>
    <w:rsid w:val="00DE6190"/>
    <w:rsid w:val="00E03CFD"/>
    <w:rsid w:val="00E858D4"/>
    <w:rsid w:val="00E94F17"/>
    <w:rsid w:val="00EA13C6"/>
    <w:rsid w:val="00EE1127"/>
    <w:rsid w:val="00EE3152"/>
    <w:rsid w:val="00EF7199"/>
    <w:rsid w:val="00F57845"/>
    <w:rsid w:val="00F73B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45AC4A"/>
  <w15:docId w15:val="{3547F27E-5B73-4B20-9FDF-7B086D54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43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Pr>
      <w:b/>
      <w:bCs/>
      <w:color w:val="0000FF"/>
      <w:u w:val="single"/>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headerdate">
    <w:name w:val="page-header__date"/>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74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3E9"/>
  </w:style>
  <w:style w:type="paragraph" w:styleId="Footer">
    <w:name w:val="footer"/>
    <w:basedOn w:val="Normal"/>
    <w:link w:val="FooterChar"/>
    <w:uiPriority w:val="99"/>
    <w:unhideWhenUsed/>
    <w:rsid w:val="00974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3E9"/>
  </w:style>
  <w:style w:type="character" w:customStyle="1" w:styleId="Heading1Char">
    <w:name w:val="Heading 1 Char"/>
    <w:basedOn w:val="DefaultParagraphFont"/>
    <w:link w:val="Heading1"/>
    <w:uiPriority w:val="9"/>
    <w:rsid w:val="009743E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187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8659">
      <w:bodyDiv w:val="1"/>
      <w:marLeft w:val="0"/>
      <w:marRight w:val="0"/>
      <w:marTop w:val="0"/>
      <w:marBottom w:val="0"/>
      <w:divBdr>
        <w:top w:val="none" w:sz="0" w:space="0" w:color="auto"/>
        <w:left w:val="none" w:sz="0" w:space="0" w:color="auto"/>
        <w:bottom w:val="none" w:sz="0" w:space="0" w:color="auto"/>
        <w:right w:val="none" w:sz="0" w:space="0" w:color="auto"/>
      </w:divBdr>
    </w:div>
    <w:div w:id="1785341400">
      <w:bodyDiv w:val="1"/>
      <w:marLeft w:val="0"/>
      <w:marRight w:val="0"/>
      <w:marTop w:val="0"/>
      <w:marBottom w:val="0"/>
      <w:divBdr>
        <w:top w:val="none" w:sz="0" w:space="0" w:color="auto"/>
        <w:left w:val="none" w:sz="0" w:space="0" w:color="auto"/>
        <w:bottom w:val="none" w:sz="0" w:space="0" w:color="auto"/>
        <w:right w:val="none" w:sz="0" w:space="0" w:color="auto"/>
      </w:divBdr>
    </w:div>
    <w:div w:id="1902330519">
      <w:bodyDiv w:val="1"/>
      <w:marLeft w:val="0"/>
      <w:marRight w:val="0"/>
      <w:marTop w:val="0"/>
      <w:marBottom w:val="0"/>
      <w:divBdr>
        <w:top w:val="none" w:sz="0" w:space="0" w:color="FBCE07"/>
        <w:left w:val="none" w:sz="0" w:space="0" w:color="FBCE07"/>
        <w:bottom w:val="none" w:sz="0" w:space="0" w:color="FBCE07"/>
        <w:right w:val="none" w:sz="0" w:space="0" w:color="FBCE07"/>
      </w:divBdr>
      <w:divsChild>
        <w:div w:id="1982153322">
          <w:marLeft w:val="0"/>
          <w:marRight w:val="0"/>
          <w:marTop w:val="0"/>
          <w:marBottom w:val="0"/>
          <w:divBdr>
            <w:top w:val="none" w:sz="0" w:space="0" w:color="auto"/>
            <w:left w:val="none" w:sz="0" w:space="0" w:color="auto"/>
            <w:bottom w:val="none" w:sz="0" w:space="0" w:color="auto"/>
            <w:right w:val="none" w:sz="0" w:space="0" w:color="auto"/>
          </w:divBdr>
          <w:divsChild>
            <w:div w:id="1948461786">
              <w:marLeft w:val="0"/>
              <w:marRight w:val="0"/>
              <w:marTop w:val="0"/>
              <w:marBottom w:val="0"/>
              <w:divBdr>
                <w:top w:val="none" w:sz="0" w:space="0" w:color="auto"/>
                <w:left w:val="none" w:sz="0" w:space="0" w:color="auto"/>
                <w:bottom w:val="none" w:sz="0" w:space="0" w:color="auto"/>
                <w:right w:val="none" w:sz="0" w:space="0" w:color="auto"/>
              </w:divBdr>
              <w:divsChild>
                <w:div w:id="817890409">
                  <w:marLeft w:val="0"/>
                  <w:marRight w:val="0"/>
                  <w:marTop w:val="0"/>
                  <w:marBottom w:val="0"/>
                  <w:divBdr>
                    <w:top w:val="none" w:sz="0" w:space="0" w:color="auto"/>
                    <w:left w:val="none" w:sz="0" w:space="0" w:color="auto"/>
                    <w:bottom w:val="none" w:sz="0" w:space="0" w:color="auto"/>
                    <w:right w:val="none" w:sz="0" w:space="0" w:color="auto"/>
                  </w:divBdr>
                  <w:divsChild>
                    <w:div w:id="568737437">
                      <w:marLeft w:val="0"/>
                      <w:marRight w:val="0"/>
                      <w:marTop w:val="0"/>
                      <w:marBottom w:val="0"/>
                      <w:divBdr>
                        <w:top w:val="none" w:sz="0" w:space="0" w:color="auto"/>
                        <w:left w:val="none" w:sz="0" w:space="0" w:color="auto"/>
                        <w:bottom w:val="none" w:sz="0" w:space="0" w:color="auto"/>
                        <w:right w:val="none" w:sz="0" w:space="0" w:color="auto"/>
                      </w:divBdr>
                      <w:divsChild>
                        <w:div w:id="590432122">
                          <w:marLeft w:val="0"/>
                          <w:marRight w:val="0"/>
                          <w:marTop w:val="0"/>
                          <w:marBottom w:val="0"/>
                          <w:divBdr>
                            <w:top w:val="none" w:sz="0" w:space="0" w:color="auto"/>
                            <w:left w:val="none" w:sz="0" w:space="0" w:color="auto"/>
                            <w:bottom w:val="none" w:sz="0" w:space="0" w:color="auto"/>
                            <w:right w:val="none" w:sz="0" w:space="0" w:color="auto"/>
                          </w:divBdr>
                          <w:divsChild>
                            <w:div w:id="1628656830">
                              <w:marLeft w:val="0"/>
                              <w:marRight w:val="0"/>
                              <w:marTop w:val="0"/>
                              <w:marBottom w:val="0"/>
                              <w:divBdr>
                                <w:top w:val="none" w:sz="0" w:space="0" w:color="auto"/>
                                <w:left w:val="none" w:sz="0" w:space="0" w:color="auto"/>
                                <w:bottom w:val="none" w:sz="0" w:space="0" w:color="auto"/>
                                <w:right w:val="none" w:sz="0" w:space="0" w:color="auto"/>
                              </w:divBdr>
                            </w:div>
                            <w:div w:id="5248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7300">
                  <w:marLeft w:val="0"/>
                  <w:marRight w:val="0"/>
                  <w:marTop w:val="0"/>
                  <w:marBottom w:val="0"/>
                  <w:divBdr>
                    <w:top w:val="none" w:sz="0" w:space="0" w:color="auto"/>
                    <w:left w:val="none" w:sz="0" w:space="0" w:color="auto"/>
                    <w:bottom w:val="none" w:sz="0" w:space="0" w:color="auto"/>
                    <w:right w:val="none" w:sz="0" w:space="0" w:color="auto"/>
                  </w:divBdr>
                  <w:divsChild>
                    <w:div w:id="1872721869">
                      <w:marLeft w:val="0"/>
                      <w:marRight w:val="0"/>
                      <w:marTop w:val="0"/>
                      <w:marBottom w:val="0"/>
                      <w:divBdr>
                        <w:top w:val="none" w:sz="0" w:space="0" w:color="auto"/>
                        <w:left w:val="none" w:sz="0" w:space="0" w:color="auto"/>
                        <w:bottom w:val="none" w:sz="0" w:space="0" w:color="auto"/>
                        <w:right w:val="none" w:sz="0" w:space="0" w:color="auto"/>
                      </w:divBdr>
                      <w:divsChild>
                        <w:div w:id="2019110911">
                          <w:marLeft w:val="0"/>
                          <w:marRight w:val="0"/>
                          <w:marTop w:val="0"/>
                          <w:marBottom w:val="0"/>
                          <w:divBdr>
                            <w:top w:val="none" w:sz="0" w:space="0" w:color="auto"/>
                            <w:left w:val="none" w:sz="0" w:space="0" w:color="auto"/>
                            <w:bottom w:val="none" w:sz="0" w:space="0" w:color="auto"/>
                            <w:right w:val="none" w:sz="0" w:space="0" w:color="auto"/>
                          </w:divBdr>
                          <w:divsChild>
                            <w:div w:id="1182936003">
                              <w:marLeft w:val="0"/>
                              <w:marRight w:val="0"/>
                              <w:marTop w:val="0"/>
                              <w:marBottom w:val="0"/>
                              <w:divBdr>
                                <w:top w:val="none" w:sz="0" w:space="0" w:color="auto"/>
                                <w:left w:val="none" w:sz="0" w:space="0" w:color="auto"/>
                                <w:bottom w:val="none" w:sz="0" w:space="0" w:color="auto"/>
                                <w:right w:val="none" w:sz="0" w:space="0" w:color="auto"/>
                              </w:divBdr>
                              <w:divsChild>
                                <w:div w:id="8807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45353">
                      <w:marLeft w:val="0"/>
                      <w:marRight w:val="0"/>
                      <w:marTop w:val="0"/>
                      <w:marBottom w:val="0"/>
                      <w:divBdr>
                        <w:top w:val="none" w:sz="0" w:space="0" w:color="auto"/>
                        <w:left w:val="none" w:sz="0" w:space="0" w:color="auto"/>
                        <w:bottom w:val="none" w:sz="0" w:space="0" w:color="auto"/>
                        <w:right w:val="none" w:sz="0" w:space="0" w:color="auto"/>
                      </w:divBdr>
                      <w:divsChild>
                        <w:div w:id="281039415">
                          <w:marLeft w:val="0"/>
                          <w:marRight w:val="0"/>
                          <w:marTop w:val="0"/>
                          <w:marBottom w:val="0"/>
                          <w:divBdr>
                            <w:top w:val="none" w:sz="0" w:space="0" w:color="auto"/>
                            <w:left w:val="none" w:sz="0" w:space="0" w:color="auto"/>
                            <w:bottom w:val="none" w:sz="0" w:space="0" w:color="auto"/>
                            <w:right w:val="none" w:sz="0" w:space="0" w:color="auto"/>
                          </w:divBdr>
                          <w:divsChild>
                            <w:div w:id="2046171191">
                              <w:marLeft w:val="0"/>
                              <w:marRight w:val="0"/>
                              <w:marTop w:val="0"/>
                              <w:marBottom w:val="0"/>
                              <w:divBdr>
                                <w:top w:val="none" w:sz="0" w:space="0" w:color="auto"/>
                                <w:left w:val="none" w:sz="0" w:space="0" w:color="auto"/>
                                <w:bottom w:val="none" w:sz="0" w:space="0" w:color="auto"/>
                                <w:right w:val="none" w:sz="0" w:space="0" w:color="auto"/>
                              </w:divBdr>
                              <w:divsChild>
                                <w:div w:id="48366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1361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Hofer, Caroline YS SI-FL/K</dc:creator>
  <cp:lastModifiedBy>Ikelaar, Cecilia</cp:lastModifiedBy>
  <cp:revision>2</cp:revision>
  <cp:lastPrinted>2019-04-08T09:41:00Z</cp:lastPrinted>
  <dcterms:created xsi:type="dcterms:W3CDTF">2021-01-04T15:23:00Z</dcterms:created>
  <dcterms:modified xsi:type="dcterms:W3CDTF">2021-01-04T15:23:00Z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MATTERS</vt:lpwstr>
  </property>
  <property fmtid="{D5CDD505-2E9C-101B-9397-08002B2CF9AE}" pid="3" name="WorksiteDocNumber">
    <vt:lpwstr>36156286</vt:lpwstr>
  </property>
  <property fmtid="{D5CDD505-2E9C-101B-9397-08002B2CF9AE}" pid="4" name="WorksiteDocVersion">
    <vt:lpwstr>1</vt:lpwstr>
  </property>
  <property fmtid="{D5CDD505-2E9C-101B-9397-08002B2CF9AE}" pid="5" name="WorksiteMatterNumber">
    <vt:lpwstr>20701810</vt:lpwstr>
  </property>
  <property fmtid="{D5CDD505-2E9C-101B-9397-08002B2CF9AE}" pid="6" name="WorksiteAuthor">
    <vt:lpwstr>KLIJNSMJ</vt:lpwstr>
  </property>
  <property fmtid="{D5CDD505-2E9C-101B-9397-08002B2CF9AE}" pid="7" name="DOCNAAM">
    <vt:lpwstr>M36156286/1/20701810/jgk</vt:lpwstr>
  </property>
</Properties>
</file>