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E1809" w14:textId="44EC963F" w:rsidR="0038689A" w:rsidRPr="00737BFD" w:rsidRDefault="00FD4EF9" w:rsidP="0038689A">
      <w:pPr>
        <w:pStyle w:val="Geenafstand"/>
        <w:rPr>
          <w:rFonts w:ascii="Tahoma" w:hAnsi="Tahoma" w:cs="Tahoma"/>
          <w:sz w:val="18"/>
          <w:lang w:val="en-GB"/>
        </w:rPr>
      </w:pPr>
      <w:r w:rsidRPr="00FD4EF9">
        <w:rPr>
          <w:rFonts w:ascii="Tahoma" w:hAnsi="Tahoma" w:cs="Tahoma"/>
          <w:noProof/>
          <w:sz w:val="18"/>
          <w:szCs w:val="18"/>
          <w:lang w:eastAsia="nl-NL"/>
        </w:rPr>
        <mc:AlternateContent>
          <mc:Choice Requires="wps">
            <w:drawing>
              <wp:anchor distT="45720" distB="45720" distL="114300" distR="114300" simplePos="0" relativeHeight="251658240" behindDoc="0" locked="0" layoutInCell="1" allowOverlap="1" wp14:anchorId="0FFE987D" wp14:editId="44B072F0">
                <wp:simplePos x="0" y="0"/>
                <wp:positionH relativeFrom="column">
                  <wp:posOffset>5562600</wp:posOffset>
                </wp:positionH>
                <wp:positionV relativeFrom="paragraph">
                  <wp:posOffset>-609600</wp:posOffset>
                </wp:positionV>
                <wp:extent cx="381000" cy="371475"/>
                <wp:effectExtent l="0" t="0" r="0" b="952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noFill/>
                          <a:miter lim="800000"/>
                          <a:headEnd/>
                          <a:tailEnd/>
                        </a:ln>
                      </wps:spPr>
                      <wps:txbx>
                        <w:txbxContent>
                          <w:p w14:paraId="62861FA0" w14:textId="2DFABDFA" w:rsidR="00FB0AB4" w:rsidRDefault="00FB0A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FE987D" id="_x0000_t202" coordsize="21600,21600" o:spt="202" path="m,l,21600r21600,l21600,xe">
                <v:stroke joinstyle="miter"/>
                <v:path gradientshapeok="t" o:connecttype="rect"/>
              </v:shapetype>
              <v:shape id="Tekstvak 2" o:spid="_x0000_s1026" type="#_x0000_t202" style="position:absolute;margin-left:438pt;margin-top:-48pt;width:30pt;height:29.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" stroked="f">
                <v:textbox>
                  <w:txbxContent>
                    <w:p w14:paraId="62861FA0" w14:textId="2DFABDFA" w:rsidR="00FB0AB4" w:rsidRDefault="00FB0AB4"/>
                  </w:txbxContent>
                </v:textbox>
              </v:shape>
            </w:pict>
          </mc:Fallback>
        </mc:AlternateContent>
      </w:r>
    </w:p>
    <w:p w14:paraId="35ACD634" w14:textId="77777777" w:rsidR="0038689A" w:rsidRPr="00737BFD" w:rsidRDefault="0038689A" w:rsidP="0038689A">
      <w:pPr>
        <w:pStyle w:val="Geenafstand"/>
        <w:rPr>
          <w:rFonts w:ascii="Tahoma" w:hAnsi="Tahoma" w:cs="Tahoma"/>
          <w:sz w:val="18"/>
          <w:lang w:val="en-GB"/>
        </w:rPr>
      </w:pPr>
    </w:p>
    <w:p w14:paraId="42A266ED" w14:textId="77777777" w:rsidR="0038689A" w:rsidRPr="00737BFD" w:rsidRDefault="0038689A" w:rsidP="0038689A">
      <w:pPr>
        <w:pStyle w:val="Geenafstand"/>
        <w:rPr>
          <w:rFonts w:ascii="Tahoma" w:hAnsi="Tahoma" w:cs="Tahoma"/>
          <w:sz w:val="18"/>
          <w:lang w:val="en-GB"/>
        </w:rPr>
      </w:pPr>
    </w:p>
    <w:p w14:paraId="6B536A5C" w14:textId="7234102F" w:rsidR="0038689A" w:rsidRPr="00737BFD" w:rsidRDefault="0038689A" w:rsidP="0038689A">
      <w:pPr>
        <w:pStyle w:val="Geenafstand"/>
        <w:rPr>
          <w:rFonts w:ascii="Tahoma" w:hAnsi="Tahoma" w:cs="Tahoma"/>
          <w:sz w:val="18"/>
          <w:lang w:val="en-GB"/>
        </w:rPr>
      </w:pPr>
    </w:p>
    <w:p w14:paraId="7A244A92" w14:textId="70311C32" w:rsidR="0038689A" w:rsidRPr="00737BFD" w:rsidRDefault="0038689A" w:rsidP="0038689A">
      <w:pPr>
        <w:pStyle w:val="Geenafstand"/>
        <w:jc w:val="right"/>
        <w:rPr>
          <w:rFonts w:ascii="Tahoma" w:hAnsi="Tahoma" w:cs="Tahoma"/>
          <w:sz w:val="18"/>
          <w:lang w:val="en-GB"/>
        </w:rPr>
      </w:pPr>
    </w:p>
    <w:p w14:paraId="5D4DCCAE" w14:textId="2A9551B7" w:rsidR="0038689A" w:rsidRPr="00737BFD" w:rsidRDefault="0038689A" w:rsidP="0038689A">
      <w:pPr>
        <w:pStyle w:val="Geenafstand"/>
        <w:rPr>
          <w:rFonts w:ascii="Tahoma" w:hAnsi="Tahoma" w:cs="Tahoma"/>
          <w:sz w:val="18"/>
          <w:lang w:val="en-GB"/>
        </w:rPr>
      </w:pPr>
    </w:p>
    <w:p w14:paraId="0CB222FB" w14:textId="00D09CE3" w:rsidR="0038689A" w:rsidRPr="00737BFD" w:rsidRDefault="0038689A" w:rsidP="0038689A">
      <w:pPr>
        <w:pStyle w:val="Geenafstand"/>
        <w:rPr>
          <w:rFonts w:ascii="Tahoma" w:hAnsi="Tahoma" w:cs="Tahoma"/>
          <w:sz w:val="18"/>
          <w:lang w:val="en-GB"/>
        </w:rPr>
      </w:pPr>
    </w:p>
    <w:p w14:paraId="28F49CA6" w14:textId="425DDB08" w:rsidR="0038689A" w:rsidRPr="00737BFD" w:rsidRDefault="0038689A" w:rsidP="0038689A">
      <w:pPr>
        <w:pStyle w:val="Geenafstand"/>
        <w:rPr>
          <w:rFonts w:ascii="Tahoma" w:hAnsi="Tahoma" w:cs="Tahoma"/>
          <w:sz w:val="18"/>
          <w:lang w:val="en-GB"/>
        </w:rPr>
      </w:pPr>
    </w:p>
    <w:p w14:paraId="4B2A5F40" w14:textId="096F9839" w:rsidR="0038689A" w:rsidRPr="00737BFD" w:rsidRDefault="0038689A" w:rsidP="0038689A">
      <w:pPr>
        <w:pStyle w:val="Geenafstand"/>
        <w:rPr>
          <w:rFonts w:ascii="Tahoma" w:hAnsi="Tahoma" w:cs="Tahoma"/>
          <w:sz w:val="18"/>
          <w:lang w:val="en-GB"/>
        </w:rPr>
      </w:pPr>
    </w:p>
    <w:p w14:paraId="3394F703" w14:textId="7D693338" w:rsidR="0038689A" w:rsidRPr="00737BFD" w:rsidRDefault="0038689A" w:rsidP="0038689A">
      <w:pPr>
        <w:pStyle w:val="Geenafstand"/>
        <w:rPr>
          <w:rFonts w:ascii="Tahoma" w:hAnsi="Tahoma" w:cs="Tahoma"/>
          <w:sz w:val="18"/>
          <w:lang w:val="en-GB"/>
        </w:rPr>
      </w:pPr>
    </w:p>
    <w:p w14:paraId="74D502FB" w14:textId="5B5034FB" w:rsidR="0038689A" w:rsidRPr="00737BFD" w:rsidRDefault="0038689A" w:rsidP="0038689A">
      <w:pPr>
        <w:pStyle w:val="Geenafstand"/>
        <w:rPr>
          <w:rFonts w:ascii="Tahoma" w:hAnsi="Tahoma" w:cs="Tahoma"/>
          <w:sz w:val="18"/>
          <w:lang w:val="en-GB"/>
        </w:rPr>
      </w:pPr>
    </w:p>
    <w:p w14:paraId="2AE04FAB" w14:textId="7A872BB5" w:rsidR="0038689A" w:rsidRPr="00737BFD" w:rsidRDefault="0038689A" w:rsidP="0038689A">
      <w:pPr>
        <w:pStyle w:val="Geenafstand"/>
        <w:rPr>
          <w:rFonts w:ascii="Tahoma" w:hAnsi="Tahoma" w:cs="Tahoma"/>
          <w:sz w:val="18"/>
          <w:lang w:val="en-GB"/>
        </w:rPr>
      </w:pPr>
    </w:p>
    <w:p w14:paraId="7A5D2FF4" w14:textId="77777777" w:rsidR="0038689A" w:rsidRPr="00737BFD" w:rsidRDefault="0038689A" w:rsidP="0038689A">
      <w:pPr>
        <w:pStyle w:val="Geenafstand"/>
        <w:rPr>
          <w:rFonts w:ascii="Tahoma" w:hAnsi="Tahoma" w:cs="Tahoma"/>
          <w:b/>
          <w:sz w:val="32"/>
          <w:szCs w:val="32"/>
          <w:lang w:val="en-GB"/>
        </w:rPr>
      </w:pPr>
      <w:r w:rsidRPr="00737BFD">
        <w:rPr>
          <w:rFonts w:ascii="Tahoma" w:hAnsi="Tahoma" w:cs="Tahoma"/>
          <w:b/>
          <w:sz w:val="32"/>
          <w:szCs w:val="32"/>
          <w:lang w:val="en-GB"/>
        </w:rPr>
        <w:t>AXA Belgium Finance (NL) B.V.</w:t>
      </w:r>
    </w:p>
    <w:p w14:paraId="6405A5DD" w14:textId="64A7B44D" w:rsidR="008900A7" w:rsidRDefault="008900A7" w:rsidP="0038689A">
      <w:pPr>
        <w:pStyle w:val="Geenafstand"/>
        <w:rPr>
          <w:rFonts w:ascii="Tahoma" w:hAnsi="Tahoma" w:cs="Tahoma"/>
          <w:sz w:val="18"/>
          <w:szCs w:val="18"/>
          <w:lang w:val="en-GB"/>
        </w:rPr>
      </w:pPr>
    </w:p>
    <w:p w14:paraId="47B903CC" w14:textId="76FB9969" w:rsidR="0038689A" w:rsidRDefault="0038689A" w:rsidP="0038689A">
      <w:pPr>
        <w:pStyle w:val="Geenafstand"/>
        <w:rPr>
          <w:rFonts w:ascii="Tahoma" w:hAnsi="Tahoma" w:cs="Tahoma"/>
          <w:sz w:val="18"/>
          <w:szCs w:val="18"/>
          <w:lang w:val="en-GB"/>
        </w:rPr>
      </w:pPr>
      <w:r>
        <w:rPr>
          <w:rFonts w:ascii="Tahoma" w:hAnsi="Tahoma" w:cs="Tahoma"/>
          <w:sz w:val="18"/>
          <w:szCs w:val="18"/>
          <w:lang w:val="en-GB"/>
        </w:rPr>
        <w:t>Annual report for the year ended December 31, 20</w:t>
      </w:r>
      <w:r w:rsidR="00E902D8">
        <w:rPr>
          <w:rFonts w:ascii="Tahoma" w:hAnsi="Tahoma" w:cs="Tahoma"/>
          <w:sz w:val="18"/>
          <w:szCs w:val="18"/>
          <w:lang w:val="en-GB"/>
        </w:rPr>
        <w:t>20</w:t>
      </w:r>
    </w:p>
    <w:p w14:paraId="1FD39442" w14:textId="77777777" w:rsidR="0038689A" w:rsidRPr="00737BFD" w:rsidRDefault="0038689A" w:rsidP="0038689A">
      <w:pPr>
        <w:pStyle w:val="Geenafstand"/>
        <w:rPr>
          <w:rFonts w:ascii="Tahoma" w:hAnsi="Tahoma" w:cs="Tahoma"/>
          <w:sz w:val="18"/>
          <w:szCs w:val="18"/>
          <w:lang w:val="en-GB"/>
        </w:rPr>
      </w:pPr>
    </w:p>
    <w:p w14:paraId="12EB7814" w14:textId="77777777" w:rsidR="0038689A" w:rsidRPr="00737BFD" w:rsidRDefault="0038689A" w:rsidP="0038689A">
      <w:pPr>
        <w:pStyle w:val="Geenafstand"/>
        <w:rPr>
          <w:rFonts w:ascii="Tahoma" w:hAnsi="Tahoma" w:cs="Tahoma"/>
          <w:sz w:val="18"/>
          <w:szCs w:val="18"/>
          <w:lang w:val="en-GB"/>
        </w:rPr>
      </w:pPr>
    </w:p>
    <w:p w14:paraId="6E6A5168" w14:textId="77777777" w:rsidR="0038689A" w:rsidRPr="00737BFD" w:rsidRDefault="0038689A" w:rsidP="0038689A">
      <w:pPr>
        <w:pStyle w:val="Geenafstand"/>
        <w:rPr>
          <w:rFonts w:ascii="Tahoma" w:hAnsi="Tahoma" w:cs="Tahoma"/>
          <w:sz w:val="18"/>
          <w:szCs w:val="18"/>
          <w:lang w:val="en-GB"/>
        </w:rPr>
      </w:pPr>
    </w:p>
    <w:p w14:paraId="7FC2012F" w14:textId="77777777" w:rsidR="0038689A" w:rsidRPr="00737BFD" w:rsidRDefault="0038689A" w:rsidP="0038689A">
      <w:pPr>
        <w:pStyle w:val="Geenafstand"/>
        <w:rPr>
          <w:rFonts w:ascii="Tahoma" w:hAnsi="Tahoma" w:cs="Tahoma"/>
          <w:sz w:val="18"/>
          <w:szCs w:val="18"/>
          <w:lang w:val="en-GB"/>
        </w:rPr>
      </w:pPr>
    </w:p>
    <w:p w14:paraId="50B45266" w14:textId="77777777" w:rsidR="0038689A" w:rsidRPr="00737BFD" w:rsidRDefault="0038689A" w:rsidP="0038689A">
      <w:pPr>
        <w:pStyle w:val="Geenafstand"/>
        <w:rPr>
          <w:rFonts w:ascii="Tahoma" w:hAnsi="Tahoma" w:cs="Tahoma"/>
          <w:sz w:val="18"/>
          <w:szCs w:val="18"/>
          <w:lang w:val="en-GB"/>
        </w:rPr>
      </w:pPr>
    </w:p>
    <w:p w14:paraId="30C9E34E" w14:textId="77777777" w:rsidR="0038689A" w:rsidRPr="00737BFD" w:rsidRDefault="0038689A" w:rsidP="0038689A">
      <w:pPr>
        <w:pStyle w:val="Geenafstand"/>
        <w:rPr>
          <w:rFonts w:ascii="Tahoma" w:hAnsi="Tahoma" w:cs="Tahoma"/>
          <w:sz w:val="18"/>
          <w:szCs w:val="18"/>
          <w:lang w:val="en-GB"/>
        </w:rPr>
      </w:pPr>
    </w:p>
    <w:p w14:paraId="4C21EF6B" w14:textId="77777777" w:rsidR="0038689A" w:rsidRPr="00737BFD" w:rsidRDefault="0038689A" w:rsidP="0038689A">
      <w:pPr>
        <w:pStyle w:val="Geenafstand"/>
        <w:rPr>
          <w:rFonts w:ascii="Tahoma" w:hAnsi="Tahoma" w:cs="Tahoma"/>
          <w:sz w:val="18"/>
          <w:szCs w:val="18"/>
          <w:lang w:val="en-GB"/>
        </w:rPr>
      </w:pPr>
    </w:p>
    <w:p w14:paraId="4CEAABAB" w14:textId="77777777" w:rsidR="0038689A" w:rsidRPr="00737BFD" w:rsidRDefault="0038689A" w:rsidP="0038689A">
      <w:pPr>
        <w:pStyle w:val="Geenafstand"/>
        <w:rPr>
          <w:rFonts w:ascii="Tahoma" w:hAnsi="Tahoma" w:cs="Tahoma"/>
          <w:sz w:val="18"/>
          <w:szCs w:val="18"/>
          <w:lang w:val="en-GB"/>
        </w:rPr>
      </w:pPr>
    </w:p>
    <w:p w14:paraId="61C8AA1E" w14:textId="77777777" w:rsidR="0038689A" w:rsidRPr="00737BFD" w:rsidRDefault="0038689A" w:rsidP="0038689A">
      <w:pPr>
        <w:pStyle w:val="Geenafstand"/>
        <w:rPr>
          <w:rFonts w:ascii="Tahoma" w:hAnsi="Tahoma" w:cs="Tahoma"/>
          <w:sz w:val="18"/>
          <w:szCs w:val="18"/>
          <w:lang w:val="en-GB"/>
        </w:rPr>
      </w:pPr>
    </w:p>
    <w:p w14:paraId="6A33296C" w14:textId="77777777" w:rsidR="0038689A" w:rsidRPr="00737BFD" w:rsidRDefault="0038689A" w:rsidP="0038689A">
      <w:pPr>
        <w:pStyle w:val="Geenafstand"/>
        <w:rPr>
          <w:rFonts w:ascii="Tahoma" w:hAnsi="Tahoma" w:cs="Tahoma"/>
          <w:sz w:val="18"/>
          <w:szCs w:val="18"/>
          <w:lang w:val="en-GB"/>
        </w:rPr>
      </w:pPr>
    </w:p>
    <w:p w14:paraId="47C8FCFC" w14:textId="60A5B4CE" w:rsidR="0038689A" w:rsidRPr="00737BFD" w:rsidRDefault="00BC2089" w:rsidP="00BC2089">
      <w:pPr>
        <w:pStyle w:val="Geenafstand"/>
        <w:tabs>
          <w:tab w:val="left" w:pos="3880"/>
        </w:tabs>
        <w:rPr>
          <w:rFonts w:ascii="Tahoma" w:hAnsi="Tahoma" w:cs="Tahoma"/>
          <w:sz w:val="18"/>
          <w:szCs w:val="18"/>
          <w:lang w:val="en-GB"/>
        </w:rPr>
      </w:pPr>
      <w:r>
        <w:rPr>
          <w:rFonts w:ascii="Tahoma" w:hAnsi="Tahoma" w:cs="Tahoma"/>
          <w:sz w:val="18"/>
          <w:szCs w:val="18"/>
          <w:lang w:val="en-GB"/>
        </w:rPr>
        <w:tab/>
      </w:r>
    </w:p>
    <w:p w14:paraId="049E26D8" w14:textId="77777777" w:rsidR="0038689A" w:rsidRPr="00737BFD" w:rsidRDefault="0038689A" w:rsidP="0038689A">
      <w:pPr>
        <w:pStyle w:val="Geenafstand"/>
        <w:rPr>
          <w:rFonts w:ascii="Tahoma" w:hAnsi="Tahoma" w:cs="Tahoma"/>
          <w:sz w:val="18"/>
          <w:szCs w:val="18"/>
          <w:lang w:val="en-GB"/>
        </w:rPr>
      </w:pPr>
    </w:p>
    <w:p w14:paraId="4244D109" w14:textId="77777777" w:rsidR="0038689A" w:rsidRPr="00737BFD" w:rsidRDefault="0038689A" w:rsidP="0038689A">
      <w:pPr>
        <w:pStyle w:val="Geenafstand"/>
        <w:rPr>
          <w:rFonts w:ascii="Tahoma" w:hAnsi="Tahoma" w:cs="Tahoma"/>
          <w:sz w:val="18"/>
          <w:szCs w:val="18"/>
          <w:lang w:val="en-GB"/>
        </w:rPr>
      </w:pPr>
    </w:p>
    <w:p w14:paraId="65141252" w14:textId="77777777" w:rsidR="0038689A" w:rsidRPr="00737BFD" w:rsidRDefault="0038689A" w:rsidP="0038689A">
      <w:pPr>
        <w:pStyle w:val="Geenafstand"/>
        <w:rPr>
          <w:rFonts w:ascii="Tahoma" w:hAnsi="Tahoma" w:cs="Tahoma"/>
          <w:sz w:val="18"/>
          <w:szCs w:val="18"/>
          <w:lang w:val="en-GB"/>
        </w:rPr>
      </w:pPr>
    </w:p>
    <w:p w14:paraId="4E0FBBA4" w14:textId="77777777" w:rsidR="0038689A" w:rsidRPr="00737BFD" w:rsidRDefault="0038689A" w:rsidP="0038689A">
      <w:pPr>
        <w:pStyle w:val="Geenafstand"/>
        <w:rPr>
          <w:rFonts w:ascii="Tahoma" w:hAnsi="Tahoma" w:cs="Tahoma"/>
          <w:sz w:val="18"/>
          <w:szCs w:val="18"/>
          <w:lang w:val="en-GB"/>
        </w:rPr>
      </w:pPr>
    </w:p>
    <w:p w14:paraId="4C9E52FA" w14:textId="77777777" w:rsidR="0038689A" w:rsidRPr="00737BFD" w:rsidRDefault="0038689A" w:rsidP="0038689A">
      <w:pPr>
        <w:pStyle w:val="Geenafstand"/>
        <w:rPr>
          <w:rFonts w:ascii="Tahoma" w:hAnsi="Tahoma" w:cs="Tahoma"/>
          <w:sz w:val="18"/>
          <w:szCs w:val="18"/>
          <w:lang w:val="en-GB"/>
        </w:rPr>
      </w:pPr>
    </w:p>
    <w:p w14:paraId="70E216D6" w14:textId="77777777" w:rsidR="0038689A" w:rsidRPr="00737BFD" w:rsidRDefault="0038689A" w:rsidP="0038689A">
      <w:pPr>
        <w:pStyle w:val="Geenafstand"/>
        <w:rPr>
          <w:rFonts w:ascii="Tahoma" w:hAnsi="Tahoma" w:cs="Tahoma"/>
          <w:sz w:val="18"/>
          <w:szCs w:val="18"/>
          <w:lang w:val="en-GB"/>
        </w:rPr>
      </w:pPr>
    </w:p>
    <w:p w14:paraId="2C92FDAA" w14:textId="77777777" w:rsidR="0038689A" w:rsidRPr="00737BFD" w:rsidRDefault="0038689A" w:rsidP="0038689A">
      <w:pPr>
        <w:pStyle w:val="Geenafstand"/>
        <w:rPr>
          <w:rFonts w:ascii="Tahoma" w:hAnsi="Tahoma" w:cs="Tahoma"/>
          <w:sz w:val="18"/>
          <w:szCs w:val="18"/>
          <w:lang w:val="en-GB"/>
        </w:rPr>
      </w:pPr>
    </w:p>
    <w:p w14:paraId="1E1A2838" w14:textId="77777777" w:rsidR="0038689A" w:rsidRPr="00737BFD" w:rsidRDefault="0038689A" w:rsidP="0038689A">
      <w:pPr>
        <w:pStyle w:val="Geenafstand"/>
        <w:rPr>
          <w:rFonts w:ascii="Tahoma" w:hAnsi="Tahoma" w:cs="Tahoma"/>
          <w:sz w:val="18"/>
          <w:szCs w:val="18"/>
          <w:lang w:val="en-GB"/>
        </w:rPr>
      </w:pPr>
    </w:p>
    <w:p w14:paraId="6C85AE6E" w14:textId="77777777" w:rsidR="0038689A" w:rsidRPr="00737BFD" w:rsidRDefault="0038689A" w:rsidP="0038689A">
      <w:pPr>
        <w:pStyle w:val="Geenafstand"/>
        <w:rPr>
          <w:rFonts w:ascii="Tahoma" w:hAnsi="Tahoma" w:cs="Tahoma"/>
          <w:sz w:val="18"/>
          <w:szCs w:val="18"/>
          <w:lang w:val="en-GB"/>
        </w:rPr>
      </w:pPr>
    </w:p>
    <w:p w14:paraId="5F8193BE" w14:textId="77777777" w:rsidR="0038689A" w:rsidRPr="00737BFD" w:rsidRDefault="0038689A" w:rsidP="0038689A">
      <w:pPr>
        <w:pStyle w:val="Geenafstand"/>
        <w:rPr>
          <w:rFonts w:ascii="Tahoma" w:hAnsi="Tahoma" w:cs="Tahoma"/>
          <w:sz w:val="18"/>
          <w:szCs w:val="18"/>
          <w:lang w:val="en-GB"/>
        </w:rPr>
      </w:pPr>
    </w:p>
    <w:p w14:paraId="090DBB84" w14:textId="77777777" w:rsidR="0038689A" w:rsidRPr="00737BFD" w:rsidRDefault="0038689A" w:rsidP="0038689A">
      <w:pPr>
        <w:pStyle w:val="Geenafstand"/>
        <w:rPr>
          <w:rFonts w:ascii="Tahoma" w:hAnsi="Tahoma" w:cs="Tahoma"/>
          <w:sz w:val="18"/>
          <w:szCs w:val="18"/>
          <w:lang w:val="en-GB"/>
        </w:rPr>
      </w:pPr>
    </w:p>
    <w:p w14:paraId="6EDF621C" w14:textId="77777777" w:rsidR="0038689A" w:rsidRPr="00737BFD" w:rsidRDefault="0038689A" w:rsidP="0038689A">
      <w:pPr>
        <w:pStyle w:val="Geenafstand"/>
        <w:rPr>
          <w:rFonts w:ascii="Tahoma" w:hAnsi="Tahoma" w:cs="Tahoma"/>
          <w:sz w:val="18"/>
          <w:szCs w:val="18"/>
          <w:lang w:val="en-GB"/>
        </w:rPr>
      </w:pPr>
    </w:p>
    <w:p w14:paraId="0AC3BDFE" w14:textId="77777777" w:rsidR="0038689A" w:rsidRPr="00737BFD" w:rsidRDefault="0038689A" w:rsidP="0038689A">
      <w:pPr>
        <w:pStyle w:val="Geenafstand"/>
        <w:rPr>
          <w:rFonts w:ascii="Tahoma" w:hAnsi="Tahoma" w:cs="Tahoma"/>
          <w:sz w:val="18"/>
          <w:szCs w:val="18"/>
          <w:lang w:val="en-GB"/>
        </w:rPr>
      </w:pPr>
    </w:p>
    <w:p w14:paraId="125C6975" w14:textId="77777777" w:rsidR="0038689A" w:rsidRPr="00737BFD" w:rsidRDefault="0038689A" w:rsidP="0038689A">
      <w:pPr>
        <w:pStyle w:val="Geenafstand"/>
        <w:rPr>
          <w:rFonts w:ascii="Tahoma" w:hAnsi="Tahoma" w:cs="Tahoma"/>
          <w:sz w:val="18"/>
          <w:szCs w:val="18"/>
          <w:lang w:val="en-GB"/>
        </w:rPr>
      </w:pPr>
    </w:p>
    <w:p w14:paraId="7E46591C" w14:textId="77777777" w:rsidR="0038689A" w:rsidRPr="00737BFD" w:rsidRDefault="0038689A" w:rsidP="0038689A">
      <w:pPr>
        <w:pStyle w:val="Geenafstand"/>
        <w:rPr>
          <w:rFonts w:ascii="Tahoma" w:hAnsi="Tahoma" w:cs="Tahoma"/>
          <w:sz w:val="18"/>
          <w:szCs w:val="18"/>
          <w:lang w:val="en-GB"/>
        </w:rPr>
      </w:pPr>
    </w:p>
    <w:p w14:paraId="6BD57C6F" w14:textId="77777777" w:rsidR="0038689A" w:rsidRPr="00737BFD" w:rsidRDefault="0038689A" w:rsidP="0038689A">
      <w:pPr>
        <w:pStyle w:val="Geenafstand"/>
        <w:rPr>
          <w:rFonts w:ascii="Tahoma" w:hAnsi="Tahoma" w:cs="Tahoma"/>
          <w:sz w:val="18"/>
          <w:szCs w:val="18"/>
          <w:lang w:val="en-GB"/>
        </w:rPr>
      </w:pPr>
    </w:p>
    <w:p w14:paraId="78139280" w14:textId="77777777" w:rsidR="0038689A" w:rsidRPr="00737BFD" w:rsidRDefault="0038689A" w:rsidP="0038689A">
      <w:pPr>
        <w:pStyle w:val="Geenafstand"/>
        <w:rPr>
          <w:rFonts w:ascii="Tahoma" w:hAnsi="Tahoma" w:cs="Tahoma"/>
          <w:sz w:val="18"/>
          <w:szCs w:val="18"/>
          <w:lang w:val="en-GB"/>
        </w:rPr>
      </w:pPr>
    </w:p>
    <w:p w14:paraId="21E83329" w14:textId="77777777" w:rsidR="0038689A" w:rsidRPr="00737BFD" w:rsidRDefault="0038689A" w:rsidP="0038689A">
      <w:pPr>
        <w:pStyle w:val="Geenafstand"/>
        <w:rPr>
          <w:rFonts w:ascii="Tahoma" w:hAnsi="Tahoma" w:cs="Tahoma"/>
          <w:sz w:val="18"/>
          <w:szCs w:val="18"/>
          <w:lang w:val="en-GB"/>
        </w:rPr>
      </w:pPr>
    </w:p>
    <w:p w14:paraId="63FF6CB5" w14:textId="3744688A" w:rsidR="0038689A" w:rsidRDefault="00FD67DF" w:rsidP="0038689A">
      <w:pPr>
        <w:pStyle w:val="Geenafstand"/>
        <w:jc w:val="right"/>
        <w:rPr>
          <w:rFonts w:ascii="Tahoma" w:hAnsi="Tahoma" w:cs="Tahoma"/>
          <w:sz w:val="18"/>
          <w:szCs w:val="18"/>
          <w:lang w:val="en-GB"/>
        </w:rPr>
      </w:pPr>
      <w:r>
        <w:rPr>
          <w:rFonts w:ascii="Tahoma" w:hAnsi="Tahoma" w:cs="Tahoma"/>
          <w:sz w:val="18"/>
          <w:szCs w:val="18"/>
          <w:lang w:val="en-GB"/>
        </w:rPr>
        <w:t>Amsterdam</w:t>
      </w:r>
      <w:r w:rsidR="0038689A">
        <w:rPr>
          <w:rFonts w:ascii="Tahoma" w:hAnsi="Tahoma" w:cs="Tahoma"/>
          <w:sz w:val="18"/>
          <w:szCs w:val="18"/>
          <w:lang w:val="en-GB"/>
        </w:rPr>
        <w:t xml:space="preserve">, </w:t>
      </w:r>
      <w:r w:rsidR="006D04A7">
        <w:rPr>
          <w:rFonts w:ascii="Tahoma" w:hAnsi="Tahoma" w:cs="Tahoma"/>
          <w:sz w:val="18"/>
          <w:szCs w:val="18"/>
          <w:lang w:val="en-GB"/>
        </w:rPr>
        <w:t>April 29,</w:t>
      </w:r>
      <w:r w:rsidR="00147A17">
        <w:rPr>
          <w:rFonts w:ascii="Tahoma" w:hAnsi="Tahoma" w:cs="Tahoma"/>
          <w:sz w:val="18"/>
          <w:szCs w:val="18"/>
          <w:lang w:val="en-GB"/>
        </w:rPr>
        <w:t xml:space="preserve"> </w:t>
      </w:r>
      <w:r w:rsidR="009F580C">
        <w:rPr>
          <w:rFonts w:ascii="Tahoma" w:hAnsi="Tahoma" w:cs="Tahoma"/>
          <w:sz w:val="18"/>
          <w:szCs w:val="18"/>
          <w:lang w:val="en-GB"/>
        </w:rPr>
        <w:t>20</w:t>
      </w:r>
      <w:r w:rsidR="0046377D">
        <w:rPr>
          <w:rFonts w:ascii="Tahoma" w:hAnsi="Tahoma" w:cs="Tahoma"/>
          <w:sz w:val="18"/>
          <w:szCs w:val="18"/>
          <w:lang w:val="en-GB"/>
        </w:rPr>
        <w:t>2</w:t>
      </w:r>
      <w:r w:rsidR="00E902D8">
        <w:rPr>
          <w:rFonts w:ascii="Tahoma" w:hAnsi="Tahoma" w:cs="Tahoma"/>
          <w:sz w:val="18"/>
          <w:szCs w:val="18"/>
          <w:lang w:val="en-GB"/>
        </w:rPr>
        <w:t>1</w:t>
      </w:r>
    </w:p>
    <w:p w14:paraId="58FA3A2A" w14:textId="77777777" w:rsidR="0038689A" w:rsidRDefault="0038689A" w:rsidP="0038689A">
      <w:pPr>
        <w:pStyle w:val="Geenafstand"/>
        <w:rPr>
          <w:rFonts w:ascii="Tahoma" w:hAnsi="Tahoma" w:cs="Tahoma"/>
          <w:sz w:val="18"/>
          <w:szCs w:val="18"/>
          <w:lang w:val="en-GB"/>
        </w:rPr>
      </w:pPr>
    </w:p>
    <w:p w14:paraId="12963201" w14:textId="77777777" w:rsidR="0038689A" w:rsidRDefault="0038689A" w:rsidP="0038689A">
      <w:pPr>
        <w:pStyle w:val="Geenafstand"/>
        <w:rPr>
          <w:rFonts w:ascii="Tahoma" w:hAnsi="Tahoma" w:cs="Tahoma"/>
          <w:sz w:val="18"/>
          <w:szCs w:val="18"/>
          <w:lang w:val="en-GB"/>
        </w:rPr>
      </w:pPr>
    </w:p>
    <w:p w14:paraId="2709148D" w14:textId="77777777" w:rsidR="0038689A" w:rsidRDefault="0038689A" w:rsidP="0038689A">
      <w:pPr>
        <w:pStyle w:val="Geenafstand"/>
        <w:rPr>
          <w:rFonts w:ascii="Tahoma" w:hAnsi="Tahoma" w:cs="Tahoma"/>
          <w:sz w:val="18"/>
          <w:szCs w:val="18"/>
          <w:lang w:val="en-GB"/>
        </w:rPr>
      </w:pPr>
    </w:p>
    <w:p w14:paraId="437D894D" w14:textId="43E55D43" w:rsidR="0038689A" w:rsidRDefault="001C2CE5" w:rsidP="0064585A">
      <w:pPr>
        <w:pStyle w:val="Geenafstand"/>
        <w:rPr>
          <w:rFonts w:ascii="Tahoma" w:hAnsi="Tahoma" w:cs="Tahoma"/>
          <w:sz w:val="18"/>
          <w:szCs w:val="18"/>
          <w:lang w:val="en-GB"/>
        </w:rPr>
      </w:pPr>
      <w:r>
        <w:rPr>
          <w:rFonts w:ascii="Tahoma" w:hAnsi="Tahoma" w:cs="Tahoma"/>
          <w:sz w:val="18"/>
          <w:szCs w:val="18"/>
          <w:lang w:val="en-GB"/>
        </w:rPr>
        <w:t>Adopted</w:t>
      </w:r>
      <w:r w:rsidR="0038689A">
        <w:rPr>
          <w:rFonts w:ascii="Tahoma" w:hAnsi="Tahoma" w:cs="Tahoma"/>
          <w:sz w:val="18"/>
          <w:szCs w:val="18"/>
          <w:lang w:val="en-GB"/>
        </w:rPr>
        <w:t xml:space="preserve"> in the general meeting dated </w:t>
      </w:r>
      <w:r w:rsidR="006D04A7">
        <w:rPr>
          <w:rFonts w:ascii="Tahoma" w:hAnsi="Tahoma" w:cs="Tahoma"/>
          <w:sz w:val="18"/>
          <w:szCs w:val="18"/>
          <w:lang w:val="en-GB"/>
        </w:rPr>
        <w:t>April 29</w:t>
      </w:r>
      <w:r w:rsidR="00147A17">
        <w:rPr>
          <w:rFonts w:ascii="Tahoma" w:hAnsi="Tahoma" w:cs="Tahoma"/>
          <w:sz w:val="18"/>
          <w:szCs w:val="18"/>
          <w:lang w:val="en-GB"/>
        </w:rPr>
        <w:t>,</w:t>
      </w:r>
      <w:r w:rsidR="0064585A">
        <w:rPr>
          <w:rFonts w:ascii="Tahoma" w:hAnsi="Tahoma" w:cs="Tahoma"/>
          <w:sz w:val="18"/>
          <w:szCs w:val="18"/>
          <w:lang w:val="en-GB"/>
        </w:rPr>
        <w:t xml:space="preserve"> 20</w:t>
      </w:r>
      <w:r w:rsidR="0046377D">
        <w:rPr>
          <w:rFonts w:ascii="Tahoma" w:hAnsi="Tahoma" w:cs="Tahoma"/>
          <w:sz w:val="18"/>
          <w:szCs w:val="18"/>
          <w:lang w:val="en-GB"/>
        </w:rPr>
        <w:t>2</w:t>
      </w:r>
      <w:r w:rsidR="00E902D8">
        <w:rPr>
          <w:rFonts w:ascii="Tahoma" w:hAnsi="Tahoma" w:cs="Tahoma"/>
          <w:sz w:val="18"/>
          <w:szCs w:val="18"/>
          <w:lang w:val="en-GB"/>
        </w:rPr>
        <w:t>1</w:t>
      </w:r>
      <w:r w:rsidR="0038689A">
        <w:rPr>
          <w:rFonts w:ascii="Tahoma" w:hAnsi="Tahoma" w:cs="Tahoma"/>
          <w:sz w:val="18"/>
          <w:szCs w:val="18"/>
          <w:lang w:val="en-GB"/>
        </w:rPr>
        <w:br w:type="page"/>
      </w:r>
    </w:p>
    <w:p w14:paraId="42092404" w14:textId="525DCB17" w:rsidR="0038689A" w:rsidRDefault="00FD4EF9" w:rsidP="0038689A">
      <w:pPr>
        <w:pStyle w:val="Geenafstand"/>
        <w:rPr>
          <w:rFonts w:ascii="Tahoma" w:hAnsi="Tahoma" w:cs="Tahoma"/>
          <w:b/>
          <w:sz w:val="24"/>
          <w:lang w:val="en-GB"/>
        </w:rPr>
      </w:pPr>
      <w:r w:rsidRPr="00FD4EF9">
        <w:rPr>
          <w:rFonts w:ascii="Tahoma" w:hAnsi="Tahoma" w:cs="Tahoma"/>
          <w:noProof/>
          <w:sz w:val="18"/>
          <w:szCs w:val="18"/>
          <w:lang w:eastAsia="nl-NL"/>
        </w:rPr>
        <w:lastRenderedPageBreak/>
        <mc:AlternateContent>
          <mc:Choice Requires="wps">
            <w:drawing>
              <wp:anchor distT="45720" distB="45720" distL="114300" distR="114300" simplePos="0" relativeHeight="251658241" behindDoc="0" locked="0" layoutInCell="1" allowOverlap="1" wp14:anchorId="32E11D54" wp14:editId="76009D59">
                <wp:simplePos x="0" y="0"/>
                <wp:positionH relativeFrom="column">
                  <wp:posOffset>5410200</wp:posOffset>
                </wp:positionH>
                <wp:positionV relativeFrom="paragraph">
                  <wp:posOffset>-583565</wp:posOffset>
                </wp:positionV>
                <wp:extent cx="381000" cy="371475"/>
                <wp:effectExtent l="0" t="0" r="0" b="9525"/>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noFill/>
                          <a:miter lim="800000"/>
                          <a:headEnd/>
                          <a:tailEnd/>
                        </a:ln>
                      </wps:spPr>
                      <wps:txbx>
                        <w:txbxContent>
                          <w:p w14:paraId="22A0C2F0" w14:textId="77777777" w:rsidR="00FB0AB4" w:rsidRDefault="00FB0AB4" w:rsidP="00FD4E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11D54" id="_x0000_s1027" type="#_x0000_t202" style="position:absolute;margin-left:426pt;margin-top:-45.95pt;width:30pt;height:29.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" stroked="f">
                <v:textbox>
                  <w:txbxContent>
                    <w:p w14:paraId="22A0C2F0" w14:textId="77777777" w:rsidR="00FB0AB4" w:rsidRDefault="00FB0AB4" w:rsidP="00FD4EF9"/>
                  </w:txbxContent>
                </v:textbox>
              </v:shape>
            </w:pict>
          </mc:Fallback>
        </mc:AlternateContent>
      </w:r>
    </w:p>
    <w:p w14:paraId="73B78D82" w14:textId="77777777" w:rsidR="0038689A" w:rsidRDefault="0038689A" w:rsidP="0038689A">
      <w:pPr>
        <w:pStyle w:val="Geenafstand"/>
        <w:rPr>
          <w:rFonts w:ascii="Tahoma" w:hAnsi="Tahoma" w:cs="Tahoma"/>
          <w:b/>
          <w:sz w:val="24"/>
          <w:lang w:val="en-GB"/>
        </w:rPr>
      </w:pPr>
    </w:p>
    <w:p w14:paraId="63BCAF2F" w14:textId="77777777" w:rsidR="0038689A" w:rsidRDefault="0038689A" w:rsidP="0038689A">
      <w:pPr>
        <w:pStyle w:val="Geenafstand"/>
        <w:rPr>
          <w:rFonts w:ascii="Tahoma" w:hAnsi="Tahoma" w:cs="Tahoma"/>
          <w:b/>
          <w:sz w:val="24"/>
          <w:lang w:val="en-GB"/>
        </w:rPr>
      </w:pPr>
      <w:r w:rsidRPr="0038689A">
        <w:rPr>
          <w:rFonts w:ascii="Tahoma" w:hAnsi="Tahoma" w:cs="Tahoma"/>
          <w:b/>
          <w:sz w:val="24"/>
          <w:lang w:val="en-GB"/>
        </w:rPr>
        <w:t>Table of contents</w:t>
      </w:r>
    </w:p>
    <w:p w14:paraId="58997AC2" w14:textId="77777777" w:rsidR="0038689A" w:rsidRDefault="0038689A" w:rsidP="0038689A">
      <w:pPr>
        <w:pStyle w:val="Geenafstand"/>
        <w:rPr>
          <w:rFonts w:ascii="Tahoma" w:hAnsi="Tahoma" w:cs="Tahoma"/>
          <w:b/>
          <w:sz w:val="24"/>
          <w:lang w:val="en-GB"/>
        </w:rPr>
      </w:pPr>
    </w:p>
    <w:p w14:paraId="1BE52D73" w14:textId="1BF8D8E0" w:rsidR="0038689A" w:rsidRDefault="0038689A" w:rsidP="0038689A">
      <w:pPr>
        <w:pStyle w:val="Geenafstand"/>
        <w:rPr>
          <w:rFonts w:ascii="Tahoma" w:hAnsi="Tahoma" w:cs="Tahoma"/>
          <w:sz w:val="24"/>
          <w:lang w:val="en-GB"/>
        </w:rPr>
      </w:pPr>
      <w:r>
        <w:rPr>
          <w:rFonts w:ascii="Tahoma" w:hAnsi="Tahoma" w:cs="Tahoma"/>
          <w:sz w:val="24"/>
          <w:lang w:val="en-GB"/>
        </w:rPr>
        <w:t>General information</w:t>
      </w:r>
      <w:r>
        <w:rPr>
          <w:rFonts w:ascii="Tahoma" w:hAnsi="Tahoma" w:cs="Tahoma"/>
          <w:sz w:val="24"/>
          <w:lang w:val="en-GB"/>
        </w:rPr>
        <w:tab/>
      </w:r>
      <w:r>
        <w:rPr>
          <w:rFonts w:ascii="Tahoma" w:hAnsi="Tahoma" w:cs="Tahoma"/>
          <w:sz w:val="24"/>
          <w:lang w:val="en-GB"/>
        </w:rPr>
        <w:tab/>
      </w:r>
      <w:r>
        <w:rPr>
          <w:rFonts w:ascii="Tahoma" w:hAnsi="Tahoma" w:cs="Tahoma"/>
          <w:sz w:val="24"/>
          <w:lang w:val="en-GB"/>
        </w:rPr>
        <w:tab/>
      </w:r>
      <w:r>
        <w:rPr>
          <w:rFonts w:ascii="Tahoma" w:hAnsi="Tahoma" w:cs="Tahoma"/>
          <w:sz w:val="24"/>
          <w:lang w:val="en-GB"/>
        </w:rPr>
        <w:tab/>
      </w:r>
      <w:r>
        <w:rPr>
          <w:rFonts w:ascii="Tahoma" w:hAnsi="Tahoma" w:cs="Tahoma"/>
          <w:sz w:val="24"/>
          <w:lang w:val="en-GB"/>
        </w:rPr>
        <w:tab/>
      </w:r>
      <w:r>
        <w:rPr>
          <w:rFonts w:ascii="Tahoma" w:hAnsi="Tahoma" w:cs="Tahoma"/>
          <w:sz w:val="24"/>
          <w:lang w:val="en-GB"/>
        </w:rPr>
        <w:tab/>
      </w:r>
      <w:r>
        <w:rPr>
          <w:rFonts w:ascii="Tahoma" w:hAnsi="Tahoma" w:cs="Tahoma"/>
          <w:sz w:val="24"/>
          <w:lang w:val="en-GB"/>
        </w:rPr>
        <w:tab/>
      </w:r>
      <w:r>
        <w:rPr>
          <w:rFonts w:ascii="Tahoma" w:hAnsi="Tahoma" w:cs="Tahoma"/>
          <w:sz w:val="24"/>
          <w:lang w:val="en-GB"/>
        </w:rPr>
        <w:tab/>
      </w:r>
      <w:r>
        <w:rPr>
          <w:rFonts w:ascii="Tahoma" w:hAnsi="Tahoma" w:cs="Tahoma"/>
          <w:sz w:val="24"/>
          <w:lang w:val="en-GB"/>
        </w:rPr>
        <w:tab/>
      </w:r>
      <w:r>
        <w:rPr>
          <w:rFonts w:ascii="Tahoma" w:hAnsi="Tahoma" w:cs="Tahoma"/>
          <w:sz w:val="24"/>
          <w:lang w:val="en-GB"/>
        </w:rPr>
        <w:tab/>
      </w:r>
      <w:r w:rsidR="009E03CC">
        <w:rPr>
          <w:rFonts w:ascii="Tahoma" w:hAnsi="Tahoma" w:cs="Tahoma"/>
          <w:sz w:val="24"/>
          <w:lang w:val="en-GB"/>
        </w:rPr>
        <w:t>3</w:t>
      </w:r>
    </w:p>
    <w:p w14:paraId="34A4C372" w14:textId="77777777" w:rsidR="009E03CC" w:rsidRDefault="009E03CC" w:rsidP="0038689A">
      <w:pPr>
        <w:pStyle w:val="Geenafstand"/>
        <w:rPr>
          <w:rFonts w:ascii="Tahoma" w:hAnsi="Tahoma" w:cs="Tahoma"/>
          <w:sz w:val="24"/>
          <w:lang w:val="en-GB"/>
        </w:rPr>
      </w:pPr>
    </w:p>
    <w:p w14:paraId="420D4AE0" w14:textId="5ED3C12E" w:rsidR="0038689A" w:rsidRDefault="0038689A" w:rsidP="0038689A">
      <w:pPr>
        <w:pStyle w:val="Geenafstand"/>
        <w:rPr>
          <w:rFonts w:ascii="Tahoma" w:hAnsi="Tahoma" w:cs="Tahoma"/>
          <w:sz w:val="18"/>
          <w:szCs w:val="18"/>
          <w:lang w:val="en-GB"/>
        </w:rPr>
      </w:pPr>
      <w:r>
        <w:rPr>
          <w:rFonts w:ascii="Tahoma" w:hAnsi="Tahoma" w:cs="Tahoma"/>
          <w:sz w:val="24"/>
          <w:lang w:val="en-GB"/>
        </w:rPr>
        <w:t>Management report</w:t>
      </w:r>
      <w:r>
        <w:rPr>
          <w:rFonts w:ascii="Tahoma" w:hAnsi="Tahoma" w:cs="Tahoma"/>
          <w:sz w:val="24"/>
          <w:lang w:val="en-GB"/>
        </w:rPr>
        <w:tab/>
      </w:r>
      <w:r>
        <w:rPr>
          <w:rFonts w:ascii="Tahoma" w:hAnsi="Tahoma" w:cs="Tahoma"/>
          <w:sz w:val="24"/>
          <w:lang w:val="en-GB"/>
        </w:rPr>
        <w:tab/>
      </w:r>
      <w:r>
        <w:rPr>
          <w:rFonts w:ascii="Tahoma" w:hAnsi="Tahoma" w:cs="Tahoma"/>
          <w:sz w:val="24"/>
          <w:lang w:val="en-GB"/>
        </w:rPr>
        <w:tab/>
      </w:r>
      <w:r>
        <w:rPr>
          <w:rFonts w:ascii="Tahoma" w:hAnsi="Tahoma" w:cs="Tahoma"/>
          <w:sz w:val="24"/>
          <w:lang w:val="en-GB"/>
        </w:rPr>
        <w:tab/>
      </w:r>
      <w:r>
        <w:rPr>
          <w:rFonts w:ascii="Tahoma" w:hAnsi="Tahoma" w:cs="Tahoma"/>
          <w:sz w:val="24"/>
          <w:lang w:val="en-GB"/>
        </w:rPr>
        <w:tab/>
      </w:r>
      <w:r>
        <w:rPr>
          <w:rFonts w:ascii="Tahoma" w:hAnsi="Tahoma" w:cs="Tahoma"/>
          <w:sz w:val="24"/>
          <w:lang w:val="en-GB"/>
        </w:rPr>
        <w:tab/>
      </w:r>
      <w:r>
        <w:rPr>
          <w:rFonts w:ascii="Tahoma" w:hAnsi="Tahoma" w:cs="Tahoma"/>
          <w:sz w:val="24"/>
          <w:lang w:val="en-GB"/>
        </w:rPr>
        <w:tab/>
      </w:r>
      <w:r>
        <w:rPr>
          <w:rFonts w:ascii="Tahoma" w:hAnsi="Tahoma" w:cs="Tahoma"/>
          <w:sz w:val="24"/>
          <w:lang w:val="en-GB"/>
        </w:rPr>
        <w:tab/>
      </w:r>
      <w:r>
        <w:rPr>
          <w:rFonts w:ascii="Tahoma" w:hAnsi="Tahoma" w:cs="Tahoma"/>
          <w:sz w:val="24"/>
          <w:lang w:val="en-GB"/>
        </w:rPr>
        <w:tab/>
      </w:r>
      <w:r>
        <w:rPr>
          <w:rFonts w:ascii="Tahoma" w:hAnsi="Tahoma" w:cs="Tahoma"/>
          <w:sz w:val="24"/>
          <w:lang w:val="en-GB"/>
        </w:rPr>
        <w:tab/>
      </w:r>
      <w:r w:rsidR="00C81834">
        <w:rPr>
          <w:rFonts w:ascii="Tahoma" w:hAnsi="Tahoma" w:cs="Tahoma"/>
          <w:sz w:val="24"/>
          <w:lang w:val="en-GB"/>
        </w:rPr>
        <w:t>4</w:t>
      </w:r>
    </w:p>
    <w:p w14:paraId="12FE52C3" w14:textId="28A2DBFE" w:rsidR="0038689A" w:rsidRDefault="0038689A" w:rsidP="0038689A">
      <w:pPr>
        <w:pStyle w:val="Geenafstand"/>
        <w:rPr>
          <w:rFonts w:ascii="Tahoma" w:hAnsi="Tahoma" w:cs="Tahoma"/>
          <w:sz w:val="24"/>
          <w:szCs w:val="24"/>
          <w:lang w:val="en-GB"/>
        </w:rPr>
      </w:pPr>
    </w:p>
    <w:p w14:paraId="41B9BF15" w14:textId="57AC4D6F" w:rsidR="0038689A" w:rsidRDefault="0038689A" w:rsidP="0038689A">
      <w:pPr>
        <w:pStyle w:val="Geenafstand"/>
        <w:rPr>
          <w:rFonts w:ascii="Tahoma" w:hAnsi="Tahoma" w:cs="Tahoma"/>
          <w:sz w:val="24"/>
          <w:szCs w:val="24"/>
          <w:lang w:val="en-GB"/>
        </w:rPr>
      </w:pPr>
      <w:r>
        <w:rPr>
          <w:rFonts w:ascii="Tahoma" w:hAnsi="Tahoma" w:cs="Tahoma"/>
          <w:sz w:val="24"/>
          <w:szCs w:val="24"/>
          <w:lang w:val="en-GB"/>
        </w:rPr>
        <w:t>Financial statements</w:t>
      </w:r>
    </w:p>
    <w:p w14:paraId="0DE463F8" w14:textId="0C70B7D8" w:rsidR="0038689A" w:rsidRDefault="0038689A" w:rsidP="0038689A">
      <w:pPr>
        <w:pStyle w:val="Geenafstand"/>
        <w:rPr>
          <w:rFonts w:ascii="Tahoma" w:hAnsi="Tahoma" w:cs="Tahoma"/>
          <w:sz w:val="18"/>
          <w:szCs w:val="18"/>
          <w:lang w:val="en-GB"/>
        </w:rPr>
      </w:pPr>
      <w:r>
        <w:rPr>
          <w:rFonts w:ascii="Tahoma" w:hAnsi="Tahoma" w:cs="Tahoma"/>
          <w:sz w:val="18"/>
          <w:szCs w:val="18"/>
          <w:lang w:val="en-GB"/>
        </w:rPr>
        <w:t>Statement of financial position as at December 31, 20</w:t>
      </w:r>
      <w:r w:rsidR="00DD7528">
        <w:rPr>
          <w:rFonts w:ascii="Tahoma" w:hAnsi="Tahoma" w:cs="Tahoma"/>
          <w:sz w:val="18"/>
          <w:szCs w:val="18"/>
          <w:lang w:val="en-GB"/>
        </w:rPr>
        <w:t>20</w:t>
      </w:r>
      <w:r>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r>
      <w:r w:rsidR="00975AD8">
        <w:rPr>
          <w:rFonts w:ascii="Tahoma" w:hAnsi="Tahoma" w:cs="Tahoma"/>
          <w:sz w:val="18"/>
          <w:szCs w:val="18"/>
          <w:lang w:val="en-GB"/>
        </w:rPr>
        <w:t>11</w:t>
      </w:r>
    </w:p>
    <w:p w14:paraId="0DDBE4AF" w14:textId="46FEEF5F" w:rsidR="0038689A" w:rsidRDefault="0038689A" w:rsidP="0038689A">
      <w:pPr>
        <w:pStyle w:val="Geenafstand"/>
        <w:rPr>
          <w:rFonts w:ascii="Tahoma" w:hAnsi="Tahoma" w:cs="Tahoma"/>
          <w:sz w:val="18"/>
          <w:szCs w:val="18"/>
          <w:lang w:val="en-GB"/>
        </w:rPr>
      </w:pPr>
      <w:r>
        <w:rPr>
          <w:rFonts w:ascii="Tahoma" w:hAnsi="Tahoma" w:cs="Tahoma"/>
          <w:sz w:val="18"/>
          <w:szCs w:val="18"/>
          <w:lang w:val="en-GB"/>
        </w:rPr>
        <w:t xml:space="preserve">Statement of </w:t>
      </w:r>
      <w:r w:rsidR="00F2459B">
        <w:rPr>
          <w:rFonts w:ascii="Tahoma" w:hAnsi="Tahoma" w:cs="Tahoma"/>
          <w:sz w:val="18"/>
          <w:szCs w:val="18"/>
          <w:lang w:val="en-GB"/>
        </w:rPr>
        <w:t>profit or loss and</w:t>
      </w:r>
      <w:r w:rsidR="008C4678">
        <w:rPr>
          <w:rFonts w:ascii="Tahoma" w:hAnsi="Tahoma" w:cs="Tahoma"/>
          <w:sz w:val="18"/>
          <w:szCs w:val="18"/>
          <w:lang w:val="en-GB"/>
        </w:rPr>
        <w:t xml:space="preserve"> other </w:t>
      </w:r>
      <w:r>
        <w:rPr>
          <w:rFonts w:ascii="Tahoma" w:hAnsi="Tahoma" w:cs="Tahoma"/>
          <w:sz w:val="18"/>
          <w:szCs w:val="18"/>
          <w:lang w:val="en-GB"/>
        </w:rPr>
        <w:t>comprehensive income for the year ended December 31, 20</w:t>
      </w:r>
      <w:r w:rsidR="006701F4">
        <w:rPr>
          <w:rFonts w:ascii="Tahoma" w:hAnsi="Tahoma" w:cs="Tahoma"/>
          <w:sz w:val="18"/>
          <w:szCs w:val="18"/>
          <w:lang w:val="en-GB"/>
        </w:rPr>
        <w:t>20</w:t>
      </w:r>
      <w:r>
        <w:rPr>
          <w:rFonts w:ascii="Tahoma" w:hAnsi="Tahoma" w:cs="Tahoma"/>
          <w:sz w:val="18"/>
          <w:szCs w:val="18"/>
          <w:lang w:val="en-GB"/>
        </w:rPr>
        <w:tab/>
      </w:r>
      <w:r w:rsidR="00975AD8">
        <w:rPr>
          <w:rFonts w:ascii="Tahoma" w:hAnsi="Tahoma" w:cs="Tahoma"/>
          <w:sz w:val="18"/>
          <w:szCs w:val="18"/>
          <w:lang w:val="en-GB"/>
        </w:rPr>
        <w:t>12</w:t>
      </w:r>
    </w:p>
    <w:p w14:paraId="47E0BAE8" w14:textId="42505433" w:rsidR="0038689A" w:rsidRDefault="0038689A" w:rsidP="0038689A">
      <w:pPr>
        <w:pStyle w:val="Geenafstand"/>
        <w:rPr>
          <w:rFonts w:ascii="Tahoma" w:hAnsi="Tahoma" w:cs="Tahoma"/>
          <w:sz w:val="18"/>
          <w:szCs w:val="18"/>
          <w:lang w:val="en-GB"/>
        </w:rPr>
      </w:pPr>
      <w:r>
        <w:rPr>
          <w:rFonts w:ascii="Tahoma" w:hAnsi="Tahoma" w:cs="Tahoma"/>
          <w:sz w:val="18"/>
          <w:szCs w:val="18"/>
          <w:lang w:val="en-GB"/>
        </w:rPr>
        <w:t>Statement of changes in equity for the year ended December 31, 20</w:t>
      </w:r>
      <w:r w:rsidR="006701F4">
        <w:rPr>
          <w:rFonts w:ascii="Tahoma" w:hAnsi="Tahoma" w:cs="Tahoma"/>
          <w:sz w:val="18"/>
          <w:szCs w:val="18"/>
          <w:lang w:val="en-GB"/>
        </w:rPr>
        <w:t>20</w:t>
      </w:r>
      <w:r>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r>
      <w:r w:rsidR="00975AD8">
        <w:rPr>
          <w:rFonts w:ascii="Tahoma" w:hAnsi="Tahoma" w:cs="Tahoma"/>
          <w:sz w:val="18"/>
          <w:szCs w:val="18"/>
          <w:lang w:val="en-GB"/>
        </w:rPr>
        <w:t>13</w:t>
      </w:r>
    </w:p>
    <w:p w14:paraId="136F2C01" w14:textId="7BE51EF3" w:rsidR="0038689A" w:rsidRDefault="0038689A" w:rsidP="0038689A">
      <w:pPr>
        <w:pStyle w:val="Geenafstand"/>
        <w:rPr>
          <w:rFonts w:ascii="Tahoma" w:hAnsi="Tahoma" w:cs="Tahoma"/>
          <w:sz w:val="18"/>
          <w:szCs w:val="18"/>
          <w:lang w:val="en-GB"/>
        </w:rPr>
      </w:pPr>
      <w:r>
        <w:rPr>
          <w:rFonts w:ascii="Tahoma" w:hAnsi="Tahoma" w:cs="Tahoma"/>
          <w:sz w:val="18"/>
          <w:szCs w:val="18"/>
          <w:lang w:val="en-GB"/>
        </w:rPr>
        <w:t>Statement of cash flows for the year ended December 31, 20</w:t>
      </w:r>
      <w:r w:rsidR="006701F4">
        <w:rPr>
          <w:rFonts w:ascii="Tahoma" w:hAnsi="Tahoma" w:cs="Tahoma"/>
          <w:sz w:val="18"/>
          <w:szCs w:val="18"/>
          <w:lang w:val="en-GB"/>
        </w:rPr>
        <w:t>20</w:t>
      </w:r>
      <w:r>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r>
      <w:r w:rsidR="008719A4">
        <w:rPr>
          <w:rFonts w:ascii="Tahoma" w:hAnsi="Tahoma" w:cs="Tahoma"/>
          <w:sz w:val="18"/>
          <w:szCs w:val="18"/>
          <w:lang w:val="en-GB"/>
        </w:rPr>
        <w:t>14</w:t>
      </w:r>
    </w:p>
    <w:p w14:paraId="2AF7CE0C" w14:textId="2FB0B05F" w:rsidR="0038689A" w:rsidRDefault="0038689A" w:rsidP="0038689A">
      <w:pPr>
        <w:pStyle w:val="Geenafstand"/>
        <w:rPr>
          <w:rFonts w:ascii="Tahoma" w:hAnsi="Tahoma" w:cs="Tahoma"/>
          <w:sz w:val="18"/>
          <w:szCs w:val="18"/>
          <w:lang w:val="en-GB"/>
        </w:rPr>
      </w:pPr>
      <w:r>
        <w:rPr>
          <w:rFonts w:ascii="Tahoma" w:hAnsi="Tahoma" w:cs="Tahoma"/>
          <w:sz w:val="18"/>
          <w:szCs w:val="18"/>
          <w:lang w:val="en-GB"/>
        </w:rPr>
        <w:t>Notes to the financial statements</w:t>
      </w:r>
      <w:r>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r>
      <w:r w:rsidR="00E47E38">
        <w:rPr>
          <w:rFonts w:ascii="Tahoma" w:hAnsi="Tahoma" w:cs="Tahoma"/>
          <w:sz w:val="18"/>
          <w:szCs w:val="18"/>
          <w:lang w:val="en-GB"/>
        </w:rPr>
        <w:t>15</w:t>
      </w:r>
    </w:p>
    <w:p w14:paraId="7FA87839" w14:textId="77777777" w:rsidR="0038689A" w:rsidRDefault="0038689A" w:rsidP="0038689A">
      <w:pPr>
        <w:pStyle w:val="Geenafstand"/>
        <w:rPr>
          <w:rFonts w:ascii="Tahoma" w:hAnsi="Tahoma" w:cs="Tahoma"/>
          <w:sz w:val="18"/>
          <w:szCs w:val="18"/>
          <w:lang w:val="en-GB"/>
        </w:rPr>
      </w:pPr>
    </w:p>
    <w:p w14:paraId="7D19290D" w14:textId="6F57486F" w:rsidR="0038689A" w:rsidRDefault="0038689A" w:rsidP="0038689A">
      <w:pPr>
        <w:pStyle w:val="Geenafstand"/>
        <w:rPr>
          <w:rFonts w:ascii="Tahoma" w:hAnsi="Tahoma" w:cs="Tahoma"/>
          <w:sz w:val="24"/>
          <w:szCs w:val="24"/>
          <w:lang w:val="en-GB"/>
        </w:rPr>
      </w:pPr>
      <w:r>
        <w:rPr>
          <w:rFonts w:ascii="Tahoma" w:hAnsi="Tahoma" w:cs="Tahoma"/>
          <w:sz w:val="24"/>
          <w:szCs w:val="24"/>
          <w:lang w:val="en-GB"/>
        </w:rPr>
        <w:t>Other information</w:t>
      </w:r>
      <w:r w:rsidR="00717866">
        <w:rPr>
          <w:rFonts w:ascii="Tahoma" w:hAnsi="Tahoma" w:cs="Tahoma"/>
          <w:sz w:val="24"/>
          <w:szCs w:val="24"/>
          <w:lang w:val="en-GB"/>
        </w:rPr>
        <w:tab/>
      </w:r>
      <w:r w:rsidR="00717866">
        <w:rPr>
          <w:rFonts w:ascii="Tahoma" w:hAnsi="Tahoma" w:cs="Tahoma"/>
          <w:sz w:val="24"/>
          <w:szCs w:val="24"/>
          <w:lang w:val="en-GB"/>
        </w:rPr>
        <w:tab/>
      </w:r>
      <w:r w:rsidR="00717866">
        <w:rPr>
          <w:rFonts w:ascii="Tahoma" w:hAnsi="Tahoma" w:cs="Tahoma"/>
          <w:sz w:val="24"/>
          <w:szCs w:val="24"/>
          <w:lang w:val="en-GB"/>
        </w:rPr>
        <w:tab/>
      </w:r>
      <w:r w:rsidR="00717866">
        <w:rPr>
          <w:rFonts w:ascii="Tahoma" w:hAnsi="Tahoma" w:cs="Tahoma"/>
          <w:sz w:val="24"/>
          <w:szCs w:val="24"/>
          <w:lang w:val="en-GB"/>
        </w:rPr>
        <w:tab/>
      </w:r>
      <w:r w:rsidR="00717866">
        <w:rPr>
          <w:rFonts w:ascii="Tahoma" w:hAnsi="Tahoma" w:cs="Tahoma"/>
          <w:sz w:val="24"/>
          <w:szCs w:val="24"/>
          <w:lang w:val="en-GB"/>
        </w:rPr>
        <w:tab/>
      </w:r>
      <w:r w:rsidR="00717866">
        <w:rPr>
          <w:rFonts w:ascii="Tahoma" w:hAnsi="Tahoma" w:cs="Tahoma"/>
          <w:sz w:val="24"/>
          <w:szCs w:val="24"/>
          <w:lang w:val="en-GB"/>
        </w:rPr>
        <w:tab/>
      </w:r>
      <w:r w:rsidR="00717866">
        <w:rPr>
          <w:rFonts w:ascii="Tahoma" w:hAnsi="Tahoma" w:cs="Tahoma"/>
          <w:sz w:val="24"/>
          <w:szCs w:val="24"/>
          <w:lang w:val="en-GB"/>
        </w:rPr>
        <w:tab/>
      </w:r>
      <w:r w:rsidR="00717866">
        <w:rPr>
          <w:rFonts w:ascii="Tahoma" w:hAnsi="Tahoma" w:cs="Tahoma"/>
          <w:sz w:val="24"/>
          <w:szCs w:val="24"/>
          <w:lang w:val="en-GB"/>
        </w:rPr>
        <w:tab/>
      </w:r>
      <w:r w:rsidR="00717866">
        <w:rPr>
          <w:rFonts w:ascii="Tahoma" w:hAnsi="Tahoma" w:cs="Tahoma"/>
          <w:sz w:val="24"/>
          <w:szCs w:val="24"/>
          <w:lang w:val="en-GB"/>
        </w:rPr>
        <w:tab/>
      </w:r>
      <w:r w:rsidR="00717866">
        <w:rPr>
          <w:rFonts w:ascii="Tahoma" w:hAnsi="Tahoma" w:cs="Tahoma"/>
          <w:sz w:val="24"/>
          <w:szCs w:val="24"/>
          <w:lang w:val="en-GB"/>
        </w:rPr>
        <w:tab/>
      </w:r>
      <w:r w:rsidR="00B877B5">
        <w:rPr>
          <w:rFonts w:ascii="Tahoma" w:hAnsi="Tahoma" w:cs="Tahoma"/>
          <w:sz w:val="24"/>
          <w:szCs w:val="24"/>
          <w:lang w:val="en-GB"/>
        </w:rPr>
        <w:t>34</w:t>
      </w:r>
    </w:p>
    <w:p w14:paraId="4948CBC9" w14:textId="08301D3C" w:rsidR="0038689A" w:rsidRDefault="0038689A" w:rsidP="0038689A">
      <w:pPr>
        <w:pStyle w:val="Geenafstand"/>
        <w:rPr>
          <w:rFonts w:ascii="Tahoma" w:hAnsi="Tahoma" w:cs="Tahoma"/>
          <w:sz w:val="18"/>
          <w:szCs w:val="18"/>
          <w:lang w:val="en-GB"/>
        </w:rPr>
      </w:pPr>
      <w:r>
        <w:rPr>
          <w:rFonts w:ascii="Tahoma" w:hAnsi="Tahoma" w:cs="Tahoma"/>
          <w:sz w:val="18"/>
          <w:szCs w:val="18"/>
          <w:lang w:val="en-GB"/>
        </w:rPr>
        <w:t>Independent auditor’s report</w:t>
      </w:r>
      <w:r>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r>
      <w:r w:rsidR="006E3A0C">
        <w:rPr>
          <w:rFonts w:ascii="Tahoma" w:hAnsi="Tahoma" w:cs="Tahoma"/>
          <w:sz w:val="18"/>
          <w:szCs w:val="18"/>
          <w:lang w:val="en-GB"/>
        </w:rPr>
        <w:t>35</w:t>
      </w:r>
    </w:p>
    <w:p w14:paraId="08BEC5CD" w14:textId="77777777" w:rsidR="0038689A" w:rsidRDefault="0038689A" w:rsidP="0038689A">
      <w:pPr>
        <w:pStyle w:val="Geenafstand"/>
        <w:rPr>
          <w:rFonts w:ascii="Tahoma" w:hAnsi="Tahoma" w:cs="Tahoma"/>
          <w:sz w:val="18"/>
          <w:szCs w:val="18"/>
          <w:lang w:val="en-GB"/>
        </w:rPr>
      </w:pPr>
    </w:p>
    <w:p w14:paraId="19B6EC8B" w14:textId="77777777" w:rsidR="0038689A" w:rsidRDefault="0038689A" w:rsidP="0038689A">
      <w:pPr>
        <w:pStyle w:val="Geenafstand"/>
        <w:rPr>
          <w:rFonts w:ascii="Tahoma" w:hAnsi="Tahoma" w:cs="Tahoma"/>
          <w:sz w:val="18"/>
          <w:szCs w:val="18"/>
          <w:lang w:val="en-GB"/>
        </w:rPr>
      </w:pPr>
    </w:p>
    <w:p w14:paraId="199D4446" w14:textId="201CF375" w:rsidR="0038689A" w:rsidRDefault="0038689A" w:rsidP="0038689A">
      <w:pPr>
        <w:pStyle w:val="Geenafstand"/>
        <w:rPr>
          <w:rFonts w:ascii="Tahoma" w:hAnsi="Tahoma" w:cs="Tahoma"/>
          <w:sz w:val="18"/>
          <w:szCs w:val="18"/>
          <w:lang w:val="en-GB"/>
        </w:rPr>
      </w:pPr>
    </w:p>
    <w:p w14:paraId="4150F89D" w14:textId="77777777" w:rsidR="0038689A" w:rsidRDefault="0038689A" w:rsidP="0038689A">
      <w:pPr>
        <w:pStyle w:val="Geenafstand"/>
        <w:rPr>
          <w:rFonts w:ascii="Tahoma" w:hAnsi="Tahoma" w:cs="Tahoma"/>
          <w:sz w:val="18"/>
          <w:szCs w:val="18"/>
          <w:lang w:val="en-GB"/>
        </w:rPr>
      </w:pPr>
    </w:p>
    <w:p w14:paraId="5A5E67F0" w14:textId="77777777" w:rsidR="0038689A" w:rsidRDefault="0038689A" w:rsidP="0038689A">
      <w:pPr>
        <w:pStyle w:val="Geenafstand"/>
        <w:rPr>
          <w:rFonts w:ascii="Tahoma" w:hAnsi="Tahoma" w:cs="Tahoma"/>
          <w:sz w:val="18"/>
          <w:szCs w:val="18"/>
          <w:lang w:val="en-GB"/>
        </w:rPr>
      </w:pPr>
    </w:p>
    <w:p w14:paraId="72C65846" w14:textId="45E69EED" w:rsidR="0038689A" w:rsidRDefault="0038689A" w:rsidP="0038689A">
      <w:pPr>
        <w:pStyle w:val="Geenafstand"/>
        <w:rPr>
          <w:rFonts w:ascii="Tahoma" w:hAnsi="Tahoma" w:cs="Tahoma"/>
          <w:sz w:val="18"/>
          <w:szCs w:val="18"/>
          <w:lang w:val="en-GB"/>
        </w:rPr>
      </w:pPr>
      <w:r>
        <w:rPr>
          <w:rFonts w:ascii="Tahoma" w:hAnsi="Tahoma" w:cs="Tahoma"/>
          <w:sz w:val="18"/>
          <w:szCs w:val="18"/>
          <w:lang w:val="en-GB"/>
        </w:rPr>
        <w:t>Total number of pages in this report:</w:t>
      </w:r>
      <w:r w:rsidR="00BF4F0E">
        <w:rPr>
          <w:rFonts w:ascii="Tahoma" w:hAnsi="Tahoma" w:cs="Tahoma"/>
          <w:sz w:val="18"/>
          <w:szCs w:val="18"/>
          <w:lang w:val="en-GB"/>
        </w:rPr>
        <w:t xml:space="preserve"> </w:t>
      </w:r>
      <w:r w:rsidR="00A05BE5">
        <w:rPr>
          <w:rFonts w:ascii="Tahoma" w:hAnsi="Tahoma" w:cs="Tahoma"/>
          <w:sz w:val="18"/>
          <w:szCs w:val="18"/>
          <w:lang w:val="en-GB"/>
        </w:rPr>
        <w:t>40</w:t>
      </w:r>
    </w:p>
    <w:p w14:paraId="3E355976" w14:textId="77777777" w:rsidR="0038689A" w:rsidRDefault="0038689A">
      <w:pPr>
        <w:rPr>
          <w:rFonts w:ascii="Tahoma" w:hAnsi="Tahoma" w:cs="Tahoma"/>
          <w:sz w:val="18"/>
          <w:szCs w:val="18"/>
          <w:lang w:val="en-GB"/>
        </w:rPr>
      </w:pPr>
      <w:r>
        <w:rPr>
          <w:rFonts w:ascii="Tahoma" w:hAnsi="Tahoma" w:cs="Tahoma"/>
          <w:sz w:val="18"/>
          <w:szCs w:val="18"/>
          <w:lang w:val="en-GB"/>
        </w:rPr>
        <w:br w:type="page"/>
      </w:r>
    </w:p>
    <w:p w14:paraId="1FB5CA3A" w14:textId="77777777" w:rsidR="0038689A" w:rsidRDefault="0038689A" w:rsidP="0038689A">
      <w:pPr>
        <w:pStyle w:val="Geenafstand"/>
        <w:rPr>
          <w:rFonts w:ascii="Tahoma" w:hAnsi="Tahoma" w:cs="Tahoma"/>
          <w:b/>
          <w:sz w:val="24"/>
          <w:szCs w:val="24"/>
          <w:lang w:val="en-GB"/>
        </w:rPr>
      </w:pPr>
      <w:r>
        <w:rPr>
          <w:rFonts w:ascii="Tahoma" w:hAnsi="Tahoma" w:cs="Tahoma"/>
          <w:b/>
          <w:sz w:val="24"/>
          <w:szCs w:val="24"/>
          <w:lang w:val="en-GB"/>
        </w:rPr>
        <w:lastRenderedPageBreak/>
        <w:t>General information</w:t>
      </w:r>
    </w:p>
    <w:p w14:paraId="1C1BDC0E" w14:textId="77777777" w:rsidR="0038689A" w:rsidRDefault="0038689A" w:rsidP="0038689A">
      <w:pPr>
        <w:pStyle w:val="Geenafstand"/>
        <w:rPr>
          <w:rFonts w:ascii="Tahoma" w:hAnsi="Tahoma" w:cs="Tahoma"/>
          <w:b/>
          <w:sz w:val="18"/>
          <w:szCs w:val="18"/>
          <w:lang w:val="en-GB"/>
        </w:rPr>
      </w:pPr>
    </w:p>
    <w:p w14:paraId="73D5B569" w14:textId="77777777" w:rsidR="0038689A" w:rsidRDefault="0038689A" w:rsidP="0038689A">
      <w:pPr>
        <w:pStyle w:val="Geenafstand"/>
        <w:rPr>
          <w:rFonts w:ascii="Tahoma" w:hAnsi="Tahoma" w:cs="Tahoma"/>
          <w:b/>
          <w:sz w:val="18"/>
          <w:szCs w:val="18"/>
          <w:lang w:val="en-GB"/>
        </w:rPr>
      </w:pPr>
    </w:p>
    <w:p w14:paraId="689D836A" w14:textId="77777777" w:rsidR="0038689A" w:rsidRDefault="0038689A" w:rsidP="0038689A">
      <w:pPr>
        <w:pStyle w:val="Geenafstand"/>
        <w:rPr>
          <w:rFonts w:ascii="Tahoma" w:hAnsi="Tahoma" w:cs="Tahoma"/>
          <w:b/>
          <w:sz w:val="18"/>
          <w:szCs w:val="18"/>
          <w:lang w:val="en-GB"/>
        </w:rPr>
      </w:pPr>
      <w:r>
        <w:rPr>
          <w:rFonts w:ascii="Tahoma" w:hAnsi="Tahoma" w:cs="Tahoma"/>
          <w:b/>
          <w:sz w:val="18"/>
          <w:szCs w:val="18"/>
          <w:lang w:val="en-GB"/>
        </w:rPr>
        <w:t>Management board</w:t>
      </w:r>
    </w:p>
    <w:p w14:paraId="7DC76686" w14:textId="77777777" w:rsidR="0038689A" w:rsidRDefault="0038689A" w:rsidP="0038689A">
      <w:pPr>
        <w:pStyle w:val="Geenafstand"/>
        <w:rPr>
          <w:rFonts w:ascii="Tahoma" w:hAnsi="Tahoma" w:cs="Tahoma"/>
          <w:sz w:val="18"/>
          <w:szCs w:val="18"/>
          <w:lang w:val="en-GB"/>
        </w:rPr>
      </w:pPr>
      <w:r>
        <w:rPr>
          <w:rFonts w:ascii="Tahoma" w:hAnsi="Tahoma" w:cs="Tahoma"/>
          <w:sz w:val="18"/>
          <w:szCs w:val="18"/>
          <w:lang w:val="en-GB"/>
        </w:rPr>
        <w:t xml:space="preserve">Mr. </w:t>
      </w:r>
      <w:proofErr w:type="spellStart"/>
      <w:r>
        <w:rPr>
          <w:rFonts w:ascii="Tahoma" w:hAnsi="Tahoma" w:cs="Tahoma"/>
          <w:sz w:val="18"/>
          <w:szCs w:val="18"/>
          <w:lang w:val="en-GB"/>
        </w:rPr>
        <w:t>Aernout</w:t>
      </w:r>
      <w:proofErr w:type="spellEnd"/>
      <w:r>
        <w:rPr>
          <w:rFonts w:ascii="Tahoma" w:hAnsi="Tahoma" w:cs="Tahoma"/>
          <w:sz w:val="18"/>
          <w:szCs w:val="18"/>
          <w:lang w:val="en-GB"/>
        </w:rPr>
        <w:t xml:space="preserve"> </w:t>
      </w:r>
      <w:proofErr w:type="spellStart"/>
      <w:r>
        <w:rPr>
          <w:rFonts w:ascii="Tahoma" w:hAnsi="Tahoma" w:cs="Tahoma"/>
          <w:sz w:val="18"/>
          <w:szCs w:val="18"/>
          <w:lang w:val="en-GB"/>
        </w:rPr>
        <w:t>Veerman</w:t>
      </w:r>
      <w:proofErr w:type="spellEnd"/>
      <w:r>
        <w:rPr>
          <w:rFonts w:ascii="Tahoma" w:hAnsi="Tahoma" w:cs="Tahoma"/>
          <w:sz w:val="18"/>
          <w:szCs w:val="18"/>
          <w:lang w:val="en-GB"/>
        </w:rPr>
        <w:t xml:space="preserve"> (Chairman)</w:t>
      </w:r>
    </w:p>
    <w:p w14:paraId="65B52DE5" w14:textId="77777777" w:rsidR="0038689A" w:rsidRDefault="0038689A" w:rsidP="0038689A">
      <w:pPr>
        <w:pStyle w:val="Geenafstand"/>
        <w:rPr>
          <w:rFonts w:ascii="Tahoma" w:hAnsi="Tahoma" w:cs="Tahoma"/>
          <w:sz w:val="18"/>
          <w:szCs w:val="18"/>
          <w:lang w:val="en-GB"/>
        </w:rPr>
      </w:pPr>
      <w:r>
        <w:rPr>
          <w:rFonts w:ascii="Tahoma" w:hAnsi="Tahoma" w:cs="Tahoma"/>
          <w:sz w:val="18"/>
          <w:szCs w:val="18"/>
          <w:lang w:val="en-GB"/>
        </w:rPr>
        <w:t xml:space="preserve">Mrs. Grete </w:t>
      </w:r>
      <w:proofErr w:type="spellStart"/>
      <w:r>
        <w:rPr>
          <w:rFonts w:ascii="Tahoma" w:hAnsi="Tahoma" w:cs="Tahoma"/>
          <w:sz w:val="18"/>
          <w:szCs w:val="18"/>
          <w:lang w:val="en-GB"/>
        </w:rPr>
        <w:t>Schaekers</w:t>
      </w:r>
      <w:proofErr w:type="spellEnd"/>
      <w:r>
        <w:rPr>
          <w:rFonts w:ascii="Tahoma" w:hAnsi="Tahoma" w:cs="Tahoma"/>
          <w:sz w:val="18"/>
          <w:szCs w:val="18"/>
          <w:lang w:val="en-GB"/>
        </w:rPr>
        <w:t xml:space="preserve"> (Member)</w:t>
      </w:r>
    </w:p>
    <w:p w14:paraId="72AE96E9" w14:textId="77777777" w:rsidR="0038689A" w:rsidRDefault="0038689A" w:rsidP="0038689A">
      <w:pPr>
        <w:pStyle w:val="Geenafstand"/>
        <w:rPr>
          <w:rFonts w:ascii="Tahoma" w:hAnsi="Tahoma" w:cs="Tahoma"/>
          <w:sz w:val="18"/>
          <w:szCs w:val="18"/>
          <w:lang w:val="en-GB"/>
        </w:rPr>
      </w:pPr>
    </w:p>
    <w:p w14:paraId="2EE057FD" w14:textId="77777777" w:rsidR="0038689A" w:rsidRDefault="0038689A" w:rsidP="0038689A">
      <w:pPr>
        <w:pStyle w:val="Geenafstand"/>
        <w:rPr>
          <w:rFonts w:ascii="Tahoma" w:hAnsi="Tahoma" w:cs="Tahoma"/>
          <w:b/>
          <w:sz w:val="18"/>
          <w:szCs w:val="18"/>
          <w:lang w:val="en-GB"/>
        </w:rPr>
      </w:pPr>
      <w:r>
        <w:rPr>
          <w:rFonts w:ascii="Tahoma" w:hAnsi="Tahoma" w:cs="Tahoma"/>
          <w:b/>
          <w:sz w:val="18"/>
          <w:szCs w:val="18"/>
          <w:lang w:val="en-GB"/>
        </w:rPr>
        <w:t>Statutory seat</w:t>
      </w:r>
    </w:p>
    <w:p w14:paraId="6F9C5BC0" w14:textId="77777777" w:rsidR="0038689A" w:rsidRPr="00F92E20" w:rsidRDefault="0038689A" w:rsidP="0038689A">
      <w:pPr>
        <w:pStyle w:val="Geenafstand"/>
        <w:rPr>
          <w:rFonts w:ascii="Tahoma" w:hAnsi="Tahoma" w:cs="Tahoma"/>
          <w:sz w:val="18"/>
          <w:szCs w:val="18"/>
        </w:rPr>
      </w:pPr>
      <w:r w:rsidRPr="00F92E20">
        <w:rPr>
          <w:rFonts w:ascii="Tahoma" w:hAnsi="Tahoma" w:cs="Tahoma"/>
          <w:sz w:val="18"/>
          <w:szCs w:val="18"/>
        </w:rPr>
        <w:t>Amsterdam</w:t>
      </w:r>
    </w:p>
    <w:p w14:paraId="5C78C298" w14:textId="77777777" w:rsidR="0038689A" w:rsidRPr="00F92E20" w:rsidRDefault="0038689A" w:rsidP="0038689A">
      <w:pPr>
        <w:pStyle w:val="Geenafstand"/>
        <w:rPr>
          <w:rFonts w:ascii="Tahoma" w:hAnsi="Tahoma" w:cs="Tahoma"/>
          <w:sz w:val="18"/>
          <w:szCs w:val="18"/>
        </w:rPr>
      </w:pPr>
    </w:p>
    <w:p w14:paraId="1FCE2626" w14:textId="77777777" w:rsidR="0038689A" w:rsidRPr="00F92E20" w:rsidRDefault="0038689A" w:rsidP="0038689A">
      <w:pPr>
        <w:pStyle w:val="Geenafstand"/>
        <w:rPr>
          <w:rFonts w:ascii="Tahoma" w:hAnsi="Tahoma" w:cs="Tahoma"/>
          <w:b/>
          <w:sz w:val="18"/>
          <w:szCs w:val="18"/>
        </w:rPr>
      </w:pPr>
      <w:proofErr w:type="spellStart"/>
      <w:r w:rsidRPr="00F92E20">
        <w:rPr>
          <w:rFonts w:ascii="Tahoma" w:hAnsi="Tahoma" w:cs="Tahoma"/>
          <w:b/>
          <w:sz w:val="18"/>
          <w:szCs w:val="18"/>
        </w:rPr>
        <w:t>Registered</w:t>
      </w:r>
      <w:proofErr w:type="spellEnd"/>
      <w:r w:rsidRPr="00F92E20">
        <w:rPr>
          <w:rFonts w:ascii="Tahoma" w:hAnsi="Tahoma" w:cs="Tahoma"/>
          <w:b/>
          <w:sz w:val="18"/>
          <w:szCs w:val="18"/>
        </w:rPr>
        <w:t xml:space="preserve"> office</w:t>
      </w:r>
    </w:p>
    <w:p w14:paraId="429A4CFB" w14:textId="77777777" w:rsidR="0038689A" w:rsidRPr="00F92E20" w:rsidRDefault="0038689A" w:rsidP="0038689A">
      <w:pPr>
        <w:pStyle w:val="Geenafstand"/>
        <w:rPr>
          <w:rFonts w:ascii="Tahoma" w:hAnsi="Tahoma" w:cs="Tahoma"/>
          <w:sz w:val="18"/>
          <w:szCs w:val="18"/>
        </w:rPr>
      </w:pPr>
      <w:r w:rsidRPr="00F92E20">
        <w:rPr>
          <w:rFonts w:ascii="Tahoma" w:hAnsi="Tahoma" w:cs="Tahoma"/>
          <w:sz w:val="18"/>
          <w:szCs w:val="18"/>
        </w:rPr>
        <w:t>Beethovenstraat 518</w:t>
      </w:r>
    </w:p>
    <w:p w14:paraId="34881678" w14:textId="77777777" w:rsidR="0038689A" w:rsidRPr="00F92E20" w:rsidRDefault="0038689A" w:rsidP="0038689A">
      <w:pPr>
        <w:pStyle w:val="Geenafstand"/>
        <w:rPr>
          <w:rFonts w:ascii="Tahoma" w:hAnsi="Tahoma" w:cs="Tahoma"/>
          <w:sz w:val="18"/>
          <w:szCs w:val="18"/>
        </w:rPr>
      </w:pPr>
      <w:r w:rsidRPr="00F92E20">
        <w:rPr>
          <w:rFonts w:ascii="Tahoma" w:hAnsi="Tahoma" w:cs="Tahoma"/>
          <w:sz w:val="18"/>
          <w:szCs w:val="18"/>
        </w:rPr>
        <w:t>1082 PR Amsterdam</w:t>
      </w:r>
    </w:p>
    <w:p w14:paraId="63D2D8E7" w14:textId="77777777" w:rsidR="0038689A" w:rsidRPr="00F92E20" w:rsidRDefault="0038689A" w:rsidP="0038689A">
      <w:pPr>
        <w:pStyle w:val="Geenafstand"/>
        <w:rPr>
          <w:rFonts w:ascii="Tahoma" w:hAnsi="Tahoma" w:cs="Tahoma"/>
          <w:sz w:val="18"/>
          <w:szCs w:val="18"/>
        </w:rPr>
      </w:pPr>
    </w:p>
    <w:p w14:paraId="2AD7F18F" w14:textId="77777777" w:rsidR="0038689A" w:rsidRDefault="0038689A" w:rsidP="0038689A">
      <w:pPr>
        <w:pStyle w:val="Geenafstand"/>
        <w:rPr>
          <w:rFonts w:ascii="Tahoma" w:hAnsi="Tahoma" w:cs="Tahoma"/>
          <w:sz w:val="18"/>
          <w:szCs w:val="18"/>
          <w:lang w:val="en-GB"/>
        </w:rPr>
      </w:pPr>
      <w:r>
        <w:rPr>
          <w:rFonts w:ascii="Tahoma" w:hAnsi="Tahoma" w:cs="Tahoma"/>
          <w:sz w:val="18"/>
          <w:szCs w:val="18"/>
          <w:lang w:val="en-GB"/>
        </w:rPr>
        <w:t>File number at the Business Register of the Chamber of Commerce: 33224298</w:t>
      </w:r>
    </w:p>
    <w:p w14:paraId="395AB40C" w14:textId="77777777" w:rsidR="0038689A" w:rsidRDefault="0038689A" w:rsidP="0038689A">
      <w:pPr>
        <w:pStyle w:val="Geenafstand"/>
        <w:rPr>
          <w:rFonts w:ascii="Tahoma" w:hAnsi="Tahoma" w:cs="Tahoma"/>
          <w:sz w:val="18"/>
          <w:szCs w:val="18"/>
          <w:lang w:val="en-GB"/>
        </w:rPr>
      </w:pPr>
    </w:p>
    <w:p w14:paraId="67B9F391" w14:textId="090BF0E5" w:rsidR="0038689A" w:rsidRDefault="0038689A" w:rsidP="0038689A">
      <w:pPr>
        <w:pStyle w:val="Geenafstand"/>
        <w:rPr>
          <w:rFonts w:ascii="Tahoma" w:hAnsi="Tahoma" w:cs="Tahoma"/>
          <w:sz w:val="18"/>
          <w:szCs w:val="18"/>
          <w:lang w:val="en-GB"/>
        </w:rPr>
      </w:pPr>
      <w:r>
        <w:rPr>
          <w:rFonts w:ascii="Tahoma" w:hAnsi="Tahoma" w:cs="Tahoma"/>
          <w:sz w:val="18"/>
          <w:szCs w:val="18"/>
          <w:lang w:val="en-GB"/>
        </w:rPr>
        <w:t>The Management board reviewed the Annual report of AXA Belgium Finance (NL) B.V. at</w:t>
      </w:r>
      <w:r w:rsidR="00A0560E">
        <w:rPr>
          <w:rFonts w:ascii="Tahoma" w:hAnsi="Tahoma" w:cs="Tahoma"/>
          <w:sz w:val="18"/>
          <w:szCs w:val="18"/>
          <w:lang w:val="en-GB"/>
        </w:rPr>
        <w:t xml:space="preserve"> </w:t>
      </w:r>
      <w:r w:rsidR="00FF387C">
        <w:rPr>
          <w:rFonts w:ascii="Tahoma" w:hAnsi="Tahoma" w:cs="Tahoma"/>
          <w:sz w:val="18"/>
          <w:szCs w:val="18"/>
          <w:lang w:val="en-GB"/>
        </w:rPr>
        <w:t>April 29</w:t>
      </w:r>
      <w:r w:rsidR="00A07A31">
        <w:rPr>
          <w:rFonts w:ascii="Tahoma" w:hAnsi="Tahoma" w:cs="Tahoma"/>
          <w:sz w:val="18"/>
          <w:szCs w:val="18"/>
          <w:lang w:val="en-GB"/>
        </w:rPr>
        <w:t>,</w:t>
      </w:r>
      <w:r w:rsidR="00A0560E">
        <w:rPr>
          <w:rFonts w:ascii="Tahoma" w:hAnsi="Tahoma" w:cs="Tahoma"/>
          <w:sz w:val="18"/>
          <w:szCs w:val="18"/>
          <w:lang w:val="en-GB"/>
        </w:rPr>
        <w:t xml:space="preserve"> 20</w:t>
      </w:r>
      <w:r w:rsidR="007D1C29">
        <w:rPr>
          <w:rFonts w:ascii="Tahoma" w:hAnsi="Tahoma" w:cs="Tahoma"/>
          <w:sz w:val="18"/>
          <w:szCs w:val="18"/>
          <w:lang w:val="en-GB"/>
        </w:rPr>
        <w:t>2</w:t>
      </w:r>
      <w:r w:rsidR="006701F4">
        <w:rPr>
          <w:rFonts w:ascii="Tahoma" w:hAnsi="Tahoma" w:cs="Tahoma"/>
          <w:sz w:val="18"/>
          <w:szCs w:val="18"/>
          <w:lang w:val="en-GB"/>
        </w:rPr>
        <w:t>1</w:t>
      </w:r>
      <w:r w:rsidR="00A0560E">
        <w:rPr>
          <w:rFonts w:ascii="Tahoma" w:hAnsi="Tahoma" w:cs="Tahoma"/>
          <w:sz w:val="18"/>
          <w:szCs w:val="18"/>
          <w:lang w:val="en-GB"/>
        </w:rPr>
        <w:t xml:space="preserve"> </w:t>
      </w:r>
      <w:r>
        <w:rPr>
          <w:rFonts w:ascii="Tahoma" w:hAnsi="Tahoma" w:cs="Tahoma"/>
          <w:sz w:val="18"/>
          <w:szCs w:val="18"/>
          <w:lang w:val="en-GB"/>
        </w:rPr>
        <w:t>and authorised their issue.</w:t>
      </w:r>
    </w:p>
    <w:p w14:paraId="63C1FF41" w14:textId="77777777" w:rsidR="0038689A" w:rsidRDefault="0038689A">
      <w:pPr>
        <w:rPr>
          <w:rFonts w:ascii="Tahoma" w:hAnsi="Tahoma" w:cs="Tahoma"/>
          <w:sz w:val="18"/>
          <w:szCs w:val="18"/>
          <w:lang w:val="en-GB"/>
        </w:rPr>
      </w:pPr>
      <w:r>
        <w:rPr>
          <w:rFonts w:ascii="Tahoma" w:hAnsi="Tahoma" w:cs="Tahoma"/>
          <w:sz w:val="18"/>
          <w:szCs w:val="18"/>
          <w:lang w:val="en-GB"/>
        </w:rPr>
        <w:br w:type="page"/>
      </w:r>
    </w:p>
    <w:p w14:paraId="246A4AF0" w14:textId="77777777" w:rsidR="0038689A" w:rsidRDefault="0038689A" w:rsidP="0038689A">
      <w:pPr>
        <w:pStyle w:val="Geenafstand"/>
        <w:rPr>
          <w:rFonts w:ascii="Tahoma" w:hAnsi="Tahoma" w:cs="Tahoma"/>
          <w:b/>
          <w:sz w:val="24"/>
          <w:szCs w:val="18"/>
          <w:lang w:val="en-GB"/>
        </w:rPr>
      </w:pPr>
      <w:r>
        <w:rPr>
          <w:rFonts w:ascii="Tahoma" w:hAnsi="Tahoma" w:cs="Tahoma"/>
          <w:b/>
          <w:sz w:val="24"/>
          <w:szCs w:val="18"/>
          <w:lang w:val="en-GB"/>
        </w:rPr>
        <w:lastRenderedPageBreak/>
        <w:t>Management report</w:t>
      </w:r>
    </w:p>
    <w:p w14:paraId="1CC9A95D" w14:textId="6761B919" w:rsidR="0038689A" w:rsidRDefault="0038689A" w:rsidP="0038689A">
      <w:pPr>
        <w:pStyle w:val="Geenafstand"/>
        <w:rPr>
          <w:rFonts w:ascii="Tahoma" w:hAnsi="Tahoma" w:cs="Tahoma"/>
          <w:sz w:val="18"/>
          <w:szCs w:val="18"/>
          <w:lang w:val="en-GB"/>
        </w:rPr>
      </w:pPr>
    </w:p>
    <w:p w14:paraId="469E04B8" w14:textId="77777777" w:rsidR="000A2C53" w:rsidRPr="00BC3E1E" w:rsidRDefault="000A2C53" w:rsidP="000A2C53">
      <w:pPr>
        <w:pStyle w:val="Geenafstand"/>
        <w:rPr>
          <w:rFonts w:ascii="Tahoma" w:hAnsi="Tahoma" w:cs="Tahoma"/>
          <w:sz w:val="24"/>
          <w:szCs w:val="24"/>
          <w:lang w:val="en-GB"/>
        </w:rPr>
      </w:pPr>
      <w:r w:rsidRPr="00BC3E1E">
        <w:rPr>
          <w:rFonts w:ascii="Tahoma" w:hAnsi="Tahoma" w:cs="Tahoma"/>
          <w:sz w:val="24"/>
          <w:szCs w:val="24"/>
          <w:lang w:val="en-GB"/>
        </w:rPr>
        <w:t>General</w:t>
      </w:r>
    </w:p>
    <w:p w14:paraId="3727EE19" w14:textId="77777777" w:rsidR="000A2C53" w:rsidRDefault="000A2C53" w:rsidP="000A2C53">
      <w:pPr>
        <w:pStyle w:val="Geenafstand"/>
        <w:rPr>
          <w:lang w:val="en-GB"/>
        </w:rPr>
      </w:pPr>
    </w:p>
    <w:p w14:paraId="11E5F41A" w14:textId="77777777" w:rsidR="000A2C53" w:rsidRPr="00CB2608" w:rsidRDefault="000A2C53" w:rsidP="000A2C53">
      <w:pPr>
        <w:pStyle w:val="Geenafstand"/>
        <w:rPr>
          <w:rFonts w:ascii="Tahoma" w:hAnsi="Tahoma" w:cs="Tahoma"/>
          <w:sz w:val="18"/>
          <w:szCs w:val="18"/>
          <w:lang w:val="en-GB"/>
        </w:rPr>
      </w:pPr>
      <w:r w:rsidRPr="00CB2608">
        <w:rPr>
          <w:rFonts w:ascii="Tahoma" w:hAnsi="Tahoma" w:cs="Tahoma"/>
          <w:sz w:val="18"/>
          <w:szCs w:val="18"/>
          <w:lang w:val="en-GB"/>
        </w:rPr>
        <w:t>AXA Belgium Finance (NL) B.V. is a limited liability company ('</w:t>
      </w:r>
      <w:proofErr w:type="spellStart"/>
      <w:r w:rsidRPr="00CB2608">
        <w:rPr>
          <w:rFonts w:ascii="Tahoma" w:hAnsi="Tahoma" w:cs="Tahoma"/>
          <w:sz w:val="18"/>
          <w:szCs w:val="18"/>
          <w:lang w:val="en-GB"/>
        </w:rPr>
        <w:t>Besloten</w:t>
      </w:r>
      <w:proofErr w:type="spellEnd"/>
      <w:r w:rsidRPr="00CB2608">
        <w:rPr>
          <w:rFonts w:ascii="Tahoma" w:hAnsi="Tahoma" w:cs="Tahoma"/>
          <w:sz w:val="18"/>
          <w:szCs w:val="18"/>
          <w:lang w:val="en-GB"/>
        </w:rPr>
        <w:t xml:space="preserve"> </w:t>
      </w:r>
      <w:proofErr w:type="spellStart"/>
      <w:r w:rsidRPr="00CB2608">
        <w:rPr>
          <w:rFonts w:ascii="Tahoma" w:hAnsi="Tahoma" w:cs="Tahoma"/>
          <w:sz w:val="18"/>
          <w:szCs w:val="18"/>
          <w:lang w:val="en-GB"/>
        </w:rPr>
        <w:t>Vennootschap</w:t>
      </w:r>
      <w:proofErr w:type="spellEnd"/>
      <w:r w:rsidRPr="00CB2608">
        <w:rPr>
          <w:rFonts w:ascii="Tahoma" w:hAnsi="Tahoma" w:cs="Tahoma"/>
          <w:sz w:val="18"/>
          <w:szCs w:val="18"/>
          <w:lang w:val="en-GB"/>
        </w:rPr>
        <w:t xml:space="preserve"> met </w:t>
      </w:r>
      <w:proofErr w:type="spellStart"/>
      <w:r w:rsidRPr="00CB2608">
        <w:rPr>
          <w:rFonts w:ascii="Tahoma" w:hAnsi="Tahoma" w:cs="Tahoma"/>
          <w:sz w:val="18"/>
          <w:szCs w:val="18"/>
          <w:lang w:val="en-GB"/>
        </w:rPr>
        <w:t>beperkte</w:t>
      </w:r>
      <w:proofErr w:type="spellEnd"/>
      <w:r>
        <w:rPr>
          <w:rFonts w:ascii="Tahoma" w:hAnsi="Tahoma" w:cs="Tahoma"/>
          <w:sz w:val="18"/>
          <w:szCs w:val="18"/>
          <w:lang w:val="en-GB"/>
        </w:rPr>
        <w:t xml:space="preserve"> </w:t>
      </w:r>
      <w:proofErr w:type="spellStart"/>
      <w:r>
        <w:rPr>
          <w:rFonts w:ascii="Tahoma" w:hAnsi="Tahoma" w:cs="Tahoma"/>
          <w:sz w:val="18"/>
          <w:szCs w:val="18"/>
          <w:lang w:val="en-GB"/>
        </w:rPr>
        <w:t>a</w:t>
      </w:r>
      <w:r w:rsidRPr="00CB2608">
        <w:rPr>
          <w:rFonts w:ascii="Tahoma" w:hAnsi="Tahoma" w:cs="Tahoma"/>
          <w:sz w:val="18"/>
          <w:szCs w:val="18"/>
          <w:lang w:val="en-GB"/>
        </w:rPr>
        <w:t>ansprakelijkheid</w:t>
      </w:r>
      <w:proofErr w:type="spellEnd"/>
      <w:r w:rsidRPr="00CB2608">
        <w:rPr>
          <w:rFonts w:ascii="Tahoma" w:hAnsi="Tahoma" w:cs="Tahoma"/>
          <w:sz w:val="18"/>
          <w:szCs w:val="18"/>
          <w:lang w:val="en-GB"/>
        </w:rPr>
        <w:t xml:space="preserve">') under the laws of the Netherlands. The Company is a wholly owned subsidiary of AXA Bank </w:t>
      </w:r>
      <w:r>
        <w:rPr>
          <w:rFonts w:ascii="Tahoma" w:hAnsi="Tahoma" w:cs="Tahoma"/>
          <w:sz w:val="18"/>
          <w:szCs w:val="18"/>
          <w:lang w:val="en-GB"/>
        </w:rPr>
        <w:t>B</w:t>
      </w:r>
      <w:r w:rsidRPr="00CB2608">
        <w:rPr>
          <w:rFonts w:ascii="Tahoma" w:hAnsi="Tahoma" w:cs="Tahoma"/>
          <w:sz w:val="18"/>
          <w:szCs w:val="18"/>
          <w:lang w:val="en-GB"/>
        </w:rPr>
        <w:t xml:space="preserve">elgium S.A./N.V. The legal address of the parent company is </w:t>
      </w:r>
      <w:proofErr w:type="spellStart"/>
      <w:r w:rsidRPr="00CB2608">
        <w:rPr>
          <w:rFonts w:ascii="Tahoma" w:hAnsi="Tahoma" w:cs="Tahoma"/>
          <w:sz w:val="18"/>
          <w:szCs w:val="18"/>
          <w:lang w:val="en-GB"/>
        </w:rPr>
        <w:t>Troonplein</w:t>
      </w:r>
      <w:proofErr w:type="spellEnd"/>
      <w:r w:rsidRPr="00CB2608">
        <w:rPr>
          <w:rFonts w:ascii="Tahoma" w:hAnsi="Tahoma" w:cs="Tahoma"/>
          <w:sz w:val="18"/>
          <w:szCs w:val="18"/>
          <w:lang w:val="en-GB"/>
        </w:rPr>
        <w:t xml:space="preserve"> 1, 1000 Brussels, Belgium. AXA Bank Belgium S.A./N.V. in its turn is held for 100% by AXA S.A., Paris, France.</w:t>
      </w:r>
    </w:p>
    <w:p w14:paraId="3DD233B5" w14:textId="77777777" w:rsidR="000A2C53" w:rsidRPr="00CB2608" w:rsidRDefault="000A2C53" w:rsidP="000A2C53">
      <w:pPr>
        <w:pStyle w:val="Geenafstand"/>
        <w:rPr>
          <w:rFonts w:ascii="Tahoma" w:hAnsi="Tahoma" w:cs="Tahoma"/>
          <w:sz w:val="18"/>
          <w:szCs w:val="18"/>
          <w:lang w:val="en-GB"/>
        </w:rPr>
      </w:pPr>
    </w:p>
    <w:p w14:paraId="44166B50" w14:textId="77777777" w:rsidR="000A2C53" w:rsidRPr="00CB2608" w:rsidRDefault="000A2C53" w:rsidP="000A2C53">
      <w:pPr>
        <w:pStyle w:val="Geenafstand"/>
        <w:rPr>
          <w:rFonts w:ascii="Tahoma" w:hAnsi="Tahoma" w:cs="Tahoma"/>
          <w:sz w:val="18"/>
          <w:szCs w:val="18"/>
          <w:lang w:val="en-GB"/>
        </w:rPr>
      </w:pPr>
      <w:r w:rsidRPr="00CB2608">
        <w:rPr>
          <w:rFonts w:ascii="Tahoma" w:hAnsi="Tahoma" w:cs="Tahoma"/>
          <w:sz w:val="18"/>
          <w:szCs w:val="18"/>
          <w:lang w:val="en-GB"/>
        </w:rPr>
        <w:t>The Company has a Management Board consisting of two managing directors, who have been appointed by the Company's shareholder. The Company has, besides the Dutch Director, no staff, and its Management Board members work on a part-time basis for the Company. There are no potential conflicts of interests between any duties to the Company of any of the Management Board members and their private interests and/or other duties.</w:t>
      </w:r>
    </w:p>
    <w:p w14:paraId="2B1FBD9F" w14:textId="77777777" w:rsidR="000A2C53" w:rsidRPr="00CB2608" w:rsidRDefault="000A2C53" w:rsidP="000A2C53">
      <w:pPr>
        <w:pStyle w:val="Geenafstand"/>
        <w:rPr>
          <w:rFonts w:ascii="Tahoma" w:hAnsi="Tahoma" w:cs="Tahoma"/>
          <w:sz w:val="18"/>
          <w:szCs w:val="18"/>
          <w:lang w:val="en-GB"/>
        </w:rPr>
      </w:pPr>
      <w:r w:rsidRPr="00CB2608">
        <w:rPr>
          <w:rFonts w:ascii="Tahoma" w:hAnsi="Tahoma" w:cs="Tahoma"/>
          <w:sz w:val="18"/>
          <w:szCs w:val="18"/>
          <w:lang w:val="en-GB"/>
        </w:rPr>
        <w:t>At 31 December 20</w:t>
      </w:r>
      <w:r>
        <w:rPr>
          <w:rFonts w:ascii="Tahoma" w:hAnsi="Tahoma" w:cs="Tahoma"/>
          <w:sz w:val="18"/>
          <w:szCs w:val="18"/>
          <w:lang w:val="en-GB"/>
        </w:rPr>
        <w:t>20</w:t>
      </w:r>
      <w:r w:rsidRPr="00CB2608">
        <w:rPr>
          <w:rFonts w:ascii="Tahoma" w:hAnsi="Tahoma" w:cs="Tahoma"/>
          <w:sz w:val="18"/>
          <w:szCs w:val="18"/>
          <w:lang w:val="en-GB"/>
        </w:rPr>
        <w:t xml:space="preserve"> the Management Board of the Company consists of Mr. </w:t>
      </w:r>
      <w:proofErr w:type="spellStart"/>
      <w:r w:rsidRPr="00CB2608">
        <w:rPr>
          <w:rFonts w:ascii="Tahoma" w:hAnsi="Tahoma" w:cs="Tahoma"/>
          <w:sz w:val="18"/>
          <w:szCs w:val="18"/>
          <w:lang w:val="en-GB"/>
        </w:rPr>
        <w:t>Aernout</w:t>
      </w:r>
      <w:proofErr w:type="spellEnd"/>
      <w:r w:rsidRPr="00CB2608">
        <w:rPr>
          <w:rFonts w:ascii="Tahoma" w:hAnsi="Tahoma" w:cs="Tahoma"/>
          <w:sz w:val="18"/>
          <w:szCs w:val="18"/>
          <w:lang w:val="en-GB"/>
        </w:rPr>
        <w:t xml:space="preserve"> W. </w:t>
      </w:r>
      <w:proofErr w:type="spellStart"/>
      <w:r w:rsidRPr="00CB2608">
        <w:rPr>
          <w:rFonts w:ascii="Tahoma" w:hAnsi="Tahoma" w:cs="Tahoma"/>
          <w:sz w:val="18"/>
          <w:szCs w:val="18"/>
          <w:lang w:val="en-GB"/>
        </w:rPr>
        <w:t>Veerman</w:t>
      </w:r>
      <w:proofErr w:type="spellEnd"/>
      <w:r w:rsidRPr="00CB2608">
        <w:rPr>
          <w:rFonts w:ascii="Tahoma" w:hAnsi="Tahoma" w:cs="Tahoma"/>
          <w:sz w:val="18"/>
          <w:szCs w:val="18"/>
          <w:lang w:val="en-GB"/>
        </w:rPr>
        <w:t xml:space="preserve">, chairman and Mrs. Grete </w:t>
      </w:r>
      <w:proofErr w:type="spellStart"/>
      <w:r w:rsidRPr="00CB2608">
        <w:rPr>
          <w:rFonts w:ascii="Tahoma" w:hAnsi="Tahoma" w:cs="Tahoma"/>
          <w:sz w:val="18"/>
          <w:szCs w:val="18"/>
          <w:lang w:val="en-GB"/>
        </w:rPr>
        <w:t>Schaekers</w:t>
      </w:r>
      <w:proofErr w:type="spellEnd"/>
      <w:r w:rsidRPr="00CB2608">
        <w:rPr>
          <w:rFonts w:ascii="Tahoma" w:hAnsi="Tahoma" w:cs="Tahoma"/>
          <w:sz w:val="18"/>
          <w:szCs w:val="18"/>
          <w:lang w:val="en-GB"/>
        </w:rPr>
        <w:t>, member.</w:t>
      </w:r>
    </w:p>
    <w:p w14:paraId="7BBA4344" w14:textId="77777777" w:rsidR="000A2C53" w:rsidRPr="00CB2608" w:rsidRDefault="000A2C53" w:rsidP="000A2C53">
      <w:pPr>
        <w:pStyle w:val="Geenafstand"/>
        <w:rPr>
          <w:rFonts w:ascii="Tahoma" w:hAnsi="Tahoma" w:cs="Tahoma"/>
          <w:sz w:val="18"/>
          <w:szCs w:val="18"/>
          <w:lang w:val="en-GB"/>
        </w:rPr>
      </w:pPr>
    </w:p>
    <w:p w14:paraId="33B384FC" w14:textId="77777777" w:rsidR="000A2C53" w:rsidRPr="00CB2608" w:rsidRDefault="000A2C53" w:rsidP="000A2C53">
      <w:pPr>
        <w:pStyle w:val="Geenafstand"/>
        <w:rPr>
          <w:rFonts w:ascii="Tahoma" w:hAnsi="Tahoma" w:cs="Tahoma"/>
          <w:sz w:val="18"/>
          <w:szCs w:val="18"/>
          <w:lang w:val="en-GB"/>
        </w:rPr>
      </w:pPr>
      <w:r w:rsidRPr="00CB2608">
        <w:rPr>
          <w:rFonts w:ascii="Tahoma" w:hAnsi="Tahoma" w:cs="Tahoma"/>
          <w:sz w:val="18"/>
          <w:szCs w:val="18"/>
          <w:lang w:val="en-GB"/>
        </w:rPr>
        <w:t xml:space="preserve">The Management Board was informed by AXA Bank Belgium that, on October 25, 2019, AXA S.A.  announced that it has entered into an agreement to sell its Belgian banking operations, AXA Bank Belgium, to </w:t>
      </w:r>
      <w:proofErr w:type="spellStart"/>
      <w:r w:rsidRPr="00CB2608">
        <w:rPr>
          <w:rFonts w:ascii="Tahoma" w:hAnsi="Tahoma" w:cs="Tahoma"/>
          <w:sz w:val="18"/>
          <w:szCs w:val="18"/>
          <w:lang w:val="en-GB"/>
        </w:rPr>
        <w:t>Crelan</w:t>
      </w:r>
      <w:proofErr w:type="spellEnd"/>
      <w:r w:rsidRPr="00CB2608">
        <w:rPr>
          <w:rFonts w:ascii="Tahoma" w:hAnsi="Tahoma" w:cs="Tahoma"/>
          <w:sz w:val="18"/>
          <w:szCs w:val="18"/>
          <w:lang w:val="en-GB"/>
        </w:rPr>
        <w:t xml:space="preserve"> Bank (“</w:t>
      </w:r>
      <w:proofErr w:type="spellStart"/>
      <w:r w:rsidRPr="00CB2608">
        <w:rPr>
          <w:rFonts w:ascii="Tahoma" w:hAnsi="Tahoma" w:cs="Tahoma"/>
          <w:sz w:val="18"/>
          <w:szCs w:val="18"/>
          <w:lang w:val="en-GB"/>
        </w:rPr>
        <w:t>Crelan</w:t>
      </w:r>
      <w:proofErr w:type="spellEnd"/>
      <w:r w:rsidRPr="00CB2608">
        <w:rPr>
          <w:rFonts w:ascii="Tahoma" w:hAnsi="Tahoma" w:cs="Tahoma"/>
          <w:sz w:val="18"/>
          <w:szCs w:val="18"/>
          <w:lang w:val="en-GB"/>
        </w:rPr>
        <w:t xml:space="preserve">”). Under the terms of the agreement, AXA will sell 100% of AXA Bank Belgium to </w:t>
      </w:r>
      <w:proofErr w:type="spellStart"/>
      <w:r w:rsidRPr="00CB2608">
        <w:rPr>
          <w:rFonts w:ascii="Tahoma" w:hAnsi="Tahoma" w:cs="Tahoma"/>
          <w:sz w:val="18"/>
          <w:szCs w:val="18"/>
          <w:lang w:val="en-GB"/>
        </w:rPr>
        <w:t>Crelan</w:t>
      </w:r>
      <w:proofErr w:type="spellEnd"/>
      <w:r w:rsidRPr="00CB2608">
        <w:rPr>
          <w:rFonts w:ascii="Tahoma" w:hAnsi="Tahoma" w:cs="Tahoma"/>
          <w:sz w:val="18"/>
          <w:szCs w:val="18"/>
          <w:lang w:val="en-GB"/>
        </w:rPr>
        <w:t>.</w:t>
      </w:r>
    </w:p>
    <w:p w14:paraId="09018600" w14:textId="77777777" w:rsidR="000A2C53" w:rsidRPr="00CB2608" w:rsidRDefault="000A2C53" w:rsidP="000A2C53">
      <w:pPr>
        <w:pStyle w:val="Geenafstand"/>
        <w:rPr>
          <w:rFonts w:ascii="Tahoma" w:hAnsi="Tahoma" w:cs="Tahoma"/>
          <w:sz w:val="18"/>
          <w:szCs w:val="18"/>
          <w:lang w:val="en-GB"/>
        </w:rPr>
      </w:pPr>
      <w:r w:rsidRPr="00CB2608">
        <w:rPr>
          <w:rFonts w:ascii="Tahoma" w:hAnsi="Tahoma" w:cs="Tahoma"/>
          <w:sz w:val="18"/>
          <w:szCs w:val="18"/>
          <w:lang w:val="en-GB"/>
        </w:rPr>
        <w:t xml:space="preserve">In addition, AXA and </w:t>
      </w:r>
      <w:proofErr w:type="spellStart"/>
      <w:r w:rsidRPr="00CB2608">
        <w:rPr>
          <w:rFonts w:ascii="Tahoma" w:hAnsi="Tahoma" w:cs="Tahoma"/>
          <w:sz w:val="18"/>
          <w:szCs w:val="18"/>
          <w:lang w:val="en-GB"/>
        </w:rPr>
        <w:t>Crelan</w:t>
      </w:r>
      <w:proofErr w:type="spellEnd"/>
      <w:r w:rsidRPr="00CB2608">
        <w:rPr>
          <w:rFonts w:ascii="Tahoma" w:hAnsi="Tahoma" w:cs="Tahoma"/>
          <w:sz w:val="18"/>
          <w:szCs w:val="18"/>
          <w:lang w:val="en-GB"/>
        </w:rPr>
        <w:t xml:space="preserve"> have agreed to enter into a long-term P&amp;C and Protection insurance distribution partnership, extending the existing partnership between AXA Bank Belgium and AXA Belgium to the entire </w:t>
      </w:r>
      <w:proofErr w:type="spellStart"/>
      <w:r w:rsidRPr="00CB2608">
        <w:rPr>
          <w:rFonts w:ascii="Tahoma" w:hAnsi="Tahoma" w:cs="Tahoma"/>
          <w:sz w:val="18"/>
          <w:szCs w:val="18"/>
          <w:lang w:val="en-GB"/>
        </w:rPr>
        <w:t>Crelan</w:t>
      </w:r>
      <w:proofErr w:type="spellEnd"/>
      <w:r w:rsidRPr="00CB2608">
        <w:rPr>
          <w:rFonts w:ascii="Tahoma" w:hAnsi="Tahoma" w:cs="Tahoma"/>
          <w:sz w:val="18"/>
          <w:szCs w:val="18"/>
          <w:lang w:val="en-GB"/>
        </w:rPr>
        <w:t xml:space="preserve"> network.</w:t>
      </w:r>
      <w:r>
        <w:rPr>
          <w:rFonts w:ascii="Tahoma" w:hAnsi="Tahoma" w:cs="Tahoma"/>
          <w:sz w:val="18"/>
          <w:szCs w:val="18"/>
          <w:lang w:val="en-GB"/>
        </w:rPr>
        <w:t xml:space="preserve"> </w:t>
      </w:r>
      <w:r w:rsidRPr="00CB2608">
        <w:rPr>
          <w:rFonts w:ascii="Tahoma" w:hAnsi="Tahoma" w:cs="Tahoma"/>
          <w:sz w:val="18"/>
          <w:szCs w:val="18"/>
          <w:lang w:val="en-GB"/>
        </w:rPr>
        <w:t xml:space="preserve">Furthermore, AXA will take a 9.9% minority equity stake in </w:t>
      </w:r>
      <w:proofErr w:type="spellStart"/>
      <w:r w:rsidRPr="00CB2608">
        <w:rPr>
          <w:rFonts w:ascii="Tahoma" w:hAnsi="Tahoma" w:cs="Tahoma"/>
          <w:sz w:val="18"/>
          <w:szCs w:val="18"/>
          <w:lang w:val="en-GB"/>
        </w:rPr>
        <w:t>Crelan</w:t>
      </w:r>
      <w:proofErr w:type="spellEnd"/>
      <w:r w:rsidRPr="00CB2608">
        <w:rPr>
          <w:rFonts w:ascii="Tahoma" w:hAnsi="Tahoma" w:cs="Tahoma"/>
          <w:sz w:val="18"/>
          <w:szCs w:val="18"/>
          <w:lang w:val="en-GB"/>
        </w:rPr>
        <w:t xml:space="preserve"> NV and AXA Bank Belgium,</w:t>
      </w:r>
      <w:r>
        <w:rPr>
          <w:rFonts w:ascii="Tahoma" w:hAnsi="Tahoma" w:cs="Tahoma"/>
          <w:sz w:val="18"/>
          <w:szCs w:val="18"/>
          <w:lang w:val="en-GB"/>
        </w:rPr>
        <w:t xml:space="preserve"> </w:t>
      </w:r>
      <w:r w:rsidRPr="00CB2608">
        <w:rPr>
          <w:rFonts w:ascii="Tahoma" w:hAnsi="Tahoma" w:cs="Tahoma"/>
          <w:sz w:val="18"/>
          <w:szCs w:val="18"/>
          <w:lang w:val="en-GB"/>
        </w:rPr>
        <w:t>investing a total of Euro 90 million.</w:t>
      </w:r>
    </w:p>
    <w:p w14:paraId="1A7E684C" w14:textId="77777777" w:rsidR="000A2C53" w:rsidRPr="00CB2608" w:rsidRDefault="000A2C53" w:rsidP="000A2C53">
      <w:pPr>
        <w:pStyle w:val="Geenafstand"/>
        <w:rPr>
          <w:rFonts w:ascii="Tahoma" w:hAnsi="Tahoma" w:cs="Tahoma"/>
          <w:sz w:val="18"/>
          <w:szCs w:val="18"/>
          <w:lang w:val="en-GB"/>
        </w:rPr>
      </w:pPr>
    </w:p>
    <w:p w14:paraId="7E73EB38" w14:textId="77777777" w:rsidR="000A2C53" w:rsidRPr="00CB2608" w:rsidRDefault="000A2C53" w:rsidP="000A2C53">
      <w:pPr>
        <w:pStyle w:val="Geenafstand"/>
        <w:rPr>
          <w:rFonts w:ascii="Tahoma" w:hAnsi="Tahoma" w:cs="Tahoma"/>
          <w:sz w:val="18"/>
          <w:szCs w:val="18"/>
          <w:lang w:val="en-GB"/>
        </w:rPr>
      </w:pPr>
      <w:r w:rsidRPr="00CB2608">
        <w:rPr>
          <w:rFonts w:ascii="Tahoma" w:hAnsi="Tahoma" w:cs="Tahoma"/>
          <w:sz w:val="18"/>
          <w:szCs w:val="18"/>
          <w:lang w:val="en-GB"/>
        </w:rPr>
        <w:t>Completion of the transaction is subject to customary closing conditions, including the receipt of regulatory approvals, and is expected to be finalized in the 202</w:t>
      </w:r>
      <w:r>
        <w:rPr>
          <w:rFonts w:ascii="Tahoma" w:hAnsi="Tahoma" w:cs="Tahoma"/>
          <w:sz w:val="18"/>
          <w:szCs w:val="18"/>
          <w:lang w:val="en-GB"/>
        </w:rPr>
        <w:t>1</w:t>
      </w:r>
      <w:r w:rsidRPr="00CB2608">
        <w:rPr>
          <w:rFonts w:ascii="Tahoma" w:hAnsi="Tahoma" w:cs="Tahoma"/>
          <w:sz w:val="18"/>
          <w:szCs w:val="18"/>
          <w:lang w:val="en-GB"/>
        </w:rPr>
        <w:t>.</w:t>
      </w:r>
    </w:p>
    <w:p w14:paraId="4013CBB7" w14:textId="77777777" w:rsidR="000A2C53" w:rsidRPr="00CB2608" w:rsidRDefault="000A2C53" w:rsidP="000A2C53">
      <w:pPr>
        <w:pStyle w:val="Geenafstand"/>
        <w:rPr>
          <w:rFonts w:ascii="Tahoma" w:hAnsi="Tahoma" w:cs="Tahoma"/>
          <w:sz w:val="18"/>
          <w:szCs w:val="18"/>
          <w:lang w:val="en-GB"/>
        </w:rPr>
      </w:pPr>
      <w:r w:rsidRPr="00CB2608">
        <w:rPr>
          <w:rFonts w:ascii="Tahoma" w:hAnsi="Tahoma" w:cs="Tahoma"/>
          <w:sz w:val="18"/>
          <w:szCs w:val="18"/>
          <w:lang w:val="en-GB"/>
        </w:rPr>
        <w:t>The Management Board will monitor these events and their evolution very closely and will assess the potential impact of the announced sale operation on the outstanding notes and noteholders, and future issuing activity as soon as further detailed and practical information on the conditions of the announced sale will be disclosed by the parties concerned.</w:t>
      </w:r>
    </w:p>
    <w:p w14:paraId="527AF56F" w14:textId="77777777" w:rsidR="000A2C53" w:rsidRDefault="000A2C53" w:rsidP="000A2C53">
      <w:pPr>
        <w:pStyle w:val="Geenafstand"/>
        <w:rPr>
          <w:lang w:val="en-GB"/>
        </w:rPr>
      </w:pPr>
    </w:p>
    <w:p w14:paraId="522687E1" w14:textId="77777777" w:rsidR="000A2C53" w:rsidRPr="00CB2608" w:rsidRDefault="000A2C53" w:rsidP="000A2C53">
      <w:pPr>
        <w:pStyle w:val="Geenafstand"/>
        <w:rPr>
          <w:rFonts w:ascii="Tahoma" w:hAnsi="Tahoma" w:cs="Tahoma"/>
          <w:sz w:val="24"/>
          <w:szCs w:val="24"/>
          <w:lang w:val="en-GB"/>
        </w:rPr>
      </w:pPr>
      <w:r w:rsidRPr="00CB2608">
        <w:rPr>
          <w:rFonts w:ascii="Tahoma" w:hAnsi="Tahoma" w:cs="Tahoma"/>
          <w:sz w:val="24"/>
          <w:szCs w:val="24"/>
          <w:lang w:val="en-GB"/>
        </w:rPr>
        <w:t>Financial information</w:t>
      </w:r>
    </w:p>
    <w:p w14:paraId="2B379370" w14:textId="77777777" w:rsidR="000A2C53" w:rsidRPr="00CB2608" w:rsidRDefault="000A2C53" w:rsidP="000A2C53">
      <w:pPr>
        <w:pStyle w:val="Geenafstand"/>
        <w:rPr>
          <w:rFonts w:ascii="Tahoma" w:hAnsi="Tahoma" w:cs="Tahoma"/>
          <w:sz w:val="18"/>
          <w:szCs w:val="18"/>
          <w:lang w:val="en-GB"/>
        </w:rPr>
      </w:pPr>
    </w:p>
    <w:p w14:paraId="0E1FFB38" w14:textId="77777777" w:rsidR="000A2C53" w:rsidRPr="00CB2608" w:rsidRDefault="000A2C53" w:rsidP="000A2C53">
      <w:pPr>
        <w:pStyle w:val="Geenafstand"/>
        <w:rPr>
          <w:rFonts w:ascii="Tahoma" w:hAnsi="Tahoma" w:cs="Tahoma"/>
          <w:sz w:val="18"/>
          <w:szCs w:val="18"/>
          <w:lang w:val="en-GB"/>
        </w:rPr>
      </w:pPr>
      <w:r w:rsidRPr="00CB2608">
        <w:rPr>
          <w:rFonts w:ascii="Tahoma" w:hAnsi="Tahoma" w:cs="Tahoma"/>
          <w:sz w:val="18"/>
          <w:szCs w:val="18"/>
          <w:lang w:val="en-GB"/>
        </w:rPr>
        <w:t xml:space="preserve">In comparison with the previous financial year, the total assets show a decrease and arrive at an amount of EUR </w:t>
      </w:r>
      <w:r>
        <w:rPr>
          <w:rFonts w:ascii="Tahoma" w:hAnsi="Tahoma" w:cs="Tahoma"/>
          <w:sz w:val="18"/>
          <w:szCs w:val="18"/>
          <w:lang w:val="en-GB"/>
        </w:rPr>
        <w:t>888</w:t>
      </w:r>
      <w:r w:rsidRPr="00CB2608">
        <w:rPr>
          <w:rFonts w:ascii="Tahoma" w:hAnsi="Tahoma" w:cs="Tahoma"/>
          <w:sz w:val="18"/>
          <w:szCs w:val="18"/>
          <w:lang w:val="en-GB"/>
        </w:rPr>
        <w:t xml:space="preserve"> million (201</w:t>
      </w:r>
      <w:r>
        <w:rPr>
          <w:rFonts w:ascii="Tahoma" w:hAnsi="Tahoma" w:cs="Tahoma"/>
          <w:sz w:val="18"/>
          <w:szCs w:val="18"/>
          <w:lang w:val="en-GB"/>
        </w:rPr>
        <w:t>9</w:t>
      </w:r>
      <w:r w:rsidRPr="00CB2608">
        <w:rPr>
          <w:rFonts w:ascii="Tahoma" w:hAnsi="Tahoma" w:cs="Tahoma"/>
          <w:sz w:val="18"/>
          <w:szCs w:val="18"/>
          <w:lang w:val="en-GB"/>
        </w:rPr>
        <w:t>: EUR 1,</w:t>
      </w:r>
      <w:r>
        <w:rPr>
          <w:rFonts w:ascii="Tahoma" w:hAnsi="Tahoma" w:cs="Tahoma"/>
          <w:sz w:val="18"/>
          <w:szCs w:val="18"/>
          <w:lang w:val="en-GB"/>
        </w:rPr>
        <w:t>144</w:t>
      </w:r>
      <w:r w:rsidRPr="00CB2608">
        <w:rPr>
          <w:rFonts w:ascii="Tahoma" w:hAnsi="Tahoma" w:cs="Tahoma"/>
          <w:sz w:val="18"/>
          <w:szCs w:val="18"/>
          <w:lang w:val="en-GB"/>
        </w:rPr>
        <w:t xml:space="preserve"> million).</w:t>
      </w:r>
    </w:p>
    <w:p w14:paraId="7BF54A6A" w14:textId="77777777" w:rsidR="000A2C53" w:rsidRDefault="000A2C53" w:rsidP="000A2C53">
      <w:pPr>
        <w:pStyle w:val="Geenafstand"/>
        <w:rPr>
          <w:rFonts w:ascii="Tahoma" w:hAnsi="Tahoma" w:cs="Tahoma"/>
          <w:sz w:val="18"/>
          <w:szCs w:val="18"/>
          <w:lang w:val="en-GB"/>
        </w:rPr>
      </w:pPr>
    </w:p>
    <w:p w14:paraId="5C940CA8" w14:textId="01BD16D0" w:rsidR="000A2C53" w:rsidRPr="00CB2608" w:rsidRDefault="000A2C53" w:rsidP="000A2C53">
      <w:pPr>
        <w:pStyle w:val="Geenafstand"/>
        <w:rPr>
          <w:rFonts w:ascii="Tahoma" w:hAnsi="Tahoma" w:cs="Tahoma"/>
          <w:sz w:val="18"/>
          <w:szCs w:val="18"/>
          <w:lang w:val="en-GB"/>
        </w:rPr>
      </w:pPr>
      <w:r w:rsidRPr="00CB2608">
        <w:rPr>
          <w:rFonts w:ascii="Tahoma" w:hAnsi="Tahoma" w:cs="Tahoma"/>
          <w:sz w:val="18"/>
          <w:szCs w:val="18"/>
          <w:lang w:val="en-GB"/>
        </w:rPr>
        <w:t xml:space="preserve">The net operating income decreased from EUR </w:t>
      </w:r>
      <w:r>
        <w:rPr>
          <w:rFonts w:ascii="Tahoma" w:hAnsi="Tahoma" w:cs="Tahoma"/>
          <w:sz w:val="18"/>
          <w:szCs w:val="18"/>
          <w:lang w:val="en-GB"/>
        </w:rPr>
        <w:t>720</w:t>
      </w:r>
      <w:r w:rsidRPr="00CB2608">
        <w:rPr>
          <w:rFonts w:ascii="Tahoma" w:hAnsi="Tahoma" w:cs="Tahoma"/>
          <w:sz w:val="18"/>
          <w:szCs w:val="18"/>
          <w:lang w:val="en-GB"/>
        </w:rPr>
        <w:t xml:space="preserve">,000 to EUR </w:t>
      </w:r>
      <w:r>
        <w:rPr>
          <w:rFonts w:ascii="Tahoma" w:hAnsi="Tahoma" w:cs="Tahoma"/>
          <w:sz w:val="18"/>
          <w:szCs w:val="18"/>
          <w:lang w:val="en-GB"/>
        </w:rPr>
        <w:t>582</w:t>
      </w:r>
      <w:r w:rsidRPr="00CB2608">
        <w:rPr>
          <w:rFonts w:ascii="Tahoma" w:hAnsi="Tahoma" w:cs="Tahoma"/>
          <w:sz w:val="18"/>
          <w:szCs w:val="18"/>
          <w:lang w:val="en-GB"/>
        </w:rPr>
        <w:t>,000. The</w:t>
      </w:r>
      <w:r>
        <w:rPr>
          <w:rFonts w:ascii="Tahoma" w:hAnsi="Tahoma" w:cs="Tahoma"/>
          <w:sz w:val="18"/>
          <w:szCs w:val="18"/>
          <w:lang w:val="en-GB"/>
        </w:rPr>
        <w:t xml:space="preserve"> </w:t>
      </w:r>
      <w:r w:rsidRPr="00CB2608">
        <w:rPr>
          <w:rFonts w:ascii="Tahoma" w:hAnsi="Tahoma" w:cs="Tahoma"/>
          <w:sz w:val="18"/>
          <w:szCs w:val="18"/>
          <w:lang w:val="en-GB"/>
        </w:rPr>
        <w:t xml:space="preserve">operating expenses </w:t>
      </w:r>
      <w:r>
        <w:rPr>
          <w:rFonts w:ascii="Tahoma" w:hAnsi="Tahoma" w:cs="Tahoma"/>
          <w:sz w:val="18"/>
          <w:szCs w:val="18"/>
          <w:lang w:val="en-GB"/>
        </w:rPr>
        <w:t>in</w:t>
      </w:r>
      <w:r w:rsidRPr="00CB2608">
        <w:rPr>
          <w:rFonts w:ascii="Tahoma" w:hAnsi="Tahoma" w:cs="Tahoma"/>
          <w:sz w:val="18"/>
          <w:szCs w:val="18"/>
          <w:lang w:val="en-GB"/>
        </w:rPr>
        <w:t xml:space="preserve">creased with EUR </w:t>
      </w:r>
      <w:r w:rsidR="007C16FE">
        <w:rPr>
          <w:rFonts w:ascii="Tahoma" w:hAnsi="Tahoma" w:cs="Tahoma"/>
          <w:sz w:val="18"/>
          <w:szCs w:val="18"/>
          <w:lang w:val="en-GB"/>
        </w:rPr>
        <w:t>11</w:t>
      </w:r>
      <w:r w:rsidRPr="00CB2608">
        <w:rPr>
          <w:rFonts w:ascii="Tahoma" w:hAnsi="Tahoma" w:cs="Tahoma"/>
          <w:sz w:val="18"/>
          <w:szCs w:val="18"/>
          <w:lang w:val="en-GB"/>
        </w:rPr>
        <w:t xml:space="preserve">,000 from EUR </w:t>
      </w:r>
      <w:r>
        <w:rPr>
          <w:rFonts w:ascii="Tahoma" w:hAnsi="Tahoma" w:cs="Tahoma"/>
          <w:sz w:val="18"/>
          <w:szCs w:val="18"/>
          <w:lang w:val="en-GB"/>
        </w:rPr>
        <w:t>224</w:t>
      </w:r>
      <w:r w:rsidRPr="00CB2608">
        <w:rPr>
          <w:rFonts w:ascii="Tahoma" w:hAnsi="Tahoma" w:cs="Tahoma"/>
          <w:sz w:val="18"/>
          <w:szCs w:val="18"/>
          <w:lang w:val="en-GB"/>
        </w:rPr>
        <w:t>,000 to EUR 2</w:t>
      </w:r>
      <w:r>
        <w:rPr>
          <w:rFonts w:ascii="Tahoma" w:hAnsi="Tahoma" w:cs="Tahoma"/>
          <w:sz w:val="18"/>
          <w:szCs w:val="18"/>
          <w:lang w:val="en-GB"/>
        </w:rPr>
        <w:t>35</w:t>
      </w:r>
      <w:r w:rsidRPr="00CB2608">
        <w:rPr>
          <w:rFonts w:ascii="Tahoma" w:hAnsi="Tahoma" w:cs="Tahoma"/>
          <w:sz w:val="18"/>
          <w:szCs w:val="18"/>
          <w:lang w:val="en-GB"/>
        </w:rPr>
        <w:t>,000.</w:t>
      </w:r>
      <w:r w:rsidR="007C16FE">
        <w:rPr>
          <w:rFonts w:ascii="Tahoma" w:hAnsi="Tahoma" w:cs="Tahoma"/>
          <w:sz w:val="18"/>
          <w:szCs w:val="18"/>
          <w:lang w:val="en-GB"/>
        </w:rPr>
        <w:t xml:space="preserve"> </w:t>
      </w:r>
      <w:r w:rsidRPr="00CB2608">
        <w:rPr>
          <w:rFonts w:ascii="Tahoma" w:hAnsi="Tahoma" w:cs="Tahoma"/>
          <w:sz w:val="18"/>
          <w:szCs w:val="18"/>
          <w:lang w:val="en-GB"/>
        </w:rPr>
        <w:t xml:space="preserve">The profit before tax decreased and amounts to EUR </w:t>
      </w:r>
      <w:r>
        <w:rPr>
          <w:rFonts w:ascii="Tahoma" w:hAnsi="Tahoma" w:cs="Tahoma"/>
          <w:sz w:val="18"/>
          <w:szCs w:val="18"/>
          <w:lang w:val="en-GB"/>
        </w:rPr>
        <w:t>347</w:t>
      </w:r>
      <w:r w:rsidRPr="00CB2608">
        <w:rPr>
          <w:rFonts w:ascii="Tahoma" w:hAnsi="Tahoma" w:cs="Tahoma"/>
          <w:sz w:val="18"/>
          <w:szCs w:val="18"/>
          <w:lang w:val="en-GB"/>
        </w:rPr>
        <w:t>,000 (201</w:t>
      </w:r>
      <w:r>
        <w:rPr>
          <w:rFonts w:ascii="Tahoma" w:hAnsi="Tahoma" w:cs="Tahoma"/>
          <w:sz w:val="18"/>
          <w:szCs w:val="18"/>
          <w:lang w:val="en-GB"/>
        </w:rPr>
        <w:t>9</w:t>
      </w:r>
      <w:r w:rsidRPr="00CB2608">
        <w:rPr>
          <w:rFonts w:ascii="Tahoma" w:hAnsi="Tahoma" w:cs="Tahoma"/>
          <w:sz w:val="18"/>
          <w:szCs w:val="18"/>
          <w:lang w:val="en-GB"/>
        </w:rPr>
        <w:t xml:space="preserve">: EUR </w:t>
      </w:r>
      <w:r>
        <w:rPr>
          <w:rFonts w:ascii="Tahoma" w:hAnsi="Tahoma" w:cs="Tahoma"/>
          <w:sz w:val="18"/>
          <w:szCs w:val="18"/>
          <w:lang w:val="en-GB"/>
        </w:rPr>
        <w:t>49</w:t>
      </w:r>
      <w:r w:rsidRPr="00CB2608">
        <w:rPr>
          <w:rFonts w:ascii="Tahoma" w:hAnsi="Tahoma" w:cs="Tahoma"/>
          <w:sz w:val="18"/>
          <w:szCs w:val="18"/>
          <w:lang w:val="en-GB"/>
        </w:rPr>
        <w:t>6,000)</w:t>
      </w:r>
      <w:r>
        <w:rPr>
          <w:rFonts w:ascii="Tahoma" w:hAnsi="Tahoma" w:cs="Tahoma"/>
          <w:sz w:val="18"/>
          <w:szCs w:val="18"/>
          <w:lang w:val="en-GB"/>
        </w:rPr>
        <w:t>.</w:t>
      </w:r>
    </w:p>
    <w:p w14:paraId="36B6772D" w14:textId="77777777" w:rsidR="000A2C53" w:rsidRDefault="000A2C53" w:rsidP="000A2C53">
      <w:pPr>
        <w:pStyle w:val="Geenafstand"/>
        <w:rPr>
          <w:rFonts w:ascii="Tahoma" w:hAnsi="Tahoma" w:cs="Tahoma"/>
          <w:sz w:val="18"/>
          <w:szCs w:val="18"/>
          <w:lang w:val="en-GB"/>
        </w:rPr>
      </w:pPr>
    </w:p>
    <w:p w14:paraId="1106D3A4" w14:textId="77777777" w:rsidR="000A2C53" w:rsidRDefault="000A2C53" w:rsidP="000A2C53">
      <w:pPr>
        <w:pStyle w:val="Geenafstand"/>
        <w:rPr>
          <w:rFonts w:ascii="Tahoma" w:hAnsi="Tahoma" w:cs="Tahoma"/>
          <w:sz w:val="18"/>
          <w:szCs w:val="18"/>
          <w:lang w:val="en-GB"/>
        </w:rPr>
      </w:pPr>
      <w:r w:rsidRPr="00CB2608">
        <w:rPr>
          <w:rFonts w:ascii="Tahoma" w:hAnsi="Tahoma" w:cs="Tahoma"/>
          <w:sz w:val="18"/>
          <w:szCs w:val="18"/>
          <w:lang w:val="en-GB"/>
        </w:rPr>
        <w:t xml:space="preserve">The Management Board proposes to the Annual General Meeting to add the entire net profit of EUR </w:t>
      </w:r>
      <w:r>
        <w:rPr>
          <w:rFonts w:ascii="Tahoma" w:hAnsi="Tahoma" w:cs="Tahoma"/>
          <w:sz w:val="18"/>
          <w:szCs w:val="18"/>
          <w:lang w:val="en-GB"/>
        </w:rPr>
        <w:t>342</w:t>
      </w:r>
      <w:r w:rsidRPr="00CB2608">
        <w:rPr>
          <w:rFonts w:ascii="Tahoma" w:hAnsi="Tahoma" w:cs="Tahoma"/>
          <w:sz w:val="18"/>
          <w:szCs w:val="18"/>
          <w:lang w:val="en-GB"/>
        </w:rPr>
        <w:t>,000 to the retained earnings.</w:t>
      </w:r>
    </w:p>
    <w:p w14:paraId="4DF1E955" w14:textId="77777777" w:rsidR="000A2C53" w:rsidRDefault="000A2C53" w:rsidP="000A2C53">
      <w:pPr>
        <w:pStyle w:val="Geenafstand"/>
        <w:rPr>
          <w:rFonts w:ascii="Tahoma" w:hAnsi="Tahoma" w:cs="Tahoma"/>
          <w:sz w:val="18"/>
          <w:szCs w:val="18"/>
          <w:lang w:val="en-GB"/>
        </w:rPr>
      </w:pPr>
    </w:p>
    <w:p w14:paraId="549148E8" w14:textId="77777777" w:rsidR="000A2C53" w:rsidRPr="006157E4" w:rsidRDefault="000A2C53" w:rsidP="000A2C53">
      <w:pPr>
        <w:pStyle w:val="Geenafstand"/>
        <w:rPr>
          <w:rFonts w:ascii="Tahoma" w:hAnsi="Tahoma" w:cs="Tahoma"/>
          <w:sz w:val="24"/>
          <w:szCs w:val="24"/>
          <w:lang w:val="en-GB"/>
        </w:rPr>
      </w:pPr>
      <w:r w:rsidRPr="006157E4">
        <w:rPr>
          <w:rFonts w:ascii="Tahoma" w:hAnsi="Tahoma" w:cs="Tahoma"/>
          <w:sz w:val="24"/>
          <w:szCs w:val="24"/>
          <w:lang w:val="en-GB"/>
        </w:rPr>
        <w:t>Business overview</w:t>
      </w:r>
    </w:p>
    <w:p w14:paraId="64A6BCC1" w14:textId="77777777" w:rsidR="000A2C53" w:rsidRDefault="000A2C53" w:rsidP="000A2C53">
      <w:pPr>
        <w:pStyle w:val="Geenafstand"/>
        <w:rPr>
          <w:rFonts w:ascii="Tahoma" w:hAnsi="Tahoma" w:cs="Tahoma"/>
          <w:sz w:val="18"/>
          <w:szCs w:val="18"/>
          <w:lang w:val="en-GB"/>
        </w:rPr>
      </w:pPr>
    </w:p>
    <w:p w14:paraId="6BA41519" w14:textId="77777777" w:rsidR="000A2C53" w:rsidRPr="00CB2608" w:rsidRDefault="000A2C53" w:rsidP="000A2C53">
      <w:pPr>
        <w:pStyle w:val="Geenafstand"/>
        <w:rPr>
          <w:rFonts w:ascii="Tahoma" w:hAnsi="Tahoma" w:cs="Tahoma"/>
          <w:sz w:val="18"/>
          <w:szCs w:val="18"/>
          <w:lang w:val="en-GB"/>
        </w:rPr>
      </w:pPr>
      <w:r w:rsidRPr="00CB2608">
        <w:rPr>
          <w:rFonts w:ascii="Tahoma" w:hAnsi="Tahoma" w:cs="Tahoma"/>
          <w:sz w:val="18"/>
          <w:szCs w:val="18"/>
          <w:lang w:val="en-GB"/>
        </w:rPr>
        <w:t>According to Article 2 of its Articles of Association, the Company's objectives are:</w:t>
      </w:r>
    </w:p>
    <w:p w14:paraId="10CA49E2" w14:textId="77777777" w:rsidR="000A2C53" w:rsidRPr="00CB2608" w:rsidRDefault="000A2C53" w:rsidP="000A2C53">
      <w:pPr>
        <w:pStyle w:val="Geenafstand"/>
        <w:numPr>
          <w:ilvl w:val="0"/>
          <w:numId w:val="24"/>
        </w:numPr>
        <w:rPr>
          <w:rFonts w:ascii="Tahoma" w:hAnsi="Tahoma" w:cs="Tahoma"/>
          <w:sz w:val="18"/>
          <w:szCs w:val="18"/>
          <w:lang w:val="en-GB"/>
        </w:rPr>
      </w:pPr>
      <w:r w:rsidRPr="00CB2608">
        <w:rPr>
          <w:rFonts w:ascii="Tahoma" w:hAnsi="Tahoma" w:cs="Tahoma"/>
          <w:sz w:val="18"/>
          <w:szCs w:val="18"/>
          <w:lang w:val="en-GB"/>
        </w:rPr>
        <w:t>to finance other enterprises and companies;</w:t>
      </w:r>
    </w:p>
    <w:p w14:paraId="3B8128DC" w14:textId="77777777" w:rsidR="000A2C53" w:rsidRPr="00CB2608" w:rsidRDefault="000A2C53" w:rsidP="000A2C53">
      <w:pPr>
        <w:pStyle w:val="Geenafstand"/>
        <w:numPr>
          <w:ilvl w:val="0"/>
          <w:numId w:val="24"/>
        </w:numPr>
        <w:rPr>
          <w:rFonts w:ascii="Tahoma" w:hAnsi="Tahoma" w:cs="Tahoma"/>
          <w:sz w:val="18"/>
          <w:szCs w:val="18"/>
          <w:lang w:val="en-GB"/>
        </w:rPr>
      </w:pPr>
      <w:r>
        <w:rPr>
          <w:rFonts w:ascii="Tahoma" w:hAnsi="Tahoma" w:cs="Tahoma"/>
          <w:sz w:val="18"/>
          <w:szCs w:val="18"/>
          <w:lang w:val="en-GB"/>
        </w:rPr>
        <w:t xml:space="preserve">to </w:t>
      </w:r>
      <w:r w:rsidRPr="00CB2608">
        <w:rPr>
          <w:rFonts w:ascii="Tahoma" w:hAnsi="Tahoma" w:cs="Tahoma"/>
          <w:sz w:val="18"/>
          <w:szCs w:val="18"/>
          <w:lang w:val="en-GB"/>
        </w:rPr>
        <w:t>found, to participate in any way in, to manage and to supervise enterprises and companies;</w:t>
      </w:r>
    </w:p>
    <w:p w14:paraId="65095DE1" w14:textId="77777777" w:rsidR="000A2C53" w:rsidRPr="006157E4" w:rsidRDefault="000A2C53" w:rsidP="000A2C53">
      <w:pPr>
        <w:pStyle w:val="Geenafstand"/>
        <w:numPr>
          <w:ilvl w:val="0"/>
          <w:numId w:val="24"/>
        </w:numPr>
        <w:rPr>
          <w:rFonts w:ascii="Tahoma" w:hAnsi="Tahoma" w:cs="Tahoma"/>
          <w:sz w:val="18"/>
          <w:szCs w:val="18"/>
          <w:lang w:val="en-GB"/>
        </w:rPr>
      </w:pPr>
      <w:r w:rsidRPr="00CB2608">
        <w:rPr>
          <w:rFonts w:ascii="Tahoma" w:hAnsi="Tahoma" w:cs="Tahoma"/>
          <w:sz w:val="18"/>
          <w:szCs w:val="18"/>
          <w:lang w:val="en-GB"/>
        </w:rPr>
        <w:t>to provide guarantees and to engage the Company or its assets for the benefit of connected</w:t>
      </w:r>
      <w:r>
        <w:rPr>
          <w:rFonts w:ascii="Tahoma" w:hAnsi="Tahoma" w:cs="Tahoma"/>
          <w:sz w:val="18"/>
          <w:szCs w:val="18"/>
          <w:lang w:val="en-GB"/>
        </w:rPr>
        <w:t xml:space="preserve"> </w:t>
      </w:r>
      <w:r w:rsidRPr="006157E4">
        <w:rPr>
          <w:rFonts w:ascii="Tahoma" w:hAnsi="Tahoma" w:cs="Tahoma"/>
          <w:sz w:val="18"/>
          <w:szCs w:val="18"/>
          <w:lang w:val="en-GB"/>
        </w:rPr>
        <w:t>enterprises and companies;</w:t>
      </w:r>
    </w:p>
    <w:p w14:paraId="33637866" w14:textId="77777777" w:rsidR="000A2C53" w:rsidRPr="00CB2608" w:rsidRDefault="000A2C53" w:rsidP="000A2C53">
      <w:pPr>
        <w:pStyle w:val="Geenafstand"/>
        <w:numPr>
          <w:ilvl w:val="0"/>
          <w:numId w:val="24"/>
        </w:numPr>
        <w:rPr>
          <w:rFonts w:ascii="Tahoma" w:hAnsi="Tahoma" w:cs="Tahoma"/>
          <w:sz w:val="18"/>
          <w:szCs w:val="18"/>
          <w:lang w:val="en-GB"/>
        </w:rPr>
      </w:pPr>
      <w:r w:rsidRPr="00CB2608">
        <w:rPr>
          <w:rFonts w:ascii="Tahoma" w:hAnsi="Tahoma" w:cs="Tahoma"/>
          <w:sz w:val="18"/>
          <w:szCs w:val="18"/>
          <w:lang w:val="en-GB"/>
        </w:rPr>
        <w:t>to grant services to enterprises and companies;</w:t>
      </w:r>
    </w:p>
    <w:p w14:paraId="0A0EBDF8" w14:textId="77777777" w:rsidR="000A2C53" w:rsidRPr="006157E4" w:rsidRDefault="000A2C53" w:rsidP="000A2C53">
      <w:pPr>
        <w:pStyle w:val="Geenafstand"/>
        <w:numPr>
          <w:ilvl w:val="0"/>
          <w:numId w:val="24"/>
        </w:numPr>
        <w:rPr>
          <w:rFonts w:ascii="Tahoma" w:hAnsi="Tahoma" w:cs="Tahoma"/>
          <w:sz w:val="18"/>
          <w:szCs w:val="18"/>
          <w:lang w:val="en-GB"/>
        </w:rPr>
      </w:pPr>
      <w:r w:rsidRPr="00CB2608">
        <w:rPr>
          <w:rFonts w:ascii="Tahoma" w:hAnsi="Tahoma" w:cs="Tahoma"/>
          <w:sz w:val="18"/>
          <w:szCs w:val="18"/>
          <w:lang w:val="en-GB"/>
        </w:rPr>
        <w:t>to lend, loan and raise funds, including the issue of bonds,</w:t>
      </w:r>
      <w:r>
        <w:rPr>
          <w:rFonts w:ascii="Tahoma" w:hAnsi="Tahoma" w:cs="Tahoma"/>
          <w:sz w:val="18"/>
          <w:szCs w:val="18"/>
          <w:lang w:val="en-GB"/>
        </w:rPr>
        <w:t xml:space="preserve"> IO</w:t>
      </w:r>
      <w:r w:rsidRPr="00CB2608">
        <w:rPr>
          <w:rFonts w:ascii="Tahoma" w:hAnsi="Tahoma" w:cs="Tahoma"/>
          <w:sz w:val="18"/>
          <w:szCs w:val="18"/>
          <w:lang w:val="en-GB"/>
        </w:rPr>
        <w:t>Us or other securities, and conclude the</w:t>
      </w:r>
      <w:r>
        <w:rPr>
          <w:rFonts w:ascii="Tahoma" w:hAnsi="Tahoma" w:cs="Tahoma"/>
          <w:sz w:val="18"/>
          <w:szCs w:val="18"/>
          <w:lang w:val="en-GB"/>
        </w:rPr>
        <w:t xml:space="preserve"> </w:t>
      </w:r>
      <w:r w:rsidRPr="006157E4">
        <w:rPr>
          <w:rFonts w:ascii="Tahoma" w:hAnsi="Tahoma" w:cs="Tahoma"/>
          <w:sz w:val="18"/>
          <w:szCs w:val="18"/>
          <w:lang w:val="en-GB"/>
        </w:rPr>
        <w:t>connected agreements;</w:t>
      </w:r>
    </w:p>
    <w:p w14:paraId="729A8F8F" w14:textId="77777777" w:rsidR="000A2C53" w:rsidRPr="00CB2608" w:rsidRDefault="000A2C53" w:rsidP="000A2C53">
      <w:pPr>
        <w:pStyle w:val="Geenafstand"/>
        <w:numPr>
          <w:ilvl w:val="0"/>
          <w:numId w:val="24"/>
        </w:numPr>
        <w:rPr>
          <w:rFonts w:ascii="Tahoma" w:hAnsi="Tahoma" w:cs="Tahoma"/>
          <w:sz w:val="18"/>
          <w:szCs w:val="18"/>
          <w:lang w:val="en-GB"/>
        </w:rPr>
      </w:pPr>
      <w:r w:rsidRPr="00CB2608">
        <w:rPr>
          <w:rFonts w:ascii="Tahoma" w:hAnsi="Tahoma" w:cs="Tahoma"/>
          <w:sz w:val="18"/>
          <w:szCs w:val="18"/>
          <w:lang w:val="en-GB"/>
        </w:rPr>
        <w:t>obtaining, alienating, managing and exploiting of real estate and value properties in general;</w:t>
      </w:r>
    </w:p>
    <w:p w14:paraId="2E825131" w14:textId="77777777" w:rsidR="000A2C53" w:rsidRPr="00CB2608" w:rsidRDefault="000A2C53" w:rsidP="000A2C53">
      <w:pPr>
        <w:pStyle w:val="Geenafstand"/>
        <w:numPr>
          <w:ilvl w:val="0"/>
          <w:numId w:val="24"/>
        </w:numPr>
        <w:rPr>
          <w:rFonts w:ascii="Tahoma" w:hAnsi="Tahoma" w:cs="Tahoma"/>
          <w:sz w:val="18"/>
          <w:szCs w:val="18"/>
          <w:lang w:val="en-GB"/>
        </w:rPr>
      </w:pPr>
      <w:r w:rsidRPr="00CB2608">
        <w:rPr>
          <w:rFonts w:ascii="Tahoma" w:hAnsi="Tahoma" w:cs="Tahoma"/>
          <w:sz w:val="18"/>
          <w:szCs w:val="18"/>
          <w:lang w:val="en-GB"/>
        </w:rPr>
        <w:t>carrying out all sorts of industrial, financial and commercial activities.</w:t>
      </w:r>
    </w:p>
    <w:p w14:paraId="5871A289" w14:textId="77777777" w:rsidR="000A2C53" w:rsidRDefault="000A2C53" w:rsidP="000A2C53">
      <w:pPr>
        <w:pStyle w:val="Geenafstand"/>
        <w:rPr>
          <w:rFonts w:ascii="Tahoma" w:hAnsi="Tahoma" w:cs="Tahoma"/>
          <w:sz w:val="18"/>
          <w:szCs w:val="18"/>
          <w:lang w:val="en-GB"/>
        </w:rPr>
      </w:pPr>
    </w:p>
    <w:p w14:paraId="1A754487" w14:textId="77777777" w:rsidR="000A2C53" w:rsidRPr="00CB2608" w:rsidRDefault="000A2C53" w:rsidP="000A2C53">
      <w:pPr>
        <w:pStyle w:val="Geenafstand"/>
        <w:rPr>
          <w:rFonts w:ascii="Tahoma" w:hAnsi="Tahoma" w:cs="Tahoma"/>
          <w:sz w:val="18"/>
          <w:szCs w:val="18"/>
          <w:lang w:val="en-GB"/>
        </w:rPr>
      </w:pPr>
      <w:r w:rsidRPr="00CB2608">
        <w:rPr>
          <w:rFonts w:ascii="Tahoma" w:hAnsi="Tahoma" w:cs="Tahoma"/>
          <w:sz w:val="18"/>
          <w:szCs w:val="18"/>
          <w:lang w:val="en-GB"/>
        </w:rPr>
        <w:t xml:space="preserve">Currently, the Company's activity consists of issuing notes under programmes that are unconditionally and </w:t>
      </w:r>
      <w:r>
        <w:rPr>
          <w:rFonts w:ascii="Tahoma" w:hAnsi="Tahoma" w:cs="Tahoma"/>
          <w:sz w:val="18"/>
          <w:szCs w:val="18"/>
          <w:lang w:val="en-GB"/>
        </w:rPr>
        <w:t>i</w:t>
      </w:r>
      <w:r w:rsidRPr="00CB2608">
        <w:rPr>
          <w:rFonts w:ascii="Tahoma" w:hAnsi="Tahoma" w:cs="Tahoma"/>
          <w:sz w:val="18"/>
          <w:szCs w:val="18"/>
          <w:lang w:val="en-GB"/>
        </w:rPr>
        <w:t xml:space="preserve">rrevocably guaranteed by its sole shareholder AXA Bank Belgium S.A./N.V. (the Guarantor). The notes issued by </w:t>
      </w:r>
      <w:r w:rsidRPr="00CB2608">
        <w:rPr>
          <w:rFonts w:ascii="Tahoma" w:hAnsi="Tahoma" w:cs="Tahoma"/>
          <w:sz w:val="18"/>
          <w:szCs w:val="18"/>
          <w:lang w:val="en-GB"/>
        </w:rPr>
        <w:lastRenderedPageBreak/>
        <w:t>the Company are mainly placed among retail investors in Belgium or European investors. The net proceeds of these notes are lent to AXA Bank Belgium S.A./N.V., which uses the proceeds for general corporate purposes.</w:t>
      </w:r>
    </w:p>
    <w:p w14:paraId="1FD2B1F5" w14:textId="77777777" w:rsidR="000A2C53" w:rsidRDefault="000A2C53" w:rsidP="000A2C53">
      <w:pPr>
        <w:pStyle w:val="Geenafstand"/>
        <w:rPr>
          <w:rFonts w:ascii="Tahoma" w:hAnsi="Tahoma" w:cs="Tahoma"/>
          <w:sz w:val="18"/>
          <w:szCs w:val="18"/>
          <w:lang w:val="en-GB"/>
        </w:rPr>
      </w:pPr>
    </w:p>
    <w:p w14:paraId="7101BF58" w14:textId="77777777" w:rsidR="000A2C53" w:rsidRPr="00CB2608" w:rsidRDefault="000A2C53" w:rsidP="000A2C53">
      <w:pPr>
        <w:pStyle w:val="Geenafstand"/>
        <w:rPr>
          <w:rFonts w:ascii="Tahoma" w:hAnsi="Tahoma" w:cs="Tahoma"/>
          <w:sz w:val="18"/>
          <w:szCs w:val="18"/>
          <w:lang w:val="en-GB"/>
        </w:rPr>
      </w:pPr>
      <w:r w:rsidRPr="00CB2608">
        <w:rPr>
          <w:rFonts w:ascii="Tahoma" w:hAnsi="Tahoma" w:cs="Tahoma"/>
          <w:sz w:val="18"/>
          <w:szCs w:val="18"/>
          <w:lang w:val="en-GB"/>
        </w:rPr>
        <w:t>A number of Notes are listed on the Luxembourg Stock Exchange. Notes issues can be subject to selling</w:t>
      </w:r>
      <w:r>
        <w:rPr>
          <w:rFonts w:ascii="Tahoma" w:hAnsi="Tahoma" w:cs="Tahoma"/>
          <w:sz w:val="18"/>
          <w:szCs w:val="18"/>
          <w:lang w:val="en-GB"/>
        </w:rPr>
        <w:t xml:space="preserve"> </w:t>
      </w:r>
      <w:r w:rsidRPr="00CB2608">
        <w:rPr>
          <w:rFonts w:ascii="Tahoma" w:hAnsi="Tahoma" w:cs="Tahoma"/>
          <w:sz w:val="18"/>
          <w:szCs w:val="18"/>
          <w:lang w:val="en-GB"/>
        </w:rPr>
        <w:t>commissions, out-of-pocket expenses and are subject to paying agency fees.</w:t>
      </w:r>
    </w:p>
    <w:p w14:paraId="6B168DC6" w14:textId="77777777" w:rsidR="000A2C53" w:rsidRDefault="000A2C53" w:rsidP="000A2C53">
      <w:pPr>
        <w:pStyle w:val="Geenafstand"/>
        <w:rPr>
          <w:rFonts w:ascii="Tahoma" w:hAnsi="Tahoma" w:cs="Tahoma"/>
          <w:sz w:val="18"/>
          <w:szCs w:val="18"/>
          <w:lang w:val="en-GB"/>
        </w:rPr>
      </w:pPr>
    </w:p>
    <w:p w14:paraId="5B49DA0B" w14:textId="77777777" w:rsidR="000A2C53" w:rsidRPr="00CB2608" w:rsidRDefault="000A2C53" w:rsidP="000A2C53">
      <w:pPr>
        <w:pStyle w:val="Geenafstand"/>
        <w:rPr>
          <w:rFonts w:ascii="Tahoma" w:hAnsi="Tahoma" w:cs="Tahoma"/>
          <w:sz w:val="18"/>
          <w:szCs w:val="18"/>
          <w:lang w:val="en-GB"/>
        </w:rPr>
      </w:pPr>
      <w:r w:rsidRPr="00CB2608">
        <w:rPr>
          <w:rFonts w:ascii="Tahoma" w:hAnsi="Tahoma" w:cs="Tahoma"/>
          <w:sz w:val="18"/>
          <w:szCs w:val="18"/>
          <w:lang w:val="en-GB"/>
        </w:rPr>
        <w:t>In 2010 a Notes Issuance Programme for a maximum amount of EUR 1,000 million was launched together with AXA Bank Belgium S.A./N.V. (co-issuer and Guarantor). The Notes issued under this Programme are governed by Belgian law. On 17 April 2012, the Belgium regulator FSMA (</w:t>
      </w:r>
      <w:proofErr w:type="spellStart"/>
      <w:r w:rsidRPr="00CB2608">
        <w:rPr>
          <w:rFonts w:ascii="Tahoma" w:hAnsi="Tahoma" w:cs="Tahoma"/>
          <w:sz w:val="18"/>
          <w:szCs w:val="18"/>
          <w:lang w:val="en-GB"/>
        </w:rPr>
        <w:t>Autoriteit</w:t>
      </w:r>
      <w:proofErr w:type="spellEnd"/>
      <w:r w:rsidRPr="00CB2608">
        <w:rPr>
          <w:rFonts w:ascii="Tahoma" w:hAnsi="Tahoma" w:cs="Tahoma"/>
          <w:sz w:val="18"/>
          <w:szCs w:val="18"/>
          <w:lang w:val="en-GB"/>
        </w:rPr>
        <w:t xml:space="preserve"> </w:t>
      </w:r>
      <w:proofErr w:type="spellStart"/>
      <w:r w:rsidRPr="00CB2608">
        <w:rPr>
          <w:rFonts w:ascii="Tahoma" w:hAnsi="Tahoma" w:cs="Tahoma"/>
          <w:sz w:val="18"/>
          <w:szCs w:val="18"/>
          <w:lang w:val="en-GB"/>
        </w:rPr>
        <w:t>voor</w:t>
      </w:r>
      <w:proofErr w:type="spellEnd"/>
      <w:r w:rsidRPr="00CB2608">
        <w:rPr>
          <w:rFonts w:ascii="Tahoma" w:hAnsi="Tahoma" w:cs="Tahoma"/>
          <w:sz w:val="18"/>
          <w:szCs w:val="18"/>
          <w:lang w:val="en-GB"/>
        </w:rPr>
        <w:t xml:space="preserve"> </w:t>
      </w:r>
      <w:proofErr w:type="spellStart"/>
      <w:r w:rsidRPr="00CB2608">
        <w:rPr>
          <w:rFonts w:ascii="Tahoma" w:hAnsi="Tahoma" w:cs="Tahoma"/>
          <w:sz w:val="18"/>
          <w:szCs w:val="18"/>
          <w:lang w:val="en-GB"/>
        </w:rPr>
        <w:t>Financiële</w:t>
      </w:r>
      <w:proofErr w:type="spellEnd"/>
      <w:r w:rsidRPr="00CB2608">
        <w:rPr>
          <w:rFonts w:ascii="Tahoma" w:hAnsi="Tahoma" w:cs="Tahoma"/>
          <w:sz w:val="18"/>
          <w:szCs w:val="18"/>
          <w:lang w:val="en-GB"/>
        </w:rPr>
        <w:t xml:space="preserve"> </w:t>
      </w:r>
      <w:proofErr w:type="spellStart"/>
      <w:r w:rsidRPr="00CB2608">
        <w:rPr>
          <w:rFonts w:ascii="Tahoma" w:hAnsi="Tahoma" w:cs="Tahoma"/>
          <w:sz w:val="18"/>
          <w:szCs w:val="18"/>
          <w:lang w:val="en-GB"/>
        </w:rPr>
        <w:t>Diensten</w:t>
      </w:r>
      <w:proofErr w:type="spellEnd"/>
      <w:r w:rsidRPr="00CB2608">
        <w:rPr>
          <w:rFonts w:ascii="Tahoma" w:hAnsi="Tahoma" w:cs="Tahoma"/>
          <w:sz w:val="18"/>
          <w:szCs w:val="18"/>
          <w:lang w:val="en-GB"/>
        </w:rPr>
        <w:t xml:space="preserve"> </w:t>
      </w:r>
      <w:proofErr w:type="spellStart"/>
      <w:r w:rsidRPr="00CB2608">
        <w:rPr>
          <w:rFonts w:ascii="Tahoma" w:hAnsi="Tahoma" w:cs="Tahoma"/>
          <w:sz w:val="18"/>
          <w:szCs w:val="18"/>
          <w:lang w:val="en-GB"/>
        </w:rPr>
        <w:t>en</w:t>
      </w:r>
      <w:proofErr w:type="spellEnd"/>
      <w:r w:rsidRPr="00CB2608">
        <w:rPr>
          <w:rFonts w:ascii="Tahoma" w:hAnsi="Tahoma" w:cs="Tahoma"/>
          <w:sz w:val="18"/>
          <w:szCs w:val="18"/>
          <w:lang w:val="en-GB"/>
        </w:rPr>
        <w:t xml:space="preserve"> </w:t>
      </w:r>
      <w:proofErr w:type="spellStart"/>
      <w:r w:rsidRPr="00CB2608">
        <w:rPr>
          <w:rFonts w:ascii="Tahoma" w:hAnsi="Tahoma" w:cs="Tahoma"/>
          <w:sz w:val="18"/>
          <w:szCs w:val="18"/>
          <w:lang w:val="en-GB"/>
        </w:rPr>
        <w:t>Markten</w:t>
      </w:r>
      <w:proofErr w:type="spellEnd"/>
      <w:r w:rsidRPr="00CB2608">
        <w:rPr>
          <w:rFonts w:ascii="Tahoma" w:hAnsi="Tahoma" w:cs="Tahoma"/>
          <w:sz w:val="18"/>
          <w:szCs w:val="18"/>
          <w:lang w:val="en-GB"/>
        </w:rPr>
        <w:t>) has approved the extension of this Programme from EUR 1,000 million to EUR 2,000 million. The Base Prospectus describing the Programme was last updated on 25 September 2018.</w:t>
      </w:r>
    </w:p>
    <w:p w14:paraId="3B3EAE3D" w14:textId="77777777" w:rsidR="000A2C53" w:rsidRDefault="000A2C53" w:rsidP="000A2C53">
      <w:pPr>
        <w:pStyle w:val="Geenafstand"/>
        <w:rPr>
          <w:rFonts w:ascii="Tahoma" w:hAnsi="Tahoma" w:cs="Tahoma"/>
          <w:sz w:val="18"/>
          <w:szCs w:val="18"/>
          <w:lang w:val="en-GB"/>
        </w:rPr>
      </w:pPr>
    </w:p>
    <w:p w14:paraId="6EAF369F" w14:textId="77777777" w:rsidR="000A2C53" w:rsidRPr="00FC194D" w:rsidRDefault="000A2C53" w:rsidP="000A2C53">
      <w:pPr>
        <w:pStyle w:val="Geenafstand"/>
        <w:rPr>
          <w:rFonts w:ascii="Tahoma" w:hAnsi="Tahoma" w:cs="Tahoma"/>
          <w:sz w:val="18"/>
          <w:szCs w:val="18"/>
          <w:lang w:val="en-GB"/>
        </w:rPr>
      </w:pPr>
      <w:r w:rsidRPr="00FC194D">
        <w:rPr>
          <w:rFonts w:ascii="Tahoma" w:hAnsi="Tahoma" w:cs="Tahoma"/>
          <w:sz w:val="18"/>
          <w:szCs w:val="18"/>
          <w:lang w:val="en-GB"/>
        </w:rPr>
        <w:t>The following notes matured in 2020:</w:t>
      </w:r>
    </w:p>
    <w:p w14:paraId="52CF5125" w14:textId="77777777" w:rsidR="000A2C53" w:rsidRPr="00FC194D" w:rsidRDefault="000A2C53" w:rsidP="000A2C53">
      <w:pPr>
        <w:pStyle w:val="Geenafstand"/>
        <w:numPr>
          <w:ilvl w:val="0"/>
          <w:numId w:val="24"/>
        </w:numPr>
        <w:rPr>
          <w:rFonts w:ascii="Tahoma" w:hAnsi="Tahoma" w:cs="Tahoma"/>
          <w:sz w:val="18"/>
          <w:szCs w:val="18"/>
          <w:lang w:val="en-GB"/>
        </w:rPr>
      </w:pPr>
      <w:bookmarkStart w:id="0" w:name="_Hlk65664119"/>
      <w:proofErr w:type="spellStart"/>
      <w:r w:rsidRPr="00FC194D">
        <w:rPr>
          <w:rFonts w:ascii="Tahoma" w:hAnsi="Tahoma" w:cs="Tahoma"/>
          <w:sz w:val="18"/>
          <w:szCs w:val="18"/>
          <w:lang w:val="en-GB"/>
        </w:rPr>
        <w:t>Optinote</w:t>
      </w:r>
      <w:proofErr w:type="spellEnd"/>
      <w:r w:rsidRPr="00FC194D">
        <w:rPr>
          <w:rFonts w:ascii="Tahoma" w:hAnsi="Tahoma" w:cs="Tahoma"/>
          <w:sz w:val="18"/>
          <w:szCs w:val="18"/>
          <w:lang w:val="en-GB"/>
        </w:rPr>
        <w:t xml:space="preserve"> Multistep Australia (18/05/2020) – AUD 46,324,000;</w:t>
      </w:r>
    </w:p>
    <w:p w14:paraId="7668DB1E" w14:textId="77777777" w:rsidR="000A2C53" w:rsidRPr="00FC194D" w:rsidRDefault="000A2C53" w:rsidP="000A2C53">
      <w:pPr>
        <w:pStyle w:val="Geenafstand"/>
        <w:numPr>
          <w:ilvl w:val="0"/>
          <w:numId w:val="24"/>
        </w:numPr>
        <w:rPr>
          <w:rFonts w:ascii="Tahoma" w:hAnsi="Tahoma" w:cs="Tahoma"/>
          <w:sz w:val="18"/>
          <w:szCs w:val="18"/>
          <w:lang w:val="en-GB"/>
        </w:rPr>
      </w:pPr>
      <w:r w:rsidRPr="00FC194D">
        <w:rPr>
          <w:rFonts w:ascii="Tahoma" w:hAnsi="Tahoma" w:cs="Tahoma"/>
          <w:sz w:val="18"/>
          <w:szCs w:val="18"/>
          <w:lang w:val="en-GB"/>
        </w:rPr>
        <w:t xml:space="preserve">Coupon </w:t>
      </w:r>
      <w:proofErr w:type="spellStart"/>
      <w:r w:rsidRPr="00FC194D">
        <w:rPr>
          <w:rFonts w:ascii="Tahoma" w:hAnsi="Tahoma" w:cs="Tahoma"/>
          <w:sz w:val="18"/>
          <w:szCs w:val="18"/>
          <w:lang w:val="en-GB"/>
        </w:rPr>
        <w:t>Sérénité</w:t>
      </w:r>
      <w:proofErr w:type="spellEnd"/>
      <w:r w:rsidRPr="00FC194D">
        <w:rPr>
          <w:rFonts w:ascii="Tahoma" w:hAnsi="Tahoma" w:cs="Tahoma"/>
          <w:sz w:val="18"/>
          <w:szCs w:val="18"/>
          <w:lang w:val="en-GB"/>
        </w:rPr>
        <w:t xml:space="preserve"> 4 (14/08/2020) – EUR 96,742,000;</w:t>
      </w:r>
    </w:p>
    <w:p w14:paraId="2FAB1692" w14:textId="39354D2D" w:rsidR="000A2C53" w:rsidRPr="00FC194D" w:rsidRDefault="000A2C53" w:rsidP="000A2C53">
      <w:pPr>
        <w:pStyle w:val="Geenafstand"/>
        <w:numPr>
          <w:ilvl w:val="0"/>
          <w:numId w:val="24"/>
        </w:numPr>
        <w:rPr>
          <w:rFonts w:ascii="Tahoma" w:hAnsi="Tahoma" w:cs="Tahoma"/>
          <w:sz w:val="18"/>
          <w:szCs w:val="18"/>
          <w:lang w:val="en-GB"/>
        </w:rPr>
      </w:pPr>
      <w:r w:rsidRPr="00FC194D">
        <w:rPr>
          <w:rFonts w:ascii="Tahoma" w:hAnsi="Tahoma" w:cs="Tahoma"/>
          <w:sz w:val="18"/>
          <w:szCs w:val="18"/>
          <w:lang w:val="en-GB"/>
        </w:rPr>
        <w:t>Sweet Reverse 5 (2</w:t>
      </w:r>
      <w:r w:rsidR="00725044">
        <w:rPr>
          <w:rFonts w:ascii="Tahoma" w:hAnsi="Tahoma" w:cs="Tahoma"/>
          <w:sz w:val="18"/>
          <w:szCs w:val="18"/>
          <w:lang w:val="en-GB"/>
        </w:rPr>
        <w:t>8</w:t>
      </w:r>
      <w:r w:rsidRPr="00FC194D">
        <w:rPr>
          <w:rFonts w:ascii="Tahoma" w:hAnsi="Tahoma" w:cs="Tahoma"/>
          <w:sz w:val="18"/>
          <w:szCs w:val="18"/>
          <w:lang w:val="en-GB"/>
        </w:rPr>
        <w:t>/12/2020) – EUR 2,750,000;</w:t>
      </w:r>
    </w:p>
    <w:p w14:paraId="518D9E81" w14:textId="77777777" w:rsidR="000A2C53" w:rsidRPr="00FC194D" w:rsidRDefault="000A2C53" w:rsidP="000A2C53">
      <w:pPr>
        <w:pStyle w:val="Geenafstand"/>
        <w:numPr>
          <w:ilvl w:val="0"/>
          <w:numId w:val="24"/>
        </w:numPr>
        <w:rPr>
          <w:rFonts w:ascii="Tahoma" w:hAnsi="Tahoma" w:cs="Tahoma"/>
          <w:sz w:val="18"/>
          <w:szCs w:val="18"/>
          <w:lang w:val="en-GB"/>
        </w:rPr>
      </w:pPr>
      <w:proofErr w:type="spellStart"/>
      <w:r w:rsidRPr="00FC194D">
        <w:rPr>
          <w:rFonts w:ascii="Tahoma" w:hAnsi="Tahoma" w:cs="Tahoma"/>
          <w:sz w:val="18"/>
          <w:szCs w:val="18"/>
          <w:lang w:val="en-GB"/>
        </w:rPr>
        <w:t>Optinote</w:t>
      </w:r>
      <w:proofErr w:type="spellEnd"/>
      <w:r w:rsidRPr="00FC194D">
        <w:rPr>
          <w:rFonts w:ascii="Tahoma" w:hAnsi="Tahoma" w:cs="Tahoma"/>
          <w:sz w:val="18"/>
          <w:szCs w:val="18"/>
          <w:lang w:val="en-GB"/>
        </w:rPr>
        <w:t xml:space="preserve"> Multistep New Zealand  (21/12/2020) – NZD 46,392,000.</w:t>
      </w:r>
    </w:p>
    <w:bookmarkEnd w:id="0"/>
    <w:p w14:paraId="41068EEF" w14:textId="77777777" w:rsidR="000A2C53" w:rsidRPr="00CB2608" w:rsidRDefault="000A2C53" w:rsidP="000A2C53">
      <w:pPr>
        <w:pStyle w:val="Geenafstand"/>
        <w:rPr>
          <w:rFonts w:ascii="Tahoma" w:hAnsi="Tahoma" w:cs="Tahoma"/>
          <w:sz w:val="18"/>
          <w:szCs w:val="18"/>
          <w:lang w:val="en-GB"/>
        </w:rPr>
      </w:pPr>
    </w:p>
    <w:p w14:paraId="33A63906" w14:textId="77777777" w:rsidR="000A2C53" w:rsidRPr="00CB2608" w:rsidRDefault="000A2C53" w:rsidP="000A2C53">
      <w:pPr>
        <w:pStyle w:val="Geenafstand"/>
        <w:rPr>
          <w:rFonts w:ascii="Tahoma" w:hAnsi="Tahoma" w:cs="Tahoma"/>
          <w:sz w:val="18"/>
          <w:szCs w:val="18"/>
          <w:lang w:val="en-GB"/>
        </w:rPr>
      </w:pPr>
      <w:r w:rsidRPr="00CB2608">
        <w:rPr>
          <w:rFonts w:ascii="Tahoma" w:hAnsi="Tahoma" w:cs="Tahoma"/>
          <w:sz w:val="18"/>
          <w:szCs w:val="18"/>
          <w:lang w:val="en-GB"/>
        </w:rPr>
        <w:t>Contrary to the Notes issued under earlier Programmes, some Notes issued under this Programme were offered in other countries than Belgium, through the services provided by Local third party distributors appointed upon advice and in sub delegation of the Company's principal distributor, AXA Bank Belgium S.A./N.V. In order to enable such activities, the Base Prospectus describing the Programme has been notified by the Belgian regulator (FSMA) to the official regulators in France and Luxemburg. All recently Notes issued however are only distributed in Belgium.</w:t>
      </w:r>
    </w:p>
    <w:p w14:paraId="0AE658A0" w14:textId="77777777" w:rsidR="000A2C53" w:rsidRPr="00CB2608" w:rsidRDefault="000A2C53" w:rsidP="000A2C53">
      <w:pPr>
        <w:pStyle w:val="Geenafstand"/>
        <w:rPr>
          <w:rFonts w:ascii="Tahoma" w:hAnsi="Tahoma" w:cs="Tahoma"/>
          <w:sz w:val="18"/>
          <w:szCs w:val="18"/>
          <w:lang w:val="en-GB"/>
        </w:rPr>
      </w:pPr>
    </w:p>
    <w:p w14:paraId="41E2A381" w14:textId="4836AC3F" w:rsidR="000A2C53" w:rsidRPr="00CB2608" w:rsidRDefault="000A2C53" w:rsidP="000A2C53">
      <w:pPr>
        <w:pStyle w:val="Geenafstand"/>
        <w:rPr>
          <w:rFonts w:ascii="Tahoma" w:hAnsi="Tahoma" w:cs="Tahoma"/>
          <w:sz w:val="18"/>
          <w:szCs w:val="18"/>
          <w:lang w:val="en-GB"/>
        </w:rPr>
      </w:pPr>
      <w:r w:rsidRPr="00CB2608">
        <w:rPr>
          <w:rFonts w:ascii="Tahoma" w:hAnsi="Tahoma" w:cs="Tahoma"/>
          <w:sz w:val="18"/>
          <w:szCs w:val="18"/>
          <w:lang w:val="en-GB"/>
        </w:rPr>
        <w:t>On 31 December 20</w:t>
      </w:r>
      <w:r>
        <w:rPr>
          <w:rFonts w:ascii="Tahoma" w:hAnsi="Tahoma" w:cs="Tahoma"/>
          <w:sz w:val="18"/>
          <w:szCs w:val="18"/>
          <w:lang w:val="en-GB"/>
        </w:rPr>
        <w:t>20</w:t>
      </w:r>
      <w:r w:rsidRPr="00CB2608">
        <w:rPr>
          <w:rFonts w:ascii="Tahoma" w:hAnsi="Tahoma" w:cs="Tahoma"/>
          <w:sz w:val="18"/>
          <w:szCs w:val="18"/>
          <w:lang w:val="en-GB"/>
        </w:rPr>
        <w:t xml:space="preserve"> the nominal value of the AXA Bank Belgium S.A./N.V. bonds was EUR </w:t>
      </w:r>
      <w:r>
        <w:rPr>
          <w:rFonts w:ascii="Tahoma" w:hAnsi="Tahoma" w:cs="Tahoma"/>
          <w:sz w:val="18"/>
          <w:szCs w:val="18"/>
          <w:lang w:val="en-GB"/>
        </w:rPr>
        <w:t>8</w:t>
      </w:r>
      <w:r w:rsidR="00725044">
        <w:rPr>
          <w:rFonts w:ascii="Tahoma" w:hAnsi="Tahoma" w:cs="Tahoma"/>
          <w:sz w:val="18"/>
          <w:szCs w:val="18"/>
          <w:lang w:val="en-GB"/>
        </w:rPr>
        <w:t>00</w:t>
      </w:r>
      <w:r w:rsidRPr="00CB2608">
        <w:rPr>
          <w:rFonts w:ascii="Tahoma" w:hAnsi="Tahoma" w:cs="Tahoma"/>
          <w:sz w:val="18"/>
          <w:szCs w:val="18"/>
          <w:lang w:val="en-GB"/>
        </w:rPr>
        <w:t xml:space="preserve"> million (201</w:t>
      </w:r>
      <w:r>
        <w:rPr>
          <w:rFonts w:ascii="Tahoma" w:hAnsi="Tahoma" w:cs="Tahoma"/>
          <w:sz w:val="18"/>
          <w:szCs w:val="18"/>
          <w:lang w:val="en-GB"/>
        </w:rPr>
        <w:t>9</w:t>
      </w:r>
      <w:r w:rsidRPr="00CB2608">
        <w:rPr>
          <w:rFonts w:ascii="Tahoma" w:hAnsi="Tahoma" w:cs="Tahoma"/>
          <w:sz w:val="18"/>
          <w:szCs w:val="18"/>
          <w:lang w:val="en-GB"/>
        </w:rPr>
        <w:t xml:space="preserve">: EUR </w:t>
      </w:r>
      <w:r>
        <w:rPr>
          <w:rFonts w:ascii="Tahoma" w:hAnsi="Tahoma" w:cs="Tahoma"/>
          <w:sz w:val="18"/>
          <w:szCs w:val="18"/>
          <w:lang w:val="en-GB"/>
        </w:rPr>
        <w:t>999</w:t>
      </w:r>
      <w:r w:rsidRPr="00CB2608">
        <w:rPr>
          <w:rFonts w:ascii="Tahoma" w:hAnsi="Tahoma" w:cs="Tahoma"/>
          <w:sz w:val="18"/>
          <w:szCs w:val="18"/>
          <w:lang w:val="en-GB"/>
        </w:rPr>
        <w:t xml:space="preserve"> million) and based on IFRS EUR </w:t>
      </w:r>
      <w:r w:rsidR="000C1154">
        <w:rPr>
          <w:rFonts w:ascii="Tahoma" w:hAnsi="Tahoma" w:cs="Tahoma"/>
          <w:sz w:val="18"/>
          <w:szCs w:val="18"/>
          <w:lang w:val="en-GB"/>
        </w:rPr>
        <w:t>844</w:t>
      </w:r>
      <w:r w:rsidRPr="00CB2608">
        <w:rPr>
          <w:rFonts w:ascii="Tahoma" w:hAnsi="Tahoma" w:cs="Tahoma"/>
          <w:sz w:val="18"/>
          <w:szCs w:val="18"/>
          <w:lang w:val="en-GB"/>
        </w:rPr>
        <w:t xml:space="preserve"> million (201</w:t>
      </w:r>
      <w:r w:rsidR="000C1154">
        <w:rPr>
          <w:rFonts w:ascii="Tahoma" w:hAnsi="Tahoma" w:cs="Tahoma"/>
          <w:sz w:val="18"/>
          <w:szCs w:val="18"/>
          <w:lang w:val="en-GB"/>
        </w:rPr>
        <w:t>9</w:t>
      </w:r>
      <w:r w:rsidRPr="00CB2608">
        <w:rPr>
          <w:rFonts w:ascii="Tahoma" w:hAnsi="Tahoma" w:cs="Tahoma"/>
          <w:sz w:val="18"/>
          <w:szCs w:val="18"/>
          <w:lang w:val="en-GB"/>
        </w:rPr>
        <w:t>: EUR 1,</w:t>
      </w:r>
      <w:r w:rsidR="000C1154">
        <w:rPr>
          <w:rFonts w:ascii="Tahoma" w:hAnsi="Tahoma" w:cs="Tahoma"/>
          <w:sz w:val="18"/>
          <w:szCs w:val="18"/>
          <w:lang w:val="en-GB"/>
        </w:rPr>
        <w:t>070</w:t>
      </w:r>
      <w:r w:rsidRPr="00CB2608">
        <w:rPr>
          <w:rFonts w:ascii="Tahoma" w:hAnsi="Tahoma" w:cs="Tahoma"/>
          <w:sz w:val="18"/>
          <w:szCs w:val="18"/>
          <w:lang w:val="en-GB"/>
        </w:rPr>
        <w:t xml:space="preserve"> million) excluding interest.</w:t>
      </w:r>
    </w:p>
    <w:p w14:paraId="2EA75A3D" w14:textId="77777777" w:rsidR="000A2C53" w:rsidRPr="00CB2608" w:rsidRDefault="000A2C53" w:rsidP="000A2C53">
      <w:pPr>
        <w:pStyle w:val="Geenafstand"/>
        <w:rPr>
          <w:rFonts w:ascii="Tahoma" w:hAnsi="Tahoma" w:cs="Tahoma"/>
          <w:sz w:val="18"/>
          <w:szCs w:val="18"/>
          <w:lang w:val="en-GB"/>
        </w:rPr>
      </w:pPr>
    </w:p>
    <w:p w14:paraId="653DAFD9" w14:textId="77777777" w:rsidR="000A2C53" w:rsidRPr="00FC194D" w:rsidRDefault="000A2C53" w:rsidP="000A2C53">
      <w:pPr>
        <w:pStyle w:val="Geenafstand"/>
        <w:rPr>
          <w:rFonts w:ascii="Tahoma" w:hAnsi="Tahoma" w:cs="Tahoma"/>
          <w:sz w:val="18"/>
          <w:szCs w:val="18"/>
          <w:lang w:val="en-GB"/>
        </w:rPr>
      </w:pPr>
      <w:r w:rsidRPr="00FC194D">
        <w:rPr>
          <w:rFonts w:ascii="Tahoma" w:hAnsi="Tahoma" w:cs="Tahoma"/>
          <w:sz w:val="18"/>
          <w:szCs w:val="18"/>
          <w:lang w:val="en-GB"/>
        </w:rPr>
        <w:t>On 31 December 2020 the following par values of notes, issued by the Company under the EUR 2,000,000,000 Notes Issuance Programme dated 21 September 2010, were outstanding:</w:t>
      </w:r>
    </w:p>
    <w:p w14:paraId="0A9001EF" w14:textId="77777777" w:rsidR="000A2C53" w:rsidRPr="00FC194D" w:rsidRDefault="000A2C53" w:rsidP="000A2C53">
      <w:pPr>
        <w:pStyle w:val="Geenafstand"/>
        <w:ind w:left="720"/>
        <w:rPr>
          <w:rFonts w:ascii="Tahoma" w:hAnsi="Tahoma" w:cs="Tahoma"/>
          <w:sz w:val="18"/>
          <w:szCs w:val="18"/>
          <w:lang w:val="en-GB"/>
        </w:rPr>
      </w:pPr>
    </w:p>
    <w:p w14:paraId="51A6E917" w14:textId="77777777" w:rsidR="000A2C53" w:rsidRPr="00FC194D" w:rsidRDefault="000A2C53" w:rsidP="000A2C53">
      <w:pPr>
        <w:pStyle w:val="Geenafstand"/>
        <w:numPr>
          <w:ilvl w:val="0"/>
          <w:numId w:val="24"/>
        </w:numPr>
        <w:rPr>
          <w:rFonts w:ascii="Tahoma" w:hAnsi="Tahoma" w:cs="Tahoma"/>
          <w:sz w:val="18"/>
          <w:szCs w:val="18"/>
          <w:lang w:val="en-GB"/>
        </w:rPr>
      </w:pPr>
      <w:r w:rsidRPr="00FC194D">
        <w:rPr>
          <w:rFonts w:ascii="Tahoma" w:hAnsi="Tahoma" w:cs="Tahoma"/>
          <w:sz w:val="18"/>
          <w:szCs w:val="18"/>
          <w:lang w:val="en-GB"/>
        </w:rPr>
        <w:t>Life Opportunity: EUR 38,340,000;</w:t>
      </w:r>
    </w:p>
    <w:p w14:paraId="0B490B33" w14:textId="77777777" w:rsidR="000A2C53" w:rsidRPr="00FC194D" w:rsidRDefault="000A2C53" w:rsidP="000A2C53">
      <w:pPr>
        <w:pStyle w:val="Geenafstand"/>
        <w:numPr>
          <w:ilvl w:val="0"/>
          <w:numId w:val="24"/>
        </w:numPr>
        <w:rPr>
          <w:rFonts w:ascii="Tahoma" w:hAnsi="Tahoma" w:cs="Tahoma"/>
          <w:sz w:val="18"/>
          <w:szCs w:val="18"/>
          <w:lang w:val="en-GB"/>
        </w:rPr>
      </w:pPr>
      <w:r w:rsidRPr="00FC194D">
        <w:rPr>
          <w:rFonts w:ascii="Tahoma" w:hAnsi="Tahoma" w:cs="Tahoma"/>
          <w:sz w:val="18"/>
          <w:szCs w:val="18"/>
          <w:lang w:val="en-GB"/>
        </w:rPr>
        <w:t>Life Opportunity 2: EUR 29,088,000;</w:t>
      </w:r>
    </w:p>
    <w:p w14:paraId="0C3F4FF7" w14:textId="77777777" w:rsidR="000A2C53" w:rsidRPr="00FC194D" w:rsidRDefault="000A2C53" w:rsidP="000A2C53">
      <w:pPr>
        <w:pStyle w:val="Geenafstand"/>
        <w:numPr>
          <w:ilvl w:val="0"/>
          <w:numId w:val="24"/>
        </w:numPr>
        <w:rPr>
          <w:rFonts w:ascii="Tahoma" w:hAnsi="Tahoma" w:cs="Tahoma"/>
          <w:sz w:val="18"/>
          <w:szCs w:val="18"/>
          <w:lang w:val="en-GB"/>
        </w:rPr>
      </w:pPr>
      <w:r w:rsidRPr="00FC194D">
        <w:rPr>
          <w:rFonts w:ascii="Tahoma" w:hAnsi="Tahoma" w:cs="Tahoma"/>
          <w:sz w:val="18"/>
          <w:szCs w:val="18"/>
          <w:lang w:val="en-GB"/>
        </w:rPr>
        <w:t>Life Opportunity 3: EUR 46,622,000;</w:t>
      </w:r>
    </w:p>
    <w:p w14:paraId="73EB5F30" w14:textId="77777777" w:rsidR="000A2C53" w:rsidRPr="00FC194D" w:rsidRDefault="000A2C53" w:rsidP="000A2C53">
      <w:pPr>
        <w:pStyle w:val="Geenafstand"/>
        <w:numPr>
          <w:ilvl w:val="0"/>
          <w:numId w:val="24"/>
        </w:numPr>
        <w:rPr>
          <w:rFonts w:ascii="Tahoma" w:hAnsi="Tahoma" w:cs="Tahoma"/>
          <w:sz w:val="18"/>
          <w:szCs w:val="18"/>
          <w:lang w:val="en-GB"/>
        </w:rPr>
      </w:pPr>
      <w:r w:rsidRPr="00FC194D">
        <w:rPr>
          <w:rFonts w:ascii="Tahoma" w:hAnsi="Tahoma" w:cs="Tahoma"/>
          <w:sz w:val="18"/>
          <w:szCs w:val="18"/>
          <w:lang w:val="en-GB"/>
        </w:rPr>
        <w:t>Life Opportunity Selection: EUR 29,750,000;</w:t>
      </w:r>
    </w:p>
    <w:p w14:paraId="27AFB7F0" w14:textId="77777777" w:rsidR="000A2C53" w:rsidRPr="00FC194D" w:rsidRDefault="000A2C53" w:rsidP="000A2C53">
      <w:pPr>
        <w:pStyle w:val="Geenafstand"/>
        <w:numPr>
          <w:ilvl w:val="0"/>
          <w:numId w:val="24"/>
        </w:numPr>
        <w:rPr>
          <w:rFonts w:ascii="Tahoma" w:hAnsi="Tahoma" w:cs="Tahoma"/>
          <w:sz w:val="18"/>
          <w:szCs w:val="18"/>
          <w:lang w:val="en-GB"/>
        </w:rPr>
      </w:pPr>
      <w:r w:rsidRPr="00FC194D">
        <w:rPr>
          <w:rFonts w:ascii="Tahoma" w:hAnsi="Tahoma" w:cs="Tahoma"/>
          <w:sz w:val="18"/>
          <w:szCs w:val="18"/>
          <w:lang w:val="en-GB"/>
        </w:rPr>
        <w:t>Sweet Reverse 6: EUR 2,000,000 (distributed in Portugal);</w:t>
      </w:r>
    </w:p>
    <w:p w14:paraId="1B3043A3" w14:textId="77777777" w:rsidR="000A2C53" w:rsidRPr="00FC194D" w:rsidRDefault="000A2C53" w:rsidP="000A2C53">
      <w:pPr>
        <w:pStyle w:val="Geenafstand"/>
        <w:numPr>
          <w:ilvl w:val="0"/>
          <w:numId w:val="24"/>
        </w:numPr>
        <w:rPr>
          <w:rFonts w:ascii="Tahoma" w:hAnsi="Tahoma" w:cs="Tahoma"/>
          <w:sz w:val="18"/>
          <w:szCs w:val="18"/>
          <w:lang w:val="en-GB"/>
        </w:rPr>
      </w:pPr>
      <w:r w:rsidRPr="00FC194D">
        <w:rPr>
          <w:rFonts w:ascii="Tahoma" w:hAnsi="Tahoma" w:cs="Tahoma"/>
          <w:sz w:val="18"/>
          <w:szCs w:val="18"/>
          <w:lang w:val="en-GB"/>
        </w:rPr>
        <w:t>Sweet Reverse 7: EUR 1,900,000 (distributed in Portugal);</w:t>
      </w:r>
    </w:p>
    <w:p w14:paraId="259F88B4" w14:textId="77777777" w:rsidR="000A2C53" w:rsidRPr="00FC194D" w:rsidRDefault="000A2C53" w:rsidP="000A2C53">
      <w:pPr>
        <w:pStyle w:val="Geenafstand"/>
        <w:numPr>
          <w:ilvl w:val="0"/>
          <w:numId w:val="24"/>
        </w:numPr>
        <w:rPr>
          <w:rFonts w:ascii="Tahoma" w:hAnsi="Tahoma" w:cs="Tahoma"/>
          <w:sz w:val="18"/>
          <w:szCs w:val="18"/>
          <w:lang w:val="en-GB"/>
        </w:rPr>
      </w:pPr>
      <w:proofErr w:type="spellStart"/>
      <w:r w:rsidRPr="00FC194D">
        <w:rPr>
          <w:rFonts w:ascii="Tahoma" w:hAnsi="Tahoma" w:cs="Tahoma"/>
          <w:sz w:val="18"/>
          <w:szCs w:val="18"/>
          <w:lang w:val="en-GB"/>
        </w:rPr>
        <w:t>Oxylife</w:t>
      </w:r>
      <w:proofErr w:type="spellEnd"/>
      <w:r w:rsidRPr="00FC194D">
        <w:rPr>
          <w:rFonts w:ascii="Tahoma" w:hAnsi="Tahoma" w:cs="Tahoma"/>
          <w:sz w:val="18"/>
          <w:szCs w:val="18"/>
          <w:lang w:val="en-GB"/>
        </w:rPr>
        <w:t xml:space="preserve"> Opportunity: EUR 12,459,000;</w:t>
      </w:r>
    </w:p>
    <w:p w14:paraId="744C159D" w14:textId="77777777" w:rsidR="000A2C53" w:rsidRPr="00FC194D" w:rsidRDefault="000A2C53" w:rsidP="000A2C53">
      <w:pPr>
        <w:pStyle w:val="Geenafstand"/>
        <w:numPr>
          <w:ilvl w:val="0"/>
          <w:numId w:val="24"/>
        </w:numPr>
        <w:rPr>
          <w:rFonts w:ascii="Tahoma" w:hAnsi="Tahoma" w:cs="Tahoma"/>
          <w:sz w:val="18"/>
          <w:szCs w:val="18"/>
          <w:lang w:val="en-GB"/>
        </w:rPr>
      </w:pPr>
      <w:proofErr w:type="spellStart"/>
      <w:r w:rsidRPr="00FC194D">
        <w:rPr>
          <w:rFonts w:ascii="Tahoma" w:hAnsi="Tahoma" w:cs="Tahoma"/>
          <w:sz w:val="18"/>
          <w:szCs w:val="18"/>
          <w:lang w:val="en-GB"/>
        </w:rPr>
        <w:t>Oxylife</w:t>
      </w:r>
      <w:proofErr w:type="spellEnd"/>
      <w:r w:rsidRPr="00FC194D">
        <w:rPr>
          <w:rFonts w:ascii="Tahoma" w:hAnsi="Tahoma" w:cs="Tahoma"/>
          <w:sz w:val="18"/>
          <w:szCs w:val="18"/>
          <w:lang w:val="en-GB"/>
        </w:rPr>
        <w:t xml:space="preserve"> Opportunity 2: EUR 8,529,000;</w:t>
      </w:r>
    </w:p>
    <w:p w14:paraId="25E61907" w14:textId="77777777" w:rsidR="000A2C53" w:rsidRPr="00FC194D" w:rsidRDefault="000A2C53" w:rsidP="000A2C53">
      <w:pPr>
        <w:pStyle w:val="Geenafstand"/>
        <w:numPr>
          <w:ilvl w:val="0"/>
          <w:numId w:val="24"/>
        </w:numPr>
        <w:rPr>
          <w:rFonts w:ascii="Tahoma" w:hAnsi="Tahoma" w:cs="Tahoma"/>
          <w:sz w:val="18"/>
          <w:szCs w:val="18"/>
          <w:lang w:val="en-GB"/>
        </w:rPr>
      </w:pPr>
      <w:r w:rsidRPr="00FC194D">
        <w:rPr>
          <w:rFonts w:ascii="Tahoma" w:hAnsi="Tahoma" w:cs="Tahoma"/>
          <w:sz w:val="18"/>
          <w:szCs w:val="18"/>
          <w:lang w:val="en-GB"/>
        </w:rPr>
        <w:t>Life Opportunity Selection 2: EUR 21,427,000;</w:t>
      </w:r>
    </w:p>
    <w:p w14:paraId="075AF817" w14:textId="77777777" w:rsidR="000A2C53" w:rsidRPr="00FC194D" w:rsidRDefault="000A2C53" w:rsidP="000A2C53">
      <w:pPr>
        <w:pStyle w:val="Geenafstand"/>
        <w:numPr>
          <w:ilvl w:val="0"/>
          <w:numId w:val="24"/>
        </w:numPr>
        <w:rPr>
          <w:rFonts w:ascii="Tahoma" w:hAnsi="Tahoma" w:cs="Tahoma"/>
          <w:sz w:val="18"/>
          <w:szCs w:val="18"/>
          <w:lang w:val="en-GB"/>
        </w:rPr>
      </w:pPr>
      <w:r w:rsidRPr="00FC194D">
        <w:rPr>
          <w:rFonts w:ascii="Tahoma" w:hAnsi="Tahoma" w:cs="Tahoma"/>
          <w:sz w:val="18"/>
          <w:szCs w:val="18"/>
          <w:lang w:val="en-GB"/>
        </w:rPr>
        <w:t>Life Opportunity Selection 2 Dynamic: EUR 10,761,000;</w:t>
      </w:r>
    </w:p>
    <w:p w14:paraId="47EC35F7" w14:textId="77777777" w:rsidR="000A2C53" w:rsidRPr="00FC194D" w:rsidRDefault="000A2C53" w:rsidP="000A2C53">
      <w:pPr>
        <w:pStyle w:val="Geenafstand"/>
        <w:numPr>
          <w:ilvl w:val="0"/>
          <w:numId w:val="24"/>
        </w:numPr>
        <w:rPr>
          <w:rFonts w:ascii="Tahoma" w:hAnsi="Tahoma" w:cs="Tahoma"/>
          <w:sz w:val="18"/>
          <w:szCs w:val="18"/>
          <w:lang w:val="en-GB"/>
        </w:rPr>
      </w:pPr>
      <w:proofErr w:type="spellStart"/>
      <w:r w:rsidRPr="00FC194D">
        <w:rPr>
          <w:rFonts w:ascii="Tahoma" w:hAnsi="Tahoma" w:cs="Tahoma"/>
          <w:sz w:val="18"/>
          <w:szCs w:val="18"/>
          <w:lang w:val="en-GB"/>
        </w:rPr>
        <w:t>Oxylife</w:t>
      </w:r>
      <w:proofErr w:type="spellEnd"/>
      <w:r w:rsidRPr="00FC194D">
        <w:rPr>
          <w:rFonts w:ascii="Tahoma" w:hAnsi="Tahoma" w:cs="Tahoma"/>
          <w:sz w:val="18"/>
          <w:szCs w:val="18"/>
          <w:lang w:val="en-GB"/>
        </w:rPr>
        <w:t xml:space="preserve"> Opportunity 3: EUR 13,820,000;</w:t>
      </w:r>
    </w:p>
    <w:p w14:paraId="4BDF13A1" w14:textId="77777777" w:rsidR="000A2C53" w:rsidRPr="00FC194D" w:rsidRDefault="000A2C53" w:rsidP="000A2C53">
      <w:pPr>
        <w:pStyle w:val="Geenafstand"/>
        <w:numPr>
          <w:ilvl w:val="0"/>
          <w:numId w:val="24"/>
        </w:numPr>
        <w:rPr>
          <w:rFonts w:ascii="Tahoma" w:hAnsi="Tahoma" w:cs="Tahoma"/>
          <w:sz w:val="18"/>
          <w:szCs w:val="18"/>
          <w:lang w:val="en-GB"/>
        </w:rPr>
      </w:pPr>
      <w:proofErr w:type="spellStart"/>
      <w:r w:rsidRPr="00FC194D">
        <w:rPr>
          <w:rFonts w:ascii="Tahoma" w:hAnsi="Tahoma" w:cs="Tahoma"/>
          <w:sz w:val="18"/>
          <w:szCs w:val="18"/>
          <w:lang w:val="en-GB"/>
        </w:rPr>
        <w:t>Optinote</w:t>
      </w:r>
      <w:proofErr w:type="spellEnd"/>
      <w:r w:rsidRPr="00FC194D">
        <w:rPr>
          <w:rFonts w:ascii="Tahoma" w:hAnsi="Tahoma" w:cs="Tahoma"/>
          <w:sz w:val="18"/>
          <w:szCs w:val="18"/>
          <w:lang w:val="en-GB"/>
        </w:rPr>
        <w:t xml:space="preserve"> Prestige: EUR 9,468,000;</w:t>
      </w:r>
    </w:p>
    <w:p w14:paraId="4800EB98" w14:textId="77777777" w:rsidR="000A2C53" w:rsidRPr="00FC194D" w:rsidRDefault="000A2C53" w:rsidP="000A2C53">
      <w:pPr>
        <w:pStyle w:val="Geenafstand"/>
        <w:numPr>
          <w:ilvl w:val="0"/>
          <w:numId w:val="24"/>
        </w:numPr>
        <w:rPr>
          <w:rFonts w:ascii="Tahoma" w:hAnsi="Tahoma" w:cs="Tahoma"/>
          <w:sz w:val="18"/>
          <w:szCs w:val="18"/>
          <w:lang w:val="en-GB"/>
        </w:rPr>
      </w:pPr>
      <w:r w:rsidRPr="00FC194D">
        <w:rPr>
          <w:rFonts w:ascii="Tahoma" w:hAnsi="Tahoma" w:cs="Tahoma"/>
          <w:sz w:val="18"/>
          <w:szCs w:val="18"/>
          <w:lang w:val="en-GB"/>
        </w:rPr>
        <w:t>Life Opportunity Selection 3: EUR 20,620,000;</w:t>
      </w:r>
    </w:p>
    <w:p w14:paraId="665AF378" w14:textId="77777777" w:rsidR="000A2C53" w:rsidRPr="00FC194D" w:rsidRDefault="000A2C53" w:rsidP="000A2C53">
      <w:pPr>
        <w:pStyle w:val="Geenafstand"/>
        <w:numPr>
          <w:ilvl w:val="0"/>
          <w:numId w:val="24"/>
        </w:numPr>
        <w:rPr>
          <w:rFonts w:ascii="Tahoma" w:hAnsi="Tahoma" w:cs="Tahoma"/>
          <w:sz w:val="18"/>
          <w:szCs w:val="18"/>
          <w:lang w:val="en-GB"/>
        </w:rPr>
      </w:pPr>
      <w:r w:rsidRPr="00FC194D">
        <w:rPr>
          <w:rFonts w:ascii="Tahoma" w:hAnsi="Tahoma" w:cs="Tahoma"/>
          <w:sz w:val="18"/>
          <w:szCs w:val="18"/>
          <w:lang w:val="en-GB"/>
        </w:rPr>
        <w:t>Life Opportunity Selection 3 Dynamic: EUR 6,238,000;</w:t>
      </w:r>
    </w:p>
    <w:p w14:paraId="4A3B26D9" w14:textId="77777777" w:rsidR="000A2C53" w:rsidRPr="00FC194D" w:rsidRDefault="000A2C53" w:rsidP="000A2C53">
      <w:pPr>
        <w:pStyle w:val="Geenafstand"/>
        <w:numPr>
          <w:ilvl w:val="0"/>
          <w:numId w:val="24"/>
        </w:numPr>
        <w:rPr>
          <w:rFonts w:ascii="Tahoma" w:hAnsi="Tahoma" w:cs="Tahoma"/>
          <w:sz w:val="18"/>
          <w:szCs w:val="18"/>
          <w:lang w:val="en-GB"/>
        </w:rPr>
      </w:pPr>
      <w:proofErr w:type="spellStart"/>
      <w:r w:rsidRPr="00FC194D">
        <w:rPr>
          <w:rFonts w:ascii="Tahoma" w:hAnsi="Tahoma" w:cs="Tahoma"/>
          <w:sz w:val="18"/>
          <w:szCs w:val="18"/>
          <w:lang w:val="en-GB"/>
        </w:rPr>
        <w:t>Oxylife</w:t>
      </w:r>
      <w:proofErr w:type="spellEnd"/>
      <w:r w:rsidRPr="00FC194D">
        <w:rPr>
          <w:rFonts w:ascii="Tahoma" w:hAnsi="Tahoma" w:cs="Tahoma"/>
          <w:sz w:val="18"/>
          <w:szCs w:val="18"/>
          <w:lang w:val="en-GB"/>
        </w:rPr>
        <w:t xml:space="preserve"> Opportunity 4: EUR 20,340,000;</w:t>
      </w:r>
    </w:p>
    <w:p w14:paraId="5A4E2E05" w14:textId="77777777" w:rsidR="000A2C53" w:rsidRPr="00FC194D" w:rsidRDefault="000A2C53" w:rsidP="000A2C53">
      <w:pPr>
        <w:pStyle w:val="Geenafstand"/>
        <w:numPr>
          <w:ilvl w:val="0"/>
          <w:numId w:val="24"/>
        </w:numPr>
        <w:rPr>
          <w:rFonts w:ascii="Tahoma" w:hAnsi="Tahoma" w:cs="Tahoma"/>
          <w:sz w:val="18"/>
          <w:szCs w:val="18"/>
          <w:lang w:val="en-GB"/>
        </w:rPr>
      </w:pPr>
      <w:proofErr w:type="spellStart"/>
      <w:r w:rsidRPr="00FC194D">
        <w:rPr>
          <w:rFonts w:ascii="Tahoma" w:hAnsi="Tahoma" w:cs="Tahoma"/>
          <w:sz w:val="18"/>
          <w:szCs w:val="18"/>
          <w:lang w:val="en-GB"/>
        </w:rPr>
        <w:t>Oxylife</w:t>
      </w:r>
      <w:proofErr w:type="spellEnd"/>
      <w:r w:rsidRPr="00FC194D">
        <w:rPr>
          <w:rFonts w:ascii="Tahoma" w:hAnsi="Tahoma" w:cs="Tahoma"/>
          <w:sz w:val="18"/>
          <w:szCs w:val="18"/>
          <w:lang w:val="en-GB"/>
        </w:rPr>
        <w:t xml:space="preserve"> Opportunity 5: EUR 14,235,000;</w:t>
      </w:r>
    </w:p>
    <w:p w14:paraId="044851D5" w14:textId="77777777" w:rsidR="000A2C53" w:rsidRPr="00FC194D" w:rsidRDefault="000A2C53" w:rsidP="000A2C53">
      <w:pPr>
        <w:pStyle w:val="Geenafstand"/>
        <w:numPr>
          <w:ilvl w:val="0"/>
          <w:numId w:val="24"/>
        </w:numPr>
        <w:rPr>
          <w:rFonts w:ascii="Tahoma" w:hAnsi="Tahoma" w:cs="Tahoma"/>
          <w:sz w:val="18"/>
          <w:szCs w:val="18"/>
          <w:lang w:val="en-GB"/>
        </w:rPr>
      </w:pPr>
      <w:r w:rsidRPr="00FC194D">
        <w:rPr>
          <w:rFonts w:ascii="Tahoma" w:hAnsi="Tahoma" w:cs="Tahoma"/>
          <w:sz w:val="18"/>
          <w:szCs w:val="18"/>
          <w:lang w:val="en-GB"/>
        </w:rPr>
        <w:t>Life Opportunity Index: EUR 8,829,000;</w:t>
      </w:r>
    </w:p>
    <w:p w14:paraId="65780DF3" w14:textId="77777777" w:rsidR="000A2C53" w:rsidRPr="00FC194D" w:rsidRDefault="000A2C53" w:rsidP="000A2C53">
      <w:pPr>
        <w:pStyle w:val="Geenafstand"/>
        <w:numPr>
          <w:ilvl w:val="0"/>
          <w:numId w:val="24"/>
        </w:numPr>
        <w:rPr>
          <w:rFonts w:ascii="Tahoma" w:hAnsi="Tahoma" w:cs="Tahoma"/>
          <w:sz w:val="18"/>
          <w:szCs w:val="18"/>
          <w:lang w:val="en-GB"/>
        </w:rPr>
      </w:pPr>
      <w:proofErr w:type="spellStart"/>
      <w:r w:rsidRPr="00FC194D">
        <w:rPr>
          <w:rFonts w:ascii="Tahoma" w:hAnsi="Tahoma" w:cs="Tahoma"/>
          <w:sz w:val="18"/>
          <w:szCs w:val="18"/>
          <w:lang w:val="en-GB"/>
        </w:rPr>
        <w:t>Oxylife</w:t>
      </w:r>
      <w:proofErr w:type="spellEnd"/>
      <w:r w:rsidRPr="00FC194D">
        <w:rPr>
          <w:rFonts w:ascii="Tahoma" w:hAnsi="Tahoma" w:cs="Tahoma"/>
          <w:sz w:val="18"/>
          <w:szCs w:val="18"/>
          <w:lang w:val="en-GB"/>
        </w:rPr>
        <w:t xml:space="preserve"> Opportunity 6: EUR 5,755,000;</w:t>
      </w:r>
    </w:p>
    <w:p w14:paraId="49BC1E9C" w14:textId="77777777" w:rsidR="000A2C53" w:rsidRPr="00FC194D" w:rsidRDefault="000A2C53" w:rsidP="000A2C53">
      <w:pPr>
        <w:pStyle w:val="Geenafstand"/>
        <w:numPr>
          <w:ilvl w:val="0"/>
          <w:numId w:val="24"/>
        </w:numPr>
        <w:rPr>
          <w:rFonts w:ascii="Tahoma" w:hAnsi="Tahoma" w:cs="Tahoma"/>
          <w:sz w:val="18"/>
          <w:szCs w:val="18"/>
          <w:lang w:val="en-GB"/>
        </w:rPr>
      </w:pPr>
      <w:r w:rsidRPr="00FC194D">
        <w:rPr>
          <w:rFonts w:ascii="Tahoma" w:hAnsi="Tahoma" w:cs="Tahoma"/>
          <w:sz w:val="18"/>
          <w:szCs w:val="18"/>
          <w:lang w:val="en-GB"/>
        </w:rPr>
        <w:t>Life Opportunity Selection 4: EUR 8,624,000;</w:t>
      </w:r>
    </w:p>
    <w:p w14:paraId="50EF1FC3" w14:textId="77777777" w:rsidR="000A2C53" w:rsidRPr="00FC194D" w:rsidRDefault="000A2C53" w:rsidP="000A2C53">
      <w:pPr>
        <w:pStyle w:val="Geenafstand"/>
        <w:numPr>
          <w:ilvl w:val="0"/>
          <w:numId w:val="24"/>
        </w:numPr>
        <w:rPr>
          <w:rFonts w:ascii="Tahoma" w:hAnsi="Tahoma" w:cs="Tahoma"/>
          <w:sz w:val="18"/>
          <w:szCs w:val="18"/>
          <w:lang w:val="en-GB"/>
        </w:rPr>
      </w:pPr>
      <w:r w:rsidRPr="00FC194D">
        <w:rPr>
          <w:rFonts w:ascii="Tahoma" w:hAnsi="Tahoma" w:cs="Tahoma"/>
          <w:sz w:val="18"/>
          <w:szCs w:val="18"/>
          <w:lang w:val="en-GB"/>
        </w:rPr>
        <w:t>Life Opportunity Selection 4 Dynamic: EUR 3,771,000;</w:t>
      </w:r>
    </w:p>
    <w:p w14:paraId="00A2548F" w14:textId="77777777" w:rsidR="000A2C53" w:rsidRPr="00FC194D" w:rsidRDefault="000A2C53" w:rsidP="000A2C53">
      <w:pPr>
        <w:pStyle w:val="Geenafstand"/>
        <w:numPr>
          <w:ilvl w:val="0"/>
          <w:numId w:val="24"/>
        </w:numPr>
        <w:rPr>
          <w:rFonts w:ascii="Tahoma" w:hAnsi="Tahoma" w:cs="Tahoma"/>
          <w:sz w:val="18"/>
          <w:szCs w:val="18"/>
          <w:lang w:val="en-GB"/>
        </w:rPr>
      </w:pPr>
      <w:proofErr w:type="spellStart"/>
      <w:r w:rsidRPr="00FC194D">
        <w:rPr>
          <w:rFonts w:ascii="Tahoma" w:hAnsi="Tahoma" w:cs="Tahoma"/>
          <w:sz w:val="18"/>
          <w:szCs w:val="18"/>
          <w:lang w:val="en-GB"/>
        </w:rPr>
        <w:t>Optinote</w:t>
      </w:r>
      <w:proofErr w:type="spellEnd"/>
      <w:r w:rsidRPr="00FC194D">
        <w:rPr>
          <w:rFonts w:ascii="Tahoma" w:hAnsi="Tahoma" w:cs="Tahoma"/>
          <w:sz w:val="18"/>
          <w:szCs w:val="18"/>
          <w:lang w:val="en-GB"/>
        </w:rPr>
        <w:t xml:space="preserve"> European Selection: EUR 25,865,000;</w:t>
      </w:r>
    </w:p>
    <w:p w14:paraId="6E92A7D2" w14:textId="77777777" w:rsidR="000A2C53" w:rsidRPr="00FC194D" w:rsidRDefault="000A2C53" w:rsidP="000A2C53">
      <w:pPr>
        <w:pStyle w:val="Geenafstand"/>
        <w:numPr>
          <w:ilvl w:val="0"/>
          <w:numId w:val="24"/>
        </w:numPr>
        <w:rPr>
          <w:rFonts w:ascii="Tahoma" w:hAnsi="Tahoma" w:cs="Tahoma"/>
          <w:sz w:val="18"/>
          <w:szCs w:val="18"/>
          <w:lang w:val="en-GB"/>
        </w:rPr>
      </w:pPr>
      <w:proofErr w:type="spellStart"/>
      <w:r w:rsidRPr="00FC194D">
        <w:rPr>
          <w:rFonts w:ascii="Tahoma" w:hAnsi="Tahoma" w:cs="Tahoma"/>
          <w:sz w:val="18"/>
          <w:szCs w:val="18"/>
          <w:lang w:val="en-GB"/>
        </w:rPr>
        <w:t>Oxylife</w:t>
      </w:r>
      <w:proofErr w:type="spellEnd"/>
      <w:r w:rsidRPr="00FC194D">
        <w:rPr>
          <w:rFonts w:ascii="Tahoma" w:hAnsi="Tahoma" w:cs="Tahoma"/>
          <w:sz w:val="18"/>
          <w:szCs w:val="18"/>
          <w:lang w:val="en-GB"/>
        </w:rPr>
        <w:t xml:space="preserve"> Opportunity 7: EUR 1,840,000</w:t>
      </w:r>
    </w:p>
    <w:p w14:paraId="0B3D1423" w14:textId="77777777" w:rsidR="000A2C53" w:rsidRPr="00FC194D" w:rsidRDefault="000A2C53" w:rsidP="000A2C53">
      <w:pPr>
        <w:pStyle w:val="Geenafstand"/>
        <w:numPr>
          <w:ilvl w:val="0"/>
          <w:numId w:val="24"/>
        </w:numPr>
        <w:rPr>
          <w:rFonts w:ascii="Tahoma" w:hAnsi="Tahoma" w:cs="Tahoma"/>
          <w:sz w:val="18"/>
          <w:szCs w:val="18"/>
          <w:lang w:val="en-GB"/>
        </w:rPr>
      </w:pPr>
      <w:r w:rsidRPr="00FC194D">
        <w:rPr>
          <w:rFonts w:ascii="Tahoma" w:hAnsi="Tahoma" w:cs="Tahoma"/>
          <w:sz w:val="18"/>
          <w:szCs w:val="18"/>
          <w:lang w:val="en-GB"/>
        </w:rPr>
        <w:t>Life Opportunity Index 2: EUR 3,616,000;</w:t>
      </w:r>
    </w:p>
    <w:p w14:paraId="413A307F" w14:textId="77777777" w:rsidR="000A2C53" w:rsidRPr="00FC194D" w:rsidRDefault="000A2C53" w:rsidP="000A2C53">
      <w:pPr>
        <w:pStyle w:val="Geenafstand"/>
        <w:numPr>
          <w:ilvl w:val="0"/>
          <w:numId w:val="24"/>
        </w:numPr>
        <w:rPr>
          <w:rFonts w:ascii="Tahoma" w:hAnsi="Tahoma" w:cs="Tahoma"/>
          <w:sz w:val="18"/>
          <w:szCs w:val="18"/>
          <w:lang w:val="en-GB"/>
        </w:rPr>
      </w:pPr>
      <w:r w:rsidRPr="00FC194D">
        <w:rPr>
          <w:rFonts w:ascii="Tahoma" w:hAnsi="Tahoma" w:cs="Tahoma"/>
          <w:sz w:val="18"/>
          <w:szCs w:val="18"/>
          <w:lang w:val="en-GB"/>
        </w:rPr>
        <w:t>Life Opportunity Index 2 Short: EUR 950,000;</w:t>
      </w:r>
    </w:p>
    <w:p w14:paraId="7063514C" w14:textId="77777777" w:rsidR="000A2C53" w:rsidRPr="00FC194D" w:rsidRDefault="000A2C53" w:rsidP="000A2C53">
      <w:pPr>
        <w:pStyle w:val="Geenafstand"/>
        <w:numPr>
          <w:ilvl w:val="0"/>
          <w:numId w:val="24"/>
        </w:numPr>
        <w:rPr>
          <w:rFonts w:ascii="Tahoma" w:hAnsi="Tahoma" w:cs="Tahoma"/>
          <w:sz w:val="18"/>
          <w:szCs w:val="18"/>
          <w:lang w:val="en-GB"/>
        </w:rPr>
      </w:pPr>
      <w:proofErr w:type="spellStart"/>
      <w:r w:rsidRPr="00FC194D">
        <w:rPr>
          <w:rFonts w:ascii="Tahoma" w:hAnsi="Tahoma" w:cs="Tahoma"/>
          <w:sz w:val="18"/>
          <w:szCs w:val="18"/>
          <w:lang w:val="en-GB"/>
        </w:rPr>
        <w:t>Optinote</w:t>
      </w:r>
      <w:proofErr w:type="spellEnd"/>
      <w:r w:rsidRPr="00FC194D">
        <w:rPr>
          <w:rFonts w:ascii="Tahoma" w:hAnsi="Tahoma" w:cs="Tahoma"/>
          <w:sz w:val="18"/>
          <w:szCs w:val="18"/>
          <w:lang w:val="en-GB"/>
        </w:rPr>
        <w:t xml:space="preserve"> European Selection 2: EUR 10,405,000;</w:t>
      </w:r>
    </w:p>
    <w:p w14:paraId="2D32D6A8" w14:textId="77777777" w:rsidR="000A2C53" w:rsidRPr="00FC194D" w:rsidRDefault="000A2C53" w:rsidP="000A2C53">
      <w:pPr>
        <w:pStyle w:val="Geenafstand"/>
        <w:numPr>
          <w:ilvl w:val="0"/>
          <w:numId w:val="24"/>
        </w:numPr>
        <w:rPr>
          <w:rFonts w:ascii="Tahoma" w:hAnsi="Tahoma" w:cs="Tahoma"/>
          <w:sz w:val="18"/>
          <w:szCs w:val="18"/>
          <w:lang w:val="en-GB"/>
        </w:rPr>
      </w:pPr>
      <w:proofErr w:type="spellStart"/>
      <w:r w:rsidRPr="00FC194D">
        <w:rPr>
          <w:rFonts w:ascii="Tahoma" w:hAnsi="Tahoma" w:cs="Tahoma"/>
          <w:sz w:val="18"/>
          <w:szCs w:val="18"/>
          <w:lang w:val="en-GB"/>
        </w:rPr>
        <w:t>Optinote</w:t>
      </w:r>
      <w:proofErr w:type="spellEnd"/>
      <w:r w:rsidRPr="00FC194D">
        <w:rPr>
          <w:rFonts w:ascii="Tahoma" w:hAnsi="Tahoma" w:cs="Tahoma"/>
          <w:sz w:val="18"/>
          <w:szCs w:val="18"/>
          <w:lang w:val="en-GB"/>
        </w:rPr>
        <w:t xml:space="preserve"> European Excellence: EUR 71,010,000;</w:t>
      </w:r>
    </w:p>
    <w:p w14:paraId="1261C33A" w14:textId="77777777" w:rsidR="000A2C53" w:rsidRPr="00FC194D" w:rsidRDefault="000A2C53" w:rsidP="000A2C53">
      <w:pPr>
        <w:pStyle w:val="Geenafstand"/>
        <w:numPr>
          <w:ilvl w:val="0"/>
          <w:numId w:val="24"/>
        </w:numPr>
        <w:rPr>
          <w:rFonts w:ascii="Tahoma" w:hAnsi="Tahoma" w:cs="Tahoma"/>
          <w:sz w:val="18"/>
          <w:szCs w:val="18"/>
          <w:lang w:val="en-GB"/>
        </w:rPr>
      </w:pPr>
      <w:proofErr w:type="spellStart"/>
      <w:r w:rsidRPr="00FC194D">
        <w:rPr>
          <w:rFonts w:ascii="Tahoma" w:hAnsi="Tahoma" w:cs="Tahoma"/>
          <w:sz w:val="18"/>
          <w:szCs w:val="18"/>
          <w:lang w:val="en-GB"/>
        </w:rPr>
        <w:t>Optinote</w:t>
      </w:r>
      <w:proofErr w:type="spellEnd"/>
      <w:r w:rsidRPr="00FC194D">
        <w:rPr>
          <w:rFonts w:ascii="Tahoma" w:hAnsi="Tahoma" w:cs="Tahoma"/>
          <w:sz w:val="18"/>
          <w:szCs w:val="18"/>
          <w:lang w:val="en-GB"/>
        </w:rPr>
        <w:t xml:space="preserve"> Energy: EUR 18,569,000;</w:t>
      </w:r>
    </w:p>
    <w:p w14:paraId="4B8B3387" w14:textId="77777777" w:rsidR="000A2C53" w:rsidRPr="00FC194D" w:rsidRDefault="000A2C53" w:rsidP="000A2C53">
      <w:pPr>
        <w:pStyle w:val="Geenafstand"/>
        <w:numPr>
          <w:ilvl w:val="0"/>
          <w:numId w:val="24"/>
        </w:numPr>
        <w:rPr>
          <w:rFonts w:ascii="Tahoma" w:hAnsi="Tahoma" w:cs="Tahoma"/>
          <w:sz w:val="18"/>
          <w:szCs w:val="18"/>
          <w:lang w:val="en-GB"/>
        </w:rPr>
      </w:pPr>
      <w:proofErr w:type="spellStart"/>
      <w:r w:rsidRPr="00FC194D">
        <w:rPr>
          <w:rFonts w:ascii="Tahoma" w:hAnsi="Tahoma" w:cs="Tahoma"/>
          <w:sz w:val="18"/>
          <w:szCs w:val="18"/>
          <w:lang w:val="en-GB"/>
        </w:rPr>
        <w:t>Optinote</w:t>
      </w:r>
      <w:proofErr w:type="spellEnd"/>
      <w:r w:rsidRPr="00FC194D">
        <w:rPr>
          <w:rFonts w:ascii="Tahoma" w:hAnsi="Tahoma" w:cs="Tahoma"/>
          <w:sz w:val="18"/>
          <w:szCs w:val="18"/>
          <w:lang w:val="en-GB"/>
        </w:rPr>
        <w:t xml:space="preserve"> Euro Diversification: EUR 11,823,000;</w:t>
      </w:r>
    </w:p>
    <w:p w14:paraId="3644A95F" w14:textId="77777777" w:rsidR="000A2C53" w:rsidRPr="00FC194D" w:rsidRDefault="000A2C53" w:rsidP="000A2C53">
      <w:pPr>
        <w:pStyle w:val="Geenafstand"/>
        <w:numPr>
          <w:ilvl w:val="0"/>
          <w:numId w:val="24"/>
        </w:numPr>
        <w:rPr>
          <w:rFonts w:ascii="Tahoma" w:hAnsi="Tahoma" w:cs="Tahoma"/>
          <w:sz w:val="18"/>
          <w:szCs w:val="18"/>
          <w:lang w:val="en-GB"/>
        </w:rPr>
      </w:pPr>
      <w:proofErr w:type="spellStart"/>
      <w:r w:rsidRPr="00FC194D">
        <w:rPr>
          <w:rFonts w:ascii="Tahoma" w:hAnsi="Tahoma" w:cs="Tahoma"/>
          <w:sz w:val="18"/>
          <w:szCs w:val="18"/>
          <w:lang w:val="en-GB"/>
        </w:rPr>
        <w:t>Optinote</w:t>
      </w:r>
      <w:proofErr w:type="spellEnd"/>
      <w:r w:rsidRPr="00FC194D">
        <w:rPr>
          <w:rFonts w:ascii="Tahoma" w:hAnsi="Tahoma" w:cs="Tahoma"/>
          <w:sz w:val="18"/>
          <w:szCs w:val="18"/>
          <w:lang w:val="en-GB"/>
        </w:rPr>
        <w:t xml:space="preserve"> New-Zealand 2: NZD 54,744,000;</w:t>
      </w:r>
    </w:p>
    <w:p w14:paraId="03226780" w14:textId="77777777" w:rsidR="000A2C53" w:rsidRPr="00FC194D" w:rsidRDefault="000A2C53" w:rsidP="000A2C53">
      <w:pPr>
        <w:pStyle w:val="Geenafstand"/>
        <w:numPr>
          <w:ilvl w:val="0"/>
          <w:numId w:val="24"/>
        </w:numPr>
        <w:rPr>
          <w:rFonts w:ascii="Tahoma" w:hAnsi="Tahoma" w:cs="Tahoma"/>
          <w:sz w:val="18"/>
          <w:szCs w:val="18"/>
          <w:lang w:val="en-GB"/>
        </w:rPr>
      </w:pPr>
      <w:proofErr w:type="spellStart"/>
      <w:r w:rsidRPr="00FC194D">
        <w:rPr>
          <w:rFonts w:ascii="Tahoma" w:hAnsi="Tahoma" w:cs="Tahoma"/>
          <w:sz w:val="18"/>
          <w:szCs w:val="18"/>
          <w:lang w:val="en-GB"/>
        </w:rPr>
        <w:t>Optinote</w:t>
      </w:r>
      <w:proofErr w:type="spellEnd"/>
      <w:r w:rsidRPr="00FC194D">
        <w:rPr>
          <w:rFonts w:ascii="Tahoma" w:hAnsi="Tahoma" w:cs="Tahoma"/>
          <w:sz w:val="18"/>
          <w:szCs w:val="18"/>
          <w:lang w:val="en-GB"/>
        </w:rPr>
        <w:t xml:space="preserve"> </w:t>
      </w:r>
      <w:proofErr w:type="spellStart"/>
      <w:r w:rsidRPr="00FC194D">
        <w:rPr>
          <w:rFonts w:ascii="Tahoma" w:hAnsi="Tahoma" w:cs="Tahoma"/>
          <w:sz w:val="18"/>
          <w:szCs w:val="18"/>
          <w:lang w:val="en-GB"/>
        </w:rPr>
        <w:t>Flexfunds</w:t>
      </w:r>
      <w:proofErr w:type="spellEnd"/>
      <w:r w:rsidRPr="00FC194D">
        <w:rPr>
          <w:rFonts w:ascii="Tahoma" w:hAnsi="Tahoma" w:cs="Tahoma"/>
          <w:sz w:val="18"/>
          <w:szCs w:val="18"/>
          <w:lang w:val="en-GB"/>
        </w:rPr>
        <w:t>: EUR 24,654,000;</w:t>
      </w:r>
    </w:p>
    <w:p w14:paraId="59E93FA3" w14:textId="77777777" w:rsidR="000A2C53" w:rsidRPr="00FC194D" w:rsidRDefault="000A2C53" w:rsidP="000A2C53">
      <w:pPr>
        <w:pStyle w:val="Geenafstand"/>
        <w:numPr>
          <w:ilvl w:val="0"/>
          <w:numId w:val="24"/>
        </w:numPr>
        <w:rPr>
          <w:rFonts w:ascii="Tahoma" w:hAnsi="Tahoma" w:cs="Tahoma"/>
          <w:sz w:val="18"/>
          <w:szCs w:val="18"/>
          <w:lang w:val="en-GB"/>
        </w:rPr>
      </w:pPr>
      <w:proofErr w:type="spellStart"/>
      <w:r w:rsidRPr="00FC194D">
        <w:rPr>
          <w:rFonts w:ascii="Tahoma" w:hAnsi="Tahoma" w:cs="Tahoma"/>
          <w:sz w:val="18"/>
          <w:szCs w:val="18"/>
          <w:lang w:val="en-GB"/>
        </w:rPr>
        <w:lastRenderedPageBreak/>
        <w:t>Optinote</w:t>
      </w:r>
      <w:proofErr w:type="spellEnd"/>
      <w:r w:rsidRPr="00FC194D">
        <w:rPr>
          <w:rFonts w:ascii="Tahoma" w:hAnsi="Tahoma" w:cs="Tahoma"/>
          <w:sz w:val="18"/>
          <w:szCs w:val="18"/>
          <w:lang w:val="en-GB"/>
        </w:rPr>
        <w:t xml:space="preserve"> Demography: EUR 17,911,000;</w:t>
      </w:r>
    </w:p>
    <w:p w14:paraId="643B3B83" w14:textId="77777777" w:rsidR="000A2C53" w:rsidRPr="00FC194D" w:rsidRDefault="000A2C53" w:rsidP="000A2C53">
      <w:pPr>
        <w:pStyle w:val="Geenafstand"/>
        <w:numPr>
          <w:ilvl w:val="0"/>
          <w:numId w:val="24"/>
        </w:numPr>
        <w:rPr>
          <w:rFonts w:ascii="Tahoma" w:hAnsi="Tahoma" w:cs="Tahoma"/>
          <w:sz w:val="18"/>
          <w:szCs w:val="18"/>
          <w:lang w:val="en-GB"/>
        </w:rPr>
      </w:pPr>
      <w:proofErr w:type="spellStart"/>
      <w:r w:rsidRPr="00FC194D">
        <w:rPr>
          <w:rFonts w:ascii="Tahoma" w:hAnsi="Tahoma" w:cs="Tahoma"/>
          <w:sz w:val="18"/>
          <w:szCs w:val="18"/>
          <w:lang w:val="en-GB"/>
        </w:rPr>
        <w:t>Optinote</w:t>
      </w:r>
      <w:proofErr w:type="spellEnd"/>
      <w:r w:rsidRPr="00FC194D">
        <w:rPr>
          <w:rFonts w:ascii="Tahoma" w:hAnsi="Tahoma" w:cs="Tahoma"/>
          <w:sz w:val="18"/>
          <w:szCs w:val="18"/>
          <w:lang w:val="en-GB"/>
        </w:rPr>
        <w:t xml:space="preserve"> Megatrends: EUR 10,273,000;</w:t>
      </w:r>
    </w:p>
    <w:p w14:paraId="4F6705A1" w14:textId="1AE6AEC2" w:rsidR="000A2C53" w:rsidRPr="00FC194D" w:rsidRDefault="000A2C53" w:rsidP="000A2C53">
      <w:pPr>
        <w:pStyle w:val="Geenafstand"/>
        <w:numPr>
          <w:ilvl w:val="0"/>
          <w:numId w:val="24"/>
        </w:numPr>
        <w:rPr>
          <w:rFonts w:ascii="Tahoma" w:hAnsi="Tahoma" w:cs="Tahoma"/>
          <w:sz w:val="18"/>
          <w:szCs w:val="18"/>
          <w:lang w:val="en-GB"/>
        </w:rPr>
      </w:pPr>
      <w:proofErr w:type="spellStart"/>
      <w:r w:rsidRPr="00FC194D">
        <w:rPr>
          <w:rFonts w:ascii="Tahoma" w:hAnsi="Tahoma" w:cs="Tahoma"/>
          <w:sz w:val="18"/>
          <w:szCs w:val="18"/>
          <w:lang w:val="en-GB"/>
        </w:rPr>
        <w:t>Optinote</w:t>
      </w:r>
      <w:proofErr w:type="spellEnd"/>
      <w:r w:rsidRPr="00FC194D">
        <w:rPr>
          <w:rFonts w:ascii="Tahoma" w:hAnsi="Tahoma" w:cs="Tahoma"/>
          <w:sz w:val="18"/>
          <w:szCs w:val="18"/>
          <w:lang w:val="en-GB"/>
        </w:rPr>
        <w:t xml:space="preserve"> New Zealand Dollar 3: NZD </w:t>
      </w:r>
      <w:r w:rsidR="0072617A">
        <w:rPr>
          <w:rFonts w:ascii="Tahoma" w:hAnsi="Tahoma" w:cs="Tahoma"/>
          <w:sz w:val="18"/>
          <w:szCs w:val="18"/>
          <w:lang w:val="en-GB"/>
        </w:rPr>
        <w:t>28</w:t>
      </w:r>
      <w:r w:rsidRPr="00FC194D">
        <w:rPr>
          <w:rFonts w:ascii="Tahoma" w:hAnsi="Tahoma" w:cs="Tahoma"/>
          <w:sz w:val="18"/>
          <w:szCs w:val="18"/>
          <w:lang w:val="en-GB"/>
        </w:rPr>
        <w:t>,7</w:t>
      </w:r>
      <w:r w:rsidR="0072617A">
        <w:rPr>
          <w:rFonts w:ascii="Tahoma" w:hAnsi="Tahoma" w:cs="Tahoma"/>
          <w:sz w:val="18"/>
          <w:szCs w:val="18"/>
          <w:lang w:val="en-GB"/>
        </w:rPr>
        <w:t>0</w:t>
      </w:r>
      <w:r w:rsidRPr="00FC194D">
        <w:rPr>
          <w:rFonts w:ascii="Tahoma" w:hAnsi="Tahoma" w:cs="Tahoma"/>
          <w:sz w:val="18"/>
          <w:szCs w:val="18"/>
          <w:lang w:val="en-GB"/>
        </w:rPr>
        <w:t>4,000;</w:t>
      </w:r>
    </w:p>
    <w:p w14:paraId="3E4FC0B0" w14:textId="77777777" w:rsidR="000A2C53" w:rsidRPr="00FC194D" w:rsidRDefault="000A2C53" w:rsidP="000A2C53">
      <w:pPr>
        <w:pStyle w:val="Geenafstand"/>
        <w:numPr>
          <w:ilvl w:val="0"/>
          <w:numId w:val="24"/>
        </w:numPr>
        <w:rPr>
          <w:rFonts w:ascii="Tahoma" w:hAnsi="Tahoma" w:cs="Tahoma"/>
          <w:sz w:val="18"/>
          <w:szCs w:val="18"/>
          <w:lang w:val="en-GB"/>
        </w:rPr>
      </w:pPr>
      <w:proofErr w:type="spellStart"/>
      <w:r w:rsidRPr="00FC194D">
        <w:rPr>
          <w:rFonts w:ascii="Tahoma" w:hAnsi="Tahoma" w:cs="Tahoma"/>
          <w:sz w:val="18"/>
          <w:szCs w:val="18"/>
          <w:lang w:val="en-GB"/>
        </w:rPr>
        <w:t>Optinote</w:t>
      </w:r>
      <w:proofErr w:type="spellEnd"/>
      <w:r w:rsidRPr="00FC194D">
        <w:rPr>
          <w:rFonts w:ascii="Tahoma" w:hAnsi="Tahoma" w:cs="Tahoma"/>
          <w:sz w:val="18"/>
          <w:szCs w:val="18"/>
          <w:lang w:val="en-GB"/>
        </w:rPr>
        <w:t xml:space="preserve"> Scandinavia NOK: NOK 97,210,000;</w:t>
      </w:r>
    </w:p>
    <w:p w14:paraId="149FF98E" w14:textId="77777777" w:rsidR="000A2C53" w:rsidRPr="00FC194D" w:rsidRDefault="000A2C53" w:rsidP="000A2C53">
      <w:pPr>
        <w:pStyle w:val="Geenafstand"/>
        <w:numPr>
          <w:ilvl w:val="0"/>
          <w:numId w:val="24"/>
        </w:numPr>
        <w:rPr>
          <w:rFonts w:ascii="Tahoma" w:hAnsi="Tahoma" w:cs="Tahoma"/>
          <w:sz w:val="18"/>
          <w:szCs w:val="18"/>
          <w:lang w:val="en-GB"/>
        </w:rPr>
      </w:pPr>
      <w:proofErr w:type="spellStart"/>
      <w:r w:rsidRPr="00FC194D">
        <w:rPr>
          <w:rFonts w:ascii="Tahoma" w:hAnsi="Tahoma" w:cs="Tahoma"/>
          <w:sz w:val="18"/>
          <w:szCs w:val="18"/>
          <w:lang w:val="en-GB"/>
        </w:rPr>
        <w:t>Optinote</w:t>
      </w:r>
      <w:proofErr w:type="spellEnd"/>
      <w:r w:rsidRPr="00FC194D">
        <w:rPr>
          <w:rFonts w:ascii="Tahoma" w:hAnsi="Tahoma" w:cs="Tahoma"/>
          <w:sz w:val="18"/>
          <w:szCs w:val="18"/>
          <w:lang w:val="en-GB"/>
        </w:rPr>
        <w:t xml:space="preserve"> European Excellence 2: EUR 25,335,000;</w:t>
      </w:r>
    </w:p>
    <w:p w14:paraId="5835795A" w14:textId="77777777" w:rsidR="000A2C53" w:rsidRPr="00FC194D" w:rsidRDefault="000A2C53" w:rsidP="000A2C53">
      <w:pPr>
        <w:pStyle w:val="Geenafstand"/>
        <w:numPr>
          <w:ilvl w:val="0"/>
          <w:numId w:val="24"/>
        </w:numPr>
        <w:rPr>
          <w:rFonts w:ascii="Tahoma" w:hAnsi="Tahoma" w:cs="Tahoma"/>
          <w:sz w:val="18"/>
          <w:szCs w:val="18"/>
          <w:lang w:val="en-GB"/>
        </w:rPr>
      </w:pPr>
      <w:proofErr w:type="spellStart"/>
      <w:r w:rsidRPr="00FC194D">
        <w:rPr>
          <w:rFonts w:ascii="Tahoma" w:hAnsi="Tahoma" w:cs="Tahoma"/>
          <w:sz w:val="18"/>
          <w:szCs w:val="18"/>
          <w:lang w:val="en-GB"/>
        </w:rPr>
        <w:t>Optinote</w:t>
      </w:r>
      <w:proofErr w:type="spellEnd"/>
      <w:r w:rsidRPr="00FC194D">
        <w:rPr>
          <w:rFonts w:ascii="Tahoma" w:hAnsi="Tahoma" w:cs="Tahoma"/>
          <w:sz w:val="18"/>
          <w:szCs w:val="18"/>
          <w:lang w:val="en-GB"/>
        </w:rPr>
        <w:t xml:space="preserve"> Global Diversification: EUR 7,733,000;</w:t>
      </w:r>
    </w:p>
    <w:p w14:paraId="167D5773" w14:textId="77777777" w:rsidR="000A2C53" w:rsidRPr="00FC194D" w:rsidRDefault="000A2C53" w:rsidP="000A2C53">
      <w:pPr>
        <w:pStyle w:val="Geenafstand"/>
        <w:numPr>
          <w:ilvl w:val="0"/>
          <w:numId w:val="24"/>
        </w:numPr>
        <w:rPr>
          <w:rFonts w:ascii="Tahoma" w:hAnsi="Tahoma" w:cs="Tahoma"/>
          <w:sz w:val="18"/>
          <w:szCs w:val="18"/>
          <w:lang w:val="en-GB"/>
        </w:rPr>
      </w:pPr>
      <w:proofErr w:type="spellStart"/>
      <w:r w:rsidRPr="00FC194D">
        <w:rPr>
          <w:rFonts w:ascii="Tahoma" w:hAnsi="Tahoma" w:cs="Tahoma"/>
          <w:sz w:val="18"/>
          <w:szCs w:val="18"/>
          <w:lang w:val="en-GB"/>
        </w:rPr>
        <w:t>Optinote</w:t>
      </w:r>
      <w:proofErr w:type="spellEnd"/>
      <w:r w:rsidRPr="00FC194D">
        <w:rPr>
          <w:rFonts w:ascii="Tahoma" w:hAnsi="Tahoma" w:cs="Tahoma"/>
          <w:sz w:val="18"/>
          <w:szCs w:val="18"/>
          <w:lang w:val="en-GB"/>
        </w:rPr>
        <w:t xml:space="preserve"> World Demography: EUR 8,996,000;</w:t>
      </w:r>
    </w:p>
    <w:p w14:paraId="6190A3E0" w14:textId="77777777" w:rsidR="000A2C53" w:rsidRPr="00FC194D" w:rsidRDefault="000A2C53" w:rsidP="000A2C53">
      <w:pPr>
        <w:pStyle w:val="Geenafstand"/>
        <w:numPr>
          <w:ilvl w:val="0"/>
          <w:numId w:val="24"/>
        </w:numPr>
        <w:rPr>
          <w:rFonts w:ascii="Tahoma" w:hAnsi="Tahoma" w:cs="Tahoma"/>
          <w:sz w:val="18"/>
          <w:szCs w:val="18"/>
          <w:lang w:val="en-GB"/>
        </w:rPr>
      </w:pPr>
      <w:proofErr w:type="spellStart"/>
      <w:r w:rsidRPr="00FC194D">
        <w:rPr>
          <w:rFonts w:ascii="Tahoma" w:hAnsi="Tahoma" w:cs="Tahoma"/>
          <w:sz w:val="18"/>
          <w:szCs w:val="18"/>
          <w:lang w:val="en-GB"/>
        </w:rPr>
        <w:t>Optinote</w:t>
      </w:r>
      <w:proofErr w:type="spellEnd"/>
      <w:r w:rsidRPr="00FC194D">
        <w:rPr>
          <w:rFonts w:ascii="Tahoma" w:hAnsi="Tahoma" w:cs="Tahoma"/>
          <w:sz w:val="18"/>
          <w:szCs w:val="18"/>
          <w:lang w:val="en-GB"/>
        </w:rPr>
        <w:t xml:space="preserve"> ESG Leaders Switchable: EUR 35,507,000;</w:t>
      </w:r>
    </w:p>
    <w:p w14:paraId="04EBC50F" w14:textId="77777777" w:rsidR="000A2C53" w:rsidRPr="00FC194D" w:rsidRDefault="000A2C53" w:rsidP="000A2C53">
      <w:pPr>
        <w:pStyle w:val="Geenafstand"/>
        <w:numPr>
          <w:ilvl w:val="0"/>
          <w:numId w:val="24"/>
        </w:numPr>
        <w:rPr>
          <w:rFonts w:ascii="Tahoma" w:hAnsi="Tahoma" w:cs="Tahoma"/>
          <w:sz w:val="18"/>
          <w:szCs w:val="18"/>
          <w:lang w:val="en-GB"/>
        </w:rPr>
      </w:pPr>
      <w:proofErr w:type="spellStart"/>
      <w:r w:rsidRPr="00FC194D">
        <w:rPr>
          <w:rFonts w:ascii="Tahoma" w:hAnsi="Tahoma" w:cs="Tahoma"/>
          <w:sz w:val="18"/>
          <w:szCs w:val="18"/>
          <w:lang w:val="en-GB"/>
        </w:rPr>
        <w:t>Optinote</w:t>
      </w:r>
      <w:proofErr w:type="spellEnd"/>
      <w:r w:rsidRPr="00FC194D">
        <w:rPr>
          <w:rFonts w:ascii="Tahoma" w:hAnsi="Tahoma" w:cs="Tahoma"/>
          <w:sz w:val="18"/>
          <w:szCs w:val="18"/>
          <w:lang w:val="en-GB"/>
        </w:rPr>
        <w:t xml:space="preserve"> Super Region Switchable: EUR 16,501,000;</w:t>
      </w:r>
    </w:p>
    <w:p w14:paraId="63F38D84" w14:textId="77777777" w:rsidR="000A2C53" w:rsidRPr="00FC194D" w:rsidRDefault="000A2C53" w:rsidP="000A2C53">
      <w:pPr>
        <w:pStyle w:val="Geenafstand"/>
        <w:numPr>
          <w:ilvl w:val="0"/>
          <w:numId w:val="24"/>
        </w:numPr>
        <w:rPr>
          <w:rFonts w:ascii="Tahoma" w:hAnsi="Tahoma" w:cs="Tahoma"/>
          <w:sz w:val="18"/>
          <w:szCs w:val="18"/>
          <w:lang w:val="en-GB"/>
        </w:rPr>
      </w:pPr>
      <w:proofErr w:type="spellStart"/>
      <w:r w:rsidRPr="00FC194D">
        <w:rPr>
          <w:rFonts w:ascii="Tahoma" w:hAnsi="Tahoma" w:cs="Tahoma"/>
          <w:sz w:val="18"/>
          <w:szCs w:val="18"/>
          <w:lang w:val="en-GB"/>
        </w:rPr>
        <w:t>Optinote</w:t>
      </w:r>
      <w:proofErr w:type="spellEnd"/>
      <w:r w:rsidRPr="00FC194D">
        <w:rPr>
          <w:rFonts w:ascii="Tahoma" w:hAnsi="Tahoma" w:cs="Tahoma"/>
          <w:sz w:val="18"/>
          <w:szCs w:val="18"/>
          <w:lang w:val="en-GB"/>
        </w:rPr>
        <w:t xml:space="preserve"> Nordic 3: NOK 405,040,000;</w:t>
      </w:r>
    </w:p>
    <w:p w14:paraId="1188DC38" w14:textId="77777777" w:rsidR="000A2C53" w:rsidRPr="00FC194D" w:rsidRDefault="000A2C53" w:rsidP="000A2C53">
      <w:pPr>
        <w:pStyle w:val="Geenafstand"/>
        <w:numPr>
          <w:ilvl w:val="0"/>
          <w:numId w:val="24"/>
        </w:numPr>
        <w:rPr>
          <w:rFonts w:ascii="Tahoma" w:hAnsi="Tahoma" w:cs="Tahoma"/>
          <w:sz w:val="18"/>
          <w:szCs w:val="18"/>
          <w:lang w:val="en-GB"/>
        </w:rPr>
      </w:pPr>
      <w:proofErr w:type="spellStart"/>
      <w:r w:rsidRPr="00FC194D">
        <w:rPr>
          <w:rFonts w:ascii="Tahoma" w:hAnsi="Tahoma" w:cs="Tahoma"/>
          <w:sz w:val="18"/>
          <w:szCs w:val="18"/>
          <w:lang w:val="en-GB"/>
        </w:rPr>
        <w:t>Optinote</w:t>
      </w:r>
      <w:proofErr w:type="spellEnd"/>
      <w:r w:rsidRPr="00FC194D">
        <w:rPr>
          <w:rFonts w:ascii="Tahoma" w:hAnsi="Tahoma" w:cs="Tahoma"/>
          <w:sz w:val="18"/>
          <w:szCs w:val="18"/>
          <w:lang w:val="en-GB"/>
        </w:rPr>
        <w:t xml:space="preserve"> Low Carbon: NOK 138,130,000;</w:t>
      </w:r>
    </w:p>
    <w:p w14:paraId="4A750CF6" w14:textId="77777777" w:rsidR="000A2C53" w:rsidRPr="00FC194D" w:rsidRDefault="000A2C53" w:rsidP="000A2C53">
      <w:pPr>
        <w:pStyle w:val="Geenafstand"/>
        <w:numPr>
          <w:ilvl w:val="0"/>
          <w:numId w:val="24"/>
        </w:numPr>
        <w:rPr>
          <w:rFonts w:ascii="Tahoma" w:hAnsi="Tahoma" w:cs="Tahoma"/>
          <w:sz w:val="18"/>
          <w:szCs w:val="18"/>
          <w:lang w:val="en-GB"/>
        </w:rPr>
      </w:pPr>
      <w:proofErr w:type="spellStart"/>
      <w:r w:rsidRPr="00FC194D">
        <w:rPr>
          <w:rFonts w:ascii="Tahoma" w:hAnsi="Tahoma" w:cs="Tahoma"/>
          <w:sz w:val="18"/>
          <w:szCs w:val="18"/>
          <w:lang w:val="en-GB"/>
        </w:rPr>
        <w:t>Optinote</w:t>
      </w:r>
      <w:proofErr w:type="spellEnd"/>
      <w:r w:rsidRPr="00FC194D">
        <w:rPr>
          <w:rFonts w:ascii="Tahoma" w:hAnsi="Tahoma" w:cs="Tahoma"/>
          <w:sz w:val="18"/>
          <w:szCs w:val="18"/>
          <w:lang w:val="en-GB"/>
        </w:rPr>
        <w:t xml:space="preserve"> ESG Leaders Switchable 2: EUR 11,746,000;</w:t>
      </w:r>
    </w:p>
    <w:p w14:paraId="077F1130" w14:textId="77777777" w:rsidR="000A2C53" w:rsidRPr="00FC194D" w:rsidRDefault="000A2C53" w:rsidP="000A2C53">
      <w:pPr>
        <w:pStyle w:val="Geenafstand"/>
        <w:numPr>
          <w:ilvl w:val="0"/>
          <w:numId w:val="24"/>
        </w:numPr>
        <w:rPr>
          <w:rFonts w:ascii="Tahoma" w:hAnsi="Tahoma" w:cs="Tahoma"/>
          <w:sz w:val="18"/>
          <w:szCs w:val="18"/>
          <w:lang w:val="en-GB"/>
        </w:rPr>
      </w:pPr>
      <w:proofErr w:type="spellStart"/>
      <w:r w:rsidRPr="00FC194D">
        <w:rPr>
          <w:rFonts w:ascii="Tahoma" w:hAnsi="Tahoma" w:cs="Tahoma"/>
          <w:sz w:val="18"/>
          <w:szCs w:val="18"/>
          <w:lang w:val="en-GB"/>
        </w:rPr>
        <w:t>Optinote</w:t>
      </w:r>
      <w:proofErr w:type="spellEnd"/>
      <w:r w:rsidRPr="00FC194D">
        <w:rPr>
          <w:rFonts w:ascii="Tahoma" w:hAnsi="Tahoma" w:cs="Tahoma"/>
          <w:sz w:val="18"/>
          <w:szCs w:val="18"/>
          <w:lang w:val="en-GB"/>
        </w:rPr>
        <w:t xml:space="preserve"> Australia 3: AUD 39,736,000.</w:t>
      </w:r>
    </w:p>
    <w:p w14:paraId="30C30D6B" w14:textId="77777777" w:rsidR="000A2C53" w:rsidRPr="00FC194D" w:rsidRDefault="000A2C53" w:rsidP="000A2C53">
      <w:pPr>
        <w:pStyle w:val="Geenafstand"/>
        <w:numPr>
          <w:ilvl w:val="0"/>
          <w:numId w:val="24"/>
        </w:numPr>
        <w:rPr>
          <w:rFonts w:ascii="Tahoma" w:hAnsi="Tahoma" w:cs="Tahoma"/>
          <w:sz w:val="18"/>
          <w:szCs w:val="18"/>
          <w:lang w:val="en-GB"/>
        </w:rPr>
      </w:pPr>
      <w:proofErr w:type="spellStart"/>
      <w:r w:rsidRPr="00FC194D">
        <w:rPr>
          <w:rFonts w:ascii="Tahoma" w:hAnsi="Tahoma" w:cs="Tahoma"/>
          <w:sz w:val="18"/>
          <w:szCs w:val="18"/>
          <w:lang w:val="en-GB"/>
        </w:rPr>
        <w:t>Optinote</w:t>
      </w:r>
      <w:proofErr w:type="spellEnd"/>
      <w:r w:rsidRPr="00FC194D">
        <w:rPr>
          <w:rFonts w:ascii="Tahoma" w:hAnsi="Tahoma" w:cs="Tahoma"/>
          <w:sz w:val="18"/>
          <w:szCs w:val="18"/>
          <w:lang w:val="en-GB"/>
        </w:rPr>
        <w:t xml:space="preserve"> CMS Fixed to Spread Coupon: EUR 48,991,000.</w:t>
      </w:r>
    </w:p>
    <w:p w14:paraId="45E69770" w14:textId="77777777" w:rsidR="000A2C53" w:rsidRDefault="000A2C53" w:rsidP="000A2C53">
      <w:pPr>
        <w:pStyle w:val="Geenafstand"/>
        <w:rPr>
          <w:rFonts w:ascii="Tahoma" w:hAnsi="Tahoma" w:cs="Tahoma"/>
          <w:sz w:val="18"/>
          <w:szCs w:val="18"/>
          <w:lang w:val="en-GB"/>
        </w:rPr>
      </w:pPr>
    </w:p>
    <w:p w14:paraId="3A4C8E29" w14:textId="77777777" w:rsidR="000A2C53" w:rsidRPr="00024443" w:rsidRDefault="000A2C53" w:rsidP="000A2C53">
      <w:pPr>
        <w:pStyle w:val="Geenafstand"/>
        <w:rPr>
          <w:rFonts w:ascii="Tahoma" w:hAnsi="Tahoma" w:cs="Tahoma"/>
          <w:sz w:val="24"/>
          <w:szCs w:val="24"/>
          <w:lang w:val="en-GB"/>
        </w:rPr>
      </w:pPr>
      <w:r w:rsidRPr="00024443">
        <w:rPr>
          <w:rFonts w:ascii="Tahoma" w:hAnsi="Tahoma" w:cs="Tahoma"/>
          <w:sz w:val="24"/>
          <w:szCs w:val="24"/>
          <w:lang w:val="en-GB"/>
        </w:rPr>
        <w:t>Risk management</w:t>
      </w:r>
    </w:p>
    <w:p w14:paraId="25F69902" w14:textId="77777777" w:rsidR="000A2C53" w:rsidRPr="00CB2608" w:rsidRDefault="000A2C53" w:rsidP="000A2C53">
      <w:pPr>
        <w:pStyle w:val="Geenafstand"/>
        <w:rPr>
          <w:rFonts w:ascii="Tahoma" w:hAnsi="Tahoma" w:cs="Tahoma"/>
          <w:sz w:val="18"/>
          <w:szCs w:val="18"/>
          <w:lang w:val="en-GB"/>
        </w:rPr>
      </w:pPr>
    </w:p>
    <w:p w14:paraId="00589A9A" w14:textId="77777777" w:rsidR="000A2C53" w:rsidRPr="00CB2608" w:rsidRDefault="000A2C53" w:rsidP="000A2C53">
      <w:pPr>
        <w:pStyle w:val="Geenafstand"/>
        <w:rPr>
          <w:rFonts w:ascii="Tahoma" w:hAnsi="Tahoma" w:cs="Tahoma"/>
          <w:sz w:val="18"/>
          <w:szCs w:val="18"/>
          <w:lang w:val="en-GB"/>
        </w:rPr>
      </w:pPr>
      <w:r w:rsidRPr="00CB2608">
        <w:rPr>
          <w:rFonts w:ascii="Tahoma" w:hAnsi="Tahoma" w:cs="Tahoma"/>
          <w:sz w:val="18"/>
          <w:szCs w:val="18"/>
          <w:lang w:val="en-GB"/>
        </w:rPr>
        <w:t>On December 31st 20</w:t>
      </w:r>
      <w:r>
        <w:rPr>
          <w:rFonts w:ascii="Tahoma" w:hAnsi="Tahoma" w:cs="Tahoma"/>
          <w:sz w:val="18"/>
          <w:szCs w:val="18"/>
          <w:lang w:val="en-GB"/>
        </w:rPr>
        <w:t>20</w:t>
      </w:r>
      <w:r w:rsidRPr="00CB2608">
        <w:rPr>
          <w:rFonts w:ascii="Tahoma" w:hAnsi="Tahoma" w:cs="Tahoma"/>
          <w:sz w:val="18"/>
          <w:szCs w:val="18"/>
          <w:lang w:val="en-GB"/>
        </w:rPr>
        <w:t>,</w:t>
      </w:r>
      <w:r>
        <w:rPr>
          <w:rFonts w:ascii="Tahoma" w:hAnsi="Tahoma" w:cs="Tahoma"/>
          <w:sz w:val="18"/>
          <w:szCs w:val="18"/>
          <w:lang w:val="en-GB"/>
        </w:rPr>
        <w:t xml:space="preserve"> </w:t>
      </w:r>
      <w:r w:rsidRPr="00CB2608">
        <w:rPr>
          <w:rFonts w:ascii="Tahoma" w:hAnsi="Tahoma" w:cs="Tahoma"/>
          <w:sz w:val="18"/>
          <w:szCs w:val="18"/>
          <w:lang w:val="en-GB"/>
        </w:rPr>
        <w:t>the main activity of the Company consists of lending the proceeds of issued notes to AXA Bank Belgium S.A./N.V., where a maximum correlation between the conditions of the notes and those of the hedge through the bonds issued by AXA Bank Belgium S.A./N.V. is pursued, thus preventing the existence of substantial transformation risks.</w:t>
      </w:r>
    </w:p>
    <w:p w14:paraId="622FB440" w14:textId="77777777" w:rsidR="000A2C53" w:rsidRDefault="000A2C53" w:rsidP="000A2C53">
      <w:pPr>
        <w:pStyle w:val="Geenafstand"/>
        <w:rPr>
          <w:rFonts w:ascii="Tahoma" w:hAnsi="Tahoma" w:cs="Tahoma"/>
          <w:sz w:val="18"/>
          <w:szCs w:val="18"/>
          <w:lang w:val="en-GB"/>
        </w:rPr>
      </w:pPr>
    </w:p>
    <w:p w14:paraId="5B22DED4" w14:textId="77777777" w:rsidR="000A2C53" w:rsidRPr="00CB2608" w:rsidRDefault="000A2C53" w:rsidP="000A2C53">
      <w:pPr>
        <w:pStyle w:val="Geenafstand"/>
        <w:rPr>
          <w:rFonts w:ascii="Tahoma" w:hAnsi="Tahoma" w:cs="Tahoma"/>
          <w:sz w:val="18"/>
          <w:szCs w:val="18"/>
          <w:lang w:val="en-GB"/>
        </w:rPr>
      </w:pPr>
      <w:r w:rsidRPr="00CB2608">
        <w:rPr>
          <w:rFonts w:ascii="Tahoma" w:hAnsi="Tahoma" w:cs="Tahoma"/>
          <w:sz w:val="18"/>
          <w:szCs w:val="18"/>
          <w:lang w:val="en-GB"/>
        </w:rPr>
        <w:t>As a finance company, the Company could face a number of risks including, but not limited to credit risk, market risk, currency risk, operational risk and liquidity risk. In assessing the risk profile of the Company it is important to note that all notes issued by the Company are unconditionally and irrevocably guaranteed by AXA Bank Belgium S.A./N.V.</w:t>
      </w:r>
    </w:p>
    <w:p w14:paraId="63CB6299" w14:textId="77777777" w:rsidR="000A2C53" w:rsidRPr="00CB2608" w:rsidRDefault="000A2C53" w:rsidP="000A2C53">
      <w:pPr>
        <w:pStyle w:val="Geenafstand"/>
        <w:rPr>
          <w:rFonts w:ascii="Tahoma" w:hAnsi="Tahoma" w:cs="Tahoma"/>
          <w:sz w:val="18"/>
          <w:szCs w:val="18"/>
          <w:lang w:val="en-GB"/>
        </w:rPr>
      </w:pPr>
    </w:p>
    <w:p w14:paraId="0C9283E4" w14:textId="77777777" w:rsidR="000A2C53" w:rsidRPr="00CB2608" w:rsidRDefault="000A2C53" w:rsidP="000A2C53">
      <w:pPr>
        <w:pStyle w:val="Geenafstand"/>
        <w:rPr>
          <w:rFonts w:ascii="Tahoma" w:hAnsi="Tahoma" w:cs="Tahoma"/>
          <w:sz w:val="18"/>
          <w:szCs w:val="18"/>
          <w:lang w:val="en-GB"/>
        </w:rPr>
      </w:pPr>
      <w:r w:rsidRPr="00CB2608">
        <w:rPr>
          <w:rFonts w:ascii="Tahoma" w:hAnsi="Tahoma" w:cs="Tahoma"/>
          <w:sz w:val="18"/>
          <w:szCs w:val="18"/>
          <w:lang w:val="en-GB"/>
        </w:rPr>
        <w:t>Credit risk: as a finance company, the Company is exposed to the creditworthiness of its counterparties where the Company may suffer losses related to the inability of its debtors or counterparties to meet their financial obligations. As all the proceeds of the notes are lent to the Guarantor, the significant credit risk is limited to the Guarantor.</w:t>
      </w:r>
    </w:p>
    <w:p w14:paraId="6BDA826A" w14:textId="77777777" w:rsidR="000A2C53" w:rsidRPr="00CB2608" w:rsidRDefault="000A2C53" w:rsidP="000A2C53">
      <w:pPr>
        <w:pStyle w:val="Geenafstand"/>
        <w:rPr>
          <w:rFonts w:ascii="Tahoma" w:hAnsi="Tahoma" w:cs="Tahoma"/>
          <w:sz w:val="18"/>
          <w:szCs w:val="18"/>
          <w:lang w:val="en-GB"/>
        </w:rPr>
      </w:pPr>
    </w:p>
    <w:p w14:paraId="38CA0C60" w14:textId="77777777" w:rsidR="000A2C53" w:rsidRPr="00CB2608" w:rsidRDefault="000A2C53" w:rsidP="000A2C53">
      <w:pPr>
        <w:pStyle w:val="Geenafstand"/>
        <w:rPr>
          <w:rFonts w:ascii="Tahoma" w:hAnsi="Tahoma" w:cs="Tahoma"/>
          <w:sz w:val="18"/>
          <w:szCs w:val="18"/>
          <w:lang w:val="en-GB"/>
        </w:rPr>
      </w:pPr>
      <w:r w:rsidRPr="00CB2608">
        <w:rPr>
          <w:rFonts w:ascii="Tahoma" w:hAnsi="Tahoma" w:cs="Tahoma"/>
          <w:sz w:val="18"/>
          <w:szCs w:val="18"/>
          <w:lang w:val="en-GB"/>
        </w:rPr>
        <w:t>Market risk: refers to the risk of loss relating to fluctuations in market prices and interest rates, their interactions and their level of volatility. Due to the nature of its activity, the Company is prevented from assuming significant exposure to market risk.</w:t>
      </w:r>
    </w:p>
    <w:p w14:paraId="3A49A00F" w14:textId="77777777" w:rsidR="000A2C53" w:rsidRPr="00CB2608" w:rsidRDefault="000A2C53" w:rsidP="000A2C53">
      <w:pPr>
        <w:pStyle w:val="Geenafstand"/>
        <w:rPr>
          <w:rFonts w:ascii="Tahoma" w:hAnsi="Tahoma" w:cs="Tahoma"/>
          <w:sz w:val="18"/>
          <w:szCs w:val="18"/>
          <w:lang w:val="en-GB"/>
        </w:rPr>
      </w:pPr>
    </w:p>
    <w:p w14:paraId="358E297B" w14:textId="77777777" w:rsidR="000A2C53" w:rsidRPr="00CB2608" w:rsidRDefault="000A2C53" w:rsidP="000A2C53">
      <w:pPr>
        <w:pStyle w:val="Geenafstand"/>
        <w:rPr>
          <w:rFonts w:ascii="Tahoma" w:hAnsi="Tahoma" w:cs="Tahoma"/>
          <w:sz w:val="18"/>
          <w:szCs w:val="18"/>
          <w:lang w:val="en-GB"/>
        </w:rPr>
      </w:pPr>
      <w:r w:rsidRPr="00CB2608">
        <w:rPr>
          <w:rFonts w:ascii="Tahoma" w:hAnsi="Tahoma" w:cs="Tahoma"/>
          <w:sz w:val="18"/>
          <w:szCs w:val="18"/>
          <w:lang w:val="en-GB"/>
        </w:rPr>
        <w:t>Foreign currency risk: the Company has issued Notes in Australian dollar, Norwegian crown and New Zeeland dollar. As all the proceeds of the Notes are lent to the Guarantor through the acquisition of the Bonds issued by the Guarantor and these bonds are in the same currencies, there is no significant foreign currency risk exposure. Other than these issues, the Company is not active in different currency zones or dealing with instruments in different currencies.</w:t>
      </w:r>
    </w:p>
    <w:p w14:paraId="29DA18D8" w14:textId="77777777" w:rsidR="000A2C53" w:rsidRPr="00CB2608" w:rsidRDefault="000A2C53" w:rsidP="000A2C53">
      <w:pPr>
        <w:pStyle w:val="Geenafstand"/>
        <w:rPr>
          <w:rFonts w:ascii="Tahoma" w:hAnsi="Tahoma" w:cs="Tahoma"/>
          <w:sz w:val="18"/>
          <w:szCs w:val="18"/>
          <w:lang w:val="en-GB"/>
        </w:rPr>
      </w:pPr>
    </w:p>
    <w:p w14:paraId="2EF7E30C" w14:textId="77777777" w:rsidR="000A2C53" w:rsidRPr="00CB2608" w:rsidRDefault="000A2C53" w:rsidP="000A2C53">
      <w:pPr>
        <w:pStyle w:val="Geenafstand"/>
        <w:rPr>
          <w:rFonts w:ascii="Tahoma" w:hAnsi="Tahoma" w:cs="Tahoma"/>
          <w:sz w:val="18"/>
          <w:szCs w:val="18"/>
          <w:lang w:val="en-GB"/>
        </w:rPr>
      </w:pPr>
      <w:r w:rsidRPr="00CB2608">
        <w:rPr>
          <w:rFonts w:ascii="Tahoma" w:hAnsi="Tahoma" w:cs="Tahoma"/>
          <w:sz w:val="18"/>
          <w:szCs w:val="18"/>
          <w:lang w:val="en-GB"/>
        </w:rPr>
        <w:t>Operational risk: is the risk of loss arising from the inadequacy or failure of procedures, individuals or internal systems, or even external events (such as, but not limited to natural disasters and fires). It includes risk relating to information systems, litigation risk and reputation risk. The Company cannot provide assurances that such failures will not occur or, if they do occur that they will be adequately addressed. Operational, information and security risks are, however, actively managed through a common AXA Bank Belgium S.A./N.V. framework that identifies, measures and monitors the risks and its mitigating controls in the businesses of AXA Bank Belgium S.A./N.V. and its subsidiaries.</w:t>
      </w:r>
    </w:p>
    <w:p w14:paraId="76CE0F42" w14:textId="77777777" w:rsidR="000A2C53" w:rsidRPr="00CB2608" w:rsidRDefault="000A2C53" w:rsidP="000A2C53">
      <w:pPr>
        <w:pStyle w:val="Geenafstand"/>
        <w:rPr>
          <w:rFonts w:ascii="Tahoma" w:hAnsi="Tahoma" w:cs="Tahoma"/>
          <w:sz w:val="18"/>
          <w:szCs w:val="18"/>
          <w:lang w:val="en-GB"/>
        </w:rPr>
      </w:pPr>
    </w:p>
    <w:p w14:paraId="5A2C5741" w14:textId="77777777" w:rsidR="000A2C53" w:rsidRPr="00CB2608" w:rsidRDefault="000A2C53" w:rsidP="000A2C53">
      <w:pPr>
        <w:pStyle w:val="Geenafstand"/>
        <w:rPr>
          <w:rFonts w:ascii="Tahoma" w:hAnsi="Tahoma" w:cs="Tahoma"/>
          <w:sz w:val="18"/>
          <w:szCs w:val="18"/>
          <w:lang w:val="en-GB"/>
        </w:rPr>
      </w:pPr>
      <w:r w:rsidRPr="00CB2608">
        <w:rPr>
          <w:rFonts w:ascii="Tahoma" w:hAnsi="Tahoma" w:cs="Tahoma"/>
          <w:sz w:val="18"/>
          <w:szCs w:val="18"/>
          <w:lang w:val="en-GB"/>
        </w:rPr>
        <w:t>Liquidity risk: is the risk that the Company cannot meet its financial liabilities when they fall due, at reasonable costs and in a timely manner</w:t>
      </w:r>
      <w:r>
        <w:rPr>
          <w:rFonts w:ascii="Tahoma" w:hAnsi="Tahoma" w:cs="Tahoma"/>
          <w:sz w:val="18"/>
          <w:szCs w:val="18"/>
          <w:lang w:val="en-GB"/>
        </w:rPr>
        <w:t>.</w:t>
      </w:r>
      <w:r w:rsidRPr="00CB2608">
        <w:rPr>
          <w:rFonts w:ascii="Tahoma" w:hAnsi="Tahoma" w:cs="Tahoma"/>
          <w:sz w:val="18"/>
          <w:szCs w:val="18"/>
          <w:lang w:val="en-GB"/>
        </w:rPr>
        <w:t xml:space="preserve"> We refer to the Guarantee by AXA Bank Belgium S.A./N.V. that unconditionally and irrevocably guarantees the due and punctual payment of the principal of and interest on the issued notes as well as of any additional amounts which may be required to be paid by the Company.</w:t>
      </w:r>
    </w:p>
    <w:p w14:paraId="721C3140" w14:textId="77777777" w:rsidR="000A2C53" w:rsidRPr="00CB2608" w:rsidRDefault="000A2C53" w:rsidP="000A2C53">
      <w:pPr>
        <w:pStyle w:val="Geenafstand"/>
        <w:rPr>
          <w:rFonts w:ascii="Tahoma" w:hAnsi="Tahoma" w:cs="Tahoma"/>
          <w:sz w:val="18"/>
          <w:szCs w:val="18"/>
          <w:lang w:val="en-GB"/>
        </w:rPr>
      </w:pPr>
    </w:p>
    <w:p w14:paraId="3E9A5FE2" w14:textId="77777777" w:rsidR="000A2C53" w:rsidRPr="00CB2608" w:rsidRDefault="000A2C53" w:rsidP="000A2C53">
      <w:pPr>
        <w:pStyle w:val="Geenafstand"/>
        <w:rPr>
          <w:rFonts w:ascii="Tahoma" w:hAnsi="Tahoma" w:cs="Tahoma"/>
          <w:sz w:val="18"/>
          <w:szCs w:val="18"/>
          <w:lang w:val="en-GB"/>
        </w:rPr>
      </w:pPr>
      <w:r w:rsidRPr="00CB2608">
        <w:rPr>
          <w:rFonts w:ascii="Tahoma" w:hAnsi="Tahoma" w:cs="Tahoma"/>
          <w:sz w:val="18"/>
          <w:szCs w:val="18"/>
          <w:lang w:val="en-GB"/>
        </w:rPr>
        <w:t>Regulatory risk: is the risk that the Company's and the Guarantor's business activities are subject to increased and changing substantial regulation and regulatory oversight in the jurisdictions in which it operates and that they are subject to initiatives in the European recovery and resolution regulation.</w:t>
      </w:r>
    </w:p>
    <w:p w14:paraId="435D2FDA" w14:textId="77777777" w:rsidR="000A2C53" w:rsidRPr="00CB2608" w:rsidRDefault="000A2C53" w:rsidP="000A2C53">
      <w:pPr>
        <w:pStyle w:val="Geenafstand"/>
        <w:rPr>
          <w:rFonts w:ascii="Tahoma" w:hAnsi="Tahoma" w:cs="Tahoma"/>
          <w:sz w:val="18"/>
          <w:szCs w:val="18"/>
          <w:lang w:val="en-GB"/>
        </w:rPr>
      </w:pPr>
    </w:p>
    <w:p w14:paraId="6901945C" w14:textId="77777777" w:rsidR="000A2C53" w:rsidRPr="00CB2608" w:rsidRDefault="000A2C53" w:rsidP="000A2C53">
      <w:pPr>
        <w:pStyle w:val="Geenafstand"/>
        <w:rPr>
          <w:rFonts w:ascii="Tahoma" w:hAnsi="Tahoma" w:cs="Tahoma"/>
          <w:sz w:val="18"/>
          <w:szCs w:val="18"/>
          <w:lang w:val="en-GB"/>
        </w:rPr>
      </w:pPr>
      <w:r w:rsidRPr="00CB2608">
        <w:rPr>
          <w:rFonts w:ascii="Tahoma" w:hAnsi="Tahoma" w:cs="Tahoma"/>
          <w:sz w:val="18"/>
          <w:szCs w:val="18"/>
          <w:lang w:val="en-GB"/>
        </w:rPr>
        <w:lastRenderedPageBreak/>
        <w:t>Generally, the risks are based on contingencies which may or may not occur and neither the Company, nor the Guarantor, is in a position to express a view on the likelihood of any such contingency occurring.</w:t>
      </w:r>
    </w:p>
    <w:p w14:paraId="7CA58946" w14:textId="77777777" w:rsidR="000A2C53" w:rsidRPr="00CB2608" w:rsidRDefault="000A2C53" w:rsidP="000A2C53">
      <w:pPr>
        <w:pStyle w:val="Geenafstand"/>
        <w:rPr>
          <w:rFonts w:ascii="Tahoma" w:hAnsi="Tahoma" w:cs="Tahoma"/>
          <w:sz w:val="18"/>
          <w:szCs w:val="18"/>
          <w:lang w:val="en-GB"/>
        </w:rPr>
      </w:pPr>
    </w:p>
    <w:p w14:paraId="75904C4B" w14:textId="77777777" w:rsidR="000A2C53" w:rsidRPr="00CB2608" w:rsidRDefault="000A2C53" w:rsidP="000A2C53">
      <w:pPr>
        <w:pStyle w:val="Geenafstand"/>
        <w:rPr>
          <w:rFonts w:ascii="Tahoma" w:hAnsi="Tahoma" w:cs="Tahoma"/>
          <w:sz w:val="18"/>
          <w:szCs w:val="18"/>
          <w:lang w:val="en-GB"/>
        </w:rPr>
      </w:pPr>
      <w:r w:rsidRPr="00CB2608">
        <w:rPr>
          <w:rFonts w:ascii="Tahoma" w:hAnsi="Tahoma" w:cs="Tahoma"/>
          <w:sz w:val="18"/>
          <w:szCs w:val="18"/>
          <w:lang w:val="en-GB"/>
        </w:rPr>
        <w:t>It's important to know that management relies on the risk management governance and procedures of AXA Bank Belgium. Indeed AXA Bank Belgium also manages its risks at consolidated level taking into account the EMTN activity.</w:t>
      </w:r>
    </w:p>
    <w:p w14:paraId="3BCBE1D7" w14:textId="77777777" w:rsidR="000A2C53" w:rsidRPr="00CB2608" w:rsidRDefault="000A2C53" w:rsidP="000A2C53">
      <w:pPr>
        <w:pStyle w:val="Geenafstand"/>
        <w:rPr>
          <w:rFonts w:ascii="Tahoma" w:hAnsi="Tahoma" w:cs="Tahoma"/>
          <w:sz w:val="18"/>
          <w:szCs w:val="18"/>
          <w:lang w:val="en-GB"/>
        </w:rPr>
      </w:pPr>
    </w:p>
    <w:p w14:paraId="17A3D40B" w14:textId="77777777" w:rsidR="000A2C53" w:rsidRPr="00CB2608" w:rsidRDefault="000A2C53" w:rsidP="000A2C53">
      <w:pPr>
        <w:pStyle w:val="Geenafstand"/>
        <w:rPr>
          <w:rFonts w:ascii="Tahoma" w:hAnsi="Tahoma" w:cs="Tahoma"/>
          <w:sz w:val="18"/>
          <w:szCs w:val="18"/>
          <w:lang w:val="en-GB"/>
        </w:rPr>
      </w:pPr>
      <w:r w:rsidRPr="00CB2608">
        <w:rPr>
          <w:rFonts w:ascii="Tahoma" w:hAnsi="Tahoma" w:cs="Tahoma"/>
          <w:sz w:val="18"/>
          <w:szCs w:val="18"/>
          <w:lang w:val="en-GB"/>
        </w:rPr>
        <w:t>After the financial crisis the Basel Committee strengthened substantially the solv</w:t>
      </w:r>
      <w:r>
        <w:rPr>
          <w:rFonts w:ascii="Tahoma" w:hAnsi="Tahoma" w:cs="Tahoma"/>
          <w:sz w:val="18"/>
          <w:szCs w:val="18"/>
          <w:lang w:val="en-GB"/>
        </w:rPr>
        <w:t xml:space="preserve">ency </w:t>
      </w:r>
      <w:r w:rsidRPr="00CB2608">
        <w:rPr>
          <w:rFonts w:ascii="Tahoma" w:hAnsi="Tahoma" w:cs="Tahoma"/>
          <w:sz w:val="18"/>
          <w:szCs w:val="18"/>
          <w:lang w:val="en-GB"/>
        </w:rPr>
        <w:t>and liquidity requirements for credit institutions. On solvability there are now more strict rules on the composition of the own funds and there is a gradual implementation of the minimum required solv</w:t>
      </w:r>
      <w:r>
        <w:rPr>
          <w:rFonts w:ascii="Tahoma" w:hAnsi="Tahoma" w:cs="Tahoma"/>
          <w:sz w:val="18"/>
          <w:szCs w:val="18"/>
          <w:lang w:val="en-GB"/>
        </w:rPr>
        <w:t xml:space="preserve">ency </w:t>
      </w:r>
      <w:r w:rsidRPr="00CB2608">
        <w:rPr>
          <w:rFonts w:ascii="Tahoma" w:hAnsi="Tahoma" w:cs="Tahoma"/>
          <w:sz w:val="18"/>
          <w:szCs w:val="18"/>
          <w:lang w:val="en-GB"/>
        </w:rPr>
        <w:t>requirements and the implementation of a leverage ratio (difference between balance sheet total and Tier I capital). AXA Bank Belgium is obliged to report quarterly on those requirements towards its regulator.</w:t>
      </w:r>
    </w:p>
    <w:p w14:paraId="030A62CC" w14:textId="77777777" w:rsidR="000A2C53" w:rsidRPr="00CB2608" w:rsidRDefault="000A2C53" w:rsidP="000A2C53">
      <w:pPr>
        <w:pStyle w:val="Geenafstand"/>
        <w:rPr>
          <w:rFonts w:ascii="Tahoma" w:hAnsi="Tahoma" w:cs="Tahoma"/>
          <w:sz w:val="18"/>
          <w:szCs w:val="18"/>
          <w:lang w:val="en-GB"/>
        </w:rPr>
      </w:pPr>
    </w:p>
    <w:p w14:paraId="407CD372" w14:textId="77777777" w:rsidR="000A2C53" w:rsidRPr="00CB2608" w:rsidRDefault="000A2C53" w:rsidP="000A2C53">
      <w:pPr>
        <w:pStyle w:val="Geenafstand"/>
        <w:rPr>
          <w:rFonts w:ascii="Tahoma" w:hAnsi="Tahoma" w:cs="Tahoma"/>
          <w:sz w:val="18"/>
          <w:szCs w:val="18"/>
          <w:lang w:val="en-GB"/>
        </w:rPr>
      </w:pPr>
      <w:r w:rsidRPr="00CB2608">
        <w:rPr>
          <w:rFonts w:ascii="Tahoma" w:hAnsi="Tahoma" w:cs="Tahoma"/>
          <w:sz w:val="18"/>
          <w:szCs w:val="18"/>
          <w:lang w:val="en-GB"/>
        </w:rPr>
        <w:t>AXA Bank Belgium falls under direct supervision of the ECB and also participates on the 'Supervisory Review and Evaluation Process' (SREP) monitored by the ECB.</w:t>
      </w:r>
    </w:p>
    <w:p w14:paraId="0FC8A41F" w14:textId="77777777" w:rsidR="000A2C53" w:rsidRPr="00CB2608" w:rsidRDefault="000A2C53" w:rsidP="000A2C53">
      <w:pPr>
        <w:pStyle w:val="Geenafstand"/>
        <w:rPr>
          <w:rFonts w:ascii="Tahoma" w:hAnsi="Tahoma" w:cs="Tahoma"/>
          <w:sz w:val="18"/>
          <w:szCs w:val="18"/>
          <w:lang w:val="en-GB"/>
        </w:rPr>
      </w:pPr>
    </w:p>
    <w:p w14:paraId="1F4CEC5D" w14:textId="77777777" w:rsidR="000A2C53" w:rsidRPr="00CB2608" w:rsidRDefault="000A2C53" w:rsidP="000A2C53">
      <w:pPr>
        <w:pStyle w:val="Geenafstand"/>
        <w:rPr>
          <w:rFonts w:ascii="Tahoma" w:hAnsi="Tahoma" w:cs="Tahoma"/>
          <w:sz w:val="18"/>
          <w:szCs w:val="18"/>
          <w:lang w:val="en-GB"/>
        </w:rPr>
      </w:pPr>
      <w:r w:rsidRPr="00CB2608">
        <w:rPr>
          <w:rFonts w:ascii="Tahoma" w:hAnsi="Tahoma" w:cs="Tahoma"/>
          <w:sz w:val="18"/>
          <w:szCs w:val="18"/>
          <w:lang w:val="en-GB"/>
        </w:rPr>
        <w:t>Based on this exercise the ECB concluded that AXA Bank Belgium implemented globally healthy and efficient strategies and processes to estimate and to follow up its capital requirements and agreed to lower the Tier II capital. The eligible capital is more than sufficient to cover the nature and level of risks to which the bank is exposed.</w:t>
      </w:r>
    </w:p>
    <w:p w14:paraId="651480FA" w14:textId="77777777" w:rsidR="000A2C53" w:rsidRPr="00CB2608" w:rsidRDefault="000A2C53" w:rsidP="000A2C53">
      <w:pPr>
        <w:pStyle w:val="Geenafstand"/>
        <w:rPr>
          <w:rFonts w:ascii="Tahoma" w:hAnsi="Tahoma" w:cs="Tahoma"/>
          <w:sz w:val="18"/>
          <w:szCs w:val="18"/>
          <w:lang w:val="en-GB"/>
        </w:rPr>
      </w:pPr>
    </w:p>
    <w:p w14:paraId="5EA4E4D0" w14:textId="77777777" w:rsidR="000A2C53" w:rsidRPr="00CB2608" w:rsidRDefault="000A2C53" w:rsidP="000A2C53">
      <w:pPr>
        <w:pStyle w:val="Geenafstand"/>
        <w:rPr>
          <w:rFonts w:ascii="Tahoma" w:hAnsi="Tahoma" w:cs="Tahoma"/>
          <w:sz w:val="18"/>
          <w:szCs w:val="18"/>
          <w:lang w:val="en-GB"/>
        </w:rPr>
      </w:pPr>
      <w:r w:rsidRPr="00CB2608">
        <w:rPr>
          <w:rFonts w:ascii="Tahoma" w:hAnsi="Tahoma" w:cs="Tahoma"/>
          <w:sz w:val="18"/>
          <w:szCs w:val="18"/>
          <w:lang w:val="en-GB"/>
        </w:rPr>
        <w:t>In terms of governance, AXA Bank Belgium manages its risk on a consolidated basis but ensures, by construction, that its entities, on a stand-alone basis, are not supporting material risks. In the specific case of AXA Bank Belgium, any issued EMTN was backed by a structured bond issued by AXA Bank Belgium that pays the capital at maturity together with the performance.</w:t>
      </w:r>
    </w:p>
    <w:p w14:paraId="76EAF246" w14:textId="77777777" w:rsidR="000A2C53" w:rsidRPr="00CB2608" w:rsidRDefault="000A2C53" w:rsidP="000A2C53">
      <w:pPr>
        <w:pStyle w:val="Geenafstand"/>
        <w:rPr>
          <w:rFonts w:ascii="Tahoma" w:hAnsi="Tahoma" w:cs="Tahoma"/>
          <w:sz w:val="18"/>
          <w:szCs w:val="18"/>
          <w:lang w:val="en-GB"/>
        </w:rPr>
      </w:pPr>
      <w:r w:rsidRPr="00CB2608">
        <w:rPr>
          <w:rFonts w:ascii="Tahoma" w:hAnsi="Tahoma" w:cs="Tahoma"/>
          <w:sz w:val="18"/>
          <w:szCs w:val="18"/>
          <w:lang w:val="en-GB"/>
        </w:rPr>
        <w:t>Before September 2016, this method of hedging through the buying by the Company of a transferable bond issued by AXA Bank Belgium, the Company used to hedge a bilateral “Structured deposit”.</w:t>
      </w:r>
    </w:p>
    <w:p w14:paraId="2E5D6B28" w14:textId="77777777" w:rsidR="000A2C53" w:rsidRPr="00CB2608" w:rsidRDefault="000A2C53" w:rsidP="000A2C53">
      <w:pPr>
        <w:pStyle w:val="Geenafstand"/>
        <w:rPr>
          <w:rFonts w:ascii="Tahoma" w:hAnsi="Tahoma" w:cs="Tahoma"/>
          <w:sz w:val="18"/>
          <w:szCs w:val="18"/>
          <w:lang w:val="en-GB"/>
        </w:rPr>
      </w:pPr>
    </w:p>
    <w:p w14:paraId="50E49D98" w14:textId="77777777" w:rsidR="000A2C53" w:rsidRPr="00CB2608" w:rsidRDefault="000A2C53" w:rsidP="000A2C53">
      <w:pPr>
        <w:pStyle w:val="Geenafstand"/>
        <w:rPr>
          <w:rFonts w:ascii="Tahoma" w:hAnsi="Tahoma" w:cs="Tahoma"/>
          <w:sz w:val="18"/>
          <w:szCs w:val="18"/>
          <w:lang w:val="en-GB"/>
        </w:rPr>
      </w:pPr>
      <w:r w:rsidRPr="00CB2608">
        <w:rPr>
          <w:rFonts w:ascii="Tahoma" w:hAnsi="Tahoma" w:cs="Tahoma"/>
          <w:sz w:val="18"/>
          <w:szCs w:val="18"/>
          <w:lang w:val="en-GB"/>
        </w:rPr>
        <w:t>Prudential capital requirements are carefully monitored at the level of the Capital Management Committee within AXA Bank Belgium, which reports periodically towards the Asset &amp; Liability Committee (ALCO).</w:t>
      </w:r>
    </w:p>
    <w:p w14:paraId="6D7EB5AB" w14:textId="77777777" w:rsidR="000A2C53" w:rsidRPr="00CB2608" w:rsidRDefault="000A2C53" w:rsidP="000A2C53">
      <w:pPr>
        <w:pStyle w:val="Geenafstand"/>
        <w:rPr>
          <w:rFonts w:ascii="Tahoma" w:hAnsi="Tahoma" w:cs="Tahoma"/>
          <w:sz w:val="18"/>
          <w:szCs w:val="18"/>
          <w:lang w:val="en-GB"/>
        </w:rPr>
      </w:pPr>
    </w:p>
    <w:p w14:paraId="310C5F14" w14:textId="77777777" w:rsidR="000A2C53" w:rsidRPr="00CB2608" w:rsidRDefault="000A2C53" w:rsidP="000A2C53">
      <w:pPr>
        <w:pStyle w:val="Geenafstand"/>
        <w:rPr>
          <w:rFonts w:ascii="Tahoma" w:hAnsi="Tahoma" w:cs="Tahoma"/>
          <w:sz w:val="18"/>
          <w:szCs w:val="18"/>
          <w:lang w:val="en-GB"/>
        </w:rPr>
      </w:pPr>
      <w:r w:rsidRPr="00CB2608">
        <w:rPr>
          <w:rFonts w:ascii="Tahoma" w:hAnsi="Tahoma" w:cs="Tahoma"/>
          <w:sz w:val="18"/>
          <w:szCs w:val="18"/>
          <w:lang w:val="en-GB"/>
        </w:rPr>
        <w:t>At the level of AXA Bank Belgium the main risks linked to the EMTN activity are:</w:t>
      </w:r>
    </w:p>
    <w:p w14:paraId="42A842C7" w14:textId="77777777" w:rsidR="000A2C53" w:rsidRPr="00CB2608" w:rsidRDefault="000A2C53" w:rsidP="000A2C53">
      <w:pPr>
        <w:pStyle w:val="Geenafstand"/>
        <w:numPr>
          <w:ilvl w:val="0"/>
          <w:numId w:val="24"/>
        </w:numPr>
        <w:rPr>
          <w:rFonts w:ascii="Tahoma" w:hAnsi="Tahoma" w:cs="Tahoma"/>
          <w:sz w:val="18"/>
          <w:szCs w:val="18"/>
          <w:lang w:val="en-GB"/>
        </w:rPr>
      </w:pPr>
      <w:r w:rsidRPr="00CB2608">
        <w:rPr>
          <w:rFonts w:ascii="Tahoma" w:hAnsi="Tahoma" w:cs="Tahoma"/>
          <w:sz w:val="18"/>
          <w:szCs w:val="18"/>
          <w:lang w:val="en-GB"/>
        </w:rPr>
        <w:t>Market risk: AXA Bank Belgium follows a strict risk framework for its trading activity which includes the hedges of the EMTN with the market. At inception new EMTNs are fully hedged. Only some residual position can result from EMTNs bought back from clients before maturity.</w:t>
      </w:r>
    </w:p>
    <w:p w14:paraId="4C16B531" w14:textId="77777777" w:rsidR="000A2C53" w:rsidRPr="00CB2608" w:rsidRDefault="000A2C53" w:rsidP="000A2C53">
      <w:pPr>
        <w:pStyle w:val="Geenafstand"/>
        <w:numPr>
          <w:ilvl w:val="0"/>
          <w:numId w:val="24"/>
        </w:numPr>
        <w:rPr>
          <w:rFonts w:ascii="Tahoma" w:hAnsi="Tahoma" w:cs="Tahoma"/>
          <w:sz w:val="18"/>
          <w:szCs w:val="18"/>
          <w:lang w:val="en-GB"/>
        </w:rPr>
      </w:pPr>
      <w:r w:rsidRPr="00CB2608">
        <w:rPr>
          <w:rFonts w:ascii="Tahoma" w:hAnsi="Tahoma" w:cs="Tahoma"/>
          <w:sz w:val="18"/>
          <w:szCs w:val="18"/>
          <w:lang w:val="en-GB"/>
        </w:rPr>
        <w:t>Credit counterparty risk: There are limits defined by counterparty that cover all A</w:t>
      </w:r>
      <w:r>
        <w:rPr>
          <w:rFonts w:ascii="Tahoma" w:hAnsi="Tahoma" w:cs="Tahoma"/>
          <w:sz w:val="18"/>
          <w:szCs w:val="18"/>
          <w:lang w:val="en-GB"/>
        </w:rPr>
        <w:t xml:space="preserve">XA </w:t>
      </w:r>
      <w:r w:rsidRPr="00CB2608">
        <w:rPr>
          <w:rFonts w:ascii="Tahoma" w:hAnsi="Tahoma" w:cs="Tahoma"/>
          <w:sz w:val="18"/>
          <w:szCs w:val="18"/>
          <w:lang w:val="en-GB"/>
        </w:rPr>
        <w:t>B</w:t>
      </w:r>
      <w:r>
        <w:rPr>
          <w:rFonts w:ascii="Tahoma" w:hAnsi="Tahoma" w:cs="Tahoma"/>
          <w:sz w:val="18"/>
          <w:szCs w:val="18"/>
          <w:lang w:val="en-GB"/>
        </w:rPr>
        <w:t>ank Belgium</w:t>
      </w:r>
      <w:r w:rsidRPr="00CB2608">
        <w:rPr>
          <w:rFonts w:ascii="Tahoma" w:hAnsi="Tahoma" w:cs="Tahoma"/>
          <w:sz w:val="18"/>
          <w:szCs w:val="18"/>
          <w:lang w:val="en-GB"/>
        </w:rPr>
        <w:t xml:space="preserve"> derivatives including the one hedging EMTNs.</w:t>
      </w:r>
    </w:p>
    <w:p w14:paraId="1E31FE08" w14:textId="77777777" w:rsidR="000A2C53" w:rsidRPr="00CB2608" w:rsidRDefault="000A2C53" w:rsidP="000A2C53">
      <w:pPr>
        <w:pStyle w:val="Geenafstand"/>
        <w:numPr>
          <w:ilvl w:val="0"/>
          <w:numId w:val="24"/>
        </w:numPr>
        <w:rPr>
          <w:rFonts w:ascii="Tahoma" w:hAnsi="Tahoma" w:cs="Tahoma"/>
          <w:sz w:val="18"/>
          <w:szCs w:val="18"/>
          <w:lang w:val="en-GB"/>
        </w:rPr>
      </w:pPr>
      <w:r w:rsidRPr="00CB2608">
        <w:rPr>
          <w:rFonts w:ascii="Tahoma" w:hAnsi="Tahoma" w:cs="Tahoma"/>
          <w:sz w:val="18"/>
          <w:szCs w:val="18"/>
          <w:lang w:val="en-GB"/>
        </w:rPr>
        <w:t xml:space="preserve">Regulatory risk: is the risk that AXA Bank Belgium business activities are subject to increased and changing substantial regulation and regulatory oversight in the jurisdictions in which it operates and that it is subject to initiatives in the European recovery and resolution regulation, including the writing down and/or conversion or bail-in of the Guarantor in case of </w:t>
      </w:r>
      <w:proofErr w:type="spellStart"/>
      <w:r w:rsidRPr="00CB2608">
        <w:rPr>
          <w:rFonts w:ascii="Tahoma" w:hAnsi="Tahoma" w:cs="Tahoma"/>
          <w:sz w:val="18"/>
          <w:szCs w:val="18"/>
          <w:lang w:val="en-GB"/>
        </w:rPr>
        <w:t>non viability</w:t>
      </w:r>
      <w:proofErr w:type="spellEnd"/>
      <w:r w:rsidRPr="00CB2608">
        <w:rPr>
          <w:rFonts w:ascii="Tahoma" w:hAnsi="Tahoma" w:cs="Tahoma"/>
          <w:sz w:val="18"/>
          <w:szCs w:val="18"/>
          <w:lang w:val="en-GB"/>
        </w:rPr>
        <w:t xml:space="preserve"> of AXA Bank Belgium.</w:t>
      </w:r>
    </w:p>
    <w:p w14:paraId="7EEB3B97" w14:textId="77777777" w:rsidR="000A2C53" w:rsidRPr="00CB2608" w:rsidRDefault="000A2C53" w:rsidP="000A2C53">
      <w:pPr>
        <w:pStyle w:val="Geenafstand"/>
        <w:rPr>
          <w:rFonts w:ascii="Tahoma" w:hAnsi="Tahoma" w:cs="Tahoma"/>
          <w:sz w:val="18"/>
          <w:szCs w:val="18"/>
          <w:lang w:val="en-GB"/>
        </w:rPr>
      </w:pPr>
    </w:p>
    <w:p w14:paraId="215A0306" w14:textId="77777777" w:rsidR="000A2C53" w:rsidRPr="0054248B" w:rsidRDefault="000A2C53" w:rsidP="000A2C53">
      <w:pPr>
        <w:pStyle w:val="Geenafstand"/>
        <w:rPr>
          <w:rFonts w:ascii="Tahoma" w:hAnsi="Tahoma" w:cs="Tahoma"/>
          <w:sz w:val="24"/>
          <w:szCs w:val="24"/>
          <w:lang w:val="en-GB"/>
        </w:rPr>
      </w:pPr>
      <w:r w:rsidRPr="0054248B">
        <w:rPr>
          <w:rFonts w:ascii="Tahoma" w:hAnsi="Tahoma" w:cs="Tahoma"/>
          <w:sz w:val="24"/>
          <w:szCs w:val="24"/>
          <w:lang w:val="en-GB"/>
        </w:rPr>
        <w:t>Fair value calculation</w:t>
      </w:r>
    </w:p>
    <w:p w14:paraId="1532B7B4" w14:textId="77777777" w:rsidR="000A2C53" w:rsidRDefault="000A2C53" w:rsidP="000A2C53">
      <w:pPr>
        <w:pStyle w:val="Geenafstand"/>
        <w:rPr>
          <w:rFonts w:ascii="Tahoma" w:hAnsi="Tahoma" w:cs="Tahoma"/>
          <w:sz w:val="18"/>
          <w:szCs w:val="18"/>
          <w:lang w:val="en-GB"/>
        </w:rPr>
      </w:pPr>
    </w:p>
    <w:p w14:paraId="55BE228C" w14:textId="77777777" w:rsidR="000A2C53" w:rsidRPr="00CB2608" w:rsidRDefault="000A2C53" w:rsidP="000A2C53">
      <w:pPr>
        <w:pStyle w:val="Geenafstand"/>
        <w:numPr>
          <w:ilvl w:val="0"/>
          <w:numId w:val="25"/>
        </w:numPr>
        <w:rPr>
          <w:rFonts w:ascii="Tahoma" w:hAnsi="Tahoma" w:cs="Tahoma"/>
          <w:sz w:val="18"/>
          <w:szCs w:val="18"/>
          <w:lang w:val="en-GB"/>
        </w:rPr>
      </w:pPr>
      <w:r w:rsidRPr="00CB2608">
        <w:rPr>
          <w:rFonts w:ascii="Tahoma" w:hAnsi="Tahoma" w:cs="Tahoma"/>
          <w:sz w:val="18"/>
          <w:szCs w:val="18"/>
          <w:lang w:val="en-GB"/>
        </w:rPr>
        <w:t xml:space="preserve">The fair values are, except for some manual products or elements, produced by the front office application </w:t>
      </w:r>
      <w:proofErr w:type="spellStart"/>
      <w:r w:rsidRPr="00CB2608">
        <w:rPr>
          <w:rFonts w:ascii="Tahoma" w:hAnsi="Tahoma" w:cs="Tahoma"/>
          <w:sz w:val="18"/>
          <w:szCs w:val="18"/>
          <w:lang w:val="en-GB"/>
        </w:rPr>
        <w:t>Sophis</w:t>
      </w:r>
      <w:proofErr w:type="spellEnd"/>
      <w:r w:rsidRPr="00CB2608">
        <w:rPr>
          <w:rFonts w:ascii="Tahoma" w:hAnsi="Tahoma" w:cs="Tahoma"/>
          <w:sz w:val="18"/>
          <w:szCs w:val="18"/>
          <w:lang w:val="en-GB"/>
        </w:rPr>
        <w:t xml:space="preserve"> which contains (a) the models that are used in its financial library and (b) the market parameters that are updated on a daily basis enabling consequently a daily calculation of the fair values.</w:t>
      </w:r>
    </w:p>
    <w:p w14:paraId="7A402A80" w14:textId="77777777" w:rsidR="000A2C53" w:rsidRPr="00CB2608" w:rsidRDefault="000A2C53" w:rsidP="000A2C53">
      <w:pPr>
        <w:pStyle w:val="Geenafstand"/>
        <w:numPr>
          <w:ilvl w:val="0"/>
          <w:numId w:val="25"/>
        </w:numPr>
        <w:rPr>
          <w:rFonts w:ascii="Tahoma" w:hAnsi="Tahoma" w:cs="Tahoma"/>
          <w:sz w:val="18"/>
          <w:szCs w:val="18"/>
          <w:lang w:val="en-GB"/>
        </w:rPr>
      </w:pPr>
      <w:r w:rsidRPr="00CB2608">
        <w:rPr>
          <w:rFonts w:ascii="Tahoma" w:hAnsi="Tahoma" w:cs="Tahoma"/>
          <w:sz w:val="18"/>
          <w:szCs w:val="18"/>
          <w:lang w:val="en-GB"/>
        </w:rPr>
        <w:t>Before any model application or model change including the market data, a motivated request for approval after a detailed analysis is released by the Control and Accounting Financial Markets department, in charge of the independent valuation process of AXA Bank Belgium, in order to get the validation of Risk Management for the put in production of the described solution. This enables to get evidence that any valuation process has been subject to a second level of validation before use.</w:t>
      </w:r>
    </w:p>
    <w:p w14:paraId="0AAB61F2" w14:textId="77777777" w:rsidR="000A2C53" w:rsidRPr="00CB2608" w:rsidRDefault="000A2C53" w:rsidP="000A2C53">
      <w:pPr>
        <w:pStyle w:val="Geenafstand"/>
        <w:numPr>
          <w:ilvl w:val="0"/>
          <w:numId w:val="25"/>
        </w:numPr>
        <w:rPr>
          <w:rFonts w:ascii="Tahoma" w:hAnsi="Tahoma" w:cs="Tahoma"/>
          <w:sz w:val="18"/>
          <w:szCs w:val="18"/>
          <w:lang w:val="en-GB"/>
        </w:rPr>
      </w:pPr>
      <w:r w:rsidRPr="00CB2608">
        <w:rPr>
          <w:rFonts w:ascii="Tahoma" w:hAnsi="Tahoma" w:cs="Tahoma"/>
          <w:sz w:val="18"/>
          <w:szCs w:val="18"/>
          <w:lang w:val="en-GB"/>
        </w:rPr>
        <w:t xml:space="preserve">Once validated, the solution is put in production and a daily upload and control of the market data process takes place </w:t>
      </w:r>
      <w:r>
        <w:rPr>
          <w:rFonts w:ascii="Tahoma" w:hAnsi="Tahoma" w:cs="Tahoma"/>
          <w:sz w:val="18"/>
          <w:szCs w:val="18"/>
          <w:lang w:val="en-GB"/>
        </w:rPr>
        <w:t>in</w:t>
      </w:r>
      <w:r w:rsidRPr="00CB2608">
        <w:rPr>
          <w:rFonts w:ascii="Tahoma" w:hAnsi="Tahoma" w:cs="Tahoma"/>
          <w:sz w:val="18"/>
          <w:szCs w:val="18"/>
          <w:lang w:val="en-GB"/>
        </w:rPr>
        <w:t xml:space="preserve"> respect of an Internal Financial Control (IFC) procedure in which evidences of controls and, potentially, corrections have to be produced. This procedure enables to avoid significant market data quality problems.</w:t>
      </w:r>
    </w:p>
    <w:p w14:paraId="6BD934B0" w14:textId="77777777" w:rsidR="000A2C53" w:rsidRPr="00CB2608" w:rsidRDefault="000A2C53" w:rsidP="000A2C53">
      <w:pPr>
        <w:pStyle w:val="Geenafstand"/>
        <w:numPr>
          <w:ilvl w:val="0"/>
          <w:numId w:val="25"/>
        </w:numPr>
        <w:rPr>
          <w:rFonts w:ascii="Tahoma" w:hAnsi="Tahoma" w:cs="Tahoma"/>
          <w:sz w:val="18"/>
          <w:szCs w:val="18"/>
          <w:lang w:val="en-GB"/>
        </w:rPr>
      </w:pPr>
      <w:r w:rsidRPr="00CB2608">
        <w:rPr>
          <w:rFonts w:ascii="Tahoma" w:hAnsi="Tahoma" w:cs="Tahoma"/>
          <w:sz w:val="18"/>
          <w:szCs w:val="18"/>
          <w:lang w:val="en-GB"/>
        </w:rPr>
        <w:t xml:space="preserve">Once the market data are uploaded, the valuations are produced automatically by the application </w:t>
      </w:r>
      <w:proofErr w:type="spellStart"/>
      <w:r w:rsidRPr="00CB2608">
        <w:rPr>
          <w:rFonts w:ascii="Tahoma" w:hAnsi="Tahoma" w:cs="Tahoma"/>
          <w:sz w:val="18"/>
          <w:szCs w:val="18"/>
          <w:lang w:val="en-GB"/>
        </w:rPr>
        <w:t>Sophis</w:t>
      </w:r>
      <w:proofErr w:type="spellEnd"/>
      <w:r w:rsidRPr="00CB2608">
        <w:rPr>
          <w:rFonts w:ascii="Tahoma" w:hAnsi="Tahoma" w:cs="Tahoma"/>
          <w:sz w:val="18"/>
          <w:szCs w:val="18"/>
          <w:lang w:val="en-GB"/>
        </w:rPr>
        <w:t xml:space="preserve"> and are feeding (a) the accounting as well as (b) the economic reports which are produced and controlled on a daily basis.</w:t>
      </w:r>
    </w:p>
    <w:p w14:paraId="06C7317D" w14:textId="77777777" w:rsidR="000A2C53" w:rsidRPr="00D0445E" w:rsidRDefault="000A2C53" w:rsidP="000A2C53">
      <w:pPr>
        <w:pStyle w:val="Geenafstand"/>
        <w:numPr>
          <w:ilvl w:val="0"/>
          <w:numId w:val="25"/>
        </w:numPr>
        <w:rPr>
          <w:rFonts w:ascii="Tahoma" w:hAnsi="Tahoma" w:cs="Tahoma"/>
          <w:sz w:val="18"/>
          <w:szCs w:val="18"/>
          <w:lang w:val="en-GB"/>
        </w:rPr>
      </w:pPr>
      <w:r w:rsidRPr="00CB2608">
        <w:rPr>
          <w:rFonts w:ascii="Tahoma" w:hAnsi="Tahoma" w:cs="Tahoma"/>
          <w:sz w:val="18"/>
          <w:szCs w:val="18"/>
          <w:lang w:val="en-GB"/>
        </w:rPr>
        <w:lastRenderedPageBreak/>
        <w:t>At the end of the month, the accounting P&amp;L is compared with the independently calculated</w:t>
      </w:r>
      <w:r>
        <w:rPr>
          <w:rFonts w:ascii="Tahoma" w:hAnsi="Tahoma" w:cs="Tahoma"/>
          <w:sz w:val="18"/>
          <w:szCs w:val="18"/>
          <w:lang w:val="en-GB"/>
        </w:rPr>
        <w:t xml:space="preserve"> </w:t>
      </w:r>
      <w:r w:rsidRPr="00D0445E">
        <w:rPr>
          <w:rFonts w:ascii="Tahoma" w:hAnsi="Tahoma" w:cs="Tahoma"/>
          <w:sz w:val="18"/>
          <w:szCs w:val="18"/>
          <w:lang w:val="en-GB"/>
        </w:rPr>
        <w:t>economic figures with respect to the IFC P&amp;L reconciliation process.</w:t>
      </w:r>
    </w:p>
    <w:p w14:paraId="22C22B1B" w14:textId="77777777" w:rsidR="000A2C53" w:rsidRPr="00CB2608" w:rsidRDefault="000A2C53" w:rsidP="000A2C53">
      <w:pPr>
        <w:pStyle w:val="Geenafstand"/>
        <w:numPr>
          <w:ilvl w:val="0"/>
          <w:numId w:val="25"/>
        </w:numPr>
        <w:rPr>
          <w:rFonts w:ascii="Tahoma" w:hAnsi="Tahoma" w:cs="Tahoma"/>
          <w:sz w:val="18"/>
          <w:szCs w:val="18"/>
          <w:lang w:val="en-GB"/>
        </w:rPr>
      </w:pPr>
      <w:r w:rsidRPr="00CB2608">
        <w:rPr>
          <w:rFonts w:ascii="Tahoma" w:hAnsi="Tahoma" w:cs="Tahoma"/>
          <w:sz w:val="18"/>
          <w:szCs w:val="18"/>
          <w:lang w:val="en-GB"/>
        </w:rPr>
        <w:t>Finally, the valuations of AXA Bank Belgium are compared with those received by the counterparties with respect to the valuation check procedure which enable to validate, or detect problems if any, the levels defined by AXA Bank Belgium. A motivated and detailed file is communicated for validation to the Risk Management validation team twice a year and the outcome is presented to the Wholesale Risk Committee (WRC).</w:t>
      </w:r>
    </w:p>
    <w:p w14:paraId="0DFC621C" w14:textId="77777777" w:rsidR="000A2C53" w:rsidRDefault="000A2C53" w:rsidP="000A2C53">
      <w:pPr>
        <w:pStyle w:val="Geenafstand"/>
        <w:rPr>
          <w:rFonts w:ascii="Tahoma" w:hAnsi="Tahoma" w:cs="Tahoma"/>
          <w:sz w:val="18"/>
          <w:szCs w:val="18"/>
          <w:lang w:val="en-GB"/>
        </w:rPr>
      </w:pPr>
    </w:p>
    <w:p w14:paraId="264C8199" w14:textId="77777777" w:rsidR="000A2C53" w:rsidRDefault="000A2C53" w:rsidP="000A2C53">
      <w:pPr>
        <w:pStyle w:val="Geenafstand"/>
        <w:rPr>
          <w:rFonts w:ascii="Tahoma" w:hAnsi="Tahoma" w:cs="Tahoma"/>
          <w:sz w:val="18"/>
          <w:szCs w:val="18"/>
          <w:lang w:val="en-GB"/>
        </w:rPr>
      </w:pPr>
      <w:r w:rsidRPr="00CB2608">
        <w:rPr>
          <w:rFonts w:ascii="Tahoma" w:hAnsi="Tahoma" w:cs="Tahoma"/>
          <w:sz w:val="18"/>
          <w:szCs w:val="18"/>
          <w:lang w:val="en-GB"/>
        </w:rPr>
        <w:t>In consequence of the risk management framework as described above, capital management of AXA Belgium Finance and all related decisions are also monitored within AXA Bank Belgium in close collaboration with the management of AXA Belgium Finance (NL) B.V.</w:t>
      </w:r>
    </w:p>
    <w:p w14:paraId="6014919D" w14:textId="77777777" w:rsidR="000A2C53" w:rsidRPr="00CB2608" w:rsidRDefault="000A2C53" w:rsidP="000A2C53">
      <w:pPr>
        <w:pStyle w:val="Geenafstand"/>
        <w:rPr>
          <w:rFonts w:ascii="Tahoma" w:hAnsi="Tahoma" w:cs="Tahoma"/>
          <w:sz w:val="18"/>
          <w:szCs w:val="18"/>
          <w:lang w:val="en-GB"/>
        </w:rPr>
      </w:pPr>
    </w:p>
    <w:p w14:paraId="1023155F" w14:textId="77777777" w:rsidR="000A2C53" w:rsidRPr="000B7515" w:rsidRDefault="000A2C53" w:rsidP="000A2C53">
      <w:pPr>
        <w:pStyle w:val="Geenafstand"/>
        <w:rPr>
          <w:rFonts w:ascii="Tahoma" w:hAnsi="Tahoma" w:cs="Tahoma"/>
          <w:sz w:val="24"/>
          <w:szCs w:val="24"/>
          <w:lang w:val="en-GB"/>
        </w:rPr>
      </w:pPr>
      <w:r w:rsidRPr="000B7515">
        <w:rPr>
          <w:rFonts w:ascii="Tahoma" w:hAnsi="Tahoma" w:cs="Tahoma"/>
          <w:sz w:val="24"/>
          <w:szCs w:val="24"/>
          <w:lang w:val="en-GB"/>
        </w:rPr>
        <w:t>Declaration section 5:25C</w:t>
      </w:r>
    </w:p>
    <w:p w14:paraId="2CF78F1E" w14:textId="77777777" w:rsidR="000A2C53" w:rsidRPr="00CB2608" w:rsidRDefault="000A2C53" w:rsidP="000A2C53">
      <w:pPr>
        <w:pStyle w:val="Geenafstand"/>
        <w:rPr>
          <w:rFonts w:ascii="Tahoma" w:hAnsi="Tahoma" w:cs="Tahoma"/>
          <w:sz w:val="18"/>
          <w:szCs w:val="18"/>
          <w:lang w:val="en-GB"/>
        </w:rPr>
      </w:pPr>
    </w:p>
    <w:p w14:paraId="303A2ED1" w14:textId="77777777" w:rsidR="000A2C53" w:rsidRPr="00CB2608" w:rsidRDefault="000A2C53" w:rsidP="000A2C53">
      <w:pPr>
        <w:pStyle w:val="Geenafstand"/>
        <w:rPr>
          <w:rFonts w:ascii="Tahoma" w:hAnsi="Tahoma" w:cs="Tahoma"/>
          <w:sz w:val="18"/>
          <w:szCs w:val="18"/>
          <w:lang w:val="en-GB"/>
        </w:rPr>
      </w:pPr>
      <w:r w:rsidRPr="00CB2608">
        <w:rPr>
          <w:rFonts w:ascii="Tahoma" w:hAnsi="Tahoma" w:cs="Tahoma"/>
          <w:sz w:val="18"/>
          <w:szCs w:val="18"/>
          <w:lang w:val="en-GB"/>
        </w:rPr>
        <w:t xml:space="preserve">As required by section 5:25c of the Wet op het </w:t>
      </w:r>
      <w:proofErr w:type="spellStart"/>
      <w:r w:rsidRPr="00CB2608">
        <w:rPr>
          <w:rFonts w:ascii="Tahoma" w:hAnsi="Tahoma" w:cs="Tahoma"/>
          <w:sz w:val="18"/>
          <w:szCs w:val="18"/>
          <w:lang w:val="en-GB"/>
        </w:rPr>
        <w:t>financieel</w:t>
      </w:r>
      <w:proofErr w:type="spellEnd"/>
      <w:r w:rsidRPr="00CB2608">
        <w:rPr>
          <w:rFonts w:ascii="Tahoma" w:hAnsi="Tahoma" w:cs="Tahoma"/>
          <w:sz w:val="18"/>
          <w:szCs w:val="18"/>
          <w:lang w:val="en-GB"/>
        </w:rPr>
        <w:t xml:space="preserve"> </w:t>
      </w:r>
      <w:proofErr w:type="spellStart"/>
      <w:r w:rsidRPr="00CB2608">
        <w:rPr>
          <w:rFonts w:ascii="Tahoma" w:hAnsi="Tahoma" w:cs="Tahoma"/>
          <w:sz w:val="18"/>
          <w:szCs w:val="18"/>
          <w:lang w:val="en-GB"/>
        </w:rPr>
        <w:t>toezicht</w:t>
      </w:r>
      <w:proofErr w:type="spellEnd"/>
      <w:r w:rsidRPr="00CB2608">
        <w:rPr>
          <w:rFonts w:ascii="Tahoma" w:hAnsi="Tahoma" w:cs="Tahoma"/>
          <w:sz w:val="18"/>
          <w:szCs w:val="18"/>
          <w:lang w:val="en-GB"/>
        </w:rPr>
        <w:t xml:space="preserve"> (Dutch Financial Supervision Act), the Managing Directors dec</w:t>
      </w:r>
      <w:r>
        <w:rPr>
          <w:rFonts w:ascii="Tahoma" w:hAnsi="Tahoma" w:cs="Tahoma"/>
          <w:sz w:val="18"/>
          <w:szCs w:val="18"/>
          <w:lang w:val="en-GB"/>
        </w:rPr>
        <w:t>l</w:t>
      </w:r>
      <w:r w:rsidRPr="00CB2608">
        <w:rPr>
          <w:rFonts w:ascii="Tahoma" w:hAnsi="Tahoma" w:cs="Tahoma"/>
          <w:sz w:val="18"/>
          <w:szCs w:val="18"/>
          <w:lang w:val="en-GB"/>
        </w:rPr>
        <w:t>are that, to the best of their knowledge,</w:t>
      </w:r>
    </w:p>
    <w:p w14:paraId="4322D540" w14:textId="77777777" w:rsidR="000A2C53" w:rsidRPr="00CB2608" w:rsidRDefault="000A2C53" w:rsidP="000A2C53">
      <w:pPr>
        <w:pStyle w:val="Geenafstand"/>
        <w:numPr>
          <w:ilvl w:val="0"/>
          <w:numId w:val="26"/>
        </w:numPr>
        <w:rPr>
          <w:rFonts w:ascii="Tahoma" w:hAnsi="Tahoma" w:cs="Tahoma"/>
          <w:sz w:val="18"/>
          <w:szCs w:val="18"/>
          <w:lang w:val="en-GB"/>
        </w:rPr>
      </w:pPr>
      <w:r w:rsidRPr="00CB2608">
        <w:rPr>
          <w:rFonts w:ascii="Tahoma" w:hAnsi="Tahoma" w:cs="Tahoma"/>
          <w:sz w:val="18"/>
          <w:szCs w:val="18"/>
          <w:lang w:val="en-GB"/>
        </w:rPr>
        <w:t>the financial statements give a true and fair view of the assets, liabilities, financial position and profit or loss of the Company; and</w:t>
      </w:r>
    </w:p>
    <w:p w14:paraId="2A5BE379" w14:textId="77777777" w:rsidR="000A2C53" w:rsidRPr="00CB2608" w:rsidRDefault="000A2C53" w:rsidP="000A2C53">
      <w:pPr>
        <w:pStyle w:val="Geenafstand"/>
        <w:numPr>
          <w:ilvl w:val="0"/>
          <w:numId w:val="26"/>
        </w:numPr>
        <w:rPr>
          <w:rFonts w:ascii="Tahoma" w:hAnsi="Tahoma" w:cs="Tahoma"/>
          <w:sz w:val="18"/>
          <w:szCs w:val="18"/>
          <w:lang w:val="en-GB"/>
        </w:rPr>
      </w:pPr>
      <w:r w:rsidRPr="00CB2608">
        <w:rPr>
          <w:rFonts w:ascii="Tahoma" w:hAnsi="Tahoma" w:cs="Tahoma"/>
          <w:sz w:val="18"/>
          <w:szCs w:val="18"/>
          <w:lang w:val="en-GB"/>
        </w:rPr>
        <w:t>the management report gives a true and fair view of the important events and their impact on the financial statements and as well as major related party transactions that have occurred during the financial year together with a description of the principal risks and uncertainties that the Company faces.</w:t>
      </w:r>
    </w:p>
    <w:p w14:paraId="22327007" w14:textId="77777777" w:rsidR="000A2C53" w:rsidRDefault="000A2C53" w:rsidP="000A2C53">
      <w:pPr>
        <w:pStyle w:val="Geenafstand"/>
        <w:rPr>
          <w:rFonts w:ascii="Tahoma" w:hAnsi="Tahoma" w:cs="Tahoma"/>
          <w:sz w:val="18"/>
          <w:szCs w:val="18"/>
          <w:lang w:val="en-GB"/>
        </w:rPr>
      </w:pPr>
    </w:p>
    <w:p w14:paraId="04007292" w14:textId="77777777" w:rsidR="000A2C53" w:rsidRPr="000B7515" w:rsidRDefault="000A2C53" w:rsidP="000A2C53">
      <w:pPr>
        <w:pStyle w:val="Geenafstand"/>
        <w:rPr>
          <w:rFonts w:ascii="Tahoma" w:hAnsi="Tahoma" w:cs="Tahoma"/>
          <w:sz w:val="24"/>
          <w:szCs w:val="24"/>
          <w:lang w:val="en-GB"/>
        </w:rPr>
      </w:pPr>
      <w:r w:rsidRPr="000B7515">
        <w:rPr>
          <w:rFonts w:ascii="Tahoma" w:hAnsi="Tahoma" w:cs="Tahoma"/>
          <w:sz w:val="24"/>
          <w:szCs w:val="24"/>
          <w:lang w:val="en-GB"/>
        </w:rPr>
        <w:t>Corporate social responsibility</w:t>
      </w:r>
    </w:p>
    <w:p w14:paraId="2037FD18" w14:textId="77777777" w:rsidR="000A2C53" w:rsidRDefault="000A2C53" w:rsidP="000A2C53">
      <w:pPr>
        <w:pStyle w:val="Geenafstand"/>
        <w:rPr>
          <w:rFonts w:ascii="Tahoma" w:hAnsi="Tahoma" w:cs="Tahoma"/>
          <w:sz w:val="18"/>
          <w:szCs w:val="18"/>
          <w:lang w:val="en-GB"/>
        </w:rPr>
      </w:pPr>
    </w:p>
    <w:p w14:paraId="1EF54216" w14:textId="77777777" w:rsidR="000A2C53" w:rsidRPr="00CB2608" w:rsidRDefault="000A2C53" w:rsidP="000A2C53">
      <w:pPr>
        <w:pStyle w:val="Geenafstand"/>
        <w:rPr>
          <w:rFonts w:ascii="Tahoma" w:hAnsi="Tahoma" w:cs="Tahoma"/>
          <w:sz w:val="18"/>
          <w:szCs w:val="18"/>
          <w:lang w:val="en-GB"/>
        </w:rPr>
      </w:pPr>
      <w:r w:rsidRPr="00CB2608">
        <w:rPr>
          <w:rFonts w:ascii="Tahoma" w:hAnsi="Tahoma" w:cs="Tahoma"/>
          <w:sz w:val="18"/>
          <w:szCs w:val="18"/>
          <w:lang w:val="en-GB"/>
        </w:rPr>
        <w:t>The Company is a member of the AXA group that is active at the crossroads between social</w:t>
      </w:r>
    </w:p>
    <w:p w14:paraId="41F4FA98" w14:textId="77777777" w:rsidR="000A2C53" w:rsidRPr="00CB2608" w:rsidRDefault="000A2C53" w:rsidP="000A2C53">
      <w:pPr>
        <w:pStyle w:val="Geenafstand"/>
        <w:rPr>
          <w:rFonts w:ascii="Tahoma" w:hAnsi="Tahoma" w:cs="Tahoma"/>
          <w:sz w:val="18"/>
          <w:szCs w:val="18"/>
          <w:lang w:val="en-GB"/>
        </w:rPr>
      </w:pPr>
      <w:r w:rsidRPr="00CB2608">
        <w:rPr>
          <w:rFonts w:ascii="Tahoma" w:hAnsi="Tahoma" w:cs="Tahoma"/>
          <w:sz w:val="18"/>
          <w:szCs w:val="18"/>
          <w:lang w:val="en-GB"/>
        </w:rPr>
        <w:t>development, respect for the environment and economic performance. As such, the AXA group has developed a sustainable development strategy focusing on the specific nature of its financial protection business and the responsible behaviour commensurate with its status as a major international group.</w:t>
      </w:r>
    </w:p>
    <w:p w14:paraId="6E3E6053" w14:textId="77777777" w:rsidR="000A2C53" w:rsidRPr="00CB2608" w:rsidRDefault="000A2C53" w:rsidP="000A2C53">
      <w:pPr>
        <w:pStyle w:val="Geenafstand"/>
        <w:rPr>
          <w:rFonts w:ascii="Tahoma" w:hAnsi="Tahoma" w:cs="Tahoma"/>
          <w:sz w:val="18"/>
          <w:szCs w:val="18"/>
          <w:lang w:val="en-GB"/>
        </w:rPr>
      </w:pPr>
    </w:p>
    <w:p w14:paraId="6A023873" w14:textId="77777777" w:rsidR="000A2C53" w:rsidRPr="00CB2608" w:rsidRDefault="000A2C53" w:rsidP="000A2C53">
      <w:pPr>
        <w:pStyle w:val="Geenafstand"/>
        <w:rPr>
          <w:rFonts w:ascii="Tahoma" w:hAnsi="Tahoma" w:cs="Tahoma"/>
          <w:sz w:val="18"/>
          <w:szCs w:val="18"/>
          <w:lang w:val="en-GB"/>
        </w:rPr>
      </w:pPr>
      <w:r w:rsidRPr="00CB2608">
        <w:rPr>
          <w:rFonts w:ascii="Tahoma" w:hAnsi="Tahoma" w:cs="Tahoma"/>
          <w:sz w:val="18"/>
          <w:szCs w:val="18"/>
          <w:lang w:val="en-GB"/>
        </w:rPr>
        <w:t>This is why the AXA group is committed to carrying out its activities as a responsible corporation, managing its direct impact on its various stakeholders:</w:t>
      </w:r>
    </w:p>
    <w:p w14:paraId="723C8DFC" w14:textId="77777777" w:rsidR="000A2C53" w:rsidRPr="00CB2608" w:rsidRDefault="000A2C53" w:rsidP="000A2C53">
      <w:pPr>
        <w:pStyle w:val="Geenafstand"/>
        <w:numPr>
          <w:ilvl w:val="0"/>
          <w:numId w:val="25"/>
        </w:numPr>
        <w:rPr>
          <w:rFonts w:ascii="Tahoma" w:hAnsi="Tahoma" w:cs="Tahoma"/>
          <w:sz w:val="18"/>
          <w:szCs w:val="18"/>
          <w:lang w:val="en-GB"/>
        </w:rPr>
      </w:pPr>
      <w:r w:rsidRPr="00CB2608">
        <w:rPr>
          <w:rFonts w:ascii="Tahoma" w:hAnsi="Tahoma" w:cs="Tahoma"/>
          <w:sz w:val="18"/>
          <w:szCs w:val="18"/>
          <w:lang w:val="en-GB"/>
        </w:rPr>
        <w:t>Employees: continually strengthening their skills and commitment with a view to improving performance, with a priority focus on diversity and equal opportunities.</w:t>
      </w:r>
    </w:p>
    <w:p w14:paraId="181FE034" w14:textId="77777777" w:rsidR="000A2C53" w:rsidRPr="00CB2608" w:rsidRDefault="000A2C53" w:rsidP="000A2C53">
      <w:pPr>
        <w:pStyle w:val="Geenafstand"/>
        <w:numPr>
          <w:ilvl w:val="0"/>
          <w:numId w:val="25"/>
        </w:numPr>
        <w:rPr>
          <w:rFonts w:ascii="Tahoma" w:hAnsi="Tahoma" w:cs="Tahoma"/>
          <w:sz w:val="18"/>
          <w:szCs w:val="18"/>
          <w:lang w:val="en-GB"/>
        </w:rPr>
      </w:pPr>
      <w:r w:rsidRPr="00CB2608">
        <w:rPr>
          <w:rFonts w:ascii="Tahoma" w:hAnsi="Tahoma" w:cs="Tahoma"/>
          <w:sz w:val="18"/>
          <w:szCs w:val="18"/>
          <w:lang w:val="en-GB"/>
        </w:rPr>
        <w:t>Clients: consistently delivering efficient services and adapted solutions, while adhering to the highest standard of professional conduct.</w:t>
      </w:r>
    </w:p>
    <w:p w14:paraId="19E8F4D9" w14:textId="77777777" w:rsidR="000A2C53" w:rsidRPr="00CB2608" w:rsidRDefault="000A2C53" w:rsidP="000A2C53">
      <w:pPr>
        <w:pStyle w:val="Geenafstand"/>
        <w:numPr>
          <w:ilvl w:val="0"/>
          <w:numId w:val="25"/>
        </w:numPr>
        <w:rPr>
          <w:rFonts w:ascii="Tahoma" w:hAnsi="Tahoma" w:cs="Tahoma"/>
          <w:sz w:val="18"/>
          <w:szCs w:val="18"/>
          <w:lang w:val="en-GB"/>
        </w:rPr>
      </w:pPr>
      <w:r w:rsidRPr="00CB2608">
        <w:rPr>
          <w:rFonts w:ascii="Tahoma" w:hAnsi="Tahoma" w:cs="Tahoma"/>
          <w:sz w:val="18"/>
          <w:szCs w:val="18"/>
          <w:lang w:val="en-GB"/>
        </w:rPr>
        <w:t>Shareholders: achieving industry-leading operating performance levels in order to create lasting value, and providing them with transparent information.</w:t>
      </w:r>
    </w:p>
    <w:p w14:paraId="1905E706" w14:textId="77777777" w:rsidR="000A2C53" w:rsidRPr="00CB2608" w:rsidRDefault="000A2C53" w:rsidP="000A2C53">
      <w:pPr>
        <w:pStyle w:val="Geenafstand"/>
        <w:numPr>
          <w:ilvl w:val="0"/>
          <w:numId w:val="25"/>
        </w:numPr>
        <w:rPr>
          <w:rFonts w:ascii="Tahoma" w:hAnsi="Tahoma" w:cs="Tahoma"/>
          <w:sz w:val="18"/>
          <w:szCs w:val="18"/>
          <w:lang w:val="en-GB"/>
        </w:rPr>
      </w:pPr>
      <w:r w:rsidRPr="00CB2608">
        <w:rPr>
          <w:rFonts w:ascii="Tahoma" w:hAnsi="Tahoma" w:cs="Tahoma"/>
          <w:sz w:val="18"/>
          <w:szCs w:val="18"/>
          <w:lang w:val="en-GB"/>
        </w:rPr>
        <w:t>Suppliers: assessing their commitment to sustainable development and human rights when selecting suppliers, with AXA's purchasers upholding strict rules of professional conduct.</w:t>
      </w:r>
    </w:p>
    <w:p w14:paraId="127CA1E1" w14:textId="77777777" w:rsidR="000A2C53" w:rsidRPr="00CB2608" w:rsidRDefault="000A2C53" w:rsidP="000A2C53">
      <w:pPr>
        <w:pStyle w:val="Geenafstand"/>
        <w:numPr>
          <w:ilvl w:val="0"/>
          <w:numId w:val="25"/>
        </w:numPr>
        <w:rPr>
          <w:rFonts w:ascii="Tahoma" w:hAnsi="Tahoma" w:cs="Tahoma"/>
          <w:sz w:val="18"/>
          <w:szCs w:val="18"/>
          <w:lang w:val="en-GB"/>
        </w:rPr>
      </w:pPr>
      <w:r w:rsidRPr="00CB2608">
        <w:rPr>
          <w:rFonts w:ascii="Tahoma" w:hAnsi="Tahoma" w:cs="Tahoma"/>
          <w:sz w:val="18"/>
          <w:szCs w:val="18"/>
          <w:lang w:val="en-GB"/>
        </w:rPr>
        <w:t>The community: developing corporate philanthropy actions focusing on prevention, social volunteering, local development and the light against exclusion.</w:t>
      </w:r>
    </w:p>
    <w:p w14:paraId="525B0044" w14:textId="77777777" w:rsidR="000A2C53" w:rsidRDefault="000A2C53" w:rsidP="000A2C53">
      <w:pPr>
        <w:pStyle w:val="Geenafstand"/>
        <w:rPr>
          <w:rFonts w:ascii="Tahoma" w:hAnsi="Tahoma" w:cs="Tahoma"/>
          <w:sz w:val="18"/>
          <w:szCs w:val="18"/>
          <w:lang w:val="en-GB"/>
        </w:rPr>
      </w:pPr>
    </w:p>
    <w:p w14:paraId="08260E24" w14:textId="77777777" w:rsidR="000A2C53" w:rsidRPr="000B7515" w:rsidRDefault="000A2C53" w:rsidP="000A2C53">
      <w:pPr>
        <w:pStyle w:val="Geenafstand"/>
        <w:rPr>
          <w:rFonts w:ascii="Tahoma" w:hAnsi="Tahoma" w:cs="Tahoma"/>
          <w:sz w:val="24"/>
          <w:szCs w:val="24"/>
          <w:lang w:val="en-GB"/>
        </w:rPr>
      </w:pPr>
      <w:r w:rsidRPr="000B7515">
        <w:rPr>
          <w:rFonts w:ascii="Tahoma" w:hAnsi="Tahoma" w:cs="Tahoma"/>
          <w:sz w:val="24"/>
          <w:szCs w:val="24"/>
          <w:lang w:val="en-GB"/>
        </w:rPr>
        <w:t>Investments</w:t>
      </w:r>
    </w:p>
    <w:p w14:paraId="36F941F6" w14:textId="77777777" w:rsidR="000A2C53" w:rsidRDefault="000A2C53" w:rsidP="000A2C53">
      <w:pPr>
        <w:pStyle w:val="Geenafstand"/>
        <w:rPr>
          <w:rFonts w:ascii="Tahoma" w:hAnsi="Tahoma" w:cs="Tahoma"/>
          <w:sz w:val="18"/>
          <w:szCs w:val="18"/>
          <w:lang w:val="en-GB"/>
        </w:rPr>
      </w:pPr>
    </w:p>
    <w:p w14:paraId="13644DC4" w14:textId="77777777" w:rsidR="000A2C53" w:rsidRPr="00CB2608" w:rsidRDefault="000A2C53" w:rsidP="000A2C53">
      <w:pPr>
        <w:pStyle w:val="Geenafstand"/>
        <w:rPr>
          <w:rFonts w:ascii="Tahoma" w:hAnsi="Tahoma" w:cs="Tahoma"/>
          <w:sz w:val="18"/>
          <w:szCs w:val="18"/>
          <w:lang w:val="en-GB"/>
        </w:rPr>
      </w:pPr>
      <w:r w:rsidRPr="00CB2608">
        <w:rPr>
          <w:rFonts w:ascii="Tahoma" w:hAnsi="Tahoma" w:cs="Tahoma"/>
          <w:sz w:val="18"/>
          <w:szCs w:val="18"/>
          <w:lang w:val="en-GB"/>
        </w:rPr>
        <w:t xml:space="preserve">Since the date of the closing of the previous financial year, there have been no principal investments made. Moreover, the Company has not planned any principal future investments, except for the </w:t>
      </w:r>
      <w:proofErr w:type="spellStart"/>
      <w:r w:rsidRPr="00CB2608">
        <w:rPr>
          <w:rFonts w:ascii="Tahoma" w:hAnsi="Tahoma" w:cs="Tahoma"/>
          <w:sz w:val="18"/>
          <w:szCs w:val="18"/>
          <w:lang w:val="en-GB"/>
        </w:rPr>
        <w:t>onlending</w:t>
      </w:r>
      <w:proofErr w:type="spellEnd"/>
      <w:r w:rsidRPr="00CB2608">
        <w:rPr>
          <w:rFonts w:ascii="Tahoma" w:hAnsi="Tahoma" w:cs="Tahoma"/>
          <w:sz w:val="18"/>
          <w:szCs w:val="18"/>
          <w:lang w:val="en-GB"/>
        </w:rPr>
        <w:t xml:space="preserve"> of the proceeds of the notes under the present programmes. Considering that there are no firm commitments for future investments, no information regarding the anticipated sources of funds needed to fulfil them is provided.</w:t>
      </w:r>
    </w:p>
    <w:p w14:paraId="0A08120D" w14:textId="77777777" w:rsidR="000A2C53" w:rsidRDefault="000A2C53" w:rsidP="000A2C53">
      <w:pPr>
        <w:pStyle w:val="Geenafstand"/>
        <w:rPr>
          <w:rFonts w:ascii="Tahoma" w:hAnsi="Tahoma" w:cs="Tahoma"/>
          <w:sz w:val="18"/>
          <w:szCs w:val="18"/>
          <w:lang w:val="en-GB"/>
        </w:rPr>
      </w:pPr>
    </w:p>
    <w:p w14:paraId="72A938E3" w14:textId="77777777" w:rsidR="000A2C53" w:rsidRPr="002664B8" w:rsidRDefault="000A2C53" w:rsidP="000A2C53">
      <w:pPr>
        <w:pStyle w:val="Geenafstand"/>
        <w:rPr>
          <w:rFonts w:ascii="Tahoma" w:hAnsi="Tahoma" w:cs="Tahoma"/>
          <w:sz w:val="24"/>
          <w:szCs w:val="24"/>
          <w:lang w:val="en-GB"/>
        </w:rPr>
      </w:pPr>
      <w:r w:rsidRPr="002664B8">
        <w:rPr>
          <w:rFonts w:ascii="Tahoma" w:hAnsi="Tahoma" w:cs="Tahoma"/>
          <w:sz w:val="24"/>
          <w:szCs w:val="24"/>
          <w:lang w:val="en-GB"/>
        </w:rPr>
        <w:t>Future developments</w:t>
      </w:r>
    </w:p>
    <w:p w14:paraId="60F85732" w14:textId="77777777" w:rsidR="000A2C53" w:rsidRDefault="000A2C53" w:rsidP="000A2C53">
      <w:pPr>
        <w:pStyle w:val="Geenafstand"/>
        <w:rPr>
          <w:rFonts w:ascii="Tahoma" w:hAnsi="Tahoma" w:cs="Tahoma"/>
          <w:sz w:val="18"/>
          <w:szCs w:val="18"/>
          <w:lang w:val="en-GB"/>
        </w:rPr>
      </w:pPr>
    </w:p>
    <w:p w14:paraId="32360762" w14:textId="77777777" w:rsidR="000A2C53" w:rsidRPr="00CB2608" w:rsidRDefault="000A2C53" w:rsidP="000A2C53">
      <w:pPr>
        <w:pStyle w:val="Geenafstand"/>
        <w:rPr>
          <w:rFonts w:ascii="Tahoma" w:hAnsi="Tahoma" w:cs="Tahoma"/>
          <w:sz w:val="18"/>
          <w:szCs w:val="18"/>
          <w:lang w:val="en-GB"/>
        </w:rPr>
      </w:pPr>
      <w:r w:rsidRPr="00CB2608">
        <w:rPr>
          <w:rFonts w:ascii="Tahoma" w:hAnsi="Tahoma" w:cs="Tahoma"/>
          <w:sz w:val="18"/>
          <w:szCs w:val="18"/>
          <w:lang w:val="en-GB"/>
        </w:rPr>
        <w:t xml:space="preserve">The Notes Issuance Programme dated 21 September 2010 is created at the request of, and in close collaboration with AXA Bank Belgium S.A./N.V. (in this Programme AXA Bank Belgium S.A./N.V. acts both as potential </w:t>
      </w:r>
      <w:proofErr w:type="spellStart"/>
      <w:r w:rsidRPr="00CB2608">
        <w:rPr>
          <w:rFonts w:ascii="Tahoma" w:hAnsi="Tahoma" w:cs="Tahoma"/>
          <w:sz w:val="18"/>
          <w:szCs w:val="18"/>
          <w:lang w:val="en-GB"/>
        </w:rPr>
        <w:t>lssuer</w:t>
      </w:r>
      <w:proofErr w:type="spellEnd"/>
      <w:r w:rsidRPr="00CB2608">
        <w:rPr>
          <w:rFonts w:ascii="Tahoma" w:hAnsi="Tahoma" w:cs="Tahoma"/>
          <w:sz w:val="18"/>
          <w:szCs w:val="18"/>
          <w:lang w:val="en-GB"/>
        </w:rPr>
        <w:t xml:space="preserve"> together with AXA Belgium Finance (NL) B.V. and as Guarantor) and will support the international business objectives of AXA Bank Belgium S.A./N.V. that aim at providing an offer of notes with a broad range of maturities, currencies, structures and sizes, that shall be distributed through local entities of the AXA Group or third party distributors. The Programme allows retail issues, institutional issuances, private placements and </w:t>
      </w:r>
      <w:r w:rsidRPr="00CB2608">
        <w:rPr>
          <w:rFonts w:ascii="Tahoma" w:hAnsi="Tahoma" w:cs="Tahoma"/>
          <w:sz w:val="18"/>
          <w:szCs w:val="18"/>
          <w:lang w:val="en-GB"/>
        </w:rPr>
        <w:lastRenderedPageBreak/>
        <w:t>reverse inquiry issues (for entities of the AXA Group and third parties) which can be organized under the same Programme throughout Europe.</w:t>
      </w:r>
    </w:p>
    <w:p w14:paraId="5DC61BDB" w14:textId="77777777" w:rsidR="000A2C53" w:rsidRDefault="000A2C53" w:rsidP="000A2C53">
      <w:pPr>
        <w:pStyle w:val="Geenafstand"/>
        <w:rPr>
          <w:rFonts w:ascii="Tahoma" w:hAnsi="Tahoma" w:cs="Tahoma"/>
          <w:sz w:val="18"/>
          <w:szCs w:val="18"/>
          <w:lang w:val="en-GB"/>
        </w:rPr>
      </w:pPr>
    </w:p>
    <w:p w14:paraId="142797EC" w14:textId="77777777" w:rsidR="000A2C53" w:rsidRPr="00CB2608" w:rsidRDefault="000A2C53" w:rsidP="000A2C53">
      <w:pPr>
        <w:pStyle w:val="Geenafstand"/>
        <w:rPr>
          <w:rFonts w:ascii="Tahoma" w:hAnsi="Tahoma" w:cs="Tahoma"/>
          <w:sz w:val="18"/>
          <w:szCs w:val="18"/>
          <w:lang w:val="en-GB"/>
        </w:rPr>
      </w:pPr>
      <w:r w:rsidRPr="00CB2608">
        <w:rPr>
          <w:rFonts w:ascii="Tahoma" w:hAnsi="Tahoma" w:cs="Tahoma"/>
          <w:sz w:val="18"/>
          <w:szCs w:val="18"/>
          <w:lang w:val="en-GB"/>
        </w:rPr>
        <w:t>Since 31 December 20</w:t>
      </w:r>
      <w:r>
        <w:rPr>
          <w:rFonts w:ascii="Tahoma" w:hAnsi="Tahoma" w:cs="Tahoma"/>
          <w:sz w:val="18"/>
          <w:szCs w:val="18"/>
          <w:lang w:val="en-GB"/>
        </w:rPr>
        <w:t>20</w:t>
      </w:r>
      <w:r w:rsidRPr="00CB2608">
        <w:rPr>
          <w:rFonts w:ascii="Tahoma" w:hAnsi="Tahoma" w:cs="Tahoma"/>
          <w:sz w:val="18"/>
          <w:szCs w:val="18"/>
          <w:lang w:val="en-GB"/>
        </w:rPr>
        <w:t xml:space="preserve"> no new Notes </w:t>
      </w:r>
      <w:r>
        <w:rPr>
          <w:rFonts w:ascii="Tahoma" w:hAnsi="Tahoma" w:cs="Tahoma"/>
          <w:sz w:val="18"/>
          <w:szCs w:val="18"/>
          <w:lang w:val="en-GB"/>
        </w:rPr>
        <w:t>are issued (situation April 2021</w:t>
      </w:r>
      <w:r w:rsidRPr="00CB2608">
        <w:rPr>
          <w:rFonts w:ascii="Tahoma" w:hAnsi="Tahoma" w:cs="Tahoma"/>
          <w:sz w:val="18"/>
          <w:szCs w:val="18"/>
          <w:lang w:val="en-GB"/>
        </w:rPr>
        <w:t>).</w:t>
      </w:r>
    </w:p>
    <w:p w14:paraId="4DFBF9C6" w14:textId="77777777" w:rsidR="000A2C53" w:rsidRDefault="000A2C53" w:rsidP="000A2C53">
      <w:pPr>
        <w:pStyle w:val="Geenafstand"/>
        <w:rPr>
          <w:rFonts w:ascii="Tahoma" w:hAnsi="Tahoma" w:cs="Tahoma"/>
          <w:sz w:val="18"/>
          <w:szCs w:val="18"/>
          <w:lang w:val="en-GB"/>
        </w:rPr>
      </w:pPr>
    </w:p>
    <w:p w14:paraId="56A9EDE1" w14:textId="7DB06A2E" w:rsidR="000A2C53" w:rsidRPr="00CB2608" w:rsidRDefault="000A2C53" w:rsidP="000A2C53">
      <w:pPr>
        <w:pStyle w:val="Geenafstand"/>
        <w:rPr>
          <w:rFonts w:ascii="Tahoma" w:hAnsi="Tahoma" w:cs="Tahoma"/>
          <w:sz w:val="18"/>
          <w:szCs w:val="18"/>
          <w:lang w:val="en-GB"/>
        </w:rPr>
      </w:pPr>
      <w:r w:rsidRPr="002B0B7A">
        <w:rPr>
          <w:rFonts w:ascii="Tahoma" w:hAnsi="Tahoma" w:cs="Tahoma"/>
          <w:sz w:val="18"/>
          <w:szCs w:val="18"/>
          <w:lang w:val="en-GB"/>
        </w:rPr>
        <w:t>For the rest of 2021 AXA Bank Belgium S.A./N.V. has informed the Company that, notwithstanding the present financial landscape, but considering the request of its clients for capital protected investment products, it is interested in continuing  to distribute structured Notes in Belgium in 2021. AXA Bank Belgium confirms that such activity might be supported by the request to launch new notes  by AXA Belgium Finance (NL) B.V. under the Programme, but has no specific target i</w:t>
      </w:r>
      <w:r w:rsidR="009452E7">
        <w:rPr>
          <w:rFonts w:ascii="Tahoma" w:hAnsi="Tahoma" w:cs="Tahoma"/>
          <w:sz w:val="18"/>
          <w:szCs w:val="18"/>
          <w:lang w:val="en-GB"/>
        </w:rPr>
        <w:t>n</w:t>
      </w:r>
      <w:r w:rsidRPr="002B0B7A">
        <w:rPr>
          <w:rFonts w:ascii="Tahoma" w:hAnsi="Tahoma" w:cs="Tahoma"/>
          <w:sz w:val="18"/>
          <w:szCs w:val="18"/>
          <w:lang w:val="en-GB"/>
        </w:rPr>
        <w:t xml:space="preserve"> this area. Therefore, the Company expects no immediate, and at the best a very limited, issuing activity for 2021. Furthermore, the Management Board wants to refer to the announced sale of AXA BANK as described above creating uncertainties with regard to future activities of the Company and its role within the group’s funding strategies.</w:t>
      </w:r>
    </w:p>
    <w:p w14:paraId="5017BF7B" w14:textId="77777777" w:rsidR="000A2C53" w:rsidRPr="00CB2608" w:rsidRDefault="000A2C53" w:rsidP="000A2C53">
      <w:pPr>
        <w:pStyle w:val="Geenafstand"/>
        <w:rPr>
          <w:rFonts w:ascii="Tahoma" w:hAnsi="Tahoma" w:cs="Tahoma"/>
          <w:sz w:val="18"/>
          <w:szCs w:val="18"/>
          <w:lang w:val="en-GB"/>
        </w:rPr>
      </w:pPr>
    </w:p>
    <w:p w14:paraId="3A19BD5B" w14:textId="77777777" w:rsidR="000A2C53" w:rsidRDefault="000A2C53" w:rsidP="000A2C53">
      <w:pPr>
        <w:pStyle w:val="Geenafstand"/>
        <w:rPr>
          <w:rFonts w:ascii="Tahoma" w:hAnsi="Tahoma" w:cs="Tahoma"/>
          <w:sz w:val="18"/>
          <w:szCs w:val="18"/>
          <w:lang w:val="en-GB"/>
        </w:rPr>
      </w:pPr>
      <w:r w:rsidRPr="00CB2608">
        <w:rPr>
          <w:rFonts w:ascii="Tahoma" w:hAnsi="Tahoma" w:cs="Tahoma"/>
          <w:sz w:val="18"/>
          <w:szCs w:val="18"/>
          <w:lang w:val="en-GB"/>
        </w:rPr>
        <w:t>Apart from these intentions and business objectives, there has been no material adverse change in the financial position or prospects of the Company since 31 December 20</w:t>
      </w:r>
      <w:r>
        <w:rPr>
          <w:rFonts w:ascii="Tahoma" w:hAnsi="Tahoma" w:cs="Tahoma"/>
          <w:sz w:val="18"/>
          <w:szCs w:val="18"/>
          <w:lang w:val="en-GB"/>
        </w:rPr>
        <w:t>20</w:t>
      </w:r>
      <w:r w:rsidRPr="00CB2608">
        <w:rPr>
          <w:rFonts w:ascii="Tahoma" w:hAnsi="Tahoma" w:cs="Tahoma"/>
          <w:sz w:val="18"/>
          <w:szCs w:val="18"/>
          <w:lang w:val="en-GB"/>
        </w:rPr>
        <w:t>. There are no known further trends, uncertainties, demands, commitments or events that are reasonably likely to have a material effect on the prospects of the Company for the year ended 31 December 20</w:t>
      </w:r>
      <w:r>
        <w:rPr>
          <w:rFonts w:ascii="Tahoma" w:hAnsi="Tahoma" w:cs="Tahoma"/>
          <w:sz w:val="18"/>
          <w:szCs w:val="18"/>
          <w:lang w:val="en-GB"/>
        </w:rPr>
        <w:t>20</w:t>
      </w:r>
      <w:r w:rsidRPr="00CB2608">
        <w:rPr>
          <w:rFonts w:ascii="Tahoma" w:hAnsi="Tahoma" w:cs="Tahoma"/>
          <w:sz w:val="18"/>
          <w:szCs w:val="18"/>
          <w:lang w:val="en-GB"/>
        </w:rPr>
        <w:t>.</w:t>
      </w:r>
    </w:p>
    <w:p w14:paraId="08822693" w14:textId="77777777" w:rsidR="000A2C53" w:rsidRDefault="000A2C53" w:rsidP="000A2C53">
      <w:pPr>
        <w:pStyle w:val="Geenafstand"/>
        <w:rPr>
          <w:rFonts w:ascii="Tahoma" w:hAnsi="Tahoma" w:cs="Tahoma"/>
          <w:sz w:val="18"/>
          <w:szCs w:val="18"/>
          <w:lang w:val="en-GB"/>
        </w:rPr>
      </w:pPr>
    </w:p>
    <w:p w14:paraId="040E9911" w14:textId="77777777" w:rsidR="000A2C53" w:rsidRPr="002B0B7A" w:rsidRDefault="000A2C53" w:rsidP="000A2C53">
      <w:pPr>
        <w:pStyle w:val="Geenafstand"/>
        <w:rPr>
          <w:rFonts w:ascii="Tahoma" w:hAnsi="Tahoma" w:cs="Tahoma"/>
          <w:sz w:val="24"/>
          <w:szCs w:val="24"/>
          <w:lang w:val="en-GB"/>
        </w:rPr>
      </w:pPr>
      <w:r w:rsidRPr="002B0B7A">
        <w:rPr>
          <w:rFonts w:ascii="Tahoma" w:hAnsi="Tahoma" w:cs="Tahoma"/>
          <w:sz w:val="24"/>
          <w:szCs w:val="24"/>
          <w:lang w:val="en-GB"/>
        </w:rPr>
        <w:t>COVID-19</w:t>
      </w:r>
    </w:p>
    <w:p w14:paraId="3F12D57A" w14:textId="77777777" w:rsidR="000A2C53" w:rsidRDefault="000A2C53" w:rsidP="000A2C53">
      <w:pPr>
        <w:pStyle w:val="Geenafstand"/>
        <w:rPr>
          <w:rFonts w:ascii="Tahoma" w:hAnsi="Tahoma" w:cs="Tahoma"/>
          <w:sz w:val="18"/>
          <w:szCs w:val="18"/>
          <w:lang w:val="en-GB"/>
        </w:rPr>
      </w:pPr>
    </w:p>
    <w:p w14:paraId="50947AEB" w14:textId="4561FE40" w:rsidR="000A2C53" w:rsidRDefault="000A2C53" w:rsidP="000A2C53">
      <w:pPr>
        <w:pStyle w:val="Geenafstand"/>
        <w:rPr>
          <w:rFonts w:ascii="Tahoma" w:hAnsi="Tahoma" w:cs="Tahoma"/>
          <w:sz w:val="18"/>
          <w:szCs w:val="18"/>
          <w:lang w:val="en-GB"/>
        </w:rPr>
      </w:pPr>
      <w:r w:rsidRPr="002B0B7A">
        <w:rPr>
          <w:rFonts w:ascii="Tahoma" w:hAnsi="Tahoma" w:cs="Tahoma"/>
          <w:sz w:val="18"/>
          <w:szCs w:val="18"/>
          <w:lang w:val="en-GB"/>
        </w:rPr>
        <w:t xml:space="preserve">During the year 2020, Europe was strongly affected by the COVID-19 </w:t>
      </w:r>
      <w:r w:rsidR="009452E7">
        <w:rPr>
          <w:rFonts w:ascii="Tahoma" w:hAnsi="Tahoma" w:cs="Tahoma"/>
          <w:sz w:val="18"/>
          <w:szCs w:val="18"/>
          <w:lang w:val="en-GB"/>
        </w:rPr>
        <w:t>pandemic</w:t>
      </w:r>
      <w:r w:rsidRPr="002B0B7A">
        <w:rPr>
          <w:rFonts w:ascii="Tahoma" w:hAnsi="Tahoma" w:cs="Tahoma"/>
          <w:sz w:val="18"/>
          <w:szCs w:val="18"/>
          <w:lang w:val="en-GB"/>
        </w:rPr>
        <w:t xml:space="preserve"> The various measures imposed by the Authorities in the fight against the COVID-19 </w:t>
      </w:r>
      <w:r w:rsidR="00542CF8">
        <w:rPr>
          <w:rFonts w:ascii="Tahoma" w:hAnsi="Tahoma" w:cs="Tahoma"/>
          <w:sz w:val="18"/>
          <w:szCs w:val="18"/>
          <w:lang w:val="en-GB"/>
        </w:rPr>
        <w:t>pandemic</w:t>
      </w:r>
      <w:r w:rsidRPr="002B0B7A">
        <w:rPr>
          <w:rFonts w:ascii="Tahoma" w:hAnsi="Tahoma" w:cs="Tahoma"/>
          <w:sz w:val="18"/>
          <w:szCs w:val="18"/>
          <w:lang w:val="en-GB"/>
        </w:rPr>
        <w:t xml:space="preserve"> have been followed and respected by the Company.</w:t>
      </w:r>
      <w:r>
        <w:rPr>
          <w:rFonts w:ascii="Tahoma" w:hAnsi="Tahoma" w:cs="Tahoma"/>
          <w:sz w:val="18"/>
          <w:szCs w:val="18"/>
          <w:lang w:val="en-GB"/>
        </w:rPr>
        <w:t xml:space="preserve"> </w:t>
      </w:r>
      <w:r w:rsidRPr="002B0B7A">
        <w:rPr>
          <w:rFonts w:ascii="Tahoma" w:hAnsi="Tahoma" w:cs="Tahoma"/>
          <w:sz w:val="18"/>
          <w:szCs w:val="18"/>
          <w:lang w:val="en-GB"/>
        </w:rPr>
        <w:t>There was no interruption in operations and the Company was able to function operationally and serve clients without interruption.</w:t>
      </w:r>
    </w:p>
    <w:p w14:paraId="6B3C5BCA" w14:textId="77777777" w:rsidR="000A2C53" w:rsidRPr="002B0B7A" w:rsidRDefault="000A2C53" w:rsidP="000A2C53">
      <w:pPr>
        <w:pStyle w:val="Geenafstand"/>
        <w:rPr>
          <w:rFonts w:ascii="Tahoma" w:hAnsi="Tahoma" w:cs="Tahoma"/>
          <w:sz w:val="18"/>
          <w:szCs w:val="18"/>
          <w:lang w:val="en-GB"/>
        </w:rPr>
      </w:pPr>
    </w:p>
    <w:p w14:paraId="059A4D19" w14:textId="645075DD" w:rsidR="000A2C53" w:rsidRDefault="000A2C53" w:rsidP="000A2C53">
      <w:pPr>
        <w:pStyle w:val="Geenafstand"/>
        <w:rPr>
          <w:rFonts w:ascii="Tahoma" w:hAnsi="Tahoma" w:cs="Tahoma"/>
          <w:sz w:val="18"/>
          <w:szCs w:val="18"/>
          <w:lang w:val="en-GB"/>
        </w:rPr>
      </w:pPr>
      <w:r w:rsidRPr="002B0B7A">
        <w:rPr>
          <w:rFonts w:ascii="Tahoma" w:hAnsi="Tahoma" w:cs="Tahoma"/>
          <w:sz w:val="18"/>
          <w:szCs w:val="18"/>
          <w:lang w:val="en-GB"/>
        </w:rPr>
        <w:t>Furthermore, the Company’s service providers implemented appropriate measures to ensure business continuity, and the Management Board confirms that, to date, the COVID-19 pandemic has not had a significant impact on the quality of services provided.</w:t>
      </w:r>
      <w:r>
        <w:rPr>
          <w:rFonts w:ascii="Tahoma" w:hAnsi="Tahoma" w:cs="Tahoma"/>
          <w:sz w:val="18"/>
          <w:szCs w:val="18"/>
          <w:lang w:val="en-GB"/>
        </w:rPr>
        <w:t xml:space="preserve"> </w:t>
      </w:r>
      <w:r w:rsidRPr="002B0B7A">
        <w:rPr>
          <w:rFonts w:ascii="Tahoma" w:hAnsi="Tahoma" w:cs="Tahoma"/>
          <w:sz w:val="18"/>
          <w:szCs w:val="18"/>
          <w:lang w:val="en-GB"/>
        </w:rPr>
        <w:t xml:space="preserve">At the end of 2020, the Company concludes that the COVID-19 </w:t>
      </w:r>
      <w:r w:rsidR="00542CF8">
        <w:rPr>
          <w:rFonts w:ascii="Tahoma" w:hAnsi="Tahoma" w:cs="Tahoma"/>
          <w:sz w:val="18"/>
          <w:szCs w:val="18"/>
          <w:lang w:val="en-GB"/>
        </w:rPr>
        <w:t>pandemic</w:t>
      </w:r>
      <w:r w:rsidRPr="002B0B7A">
        <w:rPr>
          <w:rFonts w:ascii="Tahoma" w:hAnsi="Tahoma" w:cs="Tahoma"/>
          <w:sz w:val="18"/>
          <w:szCs w:val="18"/>
          <w:lang w:val="en-GB"/>
        </w:rPr>
        <w:t xml:space="preserve"> did not have a significant impact on the financial statements drawn up as of December 31, 2020.</w:t>
      </w:r>
    </w:p>
    <w:p w14:paraId="0B8C5D2D" w14:textId="77777777" w:rsidR="000A2C53" w:rsidRPr="002B0B7A" w:rsidRDefault="000A2C53" w:rsidP="000A2C53">
      <w:pPr>
        <w:pStyle w:val="Geenafstand"/>
        <w:rPr>
          <w:rFonts w:ascii="Tahoma" w:hAnsi="Tahoma" w:cs="Tahoma"/>
          <w:sz w:val="18"/>
          <w:szCs w:val="18"/>
          <w:lang w:val="en-GB"/>
        </w:rPr>
      </w:pPr>
    </w:p>
    <w:p w14:paraId="22DF3774" w14:textId="77777777" w:rsidR="000A2C53" w:rsidRDefault="000A2C53" w:rsidP="000A2C53">
      <w:pPr>
        <w:pStyle w:val="Geenafstand"/>
        <w:rPr>
          <w:rFonts w:ascii="Tahoma" w:hAnsi="Tahoma" w:cs="Tahoma"/>
          <w:sz w:val="18"/>
          <w:szCs w:val="18"/>
          <w:lang w:val="en-GB"/>
        </w:rPr>
      </w:pPr>
      <w:r w:rsidRPr="002B0B7A">
        <w:rPr>
          <w:rFonts w:ascii="Tahoma" w:hAnsi="Tahoma" w:cs="Tahoma"/>
          <w:sz w:val="18"/>
          <w:szCs w:val="18"/>
          <w:lang w:val="en-GB"/>
        </w:rPr>
        <w:t>The Management Board will continue to closely monitor the evolution of this pandemic on the Company's activities, but does not expect a significant COVID-19 related impact on the Company's activities for next year.</w:t>
      </w:r>
    </w:p>
    <w:p w14:paraId="685F2824" w14:textId="77777777" w:rsidR="000A2C53" w:rsidRDefault="000A2C53" w:rsidP="000A2C53">
      <w:pPr>
        <w:pStyle w:val="Geenafstand"/>
        <w:rPr>
          <w:rFonts w:ascii="Tahoma" w:hAnsi="Tahoma" w:cs="Tahoma"/>
          <w:sz w:val="18"/>
          <w:szCs w:val="18"/>
          <w:lang w:val="en-GB"/>
        </w:rPr>
      </w:pPr>
    </w:p>
    <w:p w14:paraId="2593E677" w14:textId="77777777" w:rsidR="000A2C53" w:rsidRDefault="000A2C53" w:rsidP="000A2C53">
      <w:pPr>
        <w:pStyle w:val="Geenafstand"/>
        <w:rPr>
          <w:rFonts w:ascii="Tahoma" w:hAnsi="Tahoma" w:cs="Tahoma"/>
          <w:sz w:val="18"/>
          <w:szCs w:val="18"/>
          <w:lang w:val="en-GB"/>
        </w:rPr>
      </w:pPr>
    </w:p>
    <w:p w14:paraId="35FD2099" w14:textId="7A72D0F6" w:rsidR="000A2C53" w:rsidRPr="00CB2608" w:rsidRDefault="000A2C53" w:rsidP="000A2C53">
      <w:pPr>
        <w:pStyle w:val="Geenafstand"/>
        <w:rPr>
          <w:rFonts w:ascii="Tahoma" w:hAnsi="Tahoma" w:cs="Tahoma"/>
          <w:sz w:val="18"/>
          <w:szCs w:val="18"/>
          <w:lang w:val="en-GB"/>
        </w:rPr>
      </w:pPr>
      <w:r w:rsidRPr="00CB2608">
        <w:rPr>
          <w:rFonts w:ascii="Tahoma" w:hAnsi="Tahoma" w:cs="Tahoma"/>
          <w:sz w:val="18"/>
          <w:szCs w:val="18"/>
          <w:lang w:val="en-GB"/>
        </w:rPr>
        <w:t xml:space="preserve">Amsterdam, </w:t>
      </w:r>
      <w:r w:rsidR="005D7091">
        <w:rPr>
          <w:rFonts w:ascii="Tahoma" w:hAnsi="Tahoma" w:cs="Tahoma"/>
          <w:sz w:val="18"/>
          <w:szCs w:val="18"/>
          <w:lang w:val="en-GB"/>
        </w:rPr>
        <w:t>April 29,</w:t>
      </w:r>
      <w:r w:rsidRPr="00CB2608">
        <w:rPr>
          <w:rFonts w:ascii="Tahoma" w:hAnsi="Tahoma" w:cs="Tahoma"/>
          <w:sz w:val="18"/>
          <w:szCs w:val="18"/>
          <w:lang w:val="en-GB"/>
        </w:rPr>
        <w:t xml:space="preserve"> 202</w:t>
      </w:r>
      <w:r>
        <w:rPr>
          <w:rFonts w:ascii="Tahoma" w:hAnsi="Tahoma" w:cs="Tahoma"/>
          <w:sz w:val="18"/>
          <w:szCs w:val="18"/>
          <w:lang w:val="en-GB"/>
        </w:rPr>
        <w:t>1</w:t>
      </w:r>
    </w:p>
    <w:p w14:paraId="4AD85E5B" w14:textId="77777777" w:rsidR="000A2C53" w:rsidRDefault="000A2C53" w:rsidP="000A2C53">
      <w:pPr>
        <w:pStyle w:val="Geenafstand"/>
        <w:rPr>
          <w:rFonts w:ascii="Tahoma" w:hAnsi="Tahoma" w:cs="Tahoma"/>
          <w:sz w:val="18"/>
          <w:szCs w:val="18"/>
          <w:lang w:val="en-GB"/>
        </w:rPr>
      </w:pPr>
    </w:p>
    <w:p w14:paraId="69A89B8D" w14:textId="77777777" w:rsidR="000A2C53" w:rsidRDefault="000A2C53" w:rsidP="000A2C53">
      <w:pPr>
        <w:pStyle w:val="Geenafstand"/>
        <w:rPr>
          <w:rFonts w:ascii="Tahoma" w:hAnsi="Tahoma" w:cs="Tahoma"/>
          <w:sz w:val="18"/>
          <w:szCs w:val="18"/>
          <w:lang w:val="en-GB"/>
        </w:rPr>
      </w:pPr>
    </w:p>
    <w:p w14:paraId="04646FE8" w14:textId="77777777" w:rsidR="000A2C53" w:rsidRDefault="000A2C53" w:rsidP="000A2C53">
      <w:pPr>
        <w:pStyle w:val="Geenafstand"/>
        <w:rPr>
          <w:rFonts w:ascii="Tahoma" w:hAnsi="Tahoma" w:cs="Tahoma"/>
          <w:sz w:val="18"/>
          <w:szCs w:val="18"/>
          <w:lang w:val="en-GB"/>
        </w:rPr>
      </w:pPr>
    </w:p>
    <w:p w14:paraId="1C25B82D" w14:textId="77777777" w:rsidR="000A2C53" w:rsidRDefault="000A2C53" w:rsidP="000A2C53">
      <w:pPr>
        <w:pStyle w:val="Geenafstand"/>
        <w:rPr>
          <w:rFonts w:ascii="Tahoma" w:hAnsi="Tahoma" w:cs="Tahoma"/>
          <w:sz w:val="18"/>
          <w:szCs w:val="18"/>
          <w:lang w:val="en-GB"/>
        </w:rPr>
      </w:pPr>
    </w:p>
    <w:p w14:paraId="6E176638" w14:textId="77777777" w:rsidR="000A2C53" w:rsidRDefault="000A2C53" w:rsidP="000A2C53">
      <w:pPr>
        <w:pStyle w:val="Geenafstand"/>
        <w:rPr>
          <w:rFonts w:ascii="Tahoma" w:hAnsi="Tahoma" w:cs="Tahoma"/>
          <w:sz w:val="18"/>
          <w:szCs w:val="18"/>
          <w:lang w:val="en-GB"/>
        </w:rPr>
      </w:pPr>
    </w:p>
    <w:p w14:paraId="12B96450" w14:textId="77777777" w:rsidR="000A2C53" w:rsidRDefault="000A2C53" w:rsidP="000A2C53">
      <w:pPr>
        <w:pStyle w:val="Geenafstand"/>
        <w:rPr>
          <w:rFonts w:ascii="Tahoma" w:hAnsi="Tahoma" w:cs="Tahoma"/>
          <w:sz w:val="18"/>
          <w:szCs w:val="18"/>
          <w:lang w:val="en-GB"/>
        </w:rPr>
      </w:pPr>
    </w:p>
    <w:p w14:paraId="6D4A0F2D" w14:textId="77777777" w:rsidR="000A2C53" w:rsidRPr="00CB2608" w:rsidRDefault="000A2C53" w:rsidP="000A2C53">
      <w:pPr>
        <w:pStyle w:val="Geenafstand"/>
        <w:rPr>
          <w:rFonts w:ascii="Tahoma" w:hAnsi="Tahoma" w:cs="Tahoma"/>
          <w:sz w:val="18"/>
          <w:szCs w:val="18"/>
          <w:lang w:val="en-GB"/>
        </w:rPr>
      </w:pPr>
      <w:proofErr w:type="spellStart"/>
      <w:r w:rsidRPr="00CB2608">
        <w:rPr>
          <w:rFonts w:ascii="Tahoma" w:hAnsi="Tahoma" w:cs="Tahoma"/>
          <w:sz w:val="18"/>
          <w:szCs w:val="18"/>
          <w:lang w:val="en-GB"/>
        </w:rPr>
        <w:t>Aernout</w:t>
      </w:r>
      <w:proofErr w:type="spellEnd"/>
      <w:r w:rsidRPr="00CB2608">
        <w:rPr>
          <w:rFonts w:ascii="Tahoma" w:hAnsi="Tahoma" w:cs="Tahoma"/>
          <w:sz w:val="18"/>
          <w:szCs w:val="18"/>
          <w:lang w:val="en-GB"/>
        </w:rPr>
        <w:t xml:space="preserve"> </w:t>
      </w:r>
      <w:proofErr w:type="spellStart"/>
      <w:r w:rsidRPr="00CB2608">
        <w:rPr>
          <w:rFonts w:ascii="Tahoma" w:hAnsi="Tahoma" w:cs="Tahoma"/>
          <w:sz w:val="18"/>
          <w:szCs w:val="18"/>
          <w:lang w:val="en-GB"/>
        </w:rPr>
        <w:t>Veerman</w:t>
      </w:r>
      <w:proofErr w:type="spellEnd"/>
      <w:r w:rsidRPr="00CB2608">
        <w:rPr>
          <w:rFonts w:ascii="Tahoma" w:hAnsi="Tahoma" w:cs="Tahoma"/>
          <w:sz w:val="18"/>
          <w:szCs w:val="18"/>
          <w:lang w:val="en-GB"/>
        </w:rPr>
        <w:t>, Chairman of the Management Board</w:t>
      </w:r>
    </w:p>
    <w:p w14:paraId="4D352171" w14:textId="77777777" w:rsidR="000A2C53" w:rsidRDefault="000A2C53" w:rsidP="000A2C53">
      <w:pPr>
        <w:pStyle w:val="Geenafstand"/>
        <w:rPr>
          <w:rFonts w:ascii="Tahoma" w:hAnsi="Tahoma" w:cs="Tahoma"/>
          <w:sz w:val="18"/>
          <w:szCs w:val="18"/>
          <w:lang w:val="en-GB"/>
        </w:rPr>
      </w:pPr>
    </w:p>
    <w:p w14:paraId="0A50BBB4" w14:textId="77777777" w:rsidR="000A2C53" w:rsidRDefault="000A2C53" w:rsidP="000A2C53">
      <w:pPr>
        <w:pStyle w:val="Geenafstand"/>
        <w:rPr>
          <w:rFonts w:ascii="Tahoma" w:hAnsi="Tahoma" w:cs="Tahoma"/>
          <w:sz w:val="18"/>
          <w:szCs w:val="18"/>
          <w:lang w:val="en-GB"/>
        </w:rPr>
      </w:pPr>
    </w:p>
    <w:p w14:paraId="563D9F16" w14:textId="77777777" w:rsidR="000A2C53" w:rsidRDefault="000A2C53" w:rsidP="000A2C53">
      <w:pPr>
        <w:pStyle w:val="Geenafstand"/>
        <w:rPr>
          <w:rFonts w:ascii="Tahoma" w:hAnsi="Tahoma" w:cs="Tahoma"/>
          <w:sz w:val="18"/>
          <w:szCs w:val="18"/>
          <w:lang w:val="en-GB"/>
        </w:rPr>
      </w:pPr>
    </w:p>
    <w:p w14:paraId="150CFFC3" w14:textId="77777777" w:rsidR="000A2C53" w:rsidRDefault="000A2C53" w:rsidP="000A2C53">
      <w:pPr>
        <w:pStyle w:val="Geenafstand"/>
        <w:rPr>
          <w:rFonts w:ascii="Tahoma" w:hAnsi="Tahoma" w:cs="Tahoma"/>
          <w:sz w:val="18"/>
          <w:szCs w:val="18"/>
          <w:lang w:val="en-GB"/>
        </w:rPr>
      </w:pPr>
    </w:p>
    <w:p w14:paraId="2EBC9D7A" w14:textId="77777777" w:rsidR="000A2C53" w:rsidRDefault="000A2C53" w:rsidP="000A2C53">
      <w:pPr>
        <w:pStyle w:val="Geenafstand"/>
        <w:rPr>
          <w:rFonts w:ascii="Tahoma" w:hAnsi="Tahoma" w:cs="Tahoma"/>
          <w:sz w:val="18"/>
          <w:szCs w:val="18"/>
          <w:lang w:val="en-GB"/>
        </w:rPr>
      </w:pPr>
    </w:p>
    <w:p w14:paraId="14F22FA8" w14:textId="77777777" w:rsidR="000A2C53" w:rsidRDefault="000A2C53" w:rsidP="000A2C53">
      <w:pPr>
        <w:pStyle w:val="Geenafstand"/>
        <w:rPr>
          <w:rFonts w:ascii="Tahoma" w:hAnsi="Tahoma" w:cs="Tahoma"/>
          <w:sz w:val="18"/>
          <w:szCs w:val="18"/>
          <w:lang w:val="en-GB"/>
        </w:rPr>
      </w:pPr>
    </w:p>
    <w:p w14:paraId="2A1B0DCF" w14:textId="77777777" w:rsidR="000A2C53" w:rsidRPr="00CB2608" w:rsidRDefault="000A2C53" w:rsidP="000A2C53">
      <w:pPr>
        <w:pStyle w:val="Geenafstand"/>
        <w:rPr>
          <w:rFonts w:ascii="Tahoma" w:hAnsi="Tahoma" w:cs="Tahoma"/>
          <w:sz w:val="18"/>
          <w:szCs w:val="18"/>
          <w:lang w:val="en-GB"/>
        </w:rPr>
      </w:pPr>
      <w:r w:rsidRPr="00CB2608">
        <w:rPr>
          <w:rFonts w:ascii="Tahoma" w:hAnsi="Tahoma" w:cs="Tahoma"/>
          <w:sz w:val="18"/>
          <w:szCs w:val="18"/>
          <w:lang w:val="en-GB"/>
        </w:rPr>
        <w:t xml:space="preserve">Grete </w:t>
      </w:r>
      <w:proofErr w:type="spellStart"/>
      <w:r w:rsidRPr="00CB2608">
        <w:rPr>
          <w:rFonts w:ascii="Tahoma" w:hAnsi="Tahoma" w:cs="Tahoma"/>
          <w:sz w:val="18"/>
          <w:szCs w:val="18"/>
          <w:lang w:val="en-GB"/>
        </w:rPr>
        <w:t>Schaekers</w:t>
      </w:r>
      <w:proofErr w:type="spellEnd"/>
      <w:r w:rsidRPr="00CB2608">
        <w:rPr>
          <w:rFonts w:ascii="Tahoma" w:hAnsi="Tahoma" w:cs="Tahoma"/>
          <w:sz w:val="18"/>
          <w:szCs w:val="18"/>
          <w:lang w:val="en-GB"/>
        </w:rPr>
        <w:t>, Member of the Management Board</w:t>
      </w:r>
    </w:p>
    <w:p w14:paraId="5DDE36C4" w14:textId="35E2532F" w:rsidR="00284238" w:rsidRDefault="00284238">
      <w:pPr>
        <w:rPr>
          <w:rFonts w:ascii="Tahoma" w:hAnsi="Tahoma" w:cs="Tahoma"/>
          <w:sz w:val="18"/>
          <w:szCs w:val="18"/>
          <w:lang w:val="en-GB"/>
        </w:rPr>
      </w:pPr>
      <w:r>
        <w:rPr>
          <w:rFonts w:ascii="Tahoma" w:hAnsi="Tahoma" w:cs="Tahoma"/>
          <w:sz w:val="18"/>
          <w:szCs w:val="18"/>
          <w:lang w:val="en-GB"/>
        </w:rPr>
        <w:br w:type="page"/>
      </w:r>
    </w:p>
    <w:p w14:paraId="296CF726" w14:textId="77777777" w:rsidR="0038689A" w:rsidRDefault="0038689A" w:rsidP="0051330A">
      <w:pPr>
        <w:pStyle w:val="Geenafstand"/>
        <w:rPr>
          <w:rFonts w:ascii="Tahoma" w:hAnsi="Tahoma" w:cs="Tahoma"/>
          <w:sz w:val="18"/>
          <w:szCs w:val="18"/>
          <w:lang w:val="en-GB"/>
        </w:rPr>
      </w:pPr>
    </w:p>
    <w:p w14:paraId="7A381380" w14:textId="77777777" w:rsidR="0038689A" w:rsidRDefault="0038689A" w:rsidP="0038689A">
      <w:pPr>
        <w:pStyle w:val="Geenafstand"/>
        <w:rPr>
          <w:rFonts w:ascii="Tahoma" w:hAnsi="Tahoma" w:cs="Tahoma"/>
          <w:sz w:val="18"/>
          <w:szCs w:val="18"/>
          <w:lang w:val="en-GB"/>
        </w:rPr>
      </w:pPr>
    </w:p>
    <w:p w14:paraId="1F1192A2" w14:textId="77777777" w:rsidR="00056176" w:rsidRDefault="00056176" w:rsidP="0038689A">
      <w:pPr>
        <w:pStyle w:val="Geenafstand"/>
        <w:rPr>
          <w:rFonts w:ascii="Tahoma" w:hAnsi="Tahoma" w:cs="Tahoma"/>
          <w:b/>
          <w:sz w:val="24"/>
          <w:szCs w:val="18"/>
          <w:lang w:val="en-GB"/>
        </w:rPr>
      </w:pPr>
    </w:p>
    <w:p w14:paraId="446CEBD2" w14:textId="77777777" w:rsidR="00056176" w:rsidRDefault="00056176" w:rsidP="0038689A">
      <w:pPr>
        <w:pStyle w:val="Geenafstand"/>
        <w:rPr>
          <w:rFonts w:ascii="Tahoma" w:hAnsi="Tahoma" w:cs="Tahoma"/>
          <w:b/>
          <w:sz w:val="24"/>
          <w:szCs w:val="18"/>
          <w:lang w:val="en-GB"/>
        </w:rPr>
      </w:pPr>
    </w:p>
    <w:p w14:paraId="05472B77" w14:textId="77777777" w:rsidR="00056176" w:rsidRDefault="00056176" w:rsidP="0038689A">
      <w:pPr>
        <w:pStyle w:val="Geenafstand"/>
        <w:rPr>
          <w:rFonts w:ascii="Tahoma" w:hAnsi="Tahoma" w:cs="Tahoma"/>
          <w:b/>
          <w:sz w:val="24"/>
          <w:szCs w:val="18"/>
          <w:lang w:val="en-GB"/>
        </w:rPr>
      </w:pPr>
    </w:p>
    <w:p w14:paraId="5451201E" w14:textId="219FA9F0" w:rsidR="0038689A" w:rsidRDefault="0038689A" w:rsidP="0038689A">
      <w:pPr>
        <w:pStyle w:val="Geenafstand"/>
        <w:rPr>
          <w:rFonts w:ascii="Tahoma" w:hAnsi="Tahoma" w:cs="Tahoma"/>
          <w:b/>
          <w:sz w:val="24"/>
          <w:szCs w:val="18"/>
          <w:lang w:val="en-GB"/>
        </w:rPr>
      </w:pPr>
      <w:r>
        <w:rPr>
          <w:rFonts w:ascii="Tahoma" w:hAnsi="Tahoma" w:cs="Tahoma"/>
          <w:b/>
          <w:sz w:val="24"/>
          <w:szCs w:val="18"/>
          <w:lang w:val="en-GB"/>
        </w:rPr>
        <w:t>Financial statements</w:t>
      </w:r>
    </w:p>
    <w:p w14:paraId="4749FA3C" w14:textId="77777777" w:rsidR="0038689A" w:rsidRDefault="0038689A">
      <w:pPr>
        <w:rPr>
          <w:rFonts w:ascii="Tahoma" w:hAnsi="Tahoma" w:cs="Tahoma"/>
          <w:sz w:val="18"/>
          <w:szCs w:val="18"/>
          <w:lang w:val="en-GB"/>
        </w:rPr>
      </w:pPr>
      <w:r>
        <w:rPr>
          <w:rFonts w:ascii="Tahoma" w:hAnsi="Tahoma" w:cs="Tahoma"/>
          <w:sz w:val="18"/>
          <w:szCs w:val="18"/>
          <w:lang w:val="en-GB"/>
        </w:rPr>
        <w:br w:type="page"/>
      </w:r>
    </w:p>
    <w:p w14:paraId="7C11B9BE" w14:textId="2A3AD01F" w:rsidR="0038689A" w:rsidRDefault="0038689A" w:rsidP="0038689A">
      <w:pPr>
        <w:pStyle w:val="Geenafstand"/>
        <w:rPr>
          <w:rFonts w:ascii="Tahoma" w:hAnsi="Tahoma" w:cs="Tahoma"/>
          <w:sz w:val="24"/>
          <w:szCs w:val="18"/>
          <w:lang w:val="en-GB"/>
        </w:rPr>
      </w:pPr>
      <w:r>
        <w:rPr>
          <w:rFonts w:ascii="Tahoma" w:hAnsi="Tahoma" w:cs="Tahoma"/>
          <w:sz w:val="24"/>
          <w:szCs w:val="18"/>
          <w:lang w:val="en-GB"/>
        </w:rPr>
        <w:lastRenderedPageBreak/>
        <w:t>Statement of financial position as at December 31, 20</w:t>
      </w:r>
      <w:r w:rsidR="005B1706">
        <w:rPr>
          <w:rFonts w:ascii="Tahoma" w:hAnsi="Tahoma" w:cs="Tahoma"/>
          <w:sz w:val="24"/>
          <w:szCs w:val="18"/>
          <w:lang w:val="en-GB"/>
        </w:rPr>
        <w:t>20</w:t>
      </w:r>
    </w:p>
    <w:p w14:paraId="721D929F" w14:textId="77777777" w:rsidR="0038689A" w:rsidRDefault="0038689A" w:rsidP="0038689A">
      <w:pPr>
        <w:pStyle w:val="Geenafstand"/>
        <w:rPr>
          <w:rFonts w:ascii="Tahoma" w:hAnsi="Tahoma" w:cs="Tahoma"/>
          <w:sz w:val="18"/>
          <w:szCs w:val="18"/>
          <w:lang w:val="en-GB"/>
        </w:rPr>
      </w:pPr>
    </w:p>
    <w:tbl>
      <w:tblPr>
        <w:tblW w:w="8880" w:type="dxa"/>
        <w:tblCellMar>
          <w:left w:w="70" w:type="dxa"/>
          <w:right w:w="70" w:type="dxa"/>
        </w:tblCellMar>
        <w:tblLook w:val="04A0" w:firstRow="1" w:lastRow="0" w:firstColumn="1" w:lastColumn="0" w:noHBand="0" w:noVBand="1"/>
      </w:tblPr>
      <w:tblGrid>
        <w:gridCol w:w="960"/>
        <w:gridCol w:w="960"/>
        <w:gridCol w:w="960"/>
        <w:gridCol w:w="960"/>
        <w:gridCol w:w="960"/>
        <w:gridCol w:w="400"/>
        <w:gridCol w:w="960"/>
        <w:gridCol w:w="180"/>
        <w:gridCol w:w="1180"/>
        <w:gridCol w:w="180"/>
        <w:gridCol w:w="1180"/>
      </w:tblGrid>
      <w:tr w:rsidR="00290AD4" w:rsidRPr="00290AD4" w14:paraId="2C11F1DA" w14:textId="77777777" w:rsidTr="00290AD4">
        <w:trPr>
          <w:trHeight w:val="225"/>
        </w:trPr>
        <w:tc>
          <w:tcPr>
            <w:tcW w:w="960" w:type="dxa"/>
            <w:tcBorders>
              <w:top w:val="nil"/>
              <w:left w:val="nil"/>
              <w:bottom w:val="nil"/>
              <w:right w:val="nil"/>
            </w:tcBorders>
            <w:shd w:val="clear" w:color="auto" w:fill="auto"/>
            <w:noWrap/>
            <w:vAlign w:val="bottom"/>
            <w:hideMark/>
          </w:tcPr>
          <w:p w14:paraId="291A7B24" w14:textId="77777777" w:rsidR="00290AD4" w:rsidRPr="00B4564C" w:rsidRDefault="00290AD4" w:rsidP="00290AD4">
            <w:pPr>
              <w:spacing w:after="0" w:line="240" w:lineRule="auto"/>
              <w:rPr>
                <w:rFonts w:ascii="Times New Roman" w:eastAsia="Times New Roman" w:hAnsi="Times New Roman" w:cs="Times New Roman"/>
                <w:sz w:val="24"/>
                <w:szCs w:val="24"/>
                <w:lang w:val="en-US" w:eastAsia="nl-NL"/>
              </w:rPr>
            </w:pPr>
          </w:p>
        </w:tc>
        <w:tc>
          <w:tcPr>
            <w:tcW w:w="960" w:type="dxa"/>
            <w:tcBorders>
              <w:top w:val="nil"/>
              <w:left w:val="nil"/>
              <w:bottom w:val="nil"/>
              <w:right w:val="nil"/>
            </w:tcBorders>
            <w:shd w:val="clear" w:color="auto" w:fill="auto"/>
            <w:noWrap/>
            <w:vAlign w:val="bottom"/>
            <w:hideMark/>
          </w:tcPr>
          <w:p w14:paraId="77F2E958" w14:textId="77777777" w:rsidR="00290AD4" w:rsidRPr="00B4564C" w:rsidRDefault="00290AD4" w:rsidP="00290AD4">
            <w:pPr>
              <w:spacing w:after="0" w:line="240" w:lineRule="auto"/>
              <w:jc w:val="center"/>
              <w:rPr>
                <w:rFonts w:ascii="Times New Roman" w:eastAsia="Times New Roman" w:hAnsi="Times New Roman" w:cs="Times New Roman"/>
                <w:sz w:val="20"/>
                <w:szCs w:val="20"/>
                <w:lang w:val="en-US" w:eastAsia="nl-NL"/>
              </w:rPr>
            </w:pPr>
          </w:p>
        </w:tc>
        <w:tc>
          <w:tcPr>
            <w:tcW w:w="960" w:type="dxa"/>
            <w:tcBorders>
              <w:top w:val="nil"/>
              <w:left w:val="nil"/>
              <w:bottom w:val="nil"/>
              <w:right w:val="nil"/>
            </w:tcBorders>
            <w:shd w:val="clear" w:color="auto" w:fill="auto"/>
            <w:noWrap/>
            <w:vAlign w:val="bottom"/>
            <w:hideMark/>
          </w:tcPr>
          <w:p w14:paraId="3CEEC9EF" w14:textId="77777777" w:rsidR="00290AD4" w:rsidRPr="00B4564C" w:rsidRDefault="00290AD4" w:rsidP="00290AD4">
            <w:pPr>
              <w:spacing w:after="0" w:line="240" w:lineRule="auto"/>
              <w:jc w:val="center"/>
              <w:rPr>
                <w:rFonts w:ascii="Times New Roman" w:eastAsia="Times New Roman" w:hAnsi="Times New Roman" w:cs="Times New Roman"/>
                <w:sz w:val="20"/>
                <w:szCs w:val="20"/>
                <w:lang w:val="en-US" w:eastAsia="nl-NL"/>
              </w:rPr>
            </w:pPr>
          </w:p>
        </w:tc>
        <w:tc>
          <w:tcPr>
            <w:tcW w:w="960" w:type="dxa"/>
            <w:tcBorders>
              <w:top w:val="nil"/>
              <w:left w:val="nil"/>
              <w:bottom w:val="nil"/>
              <w:right w:val="nil"/>
            </w:tcBorders>
            <w:shd w:val="clear" w:color="auto" w:fill="auto"/>
            <w:noWrap/>
            <w:vAlign w:val="bottom"/>
            <w:hideMark/>
          </w:tcPr>
          <w:p w14:paraId="2FC59E22" w14:textId="77777777" w:rsidR="00290AD4" w:rsidRPr="00B4564C" w:rsidRDefault="00290AD4" w:rsidP="00290AD4">
            <w:pPr>
              <w:spacing w:after="0" w:line="240" w:lineRule="auto"/>
              <w:jc w:val="center"/>
              <w:rPr>
                <w:rFonts w:ascii="Times New Roman" w:eastAsia="Times New Roman" w:hAnsi="Times New Roman" w:cs="Times New Roman"/>
                <w:sz w:val="20"/>
                <w:szCs w:val="20"/>
                <w:lang w:val="en-US" w:eastAsia="nl-NL"/>
              </w:rPr>
            </w:pPr>
          </w:p>
        </w:tc>
        <w:tc>
          <w:tcPr>
            <w:tcW w:w="960" w:type="dxa"/>
            <w:tcBorders>
              <w:top w:val="nil"/>
              <w:left w:val="nil"/>
              <w:bottom w:val="nil"/>
              <w:right w:val="nil"/>
            </w:tcBorders>
            <w:shd w:val="clear" w:color="auto" w:fill="auto"/>
            <w:noWrap/>
            <w:vAlign w:val="bottom"/>
            <w:hideMark/>
          </w:tcPr>
          <w:p w14:paraId="4B503CB1" w14:textId="77777777" w:rsidR="00290AD4" w:rsidRPr="00B4564C" w:rsidRDefault="00290AD4" w:rsidP="00290AD4">
            <w:pPr>
              <w:spacing w:after="0" w:line="240" w:lineRule="auto"/>
              <w:jc w:val="center"/>
              <w:rPr>
                <w:rFonts w:ascii="Times New Roman" w:eastAsia="Times New Roman" w:hAnsi="Times New Roman" w:cs="Times New Roman"/>
                <w:sz w:val="20"/>
                <w:szCs w:val="20"/>
                <w:lang w:val="en-US" w:eastAsia="nl-NL"/>
              </w:rPr>
            </w:pPr>
          </w:p>
        </w:tc>
        <w:tc>
          <w:tcPr>
            <w:tcW w:w="400" w:type="dxa"/>
            <w:tcBorders>
              <w:top w:val="nil"/>
              <w:left w:val="nil"/>
              <w:bottom w:val="nil"/>
              <w:right w:val="nil"/>
            </w:tcBorders>
            <w:shd w:val="clear" w:color="auto" w:fill="auto"/>
            <w:noWrap/>
            <w:vAlign w:val="bottom"/>
            <w:hideMark/>
          </w:tcPr>
          <w:p w14:paraId="603530EF" w14:textId="77777777" w:rsidR="00290AD4" w:rsidRPr="00B4564C" w:rsidRDefault="00290AD4" w:rsidP="00290AD4">
            <w:pPr>
              <w:spacing w:after="0" w:line="240" w:lineRule="auto"/>
              <w:jc w:val="center"/>
              <w:rPr>
                <w:rFonts w:ascii="Times New Roman" w:eastAsia="Times New Roman" w:hAnsi="Times New Roman" w:cs="Times New Roman"/>
                <w:sz w:val="20"/>
                <w:szCs w:val="20"/>
                <w:lang w:val="en-US" w:eastAsia="nl-NL"/>
              </w:rPr>
            </w:pPr>
          </w:p>
        </w:tc>
        <w:tc>
          <w:tcPr>
            <w:tcW w:w="960" w:type="dxa"/>
            <w:tcBorders>
              <w:top w:val="nil"/>
              <w:left w:val="nil"/>
              <w:bottom w:val="single" w:sz="4" w:space="0" w:color="auto"/>
              <w:right w:val="nil"/>
            </w:tcBorders>
            <w:shd w:val="clear" w:color="auto" w:fill="auto"/>
            <w:noWrap/>
            <w:vAlign w:val="bottom"/>
            <w:hideMark/>
          </w:tcPr>
          <w:p w14:paraId="73A32A78" w14:textId="77777777" w:rsidR="00290AD4" w:rsidRPr="00290AD4" w:rsidRDefault="00290AD4" w:rsidP="00290AD4">
            <w:pPr>
              <w:spacing w:after="0" w:line="240" w:lineRule="auto"/>
              <w:jc w:val="center"/>
              <w:rPr>
                <w:rFonts w:ascii="Tahoma" w:eastAsia="Times New Roman" w:hAnsi="Tahoma" w:cs="Tahoma"/>
                <w:color w:val="000000"/>
                <w:sz w:val="18"/>
                <w:szCs w:val="18"/>
                <w:lang w:eastAsia="nl-NL"/>
              </w:rPr>
            </w:pPr>
            <w:proofErr w:type="spellStart"/>
            <w:r w:rsidRPr="00290AD4">
              <w:rPr>
                <w:rFonts w:ascii="Tahoma" w:eastAsia="Times New Roman" w:hAnsi="Tahoma" w:cs="Tahoma"/>
                <w:color w:val="000000"/>
                <w:sz w:val="18"/>
                <w:szCs w:val="18"/>
                <w:lang w:eastAsia="nl-NL"/>
              </w:rPr>
              <w:t>Note</w:t>
            </w:r>
            <w:proofErr w:type="spellEnd"/>
          </w:p>
        </w:tc>
        <w:tc>
          <w:tcPr>
            <w:tcW w:w="180" w:type="dxa"/>
            <w:tcBorders>
              <w:top w:val="nil"/>
              <w:left w:val="nil"/>
              <w:bottom w:val="nil"/>
              <w:right w:val="nil"/>
            </w:tcBorders>
            <w:shd w:val="clear" w:color="auto" w:fill="auto"/>
            <w:noWrap/>
            <w:vAlign w:val="bottom"/>
            <w:hideMark/>
          </w:tcPr>
          <w:p w14:paraId="55A14224" w14:textId="77777777" w:rsidR="00290AD4" w:rsidRPr="00290AD4" w:rsidRDefault="00290AD4" w:rsidP="00290AD4">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single" w:sz="4" w:space="0" w:color="auto"/>
              <w:right w:val="nil"/>
            </w:tcBorders>
            <w:shd w:val="clear" w:color="auto" w:fill="auto"/>
            <w:noWrap/>
            <w:vAlign w:val="bottom"/>
            <w:hideMark/>
          </w:tcPr>
          <w:p w14:paraId="2673455B" w14:textId="63159D1D" w:rsidR="00290AD4" w:rsidRPr="00290AD4" w:rsidRDefault="00290AD4" w:rsidP="00290AD4">
            <w:pPr>
              <w:spacing w:after="0" w:line="240" w:lineRule="auto"/>
              <w:jc w:val="center"/>
              <w:rPr>
                <w:rFonts w:ascii="Tahoma" w:eastAsia="Times New Roman" w:hAnsi="Tahoma" w:cs="Tahoma"/>
                <w:color w:val="000000"/>
                <w:sz w:val="18"/>
                <w:szCs w:val="18"/>
                <w:lang w:eastAsia="nl-NL"/>
              </w:rPr>
            </w:pPr>
            <w:r w:rsidRPr="00290AD4">
              <w:rPr>
                <w:rFonts w:ascii="Tahoma" w:eastAsia="Times New Roman" w:hAnsi="Tahoma" w:cs="Tahoma"/>
                <w:color w:val="000000"/>
                <w:sz w:val="18"/>
                <w:szCs w:val="18"/>
                <w:lang w:eastAsia="nl-NL"/>
              </w:rPr>
              <w:t>20</w:t>
            </w:r>
            <w:r w:rsidR="005B1706">
              <w:rPr>
                <w:rFonts w:ascii="Tahoma" w:eastAsia="Times New Roman" w:hAnsi="Tahoma" w:cs="Tahoma"/>
                <w:color w:val="000000"/>
                <w:sz w:val="18"/>
                <w:szCs w:val="18"/>
                <w:lang w:eastAsia="nl-NL"/>
              </w:rPr>
              <w:t>20</w:t>
            </w:r>
          </w:p>
        </w:tc>
        <w:tc>
          <w:tcPr>
            <w:tcW w:w="180" w:type="dxa"/>
            <w:tcBorders>
              <w:top w:val="nil"/>
              <w:left w:val="nil"/>
              <w:bottom w:val="nil"/>
              <w:right w:val="nil"/>
            </w:tcBorders>
            <w:shd w:val="clear" w:color="auto" w:fill="auto"/>
            <w:noWrap/>
            <w:vAlign w:val="bottom"/>
            <w:hideMark/>
          </w:tcPr>
          <w:p w14:paraId="2F388B94" w14:textId="77777777" w:rsidR="00290AD4" w:rsidRPr="00290AD4" w:rsidRDefault="00290AD4" w:rsidP="00290AD4">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single" w:sz="4" w:space="0" w:color="auto"/>
              <w:right w:val="nil"/>
            </w:tcBorders>
            <w:shd w:val="clear" w:color="auto" w:fill="auto"/>
            <w:noWrap/>
            <w:vAlign w:val="bottom"/>
            <w:hideMark/>
          </w:tcPr>
          <w:p w14:paraId="274F663D" w14:textId="0696D48B" w:rsidR="00290AD4" w:rsidRPr="00290AD4" w:rsidRDefault="00290AD4" w:rsidP="00290AD4">
            <w:pPr>
              <w:spacing w:after="0" w:line="240" w:lineRule="auto"/>
              <w:jc w:val="center"/>
              <w:rPr>
                <w:rFonts w:ascii="Tahoma" w:eastAsia="Times New Roman" w:hAnsi="Tahoma" w:cs="Tahoma"/>
                <w:color w:val="000000"/>
                <w:sz w:val="18"/>
                <w:szCs w:val="18"/>
                <w:lang w:eastAsia="nl-NL"/>
              </w:rPr>
            </w:pPr>
            <w:r w:rsidRPr="00290AD4">
              <w:rPr>
                <w:rFonts w:ascii="Tahoma" w:eastAsia="Times New Roman" w:hAnsi="Tahoma" w:cs="Tahoma"/>
                <w:color w:val="000000"/>
                <w:sz w:val="18"/>
                <w:szCs w:val="18"/>
                <w:lang w:eastAsia="nl-NL"/>
              </w:rPr>
              <w:t>201</w:t>
            </w:r>
            <w:r w:rsidR="005B1706">
              <w:rPr>
                <w:rFonts w:ascii="Tahoma" w:eastAsia="Times New Roman" w:hAnsi="Tahoma" w:cs="Tahoma"/>
                <w:color w:val="000000"/>
                <w:sz w:val="18"/>
                <w:szCs w:val="18"/>
                <w:lang w:eastAsia="nl-NL"/>
              </w:rPr>
              <w:t>9</w:t>
            </w:r>
          </w:p>
        </w:tc>
      </w:tr>
      <w:tr w:rsidR="00290AD4" w:rsidRPr="00290AD4" w14:paraId="67FF914C" w14:textId="77777777" w:rsidTr="00290AD4">
        <w:trPr>
          <w:trHeight w:val="225"/>
        </w:trPr>
        <w:tc>
          <w:tcPr>
            <w:tcW w:w="960" w:type="dxa"/>
            <w:tcBorders>
              <w:top w:val="nil"/>
              <w:left w:val="nil"/>
              <w:bottom w:val="nil"/>
              <w:right w:val="nil"/>
            </w:tcBorders>
            <w:shd w:val="clear" w:color="auto" w:fill="auto"/>
            <w:noWrap/>
            <w:vAlign w:val="bottom"/>
            <w:hideMark/>
          </w:tcPr>
          <w:p w14:paraId="4777FACE" w14:textId="77777777" w:rsidR="00290AD4" w:rsidRPr="00290AD4" w:rsidRDefault="00290AD4" w:rsidP="00290AD4">
            <w:pPr>
              <w:spacing w:after="0" w:line="240" w:lineRule="auto"/>
              <w:jc w:val="center"/>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60DD9D08"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0DE20D6"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49E7EEB"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F77DAA8"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400" w:type="dxa"/>
            <w:tcBorders>
              <w:top w:val="nil"/>
              <w:left w:val="nil"/>
              <w:bottom w:val="nil"/>
              <w:right w:val="nil"/>
            </w:tcBorders>
            <w:shd w:val="clear" w:color="auto" w:fill="auto"/>
            <w:noWrap/>
            <w:vAlign w:val="bottom"/>
            <w:hideMark/>
          </w:tcPr>
          <w:p w14:paraId="140C3E58"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4C06B3E"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54DF08FB"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0B686EC3"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406DDFB2"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522B73A0"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r>
      <w:tr w:rsidR="00290AD4" w:rsidRPr="00290AD4" w14:paraId="31CB1B8E" w14:textId="77777777" w:rsidTr="00290AD4">
        <w:trPr>
          <w:trHeight w:val="225"/>
        </w:trPr>
        <w:tc>
          <w:tcPr>
            <w:tcW w:w="960" w:type="dxa"/>
            <w:tcBorders>
              <w:top w:val="nil"/>
              <w:left w:val="nil"/>
              <w:bottom w:val="nil"/>
              <w:right w:val="nil"/>
            </w:tcBorders>
            <w:shd w:val="clear" w:color="auto" w:fill="auto"/>
            <w:noWrap/>
            <w:vAlign w:val="bottom"/>
            <w:hideMark/>
          </w:tcPr>
          <w:p w14:paraId="5275F816"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2BB37EA"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35CD045"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AAEACC1"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A2618BD"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400" w:type="dxa"/>
            <w:tcBorders>
              <w:top w:val="nil"/>
              <w:left w:val="nil"/>
              <w:bottom w:val="nil"/>
              <w:right w:val="nil"/>
            </w:tcBorders>
            <w:shd w:val="clear" w:color="auto" w:fill="auto"/>
            <w:noWrap/>
            <w:vAlign w:val="bottom"/>
            <w:hideMark/>
          </w:tcPr>
          <w:p w14:paraId="52900671"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A53F996"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029AD5D9" w14:textId="77777777" w:rsidR="00290AD4" w:rsidRPr="00290AD4" w:rsidRDefault="00290AD4" w:rsidP="00290AD4">
            <w:pPr>
              <w:spacing w:after="0" w:line="240" w:lineRule="auto"/>
              <w:jc w:val="center"/>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090A9E1B" w14:textId="77777777" w:rsidR="00290AD4" w:rsidRPr="00290AD4" w:rsidRDefault="00290AD4" w:rsidP="00290AD4">
            <w:pPr>
              <w:spacing w:after="0" w:line="240" w:lineRule="auto"/>
              <w:jc w:val="center"/>
              <w:rPr>
                <w:rFonts w:ascii="Tahoma" w:eastAsia="Times New Roman" w:hAnsi="Tahoma" w:cs="Tahoma"/>
                <w:color w:val="000000"/>
                <w:sz w:val="18"/>
                <w:szCs w:val="18"/>
                <w:lang w:eastAsia="nl-NL"/>
              </w:rPr>
            </w:pPr>
            <w:r w:rsidRPr="00290AD4">
              <w:rPr>
                <w:rFonts w:ascii="Tahoma" w:eastAsia="Times New Roman" w:hAnsi="Tahoma" w:cs="Tahoma"/>
                <w:color w:val="000000"/>
                <w:sz w:val="18"/>
                <w:szCs w:val="18"/>
                <w:lang w:eastAsia="nl-NL"/>
              </w:rPr>
              <w:t>EUR 000</w:t>
            </w:r>
          </w:p>
        </w:tc>
        <w:tc>
          <w:tcPr>
            <w:tcW w:w="180" w:type="dxa"/>
            <w:tcBorders>
              <w:top w:val="nil"/>
              <w:left w:val="nil"/>
              <w:bottom w:val="nil"/>
              <w:right w:val="nil"/>
            </w:tcBorders>
            <w:shd w:val="clear" w:color="auto" w:fill="auto"/>
            <w:noWrap/>
            <w:vAlign w:val="bottom"/>
            <w:hideMark/>
          </w:tcPr>
          <w:p w14:paraId="77603518" w14:textId="77777777" w:rsidR="00290AD4" w:rsidRPr="00290AD4" w:rsidRDefault="00290AD4" w:rsidP="00290AD4">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40E1CEE6" w14:textId="77777777" w:rsidR="00290AD4" w:rsidRPr="00290AD4" w:rsidRDefault="00290AD4" w:rsidP="00290AD4">
            <w:pPr>
              <w:spacing w:after="0" w:line="240" w:lineRule="auto"/>
              <w:jc w:val="center"/>
              <w:rPr>
                <w:rFonts w:ascii="Tahoma" w:eastAsia="Times New Roman" w:hAnsi="Tahoma" w:cs="Tahoma"/>
                <w:color w:val="000000"/>
                <w:sz w:val="18"/>
                <w:szCs w:val="18"/>
                <w:lang w:eastAsia="nl-NL"/>
              </w:rPr>
            </w:pPr>
            <w:r w:rsidRPr="00290AD4">
              <w:rPr>
                <w:rFonts w:ascii="Tahoma" w:eastAsia="Times New Roman" w:hAnsi="Tahoma" w:cs="Tahoma"/>
                <w:color w:val="000000"/>
                <w:sz w:val="18"/>
                <w:szCs w:val="18"/>
                <w:lang w:eastAsia="nl-NL"/>
              </w:rPr>
              <w:t>EUR 000</w:t>
            </w:r>
          </w:p>
        </w:tc>
      </w:tr>
      <w:tr w:rsidR="00290AD4" w:rsidRPr="00290AD4" w14:paraId="68476561" w14:textId="77777777" w:rsidTr="00290AD4">
        <w:trPr>
          <w:trHeight w:val="225"/>
        </w:trPr>
        <w:tc>
          <w:tcPr>
            <w:tcW w:w="960" w:type="dxa"/>
            <w:tcBorders>
              <w:top w:val="nil"/>
              <w:left w:val="nil"/>
              <w:bottom w:val="nil"/>
              <w:right w:val="nil"/>
            </w:tcBorders>
            <w:shd w:val="clear" w:color="auto" w:fill="auto"/>
            <w:noWrap/>
            <w:vAlign w:val="bottom"/>
            <w:hideMark/>
          </w:tcPr>
          <w:p w14:paraId="57ECF3CC" w14:textId="77777777" w:rsidR="00290AD4" w:rsidRPr="00290AD4" w:rsidRDefault="00290AD4" w:rsidP="00290AD4">
            <w:pPr>
              <w:spacing w:after="0" w:line="240" w:lineRule="auto"/>
              <w:rPr>
                <w:rFonts w:ascii="Tahoma" w:eastAsia="Times New Roman" w:hAnsi="Tahoma" w:cs="Tahoma"/>
                <w:b/>
                <w:bCs/>
                <w:color w:val="000000"/>
                <w:sz w:val="18"/>
                <w:szCs w:val="18"/>
                <w:lang w:eastAsia="nl-NL"/>
              </w:rPr>
            </w:pPr>
            <w:r w:rsidRPr="00290AD4">
              <w:rPr>
                <w:rFonts w:ascii="Tahoma" w:eastAsia="Times New Roman" w:hAnsi="Tahoma" w:cs="Tahoma"/>
                <w:b/>
                <w:bCs/>
                <w:color w:val="000000"/>
                <w:sz w:val="18"/>
                <w:szCs w:val="18"/>
                <w:lang w:eastAsia="nl-NL"/>
              </w:rPr>
              <w:t>Assets</w:t>
            </w:r>
          </w:p>
        </w:tc>
        <w:tc>
          <w:tcPr>
            <w:tcW w:w="960" w:type="dxa"/>
            <w:tcBorders>
              <w:top w:val="nil"/>
              <w:left w:val="nil"/>
              <w:bottom w:val="nil"/>
              <w:right w:val="nil"/>
            </w:tcBorders>
            <w:shd w:val="clear" w:color="auto" w:fill="auto"/>
            <w:noWrap/>
            <w:vAlign w:val="bottom"/>
            <w:hideMark/>
          </w:tcPr>
          <w:p w14:paraId="3851B173" w14:textId="77777777" w:rsidR="00290AD4" w:rsidRPr="00290AD4" w:rsidRDefault="00290AD4" w:rsidP="00290AD4">
            <w:pPr>
              <w:spacing w:after="0" w:line="240" w:lineRule="auto"/>
              <w:rPr>
                <w:rFonts w:ascii="Tahoma" w:eastAsia="Times New Roman" w:hAnsi="Tahoma" w:cs="Tahoma"/>
                <w:b/>
                <w:bCs/>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31116889"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3E42EDC"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3E64E4A"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400" w:type="dxa"/>
            <w:tcBorders>
              <w:top w:val="nil"/>
              <w:left w:val="nil"/>
              <w:bottom w:val="nil"/>
              <w:right w:val="nil"/>
            </w:tcBorders>
            <w:shd w:val="clear" w:color="auto" w:fill="auto"/>
            <w:noWrap/>
            <w:vAlign w:val="bottom"/>
            <w:hideMark/>
          </w:tcPr>
          <w:p w14:paraId="155658B5"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C95D9D8"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0BD2EEE4" w14:textId="77777777" w:rsidR="00290AD4" w:rsidRPr="00290AD4" w:rsidRDefault="00290AD4" w:rsidP="00290AD4">
            <w:pPr>
              <w:spacing w:after="0" w:line="240" w:lineRule="auto"/>
              <w:jc w:val="center"/>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362355E1"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04A2634C"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64C803D1"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r>
      <w:tr w:rsidR="00290AD4" w:rsidRPr="00290AD4" w14:paraId="76CA5ACE" w14:textId="77777777" w:rsidTr="00290AD4">
        <w:trPr>
          <w:trHeight w:val="225"/>
        </w:trPr>
        <w:tc>
          <w:tcPr>
            <w:tcW w:w="4800" w:type="dxa"/>
            <w:gridSpan w:val="5"/>
            <w:tcBorders>
              <w:top w:val="nil"/>
              <w:left w:val="nil"/>
              <w:bottom w:val="nil"/>
              <w:right w:val="nil"/>
            </w:tcBorders>
            <w:shd w:val="clear" w:color="auto" w:fill="auto"/>
            <w:noWrap/>
            <w:vAlign w:val="bottom"/>
            <w:hideMark/>
          </w:tcPr>
          <w:p w14:paraId="16092F21" w14:textId="77777777" w:rsidR="00290AD4" w:rsidRPr="00B4564C" w:rsidRDefault="00290AD4" w:rsidP="00290AD4">
            <w:pPr>
              <w:spacing w:after="0" w:line="240" w:lineRule="auto"/>
              <w:rPr>
                <w:rFonts w:ascii="Tahoma" w:eastAsia="Times New Roman" w:hAnsi="Tahoma" w:cs="Tahoma"/>
                <w:color w:val="000000"/>
                <w:sz w:val="18"/>
                <w:szCs w:val="18"/>
                <w:lang w:val="en-US" w:eastAsia="nl-NL"/>
              </w:rPr>
            </w:pPr>
            <w:r w:rsidRPr="00B4564C">
              <w:rPr>
                <w:rFonts w:ascii="Tahoma" w:eastAsia="Times New Roman" w:hAnsi="Tahoma" w:cs="Tahoma"/>
                <w:color w:val="000000"/>
                <w:sz w:val="18"/>
                <w:szCs w:val="18"/>
                <w:lang w:val="en-US" w:eastAsia="nl-NL"/>
              </w:rPr>
              <w:t>Financial assets at fair value through profit or loss</w:t>
            </w:r>
          </w:p>
        </w:tc>
        <w:tc>
          <w:tcPr>
            <w:tcW w:w="400" w:type="dxa"/>
            <w:tcBorders>
              <w:top w:val="nil"/>
              <w:left w:val="nil"/>
              <w:bottom w:val="nil"/>
              <w:right w:val="nil"/>
            </w:tcBorders>
            <w:shd w:val="clear" w:color="auto" w:fill="auto"/>
            <w:noWrap/>
            <w:vAlign w:val="bottom"/>
            <w:hideMark/>
          </w:tcPr>
          <w:p w14:paraId="7961C63F" w14:textId="77777777" w:rsidR="00290AD4" w:rsidRPr="00B4564C" w:rsidRDefault="00290AD4" w:rsidP="00290AD4">
            <w:pPr>
              <w:spacing w:after="0" w:line="240" w:lineRule="auto"/>
              <w:rPr>
                <w:rFonts w:ascii="Tahoma" w:eastAsia="Times New Roman" w:hAnsi="Tahoma" w:cs="Tahoma"/>
                <w:color w:val="000000"/>
                <w:sz w:val="18"/>
                <w:szCs w:val="18"/>
                <w:lang w:val="en-US" w:eastAsia="nl-NL"/>
              </w:rPr>
            </w:pPr>
          </w:p>
        </w:tc>
        <w:tc>
          <w:tcPr>
            <w:tcW w:w="960" w:type="dxa"/>
            <w:tcBorders>
              <w:top w:val="nil"/>
              <w:left w:val="nil"/>
              <w:bottom w:val="nil"/>
              <w:right w:val="nil"/>
            </w:tcBorders>
            <w:shd w:val="clear" w:color="auto" w:fill="auto"/>
            <w:noWrap/>
            <w:vAlign w:val="bottom"/>
            <w:hideMark/>
          </w:tcPr>
          <w:p w14:paraId="36FF671B" w14:textId="77777777" w:rsidR="00290AD4" w:rsidRPr="00290AD4" w:rsidRDefault="00290AD4" w:rsidP="00290AD4">
            <w:pPr>
              <w:spacing w:after="0" w:line="240" w:lineRule="auto"/>
              <w:jc w:val="center"/>
              <w:rPr>
                <w:rFonts w:ascii="Tahoma" w:eastAsia="Times New Roman" w:hAnsi="Tahoma" w:cs="Tahoma"/>
                <w:color w:val="000000"/>
                <w:sz w:val="18"/>
                <w:szCs w:val="18"/>
                <w:lang w:eastAsia="nl-NL"/>
              </w:rPr>
            </w:pPr>
            <w:r w:rsidRPr="00290AD4">
              <w:rPr>
                <w:rFonts w:ascii="Tahoma" w:eastAsia="Times New Roman" w:hAnsi="Tahoma" w:cs="Tahoma"/>
                <w:color w:val="000000"/>
                <w:sz w:val="18"/>
                <w:szCs w:val="18"/>
                <w:lang w:eastAsia="nl-NL"/>
              </w:rPr>
              <w:t>4</w:t>
            </w:r>
          </w:p>
        </w:tc>
        <w:tc>
          <w:tcPr>
            <w:tcW w:w="180" w:type="dxa"/>
            <w:tcBorders>
              <w:top w:val="nil"/>
              <w:left w:val="nil"/>
              <w:bottom w:val="nil"/>
              <w:right w:val="nil"/>
            </w:tcBorders>
            <w:shd w:val="clear" w:color="auto" w:fill="auto"/>
            <w:noWrap/>
            <w:vAlign w:val="bottom"/>
            <w:hideMark/>
          </w:tcPr>
          <w:p w14:paraId="7F235956" w14:textId="77777777" w:rsidR="00290AD4" w:rsidRPr="00290AD4" w:rsidRDefault="00290AD4" w:rsidP="00290AD4">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0A2732FA" w14:textId="541D8AAF" w:rsidR="00290AD4" w:rsidRPr="00290AD4" w:rsidRDefault="007F2E6A" w:rsidP="00290AD4">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884,18</w:t>
            </w:r>
            <w:r w:rsidR="00F522B5">
              <w:rPr>
                <w:rFonts w:ascii="Tahoma" w:eastAsia="Times New Roman" w:hAnsi="Tahoma" w:cs="Tahoma"/>
                <w:color w:val="000000"/>
                <w:sz w:val="18"/>
                <w:szCs w:val="18"/>
                <w:lang w:eastAsia="nl-NL"/>
              </w:rPr>
              <w:t>5</w:t>
            </w:r>
            <w:r w:rsidR="00290AD4" w:rsidRPr="00290AD4">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1CDB68AE" w14:textId="77777777" w:rsidR="00290AD4" w:rsidRPr="00290AD4" w:rsidRDefault="00290AD4" w:rsidP="00290AD4">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284B961B" w14:textId="5387DCCC" w:rsidR="00290AD4" w:rsidRPr="00290AD4" w:rsidRDefault="00290AD4" w:rsidP="00290AD4">
            <w:pPr>
              <w:spacing w:after="0" w:line="240" w:lineRule="auto"/>
              <w:jc w:val="right"/>
              <w:rPr>
                <w:rFonts w:ascii="Tahoma" w:eastAsia="Times New Roman" w:hAnsi="Tahoma" w:cs="Tahoma"/>
                <w:color w:val="000000"/>
                <w:sz w:val="18"/>
                <w:szCs w:val="18"/>
                <w:lang w:eastAsia="nl-NL"/>
              </w:rPr>
            </w:pPr>
            <w:r w:rsidRPr="00290AD4">
              <w:rPr>
                <w:rFonts w:ascii="Tahoma" w:eastAsia="Times New Roman" w:hAnsi="Tahoma" w:cs="Tahoma"/>
                <w:color w:val="000000"/>
                <w:sz w:val="18"/>
                <w:szCs w:val="18"/>
                <w:lang w:eastAsia="nl-NL"/>
              </w:rPr>
              <w:t>1,</w:t>
            </w:r>
            <w:r w:rsidR="005B1706">
              <w:rPr>
                <w:rFonts w:ascii="Tahoma" w:eastAsia="Times New Roman" w:hAnsi="Tahoma" w:cs="Tahoma"/>
                <w:color w:val="000000"/>
                <w:sz w:val="18"/>
                <w:szCs w:val="18"/>
                <w:lang w:eastAsia="nl-NL"/>
              </w:rPr>
              <w:t>140</w:t>
            </w:r>
            <w:r w:rsidRPr="00290AD4">
              <w:rPr>
                <w:rFonts w:ascii="Tahoma" w:eastAsia="Times New Roman" w:hAnsi="Tahoma" w:cs="Tahoma"/>
                <w:color w:val="000000"/>
                <w:sz w:val="18"/>
                <w:szCs w:val="18"/>
                <w:lang w:eastAsia="nl-NL"/>
              </w:rPr>
              <w:t>,</w:t>
            </w:r>
            <w:r w:rsidR="005B1706">
              <w:rPr>
                <w:rFonts w:ascii="Tahoma" w:eastAsia="Times New Roman" w:hAnsi="Tahoma" w:cs="Tahoma"/>
                <w:color w:val="000000"/>
                <w:sz w:val="18"/>
                <w:szCs w:val="18"/>
                <w:lang w:eastAsia="nl-NL"/>
              </w:rPr>
              <w:t>851</w:t>
            </w:r>
            <w:r w:rsidRPr="00290AD4">
              <w:rPr>
                <w:rFonts w:ascii="Tahoma" w:eastAsia="Times New Roman" w:hAnsi="Tahoma" w:cs="Tahoma"/>
                <w:color w:val="000000"/>
                <w:sz w:val="18"/>
                <w:szCs w:val="18"/>
                <w:lang w:eastAsia="nl-NL"/>
              </w:rPr>
              <w:t xml:space="preserve"> </w:t>
            </w:r>
          </w:p>
        </w:tc>
      </w:tr>
      <w:tr w:rsidR="00290AD4" w:rsidRPr="00290AD4" w14:paraId="2FD4E825" w14:textId="77777777" w:rsidTr="00290AD4">
        <w:trPr>
          <w:trHeight w:val="225"/>
        </w:trPr>
        <w:tc>
          <w:tcPr>
            <w:tcW w:w="1920" w:type="dxa"/>
            <w:gridSpan w:val="2"/>
            <w:tcBorders>
              <w:top w:val="nil"/>
              <w:left w:val="nil"/>
              <w:bottom w:val="nil"/>
              <w:right w:val="nil"/>
            </w:tcBorders>
            <w:shd w:val="clear" w:color="auto" w:fill="auto"/>
            <w:noWrap/>
            <w:vAlign w:val="bottom"/>
            <w:hideMark/>
          </w:tcPr>
          <w:p w14:paraId="4C0A783D" w14:textId="77777777" w:rsidR="00290AD4" w:rsidRPr="00290AD4" w:rsidRDefault="00290AD4" w:rsidP="00290AD4">
            <w:pPr>
              <w:spacing w:after="0" w:line="240" w:lineRule="auto"/>
              <w:rPr>
                <w:rFonts w:ascii="Tahoma" w:eastAsia="Times New Roman" w:hAnsi="Tahoma" w:cs="Tahoma"/>
                <w:color w:val="000000"/>
                <w:sz w:val="18"/>
                <w:szCs w:val="18"/>
                <w:lang w:eastAsia="nl-NL"/>
              </w:rPr>
            </w:pPr>
            <w:proofErr w:type="spellStart"/>
            <w:r w:rsidRPr="00290AD4">
              <w:rPr>
                <w:rFonts w:ascii="Tahoma" w:eastAsia="Times New Roman" w:hAnsi="Tahoma" w:cs="Tahoma"/>
                <w:color w:val="000000"/>
                <w:sz w:val="18"/>
                <w:szCs w:val="18"/>
                <w:lang w:eastAsia="nl-NL"/>
              </w:rPr>
              <w:t>Taxes</w:t>
            </w:r>
            <w:proofErr w:type="spellEnd"/>
            <w:r w:rsidRPr="00290AD4">
              <w:rPr>
                <w:rFonts w:ascii="Tahoma" w:eastAsia="Times New Roman" w:hAnsi="Tahoma" w:cs="Tahoma"/>
                <w:color w:val="000000"/>
                <w:sz w:val="18"/>
                <w:szCs w:val="18"/>
                <w:lang w:eastAsia="nl-NL"/>
              </w:rPr>
              <w:t xml:space="preserve"> </w:t>
            </w:r>
            <w:proofErr w:type="spellStart"/>
            <w:r w:rsidRPr="00290AD4">
              <w:rPr>
                <w:rFonts w:ascii="Tahoma" w:eastAsia="Times New Roman" w:hAnsi="Tahoma" w:cs="Tahoma"/>
                <w:color w:val="000000"/>
                <w:sz w:val="18"/>
                <w:szCs w:val="18"/>
                <w:lang w:eastAsia="nl-NL"/>
              </w:rPr>
              <w:t>receivable</w:t>
            </w:r>
            <w:proofErr w:type="spellEnd"/>
          </w:p>
        </w:tc>
        <w:tc>
          <w:tcPr>
            <w:tcW w:w="960" w:type="dxa"/>
            <w:tcBorders>
              <w:top w:val="nil"/>
              <w:left w:val="nil"/>
              <w:bottom w:val="nil"/>
              <w:right w:val="nil"/>
            </w:tcBorders>
            <w:shd w:val="clear" w:color="auto" w:fill="auto"/>
            <w:noWrap/>
            <w:vAlign w:val="bottom"/>
            <w:hideMark/>
          </w:tcPr>
          <w:p w14:paraId="48B3891C" w14:textId="77777777" w:rsidR="00290AD4" w:rsidRPr="00290AD4" w:rsidRDefault="00290AD4" w:rsidP="00290AD4">
            <w:pPr>
              <w:spacing w:after="0" w:line="240" w:lineRule="auto"/>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2A9FE5EB"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3442DAE"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400" w:type="dxa"/>
            <w:tcBorders>
              <w:top w:val="nil"/>
              <w:left w:val="nil"/>
              <w:bottom w:val="nil"/>
              <w:right w:val="nil"/>
            </w:tcBorders>
            <w:shd w:val="clear" w:color="auto" w:fill="auto"/>
            <w:noWrap/>
            <w:vAlign w:val="bottom"/>
            <w:hideMark/>
          </w:tcPr>
          <w:p w14:paraId="799946B9"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83B113C" w14:textId="77777777" w:rsidR="00290AD4" w:rsidRPr="00290AD4" w:rsidRDefault="00290AD4" w:rsidP="00290AD4">
            <w:pPr>
              <w:spacing w:after="0" w:line="240" w:lineRule="auto"/>
              <w:jc w:val="center"/>
              <w:rPr>
                <w:rFonts w:ascii="Tahoma" w:eastAsia="Times New Roman" w:hAnsi="Tahoma" w:cs="Tahoma"/>
                <w:color w:val="000000"/>
                <w:sz w:val="18"/>
                <w:szCs w:val="18"/>
                <w:lang w:eastAsia="nl-NL"/>
              </w:rPr>
            </w:pPr>
            <w:r w:rsidRPr="00290AD4">
              <w:rPr>
                <w:rFonts w:ascii="Tahoma" w:eastAsia="Times New Roman" w:hAnsi="Tahoma" w:cs="Tahoma"/>
                <w:color w:val="000000"/>
                <w:sz w:val="18"/>
                <w:szCs w:val="18"/>
                <w:lang w:eastAsia="nl-NL"/>
              </w:rPr>
              <w:t>5</w:t>
            </w:r>
          </w:p>
        </w:tc>
        <w:tc>
          <w:tcPr>
            <w:tcW w:w="180" w:type="dxa"/>
            <w:tcBorders>
              <w:top w:val="nil"/>
              <w:left w:val="nil"/>
              <w:bottom w:val="nil"/>
              <w:right w:val="nil"/>
            </w:tcBorders>
            <w:shd w:val="clear" w:color="auto" w:fill="auto"/>
            <w:noWrap/>
            <w:vAlign w:val="bottom"/>
            <w:hideMark/>
          </w:tcPr>
          <w:p w14:paraId="5D10DF2C" w14:textId="77777777" w:rsidR="00290AD4" w:rsidRPr="00290AD4" w:rsidRDefault="00290AD4" w:rsidP="00290AD4">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6B4E738C" w14:textId="05602F56" w:rsidR="00290AD4" w:rsidRPr="00290AD4" w:rsidRDefault="0055567E" w:rsidP="00290AD4">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242</w:t>
            </w:r>
            <w:r w:rsidR="00290AD4" w:rsidRPr="00290AD4">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3BB3B686" w14:textId="77777777" w:rsidR="00290AD4" w:rsidRPr="00290AD4" w:rsidRDefault="00290AD4" w:rsidP="00290AD4">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786E0579" w14:textId="56F3490B" w:rsidR="00290AD4" w:rsidRPr="00290AD4" w:rsidRDefault="00290AD4" w:rsidP="00290AD4">
            <w:pPr>
              <w:spacing w:after="0" w:line="240" w:lineRule="auto"/>
              <w:jc w:val="right"/>
              <w:rPr>
                <w:rFonts w:ascii="Tahoma" w:eastAsia="Times New Roman" w:hAnsi="Tahoma" w:cs="Tahoma"/>
                <w:color w:val="000000"/>
                <w:sz w:val="18"/>
                <w:szCs w:val="18"/>
                <w:lang w:eastAsia="nl-NL"/>
              </w:rPr>
            </w:pPr>
            <w:r w:rsidRPr="00290AD4">
              <w:rPr>
                <w:rFonts w:ascii="Tahoma" w:eastAsia="Times New Roman" w:hAnsi="Tahoma" w:cs="Tahoma"/>
                <w:color w:val="000000"/>
                <w:sz w:val="18"/>
                <w:szCs w:val="18"/>
                <w:lang w:eastAsia="nl-NL"/>
              </w:rPr>
              <w:t>1</w:t>
            </w:r>
            <w:r w:rsidR="005B1706">
              <w:rPr>
                <w:rFonts w:ascii="Tahoma" w:eastAsia="Times New Roman" w:hAnsi="Tahoma" w:cs="Tahoma"/>
                <w:color w:val="000000"/>
                <w:sz w:val="18"/>
                <w:szCs w:val="18"/>
                <w:lang w:eastAsia="nl-NL"/>
              </w:rPr>
              <w:t>96</w:t>
            </w:r>
            <w:r w:rsidRPr="00290AD4">
              <w:rPr>
                <w:rFonts w:ascii="Tahoma" w:eastAsia="Times New Roman" w:hAnsi="Tahoma" w:cs="Tahoma"/>
                <w:color w:val="000000"/>
                <w:sz w:val="18"/>
                <w:szCs w:val="18"/>
                <w:lang w:eastAsia="nl-NL"/>
              </w:rPr>
              <w:t xml:space="preserve"> </w:t>
            </w:r>
          </w:p>
        </w:tc>
      </w:tr>
      <w:tr w:rsidR="00290AD4" w:rsidRPr="00290AD4" w14:paraId="1D491208" w14:textId="77777777" w:rsidTr="00290AD4">
        <w:trPr>
          <w:trHeight w:val="225"/>
        </w:trPr>
        <w:tc>
          <w:tcPr>
            <w:tcW w:w="2880" w:type="dxa"/>
            <w:gridSpan w:val="3"/>
            <w:tcBorders>
              <w:top w:val="nil"/>
              <w:left w:val="nil"/>
              <w:bottom w:val="nil"/>
              <w:right w:val="nil"/>
            </w:tcBorders>
            <w:shd w:val="clear" w:color="auto" w:fill="auto"/>
            <w:noWrap/>
            <w:vAlign w:val="bottom"/>
            <w:hideMark/>
          </w:tcPr>
          <w:p w14:paraId="15DAB095" w14:textId="77777777" w:rsidR="00290AD4" w:rsidRPr="00290AD4" w:rsidRDefault="00290AD4" w:rsidP="00290AD4">
            <w:pPr>
              <w:spacing w:after="0" w:line="240" w:lineRule="auto"/>
              <w:rPr>
                <w:rFonts w:ascii="Tahoma" w:eastAsia="Times New Roman" w:hAnsi="Tahoma" w:cs="Tahoma"/>
                <w:color w:val="000000"/>
                <w:sz w:val="18"/>
                <w:szCs w:val="18"/>
                <w:lang w:eastAsia="nl-NL"/>
              </w:rPr>
            </w:pPr>
            <w:r w:rsidRPr="00290AD4">
              <w:rPr>
                <w:rFonts w:ascii="Tahoma" w:eastAsia="Times New Roman" w:hAnsi="Tahoma" w:cs="Tahoma"/>
                <w:color w:val="000000"/>
                <w:sz w:val="18"/>
                <w:szCs w:val="18"/>
                <w:lang w:eastAsia="nl-NL"/>
              </w:rPr>
              <w:t xml:space="preserve">Cash </w:t>
            </w:r>
            <w:proofErr w:type="spellStart"/>
            <w:r w:rsidRPr="00290AD4">
              <w:rPr>
                <w:rFonts w:ascii="Tahoma" w:eastAsia="Times New Roman" w:hAnsi="Tahoma" w:cs="Tahoma"/>
                <w:color w:val="000000"/>
                <w:sz w:val="18"/>
                <w:szCs w:val="18"/>
                <w:lang w:eastAsia="nl-NL"/>
              </w:rPr>
              <w:t>and</w:t>
            </w:r>
            <w:proofErr w:type="spellEnd"/>
            <w:r w:rsidRPr="00290AD4">
              <w:rPr>
                <w:rFonts w:ascii="Tahoma" w:eastAsia="Times New Roman" w:hAnsi="Tahoma" w:cs="Tahoma"/>
                <w:color w:val="000000"/>
                <w:sz w:val="18"/>
                <w:szCs w:val="18"/>
                <w:lang w:eastAsia="nl-NL"/>
              </w:rPr>
              <w:t xml:space="preserve"> cash </w:t>
            </w:r>
            <w:proofErr w:type="spellStart"/>
            <w:r w:rsidRPr="00290AD4">
              <w:rPr>
                <w:rFonts w:ascii="Tahoma" w:eastAsia="Times New Roman" w:hAnsi="Tahoma" w:cs="Tahoma"/>
                <w:color w:val="000000"/>
                <w:sz w:val="18"/>
                <w:szCs w:val="18"/>
                <w:lang w:eastAsia="nl-NL"/>
              </w:rPr>
              <w:t>equivalents</w:t>
            </w:r>
            <w:proofErr w:type="spellEnd"/>
          </w:p>
        </w:tc>
        <w:tc>
          <w:tcPr>
            <w:tcW w:w="960" w:type="dxa"/>
            <w:tcBorders>
              <w:top w:val="nil"/>
              <w:left w:val="nil"/>
              <w:bottom w:val="nil"/>
              <w:right w:val="nil"/>
            </w:tcBorders>
            <w:shd w:val="clear" w:color="auto" w:fill="auto"/>
            <w:noWrap/>
            <w:vAlign w:val="bottom"/>
            <w:hideMark/>
          </w:tcPr>
          <w:p w14:paraId="01B4EF24" w14:textId="77777777" w:rsidR="00290AD4" w:rsidRPr="00290AD4" w:rsidRDefault="00290AD4" w:rsidP="00290AD4">
            <w:pPr>
              <w:spacing w:after="0" w:line="240" w:lineRule="auto"/>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1546F599"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400" w:type="dxa"/>
            <w:tcBorders>
              <w:top w:val="nil"/>
              <w:left w:val="nil"/>
              <w:bottom w:val="nil"/>
              <w:right w:val="nil"/>
            </w:tcBorders>
            <w:shd w:val="clear" w:color="auto" w:fill="auto"/>
            <w:noWrap/>
            <w:vAlign w:val="bottom"/>
            <w:hideMark/>
          </w:tcPr>
          <w:p w14:paraId="5E48A6EE"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438D9B8" w14:textId="77777777" w:rsidR="00290AD4" w:rsidRPr="00290AD4" w:rsidRDefault="00290AD4" w:rsidP="00290AD4">
            <w:pPr>
              <w:spacing w:after="0" w:line="240" w:lineRule="auto"/>
              <w:jc w:val="center"/>
              <w:rPr>
                <w:rFonts w:ascii="Tahoma" w:eastAsia="Times New Roman" w:hAnsi="Tahoma" w:cs="Tahoma"/>
                <w:color w:val="000000"/>
                <w:sz w:val="18"/>
                <w:szCs w:val="18"/>
                <w:lang w:eastAsia="nl-NL"/>
              </w:rPr>
            </w:pPr>
            <w:r w:rsidRPr="00290AD4">
              <w:rPr>
                <w:rFonts w:ascii="Tahoma" w:eastAsia="Times New Roman" w:hAnsi="Tahoma" w:cs="Tahoma"/>
                <w:color w:val="000000"/>
                <w:sz w:val="18"/>
                <w:szCs w:val="18"/>
                <w:lang w:eastAsia="nl-NL"/>
              </w:rPr>
              <w:t>6</w:t>
            </w:r>
          </w:p>
        </w:tc>
        <w:tc>
          <w:tcPr>
            <w:tcW w:w="180" w:type="dxa"/>
            <w:tcBorders>
              <w:top w:val="nil"/>
              <w:left w:val="nil"/>
              <w:bottom w:val="nil"/>
              <w:right w:val="nil"/>
            </w:tcBorders>
            <w:shd w:val="clear" w:color="auto" w:fill="auto"/>
            <w:noWrap/>
            <w:vAlign w:val="bottom"/>
            <w:hideMark/>
          </w:tcPr>
          <w:p w14:paraId="340538D8" w14:textId="77777777" w:rsidR="00290AD4" w:rsidRPr="00290AD4" w:rsidRDefault="00290AD4" w:rsidP="00290AD4">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47627782" w14:textId="1CD7B8D5" w:rsidR="00290AD4" w:rsidRPr="00290AD4" w:rsidRDefault="0077611A" w:rsidP="00290AD4">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3,27</w:t>
            </w:r>
            <w:r w:rsidR="008C0917">
              <w:rPr>
                <w:rFonts w:ascii="Tahoma" w:eastAsia="Times New Roman" w:hAnsi="Tahoma" w:cs="Tahoma"/>
                <w:color w:val="000000"/>
                <w:sz w:val="18"/>
                <w:szCs w:val="18"/>
                <w:lang w:eastAsia="nl-NL"/>
              </w:rPr>
              <w:t>5</w:t>
            </w:r>
            <w:r w:rsidR="00290AD4" w:rsidRPr="00290AD4">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278F832E" w14:textId="77777777" w:rsidR="00290AD4" w:rsidRPr="00290AD4" w:rsidRDefault="00290AD4" w:rsidP="00290AD4">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47A84417" w14:textId="7EB05F5F" w:rsidR="00290AD4" w:rsidRPr="00290AD4" w:rsidRDefault="00290AD4" w:rsidP="00290AD4">
            <w:pPr>
              <w:spacing w:after="0" w:line="240" w:lineRule="auto"/>
              <w:jc w:val="right"/>
              <w:rPr>
                <w:rFonts w:ascii="Tahoma" w:eastAsia="Times New Roman" w:hAnsi="Tahoma" w:cs="Tahoma"/>
                <w:color w:val="000000"/>
                <w:sz w:val="18"/>
                <w:szCs w:val="18"/>
                <w:lang w:eastAsia="nl-NL"/>
              </w:rPr>
            </w:pPr>
            <w:r w:rsidRPr="00290AD4">
              <w:rPr>
                <w:rFonts w:ascii="Tahoma" w:eastAsia="Times New Roman" w:hAnsi="Tahoma" w:cs="Tahoma"/>
                <w:color w:val="000000"/>
                <w:sz w:val="18"/>
                <w:szCs w:val="18"/>
                <w:lang w:eastAsia="nl-NL"/>
              </w:rPr>
              <w:t>2,</w:t>
            </w:r>
            <w:r w:rsidR="005B1706">
              <w:rPr>
                <w:rFonts w:ascii="Tahoma" w:eastAsia="Times New Roman" w:hAnsi="Tahoma" w:cs="Tahoma"/>
                <w:color w:val="000000"/>
                <w:sz w:val="18"/>
                <w:szCs w:val="18"/>
                <w:lang w:eastAsia="nl-NL"/>
              </w:rPr>
              <w:t>892</w:t>
            </w:r>
            <w:r w:rsidRPr="00290AD4">
              <w:rPr>
                <w:rFonts w:ascii="Tahoma" w:eastAsia="Times New Roman" w:hAnsi="Tahoma" w:cs="Tahoma"/>
                <w:color w:val="000000"/>
                <w:sz w:val="18"/>
                <w:szCs w:val="18"/>
                <w:lang w:eastAsia="nl-NL"/>
              </w:rPr>
              <w:t xml:space="preserve"> </w:t>
            </w:r>
          </w:p>
        </w:tc>
      </w:tr>
      <w:tr w:rsidR="00290AD4" w:rsidRPr="00290AD4" w14:paraId="28EC2CD5" w14:textId="77777777" w:rsidTr="00290AD4">
        <w:trPr>
          <w:trHeight w:val="225"/>
        </w:trPr>
        <w:tc>
          <w:tcPr>
            <w:tcW w:w="960" w:type="dxa"/>
            <w:tcBorders>
              <w:top w:val="nil"/>
              <w:left w:val="nil"/>
              <w:bottom w:val="nil"/>
              <w:right w:val="nil"/>
            </w:tcBorders>
            <w:shd w:val="clear" w:color="auto" w:fill="auto"/>
            <w:noWrap/>
            <w:vAlign w:val="bottom"/>
            <w:hideMark/>
          </w:tcPr>
          <w:p w14:paraId="1745710F" w14:textId="77777777" w:rsidR="00290AD4" w:rsidRPr="00290AD4" w:rsidRDefault="00290AD4" w:rsidP="00290AD4">
            <w:pPr>
              <w:spacing w:after="0" w:line="240" w:lineRule="auto"/>
              <w:jc w:val="right"/>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5E0F101C"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2E9DCD7"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0C9CF56"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9240F08"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400" w:type="dxa"/>
            <w:tcBorders>
              <w:top w:val="nil"/>
              <w:left w:val="nil"/>
              <w:bottom w:val="nil"/>
              <w:right w:val="nil"/>
            </w:tcBorders>
            <w:shd w:val="clear" w:color="auto" w:fill="auto"/>
            <w:noWrap/>
            <w:vAlign w:val="bottom"/>
            <w:hideMark/>
          </w:tcPr>
          <w:p w14:paraId="376168E5"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F01DB81"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754EB42F" w14:textId="77777777" w:rsidR="00290AD4" w:rsidRPr="00290AD4" w:rsidRDefault="00290AD4" w:rsidP="00290AD4">
            <w:pPr>
              <w:spacing w:after="0" w:line="240" w:lineRule="auto"/>
              <w:jc w:val="center"/>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6763647C"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6B12DB29"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4D6EA63C"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r>
      <w:tr w:rsidR="00290AD4" w:rsidRPr="00290AD4" w14:paraId="1E79AB72" w14:textId="77777777" w:rsidTr="00290AD4">
        <w:trPr>
          <w:trHeight w:val="240"/>
        </w:trPr>
        <w:tc>
          <w:tcPr>
            <w:tcW w:w="1920" w:type="dxa"/>
            <w:gridSpan w:val="2"/>
            <w:tcBorders>
              <w:top w:val="nil"/>
              <w:left w:val="nil"/>
              <w:bottom w:val="nil"/>
              <w:right w:val="nil"/>
            </w:tcBorders>
            <w:shd w:val="clear" w:color="auto" w:fill="auto"/>
            <w:noWrap/>
            <w:vAlign w:val="bottom"/>
            <w:hideMark/>
          </w:tcPr>
          <w:p w14:paraId="0780A37A" w14:textId="77777777" w:rsidR="00290AD4" w:rsidRPr="00290AD4" w:rsidRDefault="00290AD4" w:rsidP="00290AD4">
            <w:pPr>
              <w:spacing w:after="0" w:line="240" w:lineRule="auto"/>
              <w:rPr>
                <w:rFonts w:ascii="Tahoma" w:eastAsia="Times New Roman" w:hAnsi="Tahoma" w:cs="Tahoma"/>
                <w:b/>
                <w:bCs/>
                <w:color w:val="000000"/>
                <w:sz w:val="18"/>
                <w:szCs w:val="18"/>
                <w:lang w:eastAsia="nl-NL"/>
              </w:rPr>
            </w:pPr>
            <w:r w:rsidRPr="00290AD4">
              <w:rPr>
                <w:rFonts w:ascii="Tahoma" w:eastAsia="Times New Roman" w:hAnsi="Tahoma" w:cs="Tahoma"/>
                <w:b/>
                <w:bCs/>
                <w:color w:val="000000"/>
                <w:sz w:val="18"/>
                <w:szCs w:val="18"/>
                <w:lang w:eastAsia="nl-NL"/>
              </w:rPr>
              <w:t>Total assets</w:t>
            </w:r>
          </w:p>
        </w:tc>
        <w:tc>
          <w:tcPr>
            <w:tcW w:w="960" w:type="dxa"/>
            <w:tcBorders>
              <w:top w:val="nil"/>
              <w:left w:val="nil"/>
              <w:bottom w:val="nil"/>
              <w:right w:val="nil"/>
            </w:tcBorders>
            <w:shd w:val="clear" w:color="auto" w:fill="auto"/>
            <w:noWrap/>
            <w:vAlign w:val="bottom"/>
            <w:hideMark/>
          </w:tcPr>
          <w:p w14:paraId="6D0C265B" w14:textId="77777777" w:rsidR="00290AD4" w:rsidRPr="00290AD4" w:rsidRDefault="00290AD4" w:rsidP="00290AD4">
            <w:pPr>
              <w:spacing w:after="0" w:line="240" w:lineRule="auto"/>
              <w:rPr>
                <w:rFonts w:ascii="Tahoma" w:eastAsia="Times New Roman" w:hAnsi="Tahoma" w:cs="Tahoma"/>
                <w:b/>
                <w:bCs/>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06286341"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6746132"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400" w:type="dxa"/>
            <w:tcBorders>
              <w:top w:val="nil"/>
              <w:left w:val="nil"/>
              <w:bottom w:val="nil"/>
              <w:right w:val="nil"/>
            </w:tcBorders>
            <w:shd w:val="clear" w:color="auto" w:fill="auto"/>
            <w:noWrap/>
            <w:vAlign w:val="bottom"/>
            <w:hideMark/>
          </w:tcPr>
          <w:p w14:paraId="49C197ED"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2EE33FE"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274D6966" w14:textId="77777777" w:rsidR="00290AD4" w:rsidRPr="00290AD4" w:rsidRDefault="00290AD4" w:rsidP="00290AD4">
            <w:pPr>
              <w:spacing w:after="0" w:line="240" w:lineRule="auto"/>
              <w:jc w:val="center"/>
              <w:rPr>
                <w:rFonts w:ascii="Times New Roman" w:eastAsia="Times New Roman" w:hAnsi="Times New Roman" w:cs="Times New Roman"/>
                <w:sz w:val="20"/>
                <w:szCs w:val="20"/>
                <w:lang w:eastAsia="nl-NL"/>
              </w:rPr>
            </w:pPr>
          </w:p>
        </w:tc>
        <w:tc>
          <w:tcPr>
            <w:tcW w:w="1180" w:type="dxa"/>
            <w:tcBorders>
              <w:top w:val="single" w:sz="4" w:space="0" w:color="auto"/>
              <w:left w:val="nil"/>
              <w:bottom w:val="double" w:sz="6" w:space="0" w:color="auto"/>
              <w:right w:val="nil"/>
            </w:tcBorders>
            <w:shd w:val="clear" w:color="auto" w:fill="auto"/>
            <w:noWrap/>
            <w:vAlign w:val="bottom"/>
            <w:hideMark/>
          </w:tcPr>
          <w:p w14:paraId="5FD12487" w14:textId="5AE3D74C" w:rsidR="00290AD4" w:rsidRPr="00290AD4" w:rsidRDefault="0089500D" w:rsidP="00290AD4">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887,70</w:t>
            </w:r>
            <w:r w:rsidR="008C0917">
              <w:rPr>
                <w:rFonts w:ascii="Tahoma" w:eastAsia="Times New Roman" w:hAnsi="Tahoma" w:cs="Tahoma"/>
                <w:b/>
                <w:bCs/>
                <w:color w:val="000000"/>
                <w:sz w:val="18"/>
                <w:szCs w:val="18"/>
                <w:lang w:eastAsia="nl-NL"/>
              </w:rPr>
              <w:t>2</w:t>
            </w:r>
            <w:r w:rsidR="00290AD4" w:rsidRPr="00290AD4">
              <w:rPr>
                <w:rFonts w:ascii="Tahoma" w:eastAsia="Times New Roman" w:hAnsi="Tahoma" w:cs="Tahoma"/>
                <w:b/>
                <w:bCs/>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75732AE7" w14:textId="77777777" w:rsidR="00290AD4" w:rsidRPr="00290AD4" w:rsidRDefault="00290AD4" w:rsidP="00290AD4">
            <w:pPr>
              <w:spacing w:after="0" w:line="240" w:lineRule="auto"/>
              <w:jc w:val="right"/>
              <w:rPr>
                <w:rFonts w:ascii="Tahoma" w:eastAsia="Times New Roman" w:hAnsi="Tahoma" w:cs="Tahoma"/>
                <w:b/>
                <w:bCs/>
                <w:color w:val="000000"/>
                <w:sz w:val="18"/>
                <w:szCs w:val="18"/>
                <w:lang w:eastAsia="nl-NL"/>
              </w:rPr>
            </w:pPr>
          </w:p>
        </w:tc>
        <w:tc>
          <w:tcPr>
            <w:tcW w:w="1180" w:type="dxa"/>
            <w:tcBorders>
              <w:top w:val="single" w:sz="4" w:space="0" w:color="auto"/>
              <w:left w:val="nil"/>
              <w:bottom w:val="double" w:sz="6" w:space="0" w:color="auto"/>
              <w:right w:val="nil"/>
            </w:tcBorders>
            <w:shd w:val="clear" w:color="auto" w:fill="auto"/>
            <w:noWrap/>
            <w:vAlign w:val="bottom"/>
            <w:hideMark/>
          </w:tcPr>
          <w:p w14:paraId="5E41D448" w14:textId="3F60E5E0" w:rsidR="00290AD4" w:rsidRPr="00290AD4" w:rsidRDefault="00290AD4" w:rsidP="00290AD4">
            <w:pPr>
              <w:spacing w:after="0" w:line="240" w:lineRule="auto"/>
              <w:jc w:val="right"/>
              <w:rPr>
                <w:rFonts w:ascii="Tahoma" w:eastAsia="Times New Roman" w:hAnsi="Tahoma" w:cs="Tahoma"/>
                <w:b/>
                <w:bCs/>
                <w:color w:val="000000"/>
                <w:sz w:val="18"/>
                <w:szCs w:val="18"/>
                <w:lang w:eastAsia="nl-NL"/>
              </w:rPr>
            </w:pPr>
            <w:r w:rsidRPr="00290AD4">
              <w:rPr>
                <w:rFonts w:ascii="Tahoma" w:eastAsia="Times New Roman" w:hAnsi="Tahoma" w:cs="Tahoma"/>
                <w:b/>
                <w:bCs/>
                <w:color w:val="000000"/>
                <w:sz w:val="18"/>
                <w:szCs w:val="18"/>
                <w:lang w:eastAsia="nl-NL"/>
              </w:rPr>
              <w:t>1,</w:t>
            </w:r>
            <w:r w:rsidR="005B1706">
              <w:rPr>
                <w:rFonts w:ascii="Tahoma" w:eastAsia="Times New Roman" w:hAnsi="Tahoma" w:cs="Tahoma"/>
                <w:b/>
                <w:bCs/>
                <w:color w:val="000000"/>
                <w:sz w:val="18"/>
                <w:szCs w:val="18"/>
                <w:lang w:eastAsia="nl-NL"/>
              </w:rPr>
              <w:t>143,939</w:t>
            </w:r>
            <w:r w:rsidRPr="00290AD4">
              <w:rPr>
                <w:rFonts w:ascii="Tahoma" w:eastAsia="Times New Roman" w:hAnsi="Tahoma" w:cs="Tahoma"/>
                <w:b/>
                <w:bCs/>
                <w:color w:val="000000"/>
                <w:sz w:val="18"/>
                <w:szCs w:val="18"/>
                <w:lang w:eastAsia="nl-NL"/>
              </w:rPr>
              <w:t xml:space="preserve"> </w:t>
            </w:r>
          </w:p>
        </w:tc>
      </w:tr>
      <w:tr w:rsidR="00290AD4" w:rsidRPr="00290AD4" w14:paraId="271A8A48" w14:textId="77777777" w:rsidTr="00290AD4">
        <w:trPr>
          <w:trHeight w:val="240"/>
        </w:trPr>
        <w:tc>
          <w:tcPr>
            <w:tcW w:w="960" w:type="dxa"/>
            <w:tcBorders>
              <w:top w:val="nil"/>
              <w:left w:val="nil"/>
              <w:bottom w:val="nil"/>
              <w:right w:val="nil"/>
            </w:tcBorders>
            <w:shd w:val="clear" w:color="auto" w:fill="auto"/>
            <w:noWrap/>
            <w:vAlign w:val="bottom"/>
            <w:hideMark/>
          </w:tcPr>
          <w:p w14:paraId="3CB2ED5C" w14:textId="77777777" w:rsidR="00290AD4" w:rsidRPr="00290AD4" w:rsidRDefault="00290AD4" w:rsidP="00290AD4">
            <w:pPr>
              <w:spacing w:after="0" w:line="240" w:lineRule="auto"/>
              <w:jc w:val="right"/>
              <w:rPr>
                <w:rFonts w:ascii="Tahoma" w:eastAsia="Times New Roman" w:hAnsi="Tahoma" w:cs="Tahoma"/>
                <w:b/>
                <w:bCs/>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3748BE0F"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CB024E8"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C84C1DC"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C0DC5D9"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400" w:type="dxa"/>
            <w:tcBorders>
              <w:top w:val="nil"/>
              <w:left w:val="nil"/>
              <w:bottom w:val="nil"/>
              <w:right w:val="nil"/>
            </w:tcBorders>
            <w:shd w:val="clear" w:color="auto" w:fill="auto"/>
            <w:noWrap/>
            <w:vAlign w:val="bottom"/>
            <w:hideMark/>
          </w:tcPr>
          <w:p w14:paraId="176C0720"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65A22AE"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6AF12EB2" w14:textId="77777777" w:rsidR="00290AD4" w:rsidRPr="00290AD4" w:rsidRDefault="00290AD4" w:rsidP="00290AD4">
            <w:pPr>
              <w:spacing w:after="0" w:line="240" w:lineRule="auto"/>
              <w:jc w:val="center"/>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4199596D"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330880B1"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683DD4D3"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r>
      <w:tr w:rsidR="00290AD4" w:rsidRPr="00290AD4" w14:paraId="26305C7F" w14:textId="77777777" w:rsidTr="00290AD4">
        <w:trPr>
          <w:trHeight w:val="225"/>
        </w:trPr>
        <w:tc>
          <w:tcPr>
            <w:tcW w:w="960" w:type="dxa"/>
            <w:tcBorders>
              <w:top w:val="nil"/>
              <w:left w:val="nil"/>
              <w:bottom w:val="nil"/>
              <w:right w:val="nil"/>
            </w:tcBorders>
            <w:shd w:val="clear" w:color="auto" w:fill="auto"/>
            <w:noWrap/>
            <w:vAlign w:val="bottom"/>
            <w:hideMark/>
          </w:tcPr>
          <w:p w14:paraId="4037A7A6"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2276DB0"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DA7BF5F"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7656F77"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971D471"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400" w:type="dxa"/>
            <w:tcBorders>
              <w:top w:val="nil"/>
              <w:left w:val="nil"/>
              <w:bottom w:val="nil"/>
              <w:right w:val="nil"/>
            </w:tcBorders>
            <w:shd w:val="clear" w:color="auto" w:fill="auto"/>
            <w:noWrap/>
            <w:vAlign w:val="bottom"/>
            <w:hideMark/>
          </w:tcPr>
          <w:p w14:paraId="0EEFACF9"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BCB8F98"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6B508A77" w14:textId="77777777" w:rsidR="00290AD4" w:rsidRPr="00290AD4" w:rsidRDefault="00290AD4" w:rsidP="00290AD4">
            <w:pPr>
              <w:spacing w:after="0" w:line="240" w:lineRule="auto"/>
              <w:jc w:val="center"/>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0BDCE5AE"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3463EDCC"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78A67DAD"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r>
      <w:tr w:rsidR="00290AD4" w:rsidRPr="00290AD4" w14:paraId="3BA1F6BA" w14:textId="77777777" w:rsidTr="00290AD4">
        <w:trPr>
          <w:trHeight w:val="225"/>
        </w:trPr>
        <w:tc>
          <w:tcPr>
            <w:tcW w:w="2880" w:type="dxa"/>
            <w:gridSpan w:val="3"/>
            <w:tcBorders>
              <w:top w:val="nil"/>
              <w:left w:val="nil"/>
              <w:bottom w:val="nil"/>
              <w:right w:val="nil"/>
            </w:tcBorders>
            <w:shd w:val="clear" w:color="auto" w:fill="auto"/>
            <w:noWrap/>
            <w:vAlign w:val="bottom"/>
            <w:hideMark/>
          </w:tcPr>
          <w:p w14:paraId="28593759" w14:textId="77777777" w:rsidR="00290AD4" w:rsidRPr="00290AD4" w:rsidRDefault="00290AD4" w:rsidP="00290AD4">
            <w:pPr>
              <w:spacing w:after="0" w:line="240" w:lineRule="auto"/>
              <w:rPr>
                <w:rFonts w:ascii="Tahoma" w:eastAsia="Times New Roman" w:hAnsi="Tahoma" w:cs="Tahoma"/>
                <w:b/>
                <w:bCs/>
                <w:color w:val="000000"/>
                <w:sz w:val="18"/>
                <w:szCs w:val="18"/>
                <w:lang w:eastAsia="nl-NL"/>
              </w:rPr>
            </w:pPr>
            <w:proofErr w:type="spellStart"/>
            <w:r w:rsidRPr="00290AD4">
              <w:rPr>
                <w:rFonts w:ascii="Tahoma" w:eastAsia="Times New Roman" w:hAnsi="Tahoma" w:cs="Tahoma"/>
                <w:b/>
                <w:bCs/>
                <w:color w:val="000000"/>
                <w:sz w:val="18"/>
                <w:szCs w:val="18"/>
                <w:lang w:eastAsia="nl-NL"/>
              </w:rPr>
              <w:t>Shareholder's</w:t>
            </w:r>
            <w:proofErr w:type="spellEnd"/>
            <w:r w:rsidRPr="00290AD4">
              <w:rPr>
                <w:rFonts w:ascii="Tahoma" w:eastAsia="Times New Roman" w:hAnsi="Tahoma" w:cs="Tahoma"/>
                <w:b/>
                <w:bCs/>
                <w:color w:val="000000"/>
                <w:sz w:val="18"/>
                <w:szCs w:val="18"/>
                <w:lang w:eastAsia="nl-NL"/>
              </w:rPr>
              <w:t xml:space="preserve"> </w:t>
            </w:r>
            <w:proofErr w:type="spellStart"/>
            <w:r w:rsidRPr="00290AD4">
              <w:rPr>
                <w:rFonts w:ascii="Tahoma" w:eastAsia="Times New Roman" w:hAnsi="Tahoma" w:cs="Tahoma"/>
                <w:b/>
                <w:bCs/>
                <w:color w:val="000000"/>
                <w:sz w:val="18"/>
                <w:szCs w:val="18"/>
                <w:lang w:eastAsia="nl-NL"/>
              </w:rPr>
              <w:t>equity</w:t>
            </w:r>
            <w:proofErr w:type="spellEnd"/>
          </w:p>
        </w:tc>
        <w:tc>
          <w:tcPr>
            <w:tcW w:w="960" w:type="dxa"/>
            <w:tcBorders>
              <w:top w:val="nil"/>
              <w:left w:val="nil"/>
              <w:bottom w:val="nil"/>
              <w:right w:val="nil"/>
            </w:tcBorders>
            <w:shd w:val="clear" w:color="auto" w:fill="auto"/>
            <w:noWrap/>
            <w:vAlign w:val="bottom"/>
            <w:hideMark/>
          </w:tcPr>
          <w:p w14:paraId="01AD288D" w14:textId="77777777" w:rsidR="00290AD4" w:rsidRPr="00290AD4" w:rsidRDefault="00290AD4" w:rsidP="00290AD4">
            <w:pPr>
              <w:spacing w:after="0" w:line="240" w:lineRule="auto"/>
              <w:rPr>
                <w:rFonts w:ascii="Tahoma" w:eastAsia="Times New Roman" w:hAnsi="Tahoma" w:cs="Tahoma"/>
                <w:b/>
                <w:bCs/>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6AF96D2E"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400" w:type="dxa"/>
            <w:tcBorders>
              <w:top w:val="nil"/>
              <w:left w:val="nil"/>
              <w:bottom w:val="nil"/>
              <w:right w:val="nil"/>
            </w:tcBorders>
            <w:shd w:val="clear" w:color="auto" w:fill="auto"/>
            <w:noWrap/>
            <w:vAlign w:val="bottom"/>
            <w:hideMark/>
          </w:tcPr>
          <w:p w14:paraId="7DDE743F"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A1E9370"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620B27F2" w14:textId="77777777" w:rsidR="00290AD4" w:rsidRPr="00290AD4" w:rsidRDefault="00290AD4" w:rsidP="00290AD4">
            <w:pPr>
              <w:spacing w:after="0" w:line="240" w:lineRule="auto"/>
              <w:jc w:val="center"/>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61085D35"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18ECA27B"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4922158F"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r>
      <w:tr w:rsidR="00290AD4" w:rsidRPr="00290AD4" w14:paraId="6B2AC567" w14:textId="77777777" w:rsidTr="00290AD4">
        <w:trPr>
          <w:trHeight w:val="225"/>
        </w:trPr>
        <w:tc>
          <w:tcPr>
            <w:tcW w:w="1920" w:type="dxa"/>
            <w:gridSpan w:val="2"/>
            <w:tcBorders>
              <w:top w:val="nil"/>
              <w:left w:val="nil"/>
              <w:bottom w:val="nil"/>
              <w:right w:val="nil"/>
            </w:tcBorders>
            <w:shd w:val="clear" w:color="auto" w:fill="auto"/>
            <w:noWrap/>
            <w:vAlign w:val="bottom"/>
            <w:hideMark/>
          </w:tcPr>
          <w:p w14:paraId="4F830700" w14:textId="77777777" w:rsidR="00290AD4" w:rsidRPr="00290AD4" w:rsidRDefault="00290AD4" w:rsidP="00290AD4">
            <w:pPr>
              <w:spacing w:after="0" w:line="240" w:lineRule="auto"/>
              <w:rPr>
                <w:rFonts w:ascii="Tahoma" w:eastAsia="Times New Roman" w:hAnsi="Tahoma" w:cs="Tahoma"/>
                <w:color w:val="000000"/>
                <w:sz w:val="18"/>
                <w:szCs w:val="18"/>
                <w:lang w:eastAsia="nl-NL"/>
              </w:rPr>
            </w:pPr>
            <w:proofErr w:type="spellStart"/>
            <w:r w:rsidRPr="00290AD4">
              <w:rPr>
                <w:rFonts w:ascii="Tahoma" w:eastAsia="Times New Roman" w:hAnsi="Tahoma" w:cs="Tahoma"/>
                <w:color w:val="000000"/>
                <w:sz w:val="18"/>
                <w:szCs w:val="18"/>
                <w:lang w:eastAsia="nl-NL"/>
              </w:rPr>
              <w:t>Issued</w:t>
            </w:r>
            <w:proofErr w:type="spellEnd"/>
            <w:r w:rsidRPr="00290AD4">
              <w:rPr>
                <w:rFonts w:ascii="Tahoma" w:eastAsia="Times New Roman" w:hAnsi="Tahoma" w:cs="Tahoma"/>
                <w:color w:val="000000"/>
                <w:sz w:val="18"/>
                <w:szCs w:val="18"/>
                <w:lang w:eastAsia="nl-NL"/>
              </w:rPr>
              <w:t xml:space="preserve"> share </w:t>
            </w:r>
            <w:proofErr w:type="spellStart"/>
            <w:r w:rsidRPr="00290AD4">
              <w:rPr>
                <w:rFonts w:ascii="Tahoma" w:eastAsia="Times New Roman" w:hAnsi="Tahoma" w:cs="Tahoma"/>
                <w:color w:val="000000"/>
                <w:sz w:val="18"/>
                <w:szCs w:val="18"/>
                <w:lang w:eastAsia="nl-NL"/>
              </w:rPr>
              <w:t>capital</w:t>
            </w:r>
            <w:proofErr w:type="spellEnd"/>
          </w:p>
        </w:tc>
        <w:tc>
          <w:tcPr>
            <w:tcW w:w="960" w:type="dxa"/>
            <w:tcBorders>
              <w:top w:val="nil"/>
              <w:left w:val="nil"/>
              <w:bottom w:val="nil"/>
              <w:right w:val="nil"/>
            </w:tcBorders>
            <w:shd w:val="clear" w:color="auto" w:fill="auto"/>
            <w:noWrap/>
            <w:vAlign w:val="bottom"/>
            <w:hideMark/>
          </w:tcPr>
          <w:p w14:paraId="70B06523" w14:textId="77777777" w:rsidR="00290AD4" w:rsidRPr="00290AD4" w:rsidRDefault="00290AD4" w:rsidP="00290AD4">
            <w:pPr>
              <w:spacing w:after="0" w:line="240" w:lineRule="auto"/>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3A24DD43"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3491C65"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400" w:type="dxa"/>
            <w:tcBorders>
              <w:top w:val="nil"/>
              <w:left w:val="nil"/>
              <w:bottom w:val="nil"/>
              <w:right w:val="nil"/>
            </w:tcBorders>
            <w:shd w:val="clear" w:color="auto" w:fill="auto"/>
            <w:noWrap/>
            <w:vAlign w:val="bottom"/>
            <w:hideMark/>
          </w:tcPr>
          <w:p w14:paraId="16D32C5B"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E59547C" w14:textId="77777777" w:rsidR="00290AD4" w:rsidRPr="00290AD4" w:rsidRDefault="00290AD4" w:rsidP="00290AD4">
            <w:pPr>
              <w:spacing w:after="0" w:line="240" w:lineRule="auto"/>
              <w:jc w:val="center"/>
              <w:rPr>
                <w:rFonts w:ascii="Tahoma" w:eastAsia="Times New Roman" w:hAnsi="Tahoma" w:cs="Tahoma"/>
                <w:color w:val="000000"/>
                <w:sz w:val="18"/>
                <w:szCs w:val="18"/>
                <w:lang w:eastAsia="nl-NL"/>
              </w:rPr>
            </w:pPr>
            <w:r w:rsidRPr="00290AD4">
              <w:rPr>
                <w:rFonts w:ascii="Tahoma" w:eastAsia="Times New Roman" w:hAnsi="Tahoma" w:cs="Tahoma"/>
                <w:color w:val="000000"/>
                <w:sz w:val="18"/>
                <w:szCs w:val="18"/>
                <w:lang w:eastAsia="nl-NL"/>
              </w:rPr>
              <w:t>7</w:t>
            </w:r>
          </w:p>
        </w:tc>
        <w:tc>
          <w:tcPr>
            <w:tcW w:w="180" w:type="dxa"/>
            <w:tcBorders>
              <w:top w:val="nil"/>
              <w:left w:val="nil"/>
              <w:bottom w:val="nil"/>
              <w:right w:val="nil"/>
            </w:tcBorders>
            <w:shd w:val="clear" w:color="auto" w:fill="auto"/>
            <w:noWrap/>
            <w:vAlign w:val="bottom"/>
            <w:hideMark/>
          </w:tcPr>
          <w:p w14:paraId="040AE015" w14:textId="77777777" w:rsidR="00290AD4" w:rsidRPr="00290AD4" w:rsidRDefault="00290AD4" w:rsidP="00290AD4">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30434099" w14:textId="4F031550" w:rsidR="00290AD4" w:rsidRPr="00290AD4" w:rsidRDefault="0089500D" w:rsidP="00290AD4">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1,768</w:t>
            </w:r>
            <w:r w:rsidR="00290AD4" w:rsidRPr="00290AD4">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1F12058D" w14:textId="77777777" w:rsidR="00290AD4" w:rsidRPr="00290AD4" w:rsidRDefault="00290AD4" w:rsidP="00290AD4">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116BAF24" w14:textId="77777777" w:rsidR="00290AD4" w:rsidRPr="00290AD4" w:rsidRDefault="00290AD4" w:rsidP="00290AD4">
            <w:pPr>
              <w:spacing w:after="0" w:line="240" w:lineRule="auto"/>
              <w:jc w:val="right"/>
              <w:rPr>
                <w:rFonts w:ascii="Tahoma" w:eastAsia="Times New Roman" w:hAnsi="Tahoma" w:cs="Tahoma"/>
                <w:color w:val="000000"/>
                <w:sz w:val="18"/>
                <w:szCs w:val="18"/>
                <w:lang w:eastAsia="nl-NL"/>
              </w:rPr>
            </w:pPr>
            <w:r w:rsidRPr="00290AD4">
              <w:rPr>
                <w:rFonts w:ascii="Tahoma" w:eastAsia="Times New Roman" w:hAnsi="Tahoma" w:cs="Tahoma"/>
                <w:color w:val="000000"/>
                <w:sz w:val="18"/>
                <w:szCs w:val="18"/>
                <w:lang w:eastAsia="nl-NL"/>
              </w:rPr>
              <w:t xml:space="preserve">1,768 </w:t>
            </w:r>
          </w:p>
        </w:tc>
      </w:tr>
      <w:tr w:rsidR="00290AD4" w:rsidRPr="00290AD4" w14:paraId="2A774BF5" w14:textId="77777777" w:rsidTr="00290AD4">
        <w:trPr>
          <w:trHeight w:val="225"/>
        </w:trPr>
        <w:tc>
          <w:tcPr>
            <w:tcW w:w="1920" w:type="dxa"/>
            <w:gridSpan w:val="2"/>
            <w:tcBorders>
              <w:top w:val="nil"/>
              <w:left w:val="nil"/>
              <w:bottom w:val="nil"/>
              <w:right w:val="nil"/>
            </w:tcBorders>
            <w:shd w:val="clear" w:color="auto" w:fill="auto"/>
            <w:noWrap/>
            <w:vAlign w:val="bottom"/>
            <w:hideMark/>
          </w:tcPr>
          <w:p w14:paraId="62E3EBA3" w14:textId="77777777" w:rsidR="00290AD4" w:rsidRPr="00290AD4" w:rsidRDefault="00290AD4" w:rsidP="00290AD4">
            <w:pPr>
              <w:spacing w:after="0" w:line="240" w:lineRule="auto"/>
              <w:rPr>
                <w:rFonts w:ascii="Tahoma" w:eastAsia="Times New Roman" w:hAnsi="Tahoma" w:cs="Tahoma"/>
                <w:color w:val="000000"/>
                <w:sz w:val="18"/>
                <w:szCs w:val="18"/>
                <w:lang w:eastAsia="nl-NL"/>
              </w:rPr>
            </w:pPr>
            <w:proofErr w:type="spellStart"/>
            <w:r w:rsidRPr="00290AD4">
              <w:rPr>
                <w:rFonts w:ascii="Tahoma" w:eastAsia="Times New Roman" w:hAnsi="Tahoma" w:cs="Tahoma"/>
                <w:color w:val="000000"/>
                <w:sz w:val="18"/>
                <w:szCs w:val="18"/>
                <w:lang w:eastAsia="nl-NL"/>
              </w:rPr>
              <w:t>Retained</w:t>
            </w:r>
            <w:proofErr w:type="spellEnd"/>
            <w:r w:rsidRPr="00290AD4">
              <w:rPr>
                <w:rFonts w:ascii="Tahoma" w:eastAsia="Times New Roman" w:hAnsi="Tahoma" w:cs="Tahoma"/>
                <w:color w:val="000000"/>
                <w:sz w:val="18"/>
                <w:szCs w:val="18"/>
                <w:lang w:eastAsia="nl-NL"/>
              </w:rPr>
              <w:t xml:space="preserve"> </w:t>
            </w:r>
            <w:proofErr w:type="spellStart"/>
            <w:r w:rsidRPr="00290AD4">
              <w:rPr>
                <w:rFonts w:ascii="Tahoma" w:eastAsia="Times New Roman" w:hAnsi="Tahoma" w:cs="Tahoma"/>
                <w:color w:val="000000"/>
                <w:sz w:val="18"/>
                <w:szCs w:val="18"/>
                <w:lang w:eastAsia="nl-NL"/>
              </w:rPr>
              <w:t>earnings</w:t>
            </w:r>
            <w:proofErr w:type="spellEnd"/>
          </w:p>
        </w:tc>
        <w:tc>
          <w:tcPr>
            <w:tcW w:w="960" w:type="dxa"/>
            <w:tcBorders>
              <w:top w:val="nil"/>
              <w:left w:val="nil"/>
              <w:bottom w:val="nil"/>
              <w:right w:val="nil"/>
            </w:tcBorders>
            <w:shd w:val="clear" w:color="auto" w:fill="auto"/>
            <w:noWrap/>
            <w:vAlign w:val="bottom"/>
            <w:hideMark/>
          </w:tcPr>
          <w:p w14:paraId="5CD3C9B8" w14:textId="77777777" w:rsidR="00290AD4" w:rsidRPr="00290AD4" w:rsidRDefault="00290AD4" w:rsidP="00290AD4">
            <w:pPr>
              <w:spacing w:after="0" w:line="240" w:lineRule="auto"/>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43EE7B33"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EF927D3"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400" w:type="dxa"/>
            <w:tcBorders>
              <w:top w:val="nil"/>
              <w:left w:val="nil"/>
              <w:bottom w:val="nil"/>
              <w:right w:val="nil"/>
            </w:tcBorders>
            <w:shd w:val="clear" w:color="auto" w:fill="auto"/>
            <w:noWrap/>
            <w:vAlign w:val="bottom"/>
            <w:hideMark/>
          </w:tcPr>
          <w:p w14:paraId="27798A64"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CBEF5C4" w14:textId="77777777" w:rsidR="00290AD4" w:rsidRPr="00290AD4" w:rsidRDefault="00290AD4" w:rsidP="00290AD4">
            <w:pPr>
              <w:spacing w:after="0" w:line="240" w:lineRule="auto"/>
              <w:jc w:val="center"/>
              <w:rPr>
                <w:rFonts w:ascii="Tahoma" w:eastAsia="Times New Roman" w:hAnsi="Tahoma" w:cs="Tahoma"/>
                <w:color w:val="000000"/>
                <w:sz w:val="18"/>
                <w:szCs w:val="18"/>
                <w:lang w:eastAsia="nl-NL"/>
              </w:rPr>
            </w:pPr>
            <w:r w:rsidRPr="00290AD4">
              <w:rPr>
                <w:rFonts w:ascii="Tahoma" w:eastAsia="Times New Roman" w:hAnsi="Tahoma" w:cs="Tahoma"/>
                <w:color w:val="000000"/>
                <w:sz w:val="18"/>
                <w:szCs w:val="18"/>
                <w:lang w:eastAsia="nl-NL"/>
              </w:rPr>
              <w:t>8</w:t>
            </w:r>
          </w:p>
        </w:tc>
        <w:tc>
          <w:tcPr>
            <w:tcW w:w="180" w:type="dxa"/>
            <w:tcBorders>
              <w:top w:val="nil"/>
              <w:left w:val="nil"/>
              <w:bottom w:val="nil"/>
              <w:right w:val="nil"/>
            </w:tcBorders>
            <w:shd w:val="clear" w:color="auto" w:fill="auto"/>
            <w:noWrap/>
            <w:vAlign w:val="bottom"/>
            <w:hideMark/>
          </w:tcPr>
          <w:p w14:paraId="44E75F6E" w14:textId="77777777" w:rsidR="00290AD4" w:rsidRPr="00290AD4" w:rsidRDefault="00290AD4" w:rsidP="00290AD4">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7B44E948" w14:textId="32361977" w:rsidR="00290AD4" w:rsidRPr="00290AD4" w:rsidRDefault="00233397" w:rsidP="00290AD4">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1,927</w:t>
            </w:r>
            <w:r w:rsidR="00290AD4" w:rsidRPr="00290AD4">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1DB665B2" w14:textId="77777777" w:rsidR="00290AD4" w:rsidRPr="00290AD4" w:rsidRDefault="00290AD4" w:rsidP="00290AD4">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79681EEC" w14:textId="2CDB1DB1" w:rsidR="00290AD4" w:rsidRPr="00290AD4" w:rsidRDefault="00290AD4" w:rsidP="00290AD4">
            <w:pPr>
              <w:spacing w:after="0" w:line="240" w:lineRule="auto"/>
              <w:jc w:val="right"/>
              <w:rPr>
                <w:rFonts w:ascii="Tahoma" w:eastAsia="Times New Roman" w:hAnsi="Tahoma" w:cs="Tahoma"/>
                <w:color w:val="000000"/>
                <w:sz w:val="18"/>
                <w:szCs w:val="18"/>
                <w:lang w:eastAsia="nl-NL"/>
              </w:rPr>
            </w:pPr>
            <w:r w:rsidRPr="00290AD4">
              <w:rPr>
                <w:rFonts w:ascii="Tahoma" w:eastAsia="Times New Roman" w:hAnsi="Tahoma" w:cs="Tahoma"/>
                <w:color w:val="000000"/>
                <w:sz w:val="18"/>
                <w:szCs w:val="18"/>
                <w:lang w:eastAsia="nl-NL"/>
              </w:rPr>
              <w:t>1,</w:t>
            </w:r>
            <w:r w:rsidR="005B1706">
              <w:rPr>
                <w:rFonts w:ascii="Tahoma" w:eastAsia="Times New Roman" w:hAnsi="Tahoma" w:cs="Tahoma"/>
                <w:color w:val="000000"/>
                <w:sz w:val="18"/>
                <w:szCs w:val="18"/>
                <w:lang w:eastAsia="nl-NL"/>
              </w:rPr>
              <w:t>585</w:t>
            </w:r>
            <w:r w:rsidRPr="00290AD4">
              <w:rPr>
                <w:rFonts w:ascii="Tahoma" w:eastAsia="Times New Roman" w:hAnsi="Tahoma" w:cs="Tahoma"/>
                <w:color w:val="000000"/>
                <w:sz w:val="18"/>
                <w:szCs w:val="18"/>
                <w:lang w:eastAsia="nl-NL"/>
              </w:rPr>
              <w:t xml:space="preserve"> </w:t>
            </w:r>
          </w:p>
        </w:tc>
      </w:tr>
      <w:tr w:rsidR="00290AD4" w:rsidRPr="00290AD4" w14:paraId="0DB8C4E3" w14:textId="77777777" w:rsidTr="00290AD4">
        <w:trPr>
          <w:trHeight w:val="225"/>
        </w:trPr>
        <w:tc>
          <w:tcPr>
            <w:tcW w:w="2880" w:type="dxa"/>
            <w:gridSpan w:val="3"/>
            <w:tcBorders>
              <w:top w:val="nil"/>
              <w:left w:val="nil"/>
              <w:bottom w:val="nil"/>
              <w:right w:val="nil"/>
            </w:tcBorders>
            <w:shd w:val="clear" w:color="auto" w:fill="auto"/>
            <w:noWrap/>
            <w:vAlign w:val="bottom"/>
            <w:hideMark/>
          </w:tcPr>
          <w:p w14:paraId="3DA9B22C" w14:textId="77777777" w:rsidR="00290AD4" w:rsidRPr="00290AD4" w:rsidRDefault="00290AD4" w:rsidP="00290AD4">
            <w:pPr>
              <w:spacing w:after="0" w:line="240" w:lineRule="auto"/>
              <w:rPr>
                <w:rFonts w:ascii="Tahoma" w:eastAsia="Times New Roman" w:hAnsi="Tahoma" w:cs="Tahoma"/>
                <w:b/>
                <w:bCs/>
                <w:color w:val="000000"/>
                <w:sz w:val="18"/>
                <w:szCs w:val="18"/>
                <w:lang w:eastAsia="nl-NL"/>
              </w:rPr>
            </w:pPr>
            <w:r w:rsidRPr="00290AD4">
              <w:rPr>
                <w:rFonts w:ascii="Tahoma" w:eastAsia="Times New Roman" w:hAnsi="Tahoma" w:cs="Tahoma"/>
                <w:b/>
                <w:bCs/>
                <w:color w:val="000000"/>
                <w:sz w:val="18"/>
                <w:szCs w:val="18"/>
                <w:lang w:eastAsia="nl-NL"/>
              </w:rPr>
              <w:t xml:space="preserve">Total </w:t>
            </w:r>
            <w:proofErr w:type="spellStart"/>
            <w:r w:rsidRPr="00290AD4">
              <w:rPr>
                <w:rFonts w:ascii="Tahoma" w:eastAsia="Times New Roman" w:hAnsi="Tahoma" w:cs="Tahoma"/>
                <w:b/>
                <w:bCs/>
                <w:color w:val="000000"/>
                <w:sz w:val="18"/>
                <w:szCs w:val="18"/>
                <w:lang w:eastAsia="nl-NL"/>
              </w:rPr>
              <w:t>shareholder's</w:t>
            </w:r>
            <w:proofErr w:type="spellEnd"/>
            <w:r w:rsidRPr="00290AD4">
              <w:rPr>
                <w:rFonts w:ascii="Tahoma" w:eastAsia="Times New Roman" w:hAnsi="Tahoma" w:cs="Tahoma"/>
                <w:b/>
                <w:bCs/>
                <w:color w:val="000000"/>
                <w:sz w:val="18"/>
                <w:szCs w:val="18"/>
                <w:lang w:eastAsia="nl-NL"/>
              </w:rPr>
              <w:t xml:space="preserve"> </w:t>
            </w:r>
            <w:proofErr w:type="spellStart"/>
            <w:r w:rsidRPr="00290AD4">
              <w:rPr>
                <w:rFonts w:ascii="Tahoma" w:eastAsia="Times New Roman" w:hAnsi="Tahoma" w:cs="Tahoma"/>
                <w:b/>
                <w:bCs/>
                <w:color w:val="000000"/>
                <w:sz w:val="18"/>
                <w:szCs w:val="18"/>
                <w:lang w:eastAsia="nl-NL"/>
              </w:rPr>
              <w:t>equity</w:t>
            </w:r>
            <w:proofErr w:type="spellEnd"/>
          </w:p>
        </w:tc>
        <w:tc>
          <w:tcPr>
            <w:tcW w:w="960" w:type="dxa"/>
            <w:tcBorders>
              <w:top w:val="nil"/>
              <w:left w:val="nil"/>
              <w:bottom w:val="nil"/>
              <w:right w:val="nil"/>
            </w:tcBorders>
            <w:shd w:val="clear" w:color="auto" w:fill="auto"/>
            <w:noWrap/>
            <w:vAlign w:val="bottom"/>
            <w:hideMark/>
          </w:tcPr>
          <w:p w14:paraId="3225165B" w14:textId="77777777" w:rsidR="00290AD4" w:rsidRPr="00290AD4" w:rsidRDefault="00290AD4" w:rsidP="00290AD4">
            <w:pPr>
              <w:spacing w:after="0" w:line="240" w:lineRule="auto"/>
              <w:rPr>
                <w:rFonts w:ascii="Tahoma" w:eastAsia="Times New Roman" w:hAnsi="Tahoma" w:cs="Tahoma"/>
                <w:b/>
                <w:bCs/>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53D768C4"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400" w:type="dxa"/>
            <w:tcBorders>
              <w:top w:val="nil"/>
              <w:left w:val="nil"/>
              <w:bottom w:val="nil"/>
              <w:right w:val="nil"/>
            </w:tcBorders>
            <w:shd w:val="clear" w:color="auto" w:fill="auto"/>
            <w:noWrap/>
            <w:vAlign w:val="bottom"/>
            <w:hideMark/>
          </w:tcPr>
          <w:p w14:paraId="09DAFA87"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0C9BFEC"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46D48106" w14:textId="77777777" w:rsidR="00290AD4" w:rsidRPr="00290AD4" w:rsidRDefault="00290AD4" w:rsidP="00290AD4">
            <w:pPr>
              <w:spacing w:after="0" w:line="240" w:lineRule="auto"/>
              <w:jc w:val="center"/>
              <w:rPr>
                <w:rFonts w:ascii="Times New Roman" w:eastAsia="Times New Roman" w:hAnsi="Times New Roman" w:cs="Times New Roman"/>
                <w:sz w:val="20"/>
                <w:szCs w:val="20"/>
                <w:lang w:eastAsia="nl-NL"/>
              </w:rPr>
            </w:pPr>
          </w:p>
        </w:tc>
        <w:tc>
          <w:tcPr>
            <w:tcW w:w="1180" w:type="dxa"/>
            <w:tcBorders>
              <w:top w:val="single" w:sz="4" w:space="0" w:color="auto"/>
              <w:left w:val="nil"/>
              <w:bottom w:val="nil"/>
              <w:right w:val="nil"/>
            </w:tcBorders>
            <w:shd w:val="clear" w:color="auto" w:fill="auto"/>
            <w:noWrap/>
            <w:vAlign w:val="bottom"/>
            <w:hideMark/>
          </w:tcPr>
          <w:p w14:paraId="6166972C" w14:textId="5DFDD034" w:rsidR="00290AD4" w:rsidRPr="00290AD4" w:rsidRDefault="00D50395" w:rsidP="00290AD4">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3,695</w:t>
            </w:r>
            <w:r w:rsidR="00290AD4" w:rsidRPr="00290AD4">
              <w:rPr>
                <w:rFonts w:ascii="Tahoma" w:eastAsia="Times New Roman" w:hAnsi="Tahoma" w:cs="Tahoma"/>
                <w:b/>
                <w:bCs/>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37C26494" w14:textId="77777777" w:rsidR="00290AD4" w:rsidRPr="00290AD4" w:rsidRDefault="00290AD4" w:rsidP="00290AD4">
            <w:pPr>
              <w:spacing w:after="0" w:line="240" w:lineRule="auto"/>
              <w:jc w:val="right"/>
              <w:rPr>
                <w:rFonts w:ascii="Tahoma" w:eastAsia="Times New Roman" w:hAnsi="Tahoma" w:cs="Tahoma"/>
                <w:b/>
                <w:bCs/>
                <w:color w:val="000000"/>
                <w:sz w:val="18"/>
                <w:szCs w:val="18"/>
                <w:lang w:eastAsia="nl-NL"/>
              </w:rPr>
            </w:pPr>
          </w:p>
        </w:tc>
        <w:tc>
          <w:tcPr>
            <w:tcW w:w="1180" w:type="dxa"/>
            <w:tcBorders>
              <w:top w:val="single" w:sz="4" w:space="0" w:color="auto"/>
              <w:left w:val="nil"/>
              <w:bottom w:val="nil"/>
              <w:right w:val="nil"/>
            </w:tcBorders>
            <w:shd w:val="clear" w:color="auto" w:fill="auto"/>
            <w:noWrap/>
            <w:vAlign w:val="bottom"/>
            <w:hideMark/>
          </w:tcPr>
          <w:p w14:paraId="37994354" w14:textId="51E228FE" w:rsidR="00290AD4" w:rsidRPr="00290AD4" w:rsidRDefault="005B1706" w:rsidP="00290AD4">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3,353</w:t>
            </w:r>
            <w:r w:rsidR="00290AD4" w:rsidRPr="00290AD4">
              <w:rPr>
                <w:rFonts w:ascii="Tahoma" w:eastAsia="Times New Roman" w:hAnsi="Tahoma" w:cs="Tahoma"/>
                <w:b/>
                <w:bCs/>
                <w:color w:val="000000"/>
                <w:sz w:val="18"/>
                <w:szCs w:val="18"/>
                <w:lang w:eastAsia="nl-NL"/>
              </w:rPr>
              <w:t xml:space="preserve"> </w:t>
            </w:r>
          </w:p>
        </w:tc>
      </w:tr>
      <w:tr w:rsidR="00290AD4" w:rsidRPr="00290AD4" w14:paraId="6EE254B4" w14:textId="77777777" w:rsidTr="00290AD4">
        <w:trPr>
          <w:trHeight w:val="225"/>
        </w:trPr>
        <w:tc>
          <w:tcPr>
            <w:tcW w:w="960" w:type="dxa"/>
            <w:tcBorders>
              <w:top w:val="nil"/>
              <w:left w:val="nil"/>
              <w:bottom w:val="nil"/>
              <w:right w:val="nil"/>
            </w:tcBorders>
            <w:shd w:val="clear" w:color="auto" w:fill="auto"/>
            <w:noWrap/>
            <w:vAlign w:val="bottom"/>
            <w:hideMark/>
          </w:tcPr>
          <w:p w14:paraId="0465E401" w14:textId="77777777" w:rsidR="00290AD4" w:rsidRPr="00290AD4" w:rsidRDefault="00290AD4" w:rsidP="00290AD4">
            <w:pPr>
              <w:spacing w:after="0" w:line="240" w:lineRule="auto"/>
              <w:jc w:val="right"/>
              <w:rPr>
                <w:rFonts w:ascii="Tahoma" w:eastAsia="Times New Roman" w:hAnsi="Tahoma" w:cs="Tahoma"/>
                <w:b/>
                <w:bCs/>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53E89BEE"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DB2E1B0"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288E9D0"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97EB858"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400" w:type="dxa"/>
            <w:tcBorders>
              <w:top w:val="nil"/>
              <w:left w:val="nil"/>
              <w:bottom w:val="nil"/>
              <w:right w:val="nil"/>
            </w:tcBorders>
            <w:shd w:val="clear" w:color="auto" w:fill="auto"/>
            <w:noWrap/>
            <w:vAlign w:val="bottom"/>
            <w:hideMark/>
          </w:tcPr>
          <w:p w14:paraId="5D72AB1C"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31B3248"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1564B738" w14:textId="77777777" w:rsidR="00290AD4" w:rsidRPr="00290AD4" w:rsidRDefault="00290AD4" w:rsidP="00290AD4">
            <w:pPr>
              <w:spacing w:after="0" w:line="240" w:lineRule="auto"/>
              <w:jc w:val="center"/>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53D5A89F"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46B2CE54"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54A23BF0"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r>
      <w:tr w:rsidR="00290AD4" w:rsidRPr="00290AD4" w14:paraId="6FA1225E" w14:textId="77777777" w:rsidTr="00290AD4">
        <w:trPr>
          <w:trHeight w:val="225"/>
        </w:trPr>
        <w:tc>
          <w:tcPr>
            <w:tcW w:w="960" w:type="dxa"/>
            <w:tcBorders>
              <w:top w:val="nil"/>
              <w:left w:val="nil"/>
              <w:bottom w:val="nil"/>
              <w:right w:val="nil"/>
            </w:tcBorders>
            <w:shd w:val="clear" w:color="auto" w:fill="auto"/>
            <w:noWrap/>
            <w:vAlign w:val="bottom"/>
            <w:hideMark/>
          </w:tcPr>
          <w:p w14:paraId="7BD87A84" w14:textId="77777777" w:rsidR="00290AD4" w:rsidRPr="00290AD4" w:rsidRDefault="00290AD4" w:rsidP="00290AD4">
            <w:pPr>
              <w:spacing w:after="0" w:line="240" w:lineRule="auto"/>
              <w:rPr>
                <w:rFonts w:ascii="Tahoma" w:eastAsia="Times New Roman" w:hAnsi="Tahoma" w:cs="Tahoma"/>
                <w:b/>
                <w:bCs/>
                <w:color w:val="000000"/>
                <w:sz w:val="18"/>
                <w:szCs w:val="18"/>
                <w:lang w:eastAsia="nl-NL"/>
              </w:rPr>
            </w:pPr>
            <w:proofErr w:type="spellStart"/>
            <w:r w:rsidRPr="00290AD4">
              <w:rPr>
                <w:rFonts w:ascii="Tahoma" w:eastAsia="Times New Roman" w:hAnsi="Tahoma" w:cs="Tahoma"/>
                <w:b/>
                <w:bCs/>
                <w:color w:val="000000"/>
                <w:sz w:val="18"/>
                <w:szCs w:val="18"/>
                <w:lang w:eastAsia="nl-NL"/>
              </w:rPr>
              <w:t>Liabilties</w:t>
            </w:r>
            <w:proofErr w:type="spellEnd"/>
          </w:p>
        </w:tc>
        <w:tc>
          <w:tcPr>
            <w:tcW w:w="960" w:type="dxa"/>
            <w:tcBorders>
              <w:top w:val="nil"/>
              <w:left w:val="nil"/>
              <w:bottom w:val="nil"/>
              <w:right w:val="nil"/>
            </w:tcBorders>
            <w:shd w:val="clear" w:color="auto" w:fill="auto"/>
            <w:noWrap/>
            <w:vAlign w:val="bottom"/>
            <w:hideMark/>
          </w:tcPr>
          <w:p w14:paraId="3AE12758" w14:textId="77777777" w:rsidR="00290AD4" w:rsidRPr="00290AD4" w:rsidRDefault="00290AD4" w:rsidP="00290AD4">
            <w:pPr>
              <w:spacing w:after="0" w:line="240" w:lineRule="auto"/>
              <w:rPr>
                <w:rFonts w:ascii="Tahoma" w:eastAsia="Times New Roman" w:hAnsi="Tahoma" w:cs="Tahoma"/>
                <w:b/>
                <w:bCs/>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6AAF2B84"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D254AE8"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AB78BF5"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400" w:type="dxa"/>
            <w:tcBorders>
              <w:top w:val="nil"/>
              <w:left w:val="nil"/>
              <w:bottom w:val="nil"/>
              <w:right w:val="nil"/>
            </w:tcBorders>
            <w:shd w:val="clear" w:color="auto" w:fill="auto"/>
            <w:noWrap/>
            <w:vAlign w:val="bottom"/>
            <w:hideMark/>
          </w:tcPr>
          <w:p w14:paraId="6E81227F"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B1562F0"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2E817452" w14:textId="77777777" w:rsidR="00290AD4" w:rsidRPr="00290AD4" w:rsidRDefault="00290AD4" w:rsidP="00290AD4">
            <w:pPr>
              <w:spacing w:after="0" w:line="240" w:lineRule="auto"/>
              <w:jc w:val="center"/>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37582D41"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4CCCEAAF"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6C540DC5"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r>
      <w:tr w:rsidR="00290AD4" w:rsidRPr="00290AD4" w14:paraId="3041839E" w14:textId="77777777" w:rsidTr="00290AD4">
        <w:trPr>
          <w:trHeight w:val="225"/>
        </w:trPr>
        <w:tc>
          <w:tcPr>
            <w:tcW w:w="4800" w:type="dxa"/>
            <w:gridSpan w:val="5"/>
            <w:tcBorders>
              <w:top w:val="nil"/>
              <w:left w:val="nil"/>
              <w:bottom w:val="nil"/>
              <w:right w:val="nil"/>
            </w:tcBorders>
            <w:shd w:val="clear" w:color="auto" w:fill="auto"/>
            <w:noWrap/>
            <w:vAlign w:val="bottom"/>
            <w:hideMark/>
          </w:tcPr>
          <w:p w14:paraId="13B06E41" w14:textId="77777777" w:rsidR="00290AD4" w:rsidRPr="00B4564C" w:rsidRDefault="00290AD4" w:rsidP="00290AD4">
            <w:pPr>
              <w:spacing w:after="0" w:line="240" w:lineRule="auto"/>
              <w:rPr>
                <w:rFonts w:ascii="Tahoma" w:eastAsia="Times New Roman" w:hAnsi="Tahoma" w:cs="Tahoma"/>
                <w:color w:val="000000"/>
                <w:sz w:val="18"/>
                <w:szCs w:val="18"/>
                <w:lang w:val="en-US" w:eastAsia="nl-NL"/>
              </w:rPr>
            </w:pPr>
            <w:r w:rsidRPr="00B4564C">
              <w:rPr>
                <w:rFonts w:ascii="Tahoma" w:eastAsia="Times New Roman" w:hAnsi="Tahoma" w:cs="Tahoma"/>
                <w:color w:val="000000"/>
                <w:sz w:val="18"/>
                <w:szCs w:val="18"/>
                <w:lang w:val="en-US" w:eastAsia="nl-NL"/>
              </w:rPr>
              <w:t>Financial liabilities at fair value through profit or loss</w:t>
            </w:r>
          </w:p>
        </w:tc>
        <w:tc>
          <w:tcPr>
            <w:tcW w:w="400" w:type="dxa"/>
            <w:tcBorders>
              <w:top w:val="nil"/>
              <w:left w:val="nil"/>
              <w:bottom w:val="nil"/>
              <w:right w:val="nil"/>
            </w:tcBorders>
            <w:shd w:val="clear" w:color="auto" w:fill="auto"/>
            <w:noWrap/>
            <w:vAlign w:val="bottom"/>
            <w:hideMark/>
          </w:tcPr>
          <w:p w14:paraId="7282820F" w14:textId="77777777" w:rsidR="00290AD4" w:rsidRPr="00B4564C" w:rsidRDefault="00290AD4" w:rsidP="00290AD4">
            <w:pPr>
              <w:spacing w:after="0" w:line="240" w:lineRule="auto"/>
              <w:rPr>
                <w:rFonts w:ascii="Tahoma" w:eastAsia="Times New Roman" w:hAnsi="Tahoma" w:cs="Tahoma"/>
                <w:color w:val="000000"/>
                <w:sz w:val="18"/>
                <w:szCs w:val="18"/>
                <w:lang w:val="en-US" w:eastAsia="nl-NL"/>
              </w:rPr>
            </w:pPr>
          </w:p>
        </w:tc>
        <w:tc>
          <w:tcPr>
            <w:tcW w:w="960" w:type="dxa"/>
            <w:tcBorders>
              <w:top w:val="nil"/>
              <w:left w:val="nil"/>
              <w:bottom w:val="nil"/>
              <w:right w:val="nil"/>
            </w:tcBorders>
            <w:shd w:val="clear" w:color="auto" w:fill="auto"/>
            <w:noWrap/>
            <w:vAlign w:val="bottom"/>
            <w:hideMark/>
          </w:tcPr>
          <w:p w14:paraId="13C48079" w14:textId="77777777" w:rsidR="00290AD4" w:rsidRPr="00290AD4" w:rsidRDefault="00290AD4" w:rsidP="00290AD4">
            <w:pPr>
              <w:spacing w:after="0" w:line="240" w:lineRule="auto"/>
              <w:jc w:val="center"/>
              <w:rPr>
                <w:rFonts w:ascii="Tahoma" w:eastAsia="Times New Roman" w:hAnsi="Tahoma" w:cs="Tahoma"/>
                <w:color w:val="000000"/>
                <w:sz w:val="18"/>
                <w:szCs w:val="18"/>
                <w:lang w:eastAsia="nl-NL"/>
              </w:rPr>
            </w:pPr>
            <w:r w:rsidRPr="00290AD4">
              <w:rPr>
                <w:rFonts w:ascii="Tahoma" w:eastAsia="Times New Roman" w:hAnsi="Tahoma" w:cs="Tahoma"/>
                <w:color w:val="000000"/>
                <w:sz w:val="18"/>
                <w:szCs w:val="18"/>
                <w:lang w:eastAsia="nl-NL"/>
              </w:rPr>
              <w:t>9</w:t>
            </w:r>
          </w:p>
        </w:tc>
        <w:tc>
          <w:tcPr>
            <w:tcW w:w="180" w:type="dxa"/>
            <w:tcBorders>
              <w:top w:val="nil"/>
              <w:left w:val="nil"/>
              <w:bottom w:val="nil"/>
              <w:right w:val="nil"/>
            </w:tcBorders>
            <w:shd w:val="clear" w:color="auto" w:fill="auto"/>
            <w:noWrap/>
            <w:vAlign w:val="bottom"/>
            <w:hideMark/>
          </w:tcPr>
          <w:p w14:paraId="748161B8" w14:textId="77777777" w:rsidR="00290AD4" w:rsidRPr="00290AD4" w:rsidRDefault="00290AD4" w:rsidP="00290AD4">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228EBFCA" w14:textId="485A6CF1" w:rsidR="00290AD4" w:rsidRPr="00290AD4" w:rsidRDefault="007A346C" w:rsidP="00290AD4">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883,940</w:t>
            </w:r>
            <w:r w:rsidR="00290AD4" w:rsidRPr="00290AD4">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59606A3E" w14:textId="77777777" w:rsidR="00290AD4" w:rsidRPr="00290AD4" w:rsidRDefault="00290AD4" w:rsidP="00290AD4">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62D8BFC3" w14:textId="66228EB8" w:rsidR="00290AD4" w:rsidRPr="00290AD4" w:rsidRDefault="00290AD4" w:rsidP="00290AD4">
            <w:pPr>
              <w:spacing w:after="0" w:line="240" w:lineRule="auto"/>
              <w:jc w:val="right"/>
              <w:rPr>
                <w:rFonts w:ascii="Tahoma" w:eastAsia="Times New Roman" w:hAnsi="Tahoma" w:cs="Tahoma"/>
                <w:color w:val="000000"/>
                <w:sz w:val="18"/>
                <w:szCs w:val="18"/>
                <w:lang w:eastAsia="nl-NL"/>
              </w:rPr>
            </w:pPr>
            <w:r w:rsidRPr="00290AD4">
              <w:rPr>
                <w:rFonts w:ascii="Tahoma" w:eastAsia="Times New Roman" w:hAnsi="Tahoma" w:cs="Tahoma"/>
                <w:color w:val="000000"/>
                <w:sz w:val="18"/>
                <w:szCs w:val="18"/>
                <w:lang w:eastAsia="nl-NL"/>
              </w:rPr>
              <w:t>1,</w:t>
            </w:r>
            <w:r w:rsidR="005B1706">
              <w:rPr>
                <w:rFonts w:ascii="Tahoma" w:eastAsia="Times New Roman" w:hAnsi="Tahoma" w:cs="Tahoma"/>
                <w:color w:val="000000"/>
                <w:sz w:val="18"/>
                <w:szCs w:val="18"/>
                <w:lang w:eastAsia="nl-NL"/>
              </w:rPr>
              <w:t>140</w:t>
            </w:r>
            <w:r w:rsidRPr="00290AD4">
              <w:rPr>
                <w:rFonts w:ascii="Tahoma" w:eastAsia="Times New Roman" w:hAnsi="Tahoma" w:cs="Tahoma"/>
                <w:color w:val="000000"/>
                <w:sz w:val="18"/>
                <w:szCs w:val="18"/>
                <w:lang w:eastAsia="nl-NL"/>
              </w:rPr>
              <w:t>,</w:t>
            </w:r>
            <w:r w:rsidR="005B1706">
              <w:rPr>
                <w:rFonts w:ascii="Tahoma" w:eastAsia="Times New Roman" w:hAnsi="Tahoma" w:cs="Tahoma"/>
                <w:color w:val="000000"/>
                <w:sz w:val="18"/>
                <w:szCs w:val="18"/>
                <w:lang w:eastAsia="nl-NL"/>
              </w:rPr>
              <w:t>538</w:t>
            </w:r>
            <w:r w:rsidRPr="00290AD4">
              <w:rPr>
                <w:rFonts w:ascii="Tahoma" w:eastAsia="Times New Roman" w:hAnsi="Tahoma" w:cs="Tahoma"/>
                <w:color w:val="000000"/>
                <w:sz w:val="18"/>
                <w:szCs w:val="18"/>
                <w:lang w:eastAsia="nl-NL"/>
              </w:rPr>
              <w:t xml:space="preserve"> </w:t>
            </w:r>
          </w:p>
        </w:tc>
      </w:tr>
      <w:tr w:rsidR="00290AD4" w:rsidRPr="00290AD4" w14:paraId="4F35A740" w14:textId="77777777" w:rsidTr="00290AD4">
        <w:trPr>
          <w:trHeight w:val="225"/>
        </w:trPr>
        <w:tc>
          <w:tcPr>
            <w:tcW w:w="2880" w:type="dxa"/>
            <w:gridSpan w:val="3"/>
            <w:tcBorders>
              <w:top w:val="nil"/>
              <w:left w:val="nil"/>
              <w:bottom w:val="nil"/>
              <w:right w:val="nil"/>
            </w:tcBorders>
            <w:shd w:val="clear" w:color="auto" w:fill="auto"/>
            <w:noWrap/>
            <w:vAlign w:val="bottom"/>
            <w:hideMark/>
          </w:tcPr>
          <w:p w14:paraId="5C630DD4" w14:textId="77777777" w:rsidR="00290AD4" w:rsidRPr="00290AD4" w:rsidRDefault="00290AD4" w:rsidP="00290AD4">
            <w:pPr>
              <w:spacing w:after="0" w:line="240" w:lineRule="auto"/>
              <w:rPr>
                <w:rFonts w:ascii="Tahoma" w:eastAsia="Times New Roman" w:hAnsi="Tahoma" w:cs="Tahoma"/>
                <w:color w:val="000000"/>
                <w:sz w:val="18"/>
                <w:szCs w:val="18"/>
                <w:lang w:eastAsia="nl-NL"/>
              </w:rPr>
            </w:pPr>
            <w:proofErr w:type="spellStart"/>
            <w:r w:rsidRPr="00290AD4">
              <w:rPr>
                <w:rFonts w:ascii="Tahoma" w:eastAsia="Times New Roman" w:hAnsi="Tahoma" w:cs="Tahoma"/>
                <w:color w:val="000000"/>
                <w:sz w:val="18"/>
                <w:szCs w:val="18"/>
                <w:lang w:eastAsia="nl-NL"/>
              </w:rPr>
              <w:t>Other</w:t>
            </w:r>
            <w:proofErr w:type="spellEnd"/>
            <w:r w:rsidRPr="00290AD4">
              <w:rPr>
                <w:rFonts w:ascii="Tahoma" w:eastAsia="Times New Roman" w:hAnsi="Tahoma" w:cs="Tahoma"/>
                <w:color w:val="000000"/>
                <w:sz w:val="18"/>
                <w:szCs w:val="18"/>
                <w:lang w:eastAsia="nl-NL"/>
              </w:rPr>
              <w:t xml:space="preserve"> </w:t>
            </w:r>
            <w:proofErr w:type="spellStart"/>
            <w:r w:rsidRPr="00290AD4">
              <w:rPr>
                <w:rFonts w:ascii="Tahoma" w:eastAsia="Times New Roman" w:hAnsi="Tahoma" w:cs="Tahoma"/>
                <w:color w:val="000000"/>
                <w:sz w:val="18"/>
                <w:szCs w:val="18"/>
                <w:lang w:eastAsia="nl-NL"/>
              </w:rPr>
              <w:t>liabilities</w:t>
            </w:r>
            <w:proofErr w:type="spellEnd"/>
            <w:r w:rsidRPr="00290AD4">
              <w:rPr>
                <w:rFonts w:ascii="Tahoma" w:eastAsia="Times New Roman" w:hAnsi="Tahoma" w:cs="Tahoma"/>
                <w:color w:val="000000"/>
                <w:sz w:val="18"/>
                <w:szCs w:val="18"/>
                <w:lang w:eastAsia="nl-NL"/>
              </w:rPr>
              <w:t xml:space="preserve"> </w:t>
            </w:r>
            <w:proofErr w:type="spellStart"/>
            <w:r w:rsidRPr="00290AD4">
              <w:rPr>
                <w:rFonts w:ascii="Tahoma" w:eastAsia="Times New Roman" w:hAnsi="Tahoma" w:cs="Tahoma"/>
                <w:color w:val="000000"/>
                <w:sz w:val="18"/>
                <w:szCs w:val="18"/>
                <w:lang w:eastAsia="nl-NL"/>
              </w:rPr>
              <w:t>and</w:t>
            </w:r>
            <w:proofErr w:type="spellEnd"/>
            <w:r w:rsidRPr="00290AD4">
              <w:rPr>
                <w:rFonts w:ascii="Tahoma" w:eastAsia="Times New Roman" w:hAnsi="Tahoma" w:cs="Tahoma"/>
                <w:color w:val="000000"/>
                <w:sz w:val="18"/>
                <w:szCs w:val="18"/>
                <w:lang w:eastAsia="nl-NL"/>
              </w:rPr>
              <w:t xml:space="preserve"> </w:t>
            </w:r>
            <w:proofErr w:type="spellStart"/>
            <w:r w:rsidRPr="00290AD4">
              <w:rPr>
                <w:rFonts w:ascii="Tahoma" w:eastAsia="Times New Roman" w:hAnsi="Tahoma" w:cs="Tahoma"/>
                <w:color w:val="000000"/>
                <w:sz w:val="18"/>
                <w:szCs w:val="18"/>
                <w:lang w:eastAsia="nl-NL"/>
              </w:rPr>
              <w:t>accruals</w:t>
            </w:r>
            <w:proofErr w:type="spellEnd"/>
          </w:p>
        </w:tc>
        <w:tc>
          <w:tcPr>
            <w:tcW w:w="960" w:type="dxa"/>
            <w:tcBorders>
              <w:top w:val="nil"/>
              <w:left w:val="nil"/>
              <w:bottom w:val="nil"/>
              <w:right w:val="nil"/>
            </w:tcBorders>
            <w:shd w:val="clear" w:color="auto" w:fill="auto"/>
            <w:noWrap/>
            <w:vAlign w:val="bottom"/>
            <w:hideMark/>
          </w:tcPr>
          <w:p w14:paraId="5F165827" w14:textId="77777777" w:rsidR="00290AD4" w:rsidRPr="00290AD4" w:rsidRDefault="00290AD4" w:rsidP="00290AD4">
            <w:pPr>
              <w:spacing w:after="0" w:line="240" w:lineRule="auto"/>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7740BDB6"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400" w:type="dxa"/>
            <w:tcBorders>
              <w:top w:val="nil"/>
              <w:left w:val="nil"/>
              <w:bottom w:val="nil"/>
              <w:right w:val="nil"/>
            </w:tcBorders>
            <w:shd w:val="clear" w:color="auto" w:fill="auto"/>
            <w:noWrap/>
            <w:vAlign w:val="bottom"/>
            <w:hideMark/>
          </w:tcPr>
          <w:p w14:paraId="09BADE64"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0F24BC3" w14:textId="77777777" w:rsidR="00290AD4" w:rsidRPr="00290AD4" w:rsidRDefault="00290AD4" w:rsidP="00290AD4">
            <w:pPr>
              <w:spacing w:after="0" w:line="240" w:lineRule="auto"/>
              <w:jc w:val="center"/>
              <w:rPr>
                <w:rFonts w:ascii="Tahoma" w:eastAsia="Times New Roman" w:hAnsi="Tahoma" w:cs="Tahoma"/>
                <w:color w:val="000000"/>
                <w:sz w:val="18"/>
                <w:szCs w:val="18"/>
                <w:lang w:eastAsia="nl-NL"/>
              </w:rPr>
            </w:pPr>
            <w:r w:rsidRPr="00290AD4">
              <w:rPr>
                <w:rFonts w:ascii="Tahoma" w:eastAsia="Times New Roman" w:hAnsi="Tahoma" w:cs="Tahoma"/>
                <w:color w:val="000000"/>
                <w:sz w:val="18"/>
                <w:szCs w:val="18"/>
                <w:lang w:eastAsia="nl-NL"/>
              </w:rPr>
              <w:t>10</w:t>
            </w:r>
          </w:p>
        </w:tc>
        <w:tc>
          <w:tcPr>
            <w:tcW w:w="180" w:type="dxa"/>
            <w:tcBorders>
              <w:top w:val="nil"/>
              <w:left w:val="nil"/>
              <w:bottom w:val="nil"/>
              <w:right w:val="nil"/>
            </w:tcBorders>
            <w:shd w:val="clear" w:color="auto" w:fill="auto"/>
            <w:noWrap/>
            <w:vAlign w:val="bottom"/>
            <w:hideMark/>
          </w:tcPr>
          <w:p w14:paraId="4A5162D6" w14:textId="77777777" w:rsidR="00290AD4" w:rsidRPr="00290AD4" w:rsidRDefault="00290AD4" w:rsidP="00290AD4">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2F499445" w14:textId="078AA619" w:rsidR="00290AD4" w:rsidRPr="00290AD4" w:rsidRDefault="00955924" w:rsidP="00290AD4">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6</w:t>
            </w:r>
            <w:r w:rsidR="008C0917">
              <w:rPr>
                <w:rFonts w:ascii="Tahoma" w:eastAsia="Times New Roman" w:hAnsi="Tahoma" w:cs="Tahoma"/>
                <w:color w:val="000000"/>
                <w:sz w:val="18"/>
                <w:szCs w:val="18"/>
                <w:lang w:eastAsia="nl-NL"/>
              </w:rPr>
              <w:t>7</w:t>
            </w:r>
            <w:r w:rsidR="00290AD4" w:rsidRPr="00290AD4">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34C9DD74" w14:textId="77777777" w:rsidR="00290AD4" w:rsidRPr="00290AD4" w:rsidRDefault="00290AD4" w:rsidP="00290AD4">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3F41826F" w14:textId="07ABB4E5" w:rsidR="00290AD4" w:rsidRPr="00290AD4" w:rsidRDefault="005B1706" w:rsidP="00290AD4">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48</w:t>
            </w:r>
            <w:r w:rsidR="00290AD4" w:rsidRPr="00290AD4">
              <w:rPr>
                <w:rFonts w:ascii="Tahoma" w:eastAsia="Times New Roman" w:hAnsi="Tahoma" w:cs="Tahoma"/>
                <w:color w:val="000000"/>
                <w:sz w:val="18"/>
                <w:szCs w:val="18"/>
                <w:lang w:eastAsia="nl-NL"/>
              </w:rPr>
              <w:t xml:space="preserve"> </w:t>
            </w:r>
          </w:p>
        </w:tc>
      </w:tr>
      <w:tr w:rsidR="00290AD4" w:rsidRPr="00290AD4" w14:paraId="4BA4FF7D" w14:textId="77777777" w:rsidTr="00290AD4">
        <w:trPr>
          <w:trHeight w:val="225"/>
        </w:trPr>
        <w:tc>
          <w:tcPr>
            <w:tcW w:w="1920" w:type="dxa"/>
            <w:gridSpan w:val="2"/>
            <w:tcBorders>
              <w:top w:val="nil"/>
              <w:left w:val="nil"/>
              <w:bottom w:val="nil"/>
              <w:right w:val="nil"/>
            </w:tcBorders>
            <w:shd w:val="clear" w:color="auto" w:fill="auto"/>
            <w:noWrap/>
            <w:vAlign w:val="bottom"/>
            <w:hideMark/>
          </w:tcPr>
          <w:p w14:paraId="585E34AA" w14:textId="77777777" w:rsidR="00290AD4" w:rsidRPr="00290AD4" w:rsidRDefault="00290AD4" w:rsidP="00290AD4">
            <w:pPr>
              <w:spacing w:after="0" w:line="240" w:lineRule="auto"/>
              <w:rPr>
                <w:rFonts w:ascii="Tahoma" w:eastAsia="Times New Roman" w:hAnsi="Tahoma" w:cs="Tahoma"/>
                <w:b/>
                <w:bCs/>
                <w:color w:val="000000"/>
                <w:sz w:val="18"/>
                <w:szCs w:val="18"/>
                <w:lang w:eastAsia="nl-NL"/>
              </w:rPr>
            </w:pPr>
            <w:r w:rsidRPr="00290AD4">
              <w:rPr>
                <w:rFonts w:ascii="Tahoma" w:eastAsia="Times New Roman" w:hAnsi="Tahoma" w:cs="Tahoma"/>
                <w:b/>
                <w:bCs/>
                <w:color w:val="000000"/>
                <w:sz w:val="18"/>
                <w:szCs w:val="18"/>
                <w:lang w:eastAsia="nl-NL"/>
              </w:rPr>
              <w:t xml:space="preserve">Total </w:t>
            </w:r>
            <w:proofErr w:type="spellStart"/>
            <w:r w:rsidRPr="00290AD4">
              <w:rPr>
                <w:rFonts w:ascii="Tahoma" w:eastAsia="Times New Roman" w:hAnsi="Tahoma" w:cs="Tahoma"/>
                <w:b/>
                <w:bCs/>
                <w:color w:val="000000"/>
                <w:sz w:val="18"/>
                <w:szCs w:val="18"/>
                <w:lang w:eastAsia="nl-NL"/>
              </w:rPr>
              <w:t>liabilities</w:t>
            </w:r>
            <w:proofErr w:type="spellEnd"/>
          </w:p>
        </w:tc>
        <w:tc>
          <w:tcPr>
            <w:tcW w:w="960" w:type="dxa"/>
            <w:tcBorders>
              <w:top w:val="nil"/>
              <w:left w:val="nil"/>
              <w:bottom w:val="nil"/>
              <w:right w:val="nil"/>
            </w:tcBorders>
            <w:shd w:val="clear" w:color="auto" w:fill="auto"/>
            <w:noWrap/>
            <w:vAlign w:val="bottom"/>
            <w:hideMark/>
          </w:tcPr>
          <w:p w14:paraId="3117459C" w14:textId="77777777" w:rsidR="00290AD4" w:rsidRPr="00290AD4" w:rsidRDefault="00290AD4" w:rsidP="00290AD4">
            <w:pPr>
              <w:spacing w:after="0" w:line="240" w:lineRule="auto"/>
              <w:rPr>
                <w:rFonts w:ascii="Tahoma" w:eastAsia="Times New Roman" w:hAnsi="Tahoma" w:cs="Tahoma"/>
                <w:b/>
                <w:bCs/>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64D64211"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AB1828F"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400" w:type="dxa"/>
            <w:tcBorders>
              <w:top w:val="nil"/>
              <w:left w:val="nil"/>
              <w:bottom w:val="nil"/>
              <w:right w:val="nil"/>
            </w:tcBorders>
            <w:shd w:val="clear" w:color="auto" w:fill="auto"/>
            <w:noWrap/>
            <w:vAlign w:val="bottom"/>
            <w:hideMark/>
          </w:tcPr>
          <w:p w14:paraId="56EA6F81"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AC4939B"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625FA927" w14:textId="77777777" w:rsidR="00290AD4" w:rsidRPr="00290AD4" w:rsidRDefault="00290AD4" w:rsidP="00290AD4">
            <w:pPr>
              <w:spacing w:after="0" w:line="240" w:lineRule="auto"/>
              <w:jc w:val="center"/>
              <w:rPr>
                <w:rFonts w:ascii="Times New Roman" w:eastAsia="Times New Roman" w:hAnsi="Times New Roman" w:cs="Times New Roman"/>
                <w:sz w:val="20"/>
                <w:szCs w:val="20"/>
                <w:lang w:eastAsia="nl-NL"/>
              </w:rPr>
            </w:pPr>
          </w:p>
        </w:tc>
        <w:tc>
          <w:tcPr>
            <w:tcW w:w="1180" w:type="dxa"/>
            <w:tcBorders>
              <w:top w:val="single" w:sz="4" w:space="0" w:color="auto"/>
              <w:left w:val="nil"/>
              <w:bottom w:val="nil"/>
              <w:right w:val="nil"/>
            </w:tcBorders>
            <w:shd w:val="clear" w:color="auto" w:fill="auto"/>
            <w:noWrap/>
            <w:vAlign w:val="bottom"/>
            <w:hideMark/>
          </w:tcPr>
          <w:p w14:paraId="0AE92326" w14:textId="067A1CB5" w:rsidR="00290AD4" w:rsidRPr="00290AD4" w:rsidRDefault="00955924" w:rsidP="00290AD4">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884,00</w:t>
            </w:r>
            <w:r w:rsidR="008C0917">
              <w:rPr>
                <w:rFonts w:ascii="Tahoma" w:eastAsia="Times New Roman" w:hAnsi="Tahoma" w:cs="Tahoma"/>
                <w:b/>
                <w:bCs/>
                <w:color w:val="000000"/>
                <w:sz w:val="18"/>
                <w:szCs w:val="18"/>
                <w:lang w:eastAsia="nl-NL"/>
              </w:rPr>
              <w:t>7</w:t>
            </w:r>
            <w:r w:rsidR="00290AD4" w:rsidRPr="00290AD4">
              <w:rPr>
                <w:rFonts w:ascii="Tahoma" w:eastAsia="Times New Roman" w:hAnsi="Tahoma" w:cs="Tahoma"/>
                <w:b/>
                <w:bCs/>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2CF62473" w14:textId="77777777" w:rsidR="00290AD4" w:rsidRPr="00290AD4" w:rsidRDefault="00290AD4" w:rsidP="00290AD4">
            <w:pPr>
              <w:spacing w:after="0" w:line="240" w:lineRule="auto"/>
              <w:jc w:val="right"/>
              <w:rPr>
                <w:rFonts w:ascii="Tahoma" w:eastAsia="Times New Roman" w:hAnsi="Tahoma" w:cs="Tahoma"/>
                <w:b/>
                <w:bCs/>
                <w:color w:val="000000"/>
                <w:sz w:val="18"/>
                <w:szCs w:val="18"/>
                <w:lang w:eastAsia="nl-NL"/>
              </w:rPr>
            </w:pPr>
          </w:p>
        </w:tc>
        <w:tc>
          <w:tcPr>
            <w:tcW w:w="1180" w:type="dxa"/>
            <w:tcBorders>
              <w:top w:val="single" w:sz="4" w:space="0" w:color="auto"/>
              <w:left w:val="nil"/>
              <w:bottom w:val="nil"/>
              <w:right w:val="nil"/>
            </w:tcBorders>
            <w:shd w:val="clear" w:color="auto" w:fill="auto"/>
            <w:noWrap/>
            <w:vAlign w:val="bottom"/>
            <w:hideMark/>
          </w:tcPr>
          <w:p w14:paraId="79E119BA" w14:textId="54F1600D" w:rsidR="00290AD4" w:rsidRPr="00290AD4" w:rsidRDefault="00290AD4" w:rsidP="00290AD4">
            <w:pPr>
              <w:spacing w:after="0" w:line="240" w:lineRule="auto"/>
              <w:jc w:val="right"/>
              <w:rPr>
                <w:rFonts w:ascii="Tahoma" w:eastAsia="Times New Roman" w:hAnsi="Tahoma" w:cs="Tahoma"/>
                <w:b/>
                <w:bCs/>
                <w:color w:val="000000"/>
                <w:sz w:val="18"/>
                <w:szCs w:val="18"/>
                <w:lang w:eastAsia="nl-NL"/>
              </w:rPr>
            </w:pPr>
            <w:r w:rsidRPr="00290AD4">
              <w:rPr>
                <w:rFonts w:ascii="Tahoma" w:eastAsia="Times New Roman" w:hAnsi="Tahoma" w:cs="Tahoma"/>
                <w:b/>
                <w:bCs/>
                <w:color w:val="000000"/>
                <w:sz w:val="18"/>
                <w:szCs w:val="18"/>
                <w:lang w:eastAsia="nl-NL"/>
              </w:rPr>
              <w:t>1,</w:t>
            </w:r>
            <w:r w:rsidR="005B1706">
              <w:rPr>
                <w:rFonts w:ascii="Tahoma" w:eastAsia="Times New Roman" w:hAnsi="Tahoma" w:cs="Tahoma"/>
                <w:b/>
                <w:bCs/>
                <w:color w:val="000000"/>
                <w:sz w:val="18"/>
                <w:szCs w:val="18"/>
                <w:lang w:eastAsia="nl-NL"/>
              </w:rPr>
              <w:t>140</w:t>
            </w:r>
            <w:r w:rsidRPr="00290AD4">
              <w:rPr>
                <w:rFonts w:ascii="Tahoma" w:eastAsia="Times New Roman" w:hAnsi="Tahoma" w:cs="Tahoma"/>
                <w:b/>
                <w:bCs/>
                <w:color w:val="000000"/>
                <w:sz w:val="18"/>
                <w:szCs w:val="18"/>
                <w:lang w:eastAsia="nl-NL"/>
              </w:rPr>
              <w:t>,</w:t>
            </w:r>
            <w:r w:rsidR="005B1706">
              <w:rPr>
                <w:rFonts w:ascii="Tahoma" w:eastAsia="Times New Roman" w:hAnsi="Tahoma" w:cs="Tahoma"/>
                <w:b/>
                <w:bCs/>
                <w:color w:val="000000"/>
                <w:sz w:val="18"/>
                <w:szCs w:val="18"/>
                <w:lang w:eastAsia="nl-NL"/>
              </w:rPr>
              <w:t>586</w:t>
            </w:r>
            <w:r w:rsidRPr="00290AD4">
              <w:rPr>
                <w:rFonts w:ascii="Tahoma" w:eastAsia="Times New Roman" w:hAnsi="Tahoma" w:cs="Tahoma"/>
                <w:b/>
                <w:bCs/>
                <w:color w:val="000000"/>
                <w:sz w:val="18"/>
                <w:szCs w:val="18"/>
                <w:lang w:eastAsia="nl-NL"/>
              </w:rPr>
              <w:t xml:space="preserve"> </w:t>
            </w:r>
          </w:p>
        </w:tc>
      </w:tr>
      <w:tr w:rsidR="00290AD4" w:rsidRPr="00290AD4" w14:paraId="21EAE04B" w14:textId="77777777" w:rsidTr="00290AD4">
        <w:trPr>
          <w:trHeight w:val="225"/>
        </w:trPr>
        <w:tc>
          <w:tcPr>
            <w:tcW w:w="960" w:type="dxa"/>
            <w:tcBorders>
              <w:top w:val="nil"/>
              <w:left w:val="nil"/>
              <w:bottom w:val="nil"/>
              <w:right w:val="nil"/>
            </w:tcBorders>
            <w:shd w:val="clear" w:color="auto" w:fill="auto"/>
            <w:noWrap/>
            <w:vAlign w:val="bottom"/>
            <w:hideMark/>
          </w:tcPr>
          <w:p w14:paraId="13EA2F43" w14:textId="77777777" w:rsidR="00290AD4" w:rsidRPr="00290AD4" w:rsidRDefault="00290AD4" w:rsidP="00290AD4">
            <w:pPr>
              <w:spacing w:after="0" w:line="240" w:lineRule="auto"/>
              <w:jc w:val="right"/>
              <w:rPr>
                <w:rFonts w:ascii="Tahoma" w:eastAsia="Times New Roman" w:hAnsi="Tahoma" w:cs="Tahoma"/>
                <w:b/>
                <w:bCs/>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1A23D072"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B00543E"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6ACBC86"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BC906AB"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400" w:type="dxa"/>
            <w:tcBorders>
              <w:top w:val="nil"/>
              <w:left w:val="nil"/>
              <w:bottom w:val="nil"/>
              <w:right w:val="nil"/>
            </w:tcBorders>
            <w:shd w:val="clear" w:color="auto" w:fill="auto"/>
            <w:noWrap/>
            <w:vAlign w:val="bottom"/>
            <w:hideMark/>
          </w:tcPr>
          <w:p w14:paraId="5A11AB7B"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2EC73F5"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74297BE1" w14:textId="77777777" w:rsidR="00290AD4" w:rsidRPr="00290AD4" w:rsidRDefault="00290AD4" w:rsidP="00290AD4">
            <w:pPr>
              <w:spacing w:after="0" w:line="240" w:lineRule="auto"/>
              <w:jc w:val="center"/>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76826CEF"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0499F2F5"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210A444C" w14:textId="77777777" w:rsidR="00290AD4" w:rsidRPr="00290AD4" w:rsidRDefault="00290AD4" w:rsidP="00290AD4">
            <w:pPr>
              <w:spacing w:after="0" w:line="240" w:lineRule="auto"/>
              <w:rPr>
                <w:rFonts w:ascii="Times New Roman" w:eastAsia="Times New Roman" w:hAnsi="Times New Roman" w:cs="Times New Roman"/>
                <w:sz w:val="20"/>
                <w:szCs w:val="20"/>
                <w:lang w:eastAsia="nl-NL"/>
              </w:rPr>
            </w:pPr>
          </w:p>
        </w:tc>
      </w:tr>
      <w:tr w:rsidR="00290AD4" w:rsidRPr="00290AD4" w14:paraId="480747B2" w14:textId="77777777" w:rsidTr="00290AD4">
        <w:trPr>
          <w:trHeight w:val="240"/>
        </w:trPr>
        <w:tc>
          <w:tcPr>
            <w:tcW w:w="3840" w:type="dxa"/>
            <w:gridSpan w:val="4"/>
            <w:tcBorders>
              <w:top w:val="nil"/>
              <w:left w:val="nil"/>
              <w:bottom w:val="nil"/>
              <w:right w:val="nil"/>
            </w:tcBorders>
            <w:shd w:val="clear" w:color="auto" w:fill="auto"/>
            <w:noWrap/>
            <w:vAlign w:val="bottom"/>
            <w:hideMark/>
          </w:tcPr>
          <w:p w14:paraId="4AAB5811" w14:textId="77777777" w:rsidR="00290AD4" w:rsidRPr="00B4564C" w:rsidRDefault="00290AD4" w:rsidP="00290AD4">
            <w:pPr>
              <w:spacing w:after="0" w:line="240" w:lineRule="auto"/>
              <w:rPr>
                <w:rFonts w:ascii="Tahoma" w:eastAsia="Times New Roman" w:hAnsi="Tahoma" w:cs="Tahoma"/>
                <w:b/>
                <w:bCs/>
                <w:color w:val="000000"/>
                <w:sz w:val="18"/>
                <w:szCs w:val="18"/>
                <w:lang w:val="en-US" w:eastAsia="nl-NL"/>
              </w:rPr>
            </w:pPr>
            <w:r w:rsidRPr="00B4564C">
              <w:rPr>
                <w:rFonts w:ascii="Tahoma" w:eastAsia="Times New Roman" w:hAnsi="Tahoma" w:cs="Tahoma"/>
                <w:b/>
                <w:bCs/>
                <w:color w:val="000000"/>
                <w:sz w:val="18"/>
                <w:szCs w:val="18"/>
                <w:lang w:val="en-US" w:eastAsia="nl-NL"/>
              </w:rPr>
              <w:t>Total liabilities and shareholder's equity</w:t>
            </w:r>
          </w:p>
        </w:tc>
        <w:tc>
          <w:tcPr>
            <w:tcW w:w="960" w:type="dxa"/>
            <w:tcBorders>
              <w:top w:val="nil"/>
              <w:left w:val="nil"/>
              <w:bottom w:val="nil"/>
              <w:right w:val="nil"/>
            </w:tcBorders>
            <w:shd w:val="clear" w:color="auto" w:fill="auto"/>
            <w:noWrap/>
            <w:vAlign w:val="bottom"/>
            <w:hideMark/>
          </w:tcPr>
          <w:p w14:paraId="2A5E4E35" w14:textId="77777777" w:rsidR="00290AD4" w:rsidRPr="00B4564C" w:rsidRDefault="00290AD4" w:rsidP="00290AD4">
            <w:pPr>
              <w:spacing w:after="0" w:line="240" w:lineRule="auto"/>
              <w:rPr>
                <w:rFonts w:ascii="Tahoma" w:eastAsia="Times New Roman" w:hAnsi="Tahoma" w:cs="Tahoma"/>
                <w:b/>
                <w:bCs/>
                <w:color w:val="000000"/>
                <w:sz w:val="18"/>
                <w:szCs w:val="18"/>
                <w:lang w:val="en-US" w:eastAsia="nl-NL"/>
              </w:rPr>
            </w:pPr>
          </w:p>
        </w:tc>
        <w:tc>
          <w:tcPr>
            <w:tcW w:w="400" w:type="dxa"/>
            <w:tcBorders>
              <w:top w:val="nil"/>
              <w:left w:val="nil"/>
              <w:bottom w:val="nil"/>
              <w:right w:val="nil"/>
            </w:tcBorders>
            <w:shd w:val="clear" w:color="auto" w:fill="auto"/>
            <w:noWrap/>
            <w:vAlign w:val="bottom"/>
            <w:hideMark/>
          </w:tcPr>
          <w:p w14:paraId="7EEB0C69" w14:textId="77777777" w:rsidR="00290AD4" w:rsidRPr="00B4564C" w:rsidRDefault="00290AD4" w:rsidP="00290AD4">
            <w:pPr>
              <w:spacing w:after="0" w:line="240" w:lineRule="auto"/>
              <w:rPr>
                <w:rFonts w:ascii="Times New Roman" w:eastAsia="Times New Roman" w:hAnsi="Times New Roman" w:cs="Times New Roman"/>
                <w:sz w:val="20"/>
                <w:szCs w:val="20"/>
                <w:lang w:val="en-US" w:eastAsia="nl-NL"/>
              </w:rPr>
            </w:pPr>
          </w:p>
        </w:tc>
        <w:tc>
          <w:tcPr>
            <w:tcW w:w="960" w:type="dxa"/>
            <w:tcBorders>
              <w:top w:val="nil"/>
              <w:left w:val="nil"/>
              <w:bottom w:val="nil"/>
              <w:right w:val="nil"/>
            </w:tcBorders>
            <w:shd w:val="clear" w:color="auto" w:fill="auto"/>
            <w:noWrap/>
            <w:vAlign w:val="bottom"/>
            <w:hideMark/>
          </w:tcPr>
          <w:p w14:paraId="1A480B16" w14:textId="77777777" w:rsidR="00290AD4" w:rsidRPr="00B4564C" w:rsidRDefault="00290AD4" w:rsidP="00290AD4">
            <w:pPr>
              <w:spacing w:after="0" w:line="240" w:lineRule="auto"/>
              <w:rPr>
                <w:rFonts w:ascii="Times New Roman" w:eastAsia="Times New Roman" w:hAnsi="Times New Roman" w:cs="Times New Roman"/>
                <w:sz w:val="20"/>
                <w:szCs w:val="20"/>
                <w:lang w:val="en-US" w:eastAsia="nl-NL"/>
              </w:rPr>
            </w:pPr>
          </w:p>
        </w:tc>
        <w:tc>
          <w:tcPr>
            <w:tcW w:w="180" w:type="dxa"/>
            <w:tcBorders>
              <w:top w:val="nil"/>
              <w:left w:val="nil"/>
              <w:bottom w:val="nil"/>
              <w:right w:val="nil"/>
            </w:tcBorders>
            <w:shd w:val="clear" w:color="auto" w:fill="auto"/>
            <w:noWrap/>
            <w:vAlign w:val="bottom"/>
            <w:hideMark/>
          </w:tcPr>
          <w:p w14:paraId="58DE170B" w14:textId="77777777" w:rsidR="00290AD4" w:rsidRPr="00B4564C" w:rsidRDefault="00290AD4" w:rsidP="00290AD4">
            <w:pPr>
              <w:spacing w:after="0" w:line="240" w:lineRule="auto"/>
              <w:jc w:val="center"/>
              <w:rPr>
                <w:rFonts w:ascii="Times New Roman" w:eastAsia="Times New Roman" w:hAnsi="Times New Roman" w:cs="Times New Roman"/>
                <w:sz w:val="20"/>
                <w:szCs w:val="20"/>
                <w:lang w:val="en-US" w:eastAsia="nl-NL"/>
              </w:rPr>
            </w:pPr>
          </w:p>
        </w:tc>
        <w:tc>
          <w:tcPr>
            <w:tcW w:w="1180" w:type="dxa"/>
            <w:tcBorders>
              <w:top w:val="single" w:sz="4" w:space="0" w:color="auto"/>
              <w:left w:val="nil"/>
              <w:bottom w:val="double" w:sz="6" w:space="0" w:color="auto"/>
              <w:right w:val="nil"/>
            </w:tcBorders>
            <w:shd w:val="clear" w:color="auto" w:fill="auto"/>
            <w:noWrap/>
            <w:vAlign w:val="bottom"/>
            <w:hideMark/>
          </w:tcPr>
          <w:p w14:paraId="5B26E8D8" w14:textId="44E9B98B" w:rsidR="00290AD4" w:rsidRPr="00290AD4" w:rsidRDefault="00921C3E" w:rsidP="00290AD4">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887,70</w:t>
            </w:r>
            <w:r w:rsidR="00457899">
              <w:rPr>
                <w:rFonts w:ascii="Tahoma" w:eastAsia="Times New Roman" w:hAnsi="Tahoma" w:cs="Tahoma"/>
                <w:b/>
                <w:bCs/>
                <w:color w:val="000000"/>
                <w:sz w:val="18"/>
                <w:szCs w:val="18"/>
                <w:lang w:eastAsia="nl-NL"/>
              </w:rPr>
              <w:t>2</w:t>
            </w:r>
            <w:r w:rsidR="00290AD4" w:rsidRPr="00290AD4">
              <w:rPr>
                <w:rFonts w:ascii="Tahoma" w:eastAsia="Times New Roman" w:hAnsi="Tahoma" w:cs="Tahoma"/>
                <w:b/>
                <w:bCs/>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7EBF9D3A" w14:textId="77777777" w:rsidR="00290AD4" w:rsidRPr="00290AD4" w:rsidRDefault="00290AD4" w:rsidP="00290AD4">
            <w:pPr>
              <w:spacing w:after="0" w:line="240" w:lineRule="auto"/>
              <w:jc w:val="right"/>
              <w:rPr>
                <w:rFonts w:ascii="Tahoma" w:eastAsia="Times New Roman" w:hAnsi="Tahoma" w:cs="Tahoma"/>
                <w:b/>
                <w:bCs/>
                <w:color w:val="000000"/>
                <w:sz w:val="18"/>
                <w:szCs w:val="18"/>
                <w:lang w:eastAsia="nl-NL"/>
              </w:rPr>
            </w:pPr>
          </w:p>
        </w:tc>
        <w:tc>
          <w:tcPr>
            <w:tcW w:w="1180" w:type="dxa"/>
            <w:tcBorders>
              <w:top w:val="single" w:sz="4" w:space="0" w:color="auto"/>
              <w:left w:val="nil"/>
              <w:bottom w:val="double" w:sz="6" w:space="0" w:color="auto"/>
              <w:right w:val="nil"/>
            </w:tcBorders>
            <w:shd w:val="clear" w:color="auto" w:fill="auto"/>
            <w:noWrap/>
            <w:vAlign w:val="bottom"/>
            <w:hideMark/>
          </w:tcPr>
          <w:p w14:paraId="17FFB674" w14:textId="7405B8FD" w:rsidR="00290AD4" w:rsidRPr="00290AD4" w:rsidRDefault="00290AD4" w:rsidP="00290AD4">
            <w:pPr>
              <w:spacing w:after="0" w:line="240" w:lineRule="auto"/>
              <w:jc w:val="right"/>
              <w:rPr>
                <w:rFonts w:ascii="Tahoma" w:eastAsia="Times New Roman" w:hAnsi="Tahoma" w:cs="Tahoma"/>
                <w:b/>
                <w:bCs/>
                <w:color w:val="000000"/>
                <w:sz w:val="18"/>
                <w:szCs w:val="18"/>
                <w:lang w:eastAsia="nl-NL"/>
              </w:rPr>
            </w:pPr>
            <w:r w:rsidRPr="00290AD4">
              <w:rPr>
                <w:rFonts w:ascii="Tahoma" w:eastAsia="Times New Roman" w:hAnsi="Tahoma" w:cs="Tahoma"/>
                <w:b/>
                <w:bCs/>
                <w:color w:val="000000"/>
                <w:sz w:val="18"/>
                <w:szCs w:val="18"/>
                <w:lang w:eastAsia="nl-NL"/>
              </w:rPr>
              <w:t>1,</w:t>
            </w:r>
            <w:r w:rsidR="005B1706">
              <w:rPr>
                <w:rFonts w:ascii="Tahoma" w:eastAsia="Times New Roman" w:hAnsi="Tahoma" w:cs="Tahoma"/>
                <w:b/>
                <w:bCs/>
                <w:color w:val="000000"/>
                <w:sz w:val="18"/>
                <w:szCs w:val="18"/>
                <w:lang w:eastAsia="nl-NL"/>
              </w:rPr>
              <w:t>143,939</w:t>
            </w:r>
            <w:r w:rsidRPr="00290AD4">
              <w:rPr>
                <w:rFonts w:ascii="Tahoma" w:eastAsia="Times New Roman" w:hAnsi="Tahoma" w:cs="Tahoma"/>
                <w:b/>
                <w:bCs/>
                <w:color w:val="000000"/>
                <w:sz w:val="18"/>
                <w:szCs w:val="18"/>
                <w:lang w:eastAsia="nl-NL"/>
              </w:rPr>
              <w:t xml:space="preserve"> </w:t>
            </w:r>
          </w:p>
        </w:tc>
      </w:tr>
    </w:tbl>
    <w:p w14:paraId="738ED858" w14:textId="77777777" w:rsidR="0038689A" w:rsidRDefault="0038689A">
      <w:pPr>
        <w:rPr>
          <w:rFonts w:ascii="Tahoma" w:hAnsi="Tahoma" w:cs="Tahoma"/>
          <w:sz w:val="18"/>
          <w:szCs w:val="18"/>
          <w:lang w:val="en-GB"/>
        </w:rPr>
      </w:pPr>
      <w:r>
        <w:rPr>
          <w:rFonts w:ascii="Tahoma" w:hAnsi="Tahoma" w:cs="Tahoma"/>
          <w:sz w:val="18"/>
          <w:szCs w:val="18"/>
          <w:lang w:val="en-GB"/>
        </w:rPr>
        <w:br w:type="page"/>
      </w:r>
    </w:p>
    <w:p w14:paraId="4A0E9F2E" w14:textId="21C464DD" w:rsidR="0038689A" w:rsidRDefault="0038689A" w:rsidP="0038689A">
      <w:pPr>
        <w:pStyle w:val="Geenafstand"/>
        <w:rPr>
          <w:rFonts w:ascii="Tahoma" w:hAnsi="Tahoma" w:cs="Tahoma"/>
          <w:sz w:val="24"/>
          <w:szCs w:val="18"/>
          <w:lang w:val="en-GB"/>
        </w:rPr>
      </w:pPr>
      <w:r>
        <w:rPr>
          <w:rFonts w:ascii="Tahoma" w:hAnsi="Tahoma" w:cs="Tahoma"/>
          <w:sz w:val="24"/>
          <w:szCs w:val="18"/>
          <w:lang w:val="en-GB"/>
        </w:rPr>
        <w:lastRenderedPageBreak/>
        <w:t xml:space="preserve">Statement of </w:t>
      </w:r>
      <w:r w:rsidR="00057F78">
        <w:rPr>
          <w:rFonts w:ascii="Tahoma" w:hAnsi="Tahoma" w:cs="Tahoma"/>
          <w:sz w:val="24"/>
          <w:szCs w:val="18"/>
          <w:lang w:val="en-GB"/>
        </w:rPr>
        <w:t xml:space="preserve">profit or loss and other </w:t>
      </w:r>
      <w:r>
        <w:rPr>
          <w:rFonts w:ascii="Tahoma" w:hAnsi="Tahoma" w:cs="Tahoma"/>
          <w:sz w:val="24"/>
          <w:szCs w:val="18"/>
          <w:lang w:val="en-GB"/>
        </w:rPr>
        <w:t>comprehensive income for the year ended December 31, 20</w:t>
      </w:r>
      <w:r w:rsidR="004A450C">
        <w:rPr>
          <w:rFonts w:ascii="Tahoma" w:hAnsi="Tahoma" w:cs="Tahoma"/>
          <w:sz w:val="24"/>
          <w:szCs w:val="18"/>
          <w:lang w:val="en-GB"/>
        </w:rPr>
        <w:t>20</w:t>
      </w:r>
    </w:p>
    <w:p w14:paraId="257D7497" w14:textId="62C8C429" w:rsidR="00B10004" w:rsidRDefault="00B10004" w:rsidP="0038689A">
      <w:pPr>
        <w:pStyle w:val="Geenafstand"/>
        <w:rPr>
          <w:rFonts w:ascii="Tahoma" w:hAnsi="Tahoma" w:cs="Tahoma"/>
          <w:sz w:val="18"/>
          <w:szCs w:val="18"/>
          <w:lang w:val="en-GB"/>
        </w:rPr>
      </w:pPr>
    </w:p>
    <w:tbl>
      <w:tblPr>
        <w:tblW w:w="8880" w:type="dxa"/>
        <w:tblCellMar>
          <w:left w:w="70" w:type="dxa"/>
          <w:right w:w="70" w:type="dxa"/>
        </w:tblCellMar>
        <w:tblLook w:val="04A0" w:firstRow="1" w:lastRow="0" w:firstColumn="1" w:lastColumn="0" w:noHBand="0" w:noVBand="1"/>
      </w:tblPr>
      <w:tblGrid>
        <w:gridCol w:w="960"/>
        <w:gridCol w:w="960"/>
        <w:gridCol w:w="960"/>
        <w:gridCol w:w="960"/>
        <w:gridCol w:w="960"/>
        <w:gridCol w:w="400"/>
        <w:gridCol w:w="960"/>
        <w:gridCol w:w="180"/>
        <w:gridCol w:w="1180"/>
        <w:gridCol w:w="180"/>
        <w:gridCol w:w="1180"/>
      </w:tblGrid>
      <w:tr w:rsidR="00164CD1" w:rsidRPr="00164CD1" w14:paraId="097114CA" w14:textId="77777777" w:rsidTr="00164CD1">
        <w:trPr>
          <w:trHeight w:val="225"/>
        </w:trPr>
        <w:tc>
          <w:tcPr>
            <w:tcW w:w="960" w:type="dxa"/>
            <w:tcBorders>
              <w:top w:val="nil"/>
              <w:left w:val="nil"/>
              <w:bottom w:val="nil"/>
              <w:right w:val="nil"/>
            </w:tcBorders>
            <w:shd w:val="clear" w:color="auto" w:fill="auto"/>
            <w:noWrap/>
            <w:vAlign w:val="bottom"/>
            <w:hideMark/>
          </w:tcPr>
          <w:p w14:paraId="3B5ED69D" w14:textId="77777777" w:rsidR="00164CD1" w:rsidRPr="00B4564C" w:rsidRDefault="00164CD1" w:rsidP="00164CD1">
            <w:pPr>
              <w:spacing w:after="0" w:line="240" w:lineRule="auto"/>
              <w:rPr>
                <w:rFonts w:ascii="Times New Roman" w:eastAsia="Times New Roman" w:hAnsi="Times New Roman" w:cs="Times New Roman"/>
                <w:sz w:val="24"/>
                <w:szCs w:val="24"/>
                <w:lang w:val="en-US" w:eastAsia="nl-NL"/>
              </w:rPr>
            </w:pPr>
          </w:p>
        </w:tc>
        <w:tc>
          <w:tcPr>
            <w:tcW w:w="960" w:type="dxa"/>
            <w:tcBorders>
              <w:top w:val="nil"/>
              <w:left w:val="nil"/>
              <w:bottom w:val="nil"/>
              <w:right w:val="nil"/>
            </w:tcBorders>
            <w:shd w:val="clear" w:color="auto" w:fill="auto"/>
            <w:noWrap/>
            <w:vAlign w:val="bottom"/>
            <w:hideMark/>
          </w:tcPr>
          <w:p w14:paraId="405C138F" w14:textId="77777777" w:rsidR="00164CD1" w:rsidRPr="00B4564C" w:rsidRDefault="00164CD1" w:rsidP="00164CD1">
            <w:pPr>
              <w:spacing w:after="0" w:line="240" w:lineRule="auto"/>
              <w:rPr>
                <w:rFonts w:ascii="Times New Roman" w:eastAsia="Times New Roman" w:hAnsi="Times New Roman" w:cs="Times New Roman"/>
                <w:sz w:val="20"/>
                <w:szCs w:val="20"/>
                <w:lang w:val="en-US" w:eastAsia="nl-NL"/>
              </w:rPr>
            </w:pPr>
          </w:p>
        </w:tc>
        <w:tc>
          <w:tcPr>
            <w:tcW w:w="960" w:type="dxa"/>
            <w:tcBorders>
              <w:top w:val="nil"/>
              <w:left w:val="nil"/>
              <w:bottom w:val="nil"/>
              <w:right w:val="nil"/>
            </w:tcBorders>
            <w:shd w:val="clear" w:color="auto" w:fill="auto"/>
            <w:noWrap/>
            <w:vAlign w:val="bottom"/>
            <w:hideMark/>
          </w:tcPr>
          <w:p w14:paraId="27673C94" w14:textId="77777777" w:rsidR="00164CD1" w:rsidRPr="00B4564C" w:rsidRDefault="00164CD1" w:rsidP="00164CD1">
            <w:pPr>
              <w:spacing w:after="0" w:line="240" w:lineRule="auto"/>
              <w:rPr>
                <w:rFonts w:ascii="Times New Roman" w:eastAsia="Times New Roman" w:hAnsi="Times New Roman" w:cs="Times New Roman"/>
                <w:sz w:val="20"/>
                <w:szCs w:val="20"/>
                <w:lang w:val="en-US" w:eastAsia="nl-NL"/>
              </w:rPr>
            </w:pPr>
          </w:p>
        </w:tc>
        <w:tc>
          <w:tcPr>
            <w:tcW w:w="960" w:type="dxa"/>
            <w:tcBorders>
              <w:top w:val="nil"/>
              <w:left w:val="nil"/>
              <w:bottom w:val="nil"/>
              <w:right w:val="nil"/>
            </w:tcBorders>
            <w:shd w:val="clear" w:color="auto" w:fill="auto"/>
            <w:noWrap/>
            <w:vAlign w:val="bottom"/>
            <w:hideMark/>
          </w:tcPr>
          <w:p w14:paraId="3E8BB542" w14:textId="77777777" w:rsidR="00164CD1" w:rsidRPr="00B4564C" w:rsidRDefault="00164CD1" w:rsidP="00164CD1">
            <w:pPr>
              <w:spacing w:after="0" w:line="240" w:lineRule="auto"/>
              <w:rPr>
                <w:rFonts w:ascii="Times New Roman" w:eastAsia="Times New Roman" w:hAnsi="Times New Roman" w:cs="Times New Roman"/>
                <w:sz w:val="20"/>
                <w:szCs w:val="20"/>
                <w:lang w:val="en-US" w:eastAsia="nl-NL"/>
              </w:rPr>
            </w:pPr>
          </w:p>
        </w:tc>
        <w:tc>
          <w:tcPr>
            <w:tcW w:w="960" w:type="dxa"/>
            <w:tcBorders>
              <w:top w:val="nil"/>
              <w:left w:val="nil"/>
              <w:bottom w:val="nil"/>
              <w:right w:val="nil"/>
            </w:tcBorders>
            <w:shd w:val="clear" w:color="auto" w:fill="auto"/>
            <w:noWrap/>
            <w:vAlign w:val="bottom"/>
            <w:hideMark/>
          </w:tcPr>
          <w:p w14:paraId="10B5875C" w14:textId="77777777" w:rsidR="00164CD1" w:rsidRPr="00B4564C" w:rsidRDefault="00164CD1" w:rsidP="00164CD1">
            <w:pPr>
              <w:spacing w:after="0" w:line="240" w:lineRule="auto"/>
              <w:rPr>
                <w:rFonts w:ascii="Times New Roman" w:eastAsia="Times New Roman" w:hAnsi="Times New Roman" w:cs="Times New Roman"/>
                <w:sz w:val="20"/>
                <w:szCs w:val="20"/>
                <w:lang w:val="en-US" w:eastAsia="nl-NL"/>
              </w:rPr>
            </w:pPr>
          </w:p>
        </w:tc>
        <w:tc>
          <w:tcPr>
            <w:tcW w:w="400" w:type="dxa"/>
            <w:tcBorders>
              <w:top w:val="nil"/>
              <w:left w:val="nil"/>
              <w:bottom w:val="nil"/>
              <w:right w:val="nil"/>
            </w:tcBorders>
            <w:shd w:val="clear" w:color="auto" w:fill="auto"/>
            <w:noWrap/>
            <w:vAlign w:val="bottom"/>
            <w:hideMark/>
          </w:tcPr>
          <w:p w14:paraId="1F169ADB" w14:textId="77777777" w:rsidR="00164CD1" w:rsidRPr="00B4564C" w:rsidRDefault="00164CD1" w:rsidP="00164CD1">
            <w:pPr>
              <w:spacing w:after="0" w:line="240" w:lineRule="auto"/>
              <w:rPr>
                <w:rFonts w:ascii="Times New Roman" w:eastAsia="Times New Roman" w:hAnsi="Times New Roman" w:cs="Times New Roman"/>
                <w:sz w:val="20"/>
                <w:szCs w:val="20"/>
                <w:lang w:val="en-US" w:eastAsia="nl-NL"/>
              </w:rPr>
            </w:pPr>
          </w:p>
        </w:tc>
        <w:tc>
          <w:tcPr>
            <w:tcW w:w="960" w:type="dxa"/>
            <w:tcBorders>
              <w:top w:val="nil"/>
              <w:left w:val="nil"/>
              <w:bottom w:val="single" w:sz="4" w:space="0" w:color="auto"/>
              <w:right w:val="nil"/>
            </w:tcBorders>
            <w:shd w:val="clear" w:color="auto" w:fill="auto"/>
            <w:noWrap/>
            <w:vAlign w:val="bottom"/>
            <w:hideMark/>
          </w:tcPr>
          <w:p w14:paraId="413F9382" w14:textId="77777777" w:rsidR="00164CD1" w:rsidRPr="00164CD1" w:rsidRDefault="00164CD1" w:rsidP="00164CD1">
            <w:pPr>
              <w:spacing w:after="0" w:line="240" w:lineRule="auto"/>
              <w:jc w:val="center"/>
              <w:rPr>
                <w:rFonts w:ascii="Tahoma" w:eastAsia="Times New Roman" w:hAnsi="Tahoma" w:cs="Tahoma"/>
                <w:color w:val="000000"/>
                <w:sz w:val="18"/>
                <w:szCs w:val="18"/>
                <w:lang w:eastAsia="nl-NL"/>
              </w:rPr>
            </w:pPr>
            <w:proofErr w:type="spellStart"/>
            <w:r w:rsidRPr="00164CD1">
              <w:rPr>
                <w:rFonts w:ascii="Tahoma" w:eastAsia="Times New Roman" w:hAnsi="Tahoma" w:cs="Tahoma"/>
                <w:color w:val="000000"/>
                <w:sz w:val="18"/>
                <w:szCs w:val="18"/>
                <w:lang w:eastAsia="nl-NL"/>
              </w:rPr>
              <w:t>Note</w:t>
            </w:r>
            <w:proofErr w:type="spellEnd"/>
          </w:p>
        </w:tc>
        <w:tc>
          <w:tcPr>
            <w:tcW w:w="180" w:type="dxa"/>
            <w:tcBorders>
              <w:top w:val="nil"/>
              <w:left w:val="nil"/>
              <w:bottom w:val="nil"/>
              <w:right w:val="nil"/>
            </w:tcBorders>
            <w:shd w:val="clear" w:color="auto" w:fill="auto"/>
            <w:noWrap/>
            <w:vAlign w:val="bottom"/>
            <w:hideMark/>
          </w:tcPr>
          <w:p w14:paraId="3F0AB4CC" w14:textId="77777777" w:rsidR="00164CD1" w:rsidRPr="00164CD1" w:rsidRDefault="00164CD1" w:rsidP="00164CD1">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single" w:sz="4" w:space="0" w:color="auto"/>
              <w:right w:val="nil"/>
            </w:tcBorders>
            <w:shd w:val="clear" w:color="auto" w:fill="auto"/>
            <w:noWrap/>
            <w:vAlign w:val="bottom"/>
            <w:hideMark/>
          </w:tcPr>
          <w:p w14:paraId="18C6D665" w14:textId="308F946D" w:rsidR="00164CD1" w:rsidRPr="00164CD1" w:rsidRDefault="00164CD1" w:rsidP="00164CD1">
            <w:pPr>
              <w:spacing w:after="0" w:line="240" w:lineRule="auto"/>
              <w:jc w:val="center"/>
              <w:rPr>
                <w:rFonts w:ascii="Tahoma" w:eastAsia="Times New Roman" w:hAnsi="Tahoma" w:cs="Tahoma"/>
                <w:color w:val="000000"/>
                <w:sz w:val="18"/>
                <w:szCs w:val="18"/>
                <w:lang w:eastAsia="nl-NL"/>
              </w:rPr>
            </w:pPr>
            <w:r w:rsidRPr="00164CD1">
              <w:rPr>
                <w:rFonts w:ascii="Tahoma" w:eastAsia="Times New Roman" w:hAnsi="Tahoma" w:cs="Tahoma"/>
                <w:color w:val="000000"/>
                <w:sz w:val="18"/>
                <w:szCs w:val="18"/>
                <w:lang w:eastAsia="nl-NL"/>
              </w:rPr>
              <w:t>20</w:t>
            </w:r>
            <w:r w:rsidR="004A450C">
              <w:rPr>
                <w:rFonts w:ascii="Tahoma" w:eastAsia="Times New Roman" w:hAnsi="Tahoma" w:cs="Tahoma"/>
                <w:color w:val="000000"/>
                <w:sz w:val="18"/>
                <w:szCs w:val="18"/>
                <w:lang w:eastAsia="nl-NL"/>
              </w:rPr>
              <w:t>20</w:t>
            </w:r>
          </w:p>
        </w:tc>
        <w:tc>
          <w:tcPr>
            <w:tcW w:w="180" w:type="dxa"/>
            <w:tcBorders>
              <w:top w:val="nil"/>
              <w:left w:val="nil"/>
              <w:bottom w:val="nil"/>
              <w:right w:val="nil"/>
            </w:tcBorders>
            <w:shd w:val="clear" w:color="auto" w:fill="auto"/>
            <w:noWrap/>
            <w:vAlign w:val="bottom"/>
            <w:hideMark/>
          </w:tcPr>
          <w:p w14:paraId="1F1BA3D4" w14:textId="77777777" w:rsidR="00164CD1" w:rsidRPr="00164CD1" w:rsidRDefault="00164CD1" w:rsidP="00164CD1">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single" w:sz="4" w:space="0" w:color="auto"/>
              <w:right w:val="nil"/>
            </w:tcBorders>
            <w:shd w:val="clear" w:color="auto" w:fill="auto"/>
            <w:noWrap/>
            <w:vAlign w:val="bottom"/>
            <w:hideMark/>
          </w:tcPr>
          <w:p w14:paraId="0268CC45" w14:textId="6A397DB1" w:rsidR="00164CD1" w:rsidRPr="00164CD1" w:rsidRDefault="00164CD1" w:rsidP="00164CD1">
            <w:pPr>
              <w:spacing w:after="0" w:line="240" w:lineRule="auto"/>
              <w:jc w:val="center"/>
              <w:rPr>
                <w:rFonts w:ascii="Tahoma" w:eastAsia="Times New Roman" w:hAnsi="Tahoma" w:cs="Tahoma"/>
                <w:color w:val="000000"/>
                <w:sz w:val="18"/>
                <w:szCs w:val="18"/>
                <w:lang w:eastAsia="nl-NL"/>
              </w:rPr>
            </w:pPr>
            <w:r w:rsidRPr="00164CD1">
              <w:rPr>
                <w:rFonts w:ascii="Tahoma" w:eastAsia="Times New Roman" w:hAnsi="Tahoma" w:cs="Tahoma"/>
                <w:color w:val="000000"/>
                <w:sz w:val="18"/>
                <w:szCs w:val="18"/>
                <w:lang w:eastAsia="nl-NL"/>
              </w:rPr>
              <w:t>201</w:t>
            </w:r>
            <w:r w:rsidR="004A450C">
              <w:rPr>
                <w:rFonts w:ascii="Tahoma" w:eastAsia="Times New Roman" w:hAnsi="Tahoma" w:cs="Tahoma"/>
                <w:color w:val="000000"/>
                <w:sz w:val="18"/>
                <w:szCs w:val="18"/>
                <w:lang w:eastAsia="nl-NL"/>
              </w:rPr>
              <w:t>9</w:t>
            </w:r>
          </w:p>
        </w:tc>
      </w:tr>
      <w:tr w:rsidR="00164CD1" w:rsidRPr="00164CD1" w14:paraId="3C090A12" w14:textId="77777777" w:rsidTr="00164CD1">
        <w:trPr>
          <w:trHeight w:val="225"/>
        </w:trPr>
        <w:tc>
          <w:tcPr>
            <w:tcW w:w="960" w:type="dxa"/>
            <w:tcBorders>
              <w:top w:val="nil"/>
              <w:left w:val="nil"/>
              <w:bottom w:val="nil"/>
              <w:right w:val="nil"/>
            </w:tcBorders>
            <w:shd w:val="clear" w:color="auto" w:fill="auto"/>
            <w:noWrap/>
            <w:vAlign w:val="bottom"/>
            <w:hideMark/>
          </w:tcPr>
          <w:p w14:paraId="523732D2" w14:textId="77777777" w:rsidR="00164CD1" w:rsidRPr="00164CD1" w:rsidRDefault="00164CD1" w:rsidP="00164CD1">
            <w:pPr>
              <w:spacing w:after="0" w:line="240" w:lineRule="auto"/>
              <w:jc w:val="center"/>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2AA57DEB"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9DC708C"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8D66BFA"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4F90361"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400" w:type="dxa"/>
            <w:tcBorders>
              <w:top w:val="nil"/>
              <w:left w:val="nil"/>
              <w:bottom w:val="nil"/>
              <w:right w:val="nil"/>
            </w:tcBorders>
            <w:shd w:val="clear" w:color="auto" w:fill="auto"/>
            <w:noWrap/>
            <w:vAlign w:val="bottom"/>
            <w:hideMark/>
          </w:tcPr>
          <w:p w14:paraId="00036481"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D334830"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53650A11" w14:textId="77777777" w:rsidR="00164CD1" w:rsidRPr="00164CD1" w:rsidRDefault="00164CD1" w:rsidP="00164CD1">
            <w:pPr>
              <w:spacing w:after="0" w:line="240" w:lineRule="auto"/>
              <w:jc w:val="center"/>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6640116B" w14:textId="77777777" w:rsidR="00164CD1" w:rsidRPr="00164CD1" w:rsidRDefault="00164CD1" w:rsidP="00164CD1">
            <w:pPr>
              <w:spacing w:after="0" w:line="240" w:lineRule="auto"/>
              <w:jc w:val="center"/>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42E912EF" w14:textId="77777777" w:rsidR="00164CD1" w:rsidRPr="00164CD1" w:rsidRDefault="00164CD1" w:rsidP="00164CD1">
            <w:pPr>
              <w:spacing w:after="0" w:line="240" w:lineRule="auto"/>
              <w:jc w:val="center"/>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0288253B" w14:textId="77777777" w:rsidR="00164CD1" w:rsidRPr="00164CD1" w:rsidRDefault="00164CD1" w:rsidP="00164CD1">
            <w:pPr>
              <w:spacing w:after="0" w:line="240" w:lineRule="auto"/>
              <w:jc w:val="center"/>
              <w:rPr>
                <w:rFonts w:ascii="Times New Roman" w:eastAsia="Times New Roman" w:hAnsi="Times New Roman" w:cs="Times New Roman"/>
                <w:sz w:val="20"/>
                <w:szCs w:val="20"/>
                <w:lang w:eastAsia="nl-NL"/>
              </w:rPr>
            </w:pPr>
          </w:p>
        </w:tc>
      </w:tr>
      <w:tr w:rsidR="00164CD1" w:rsidRPr="00164CD1" w14:paraId="2BA7562A" w14:textId="77777777" w:rsidTr="00164CD1">
        <w:trPr>
          <w:trHeight w:val="225"/>
        </w:trPr>
        <w:tc>
          <w:tcPr>
            <w:tcW w:w="960" w:type="dxa"/>
            <w:tcBorders>
              <w:top w:val="nil"/>
              <w:left w:val="nil"/>
              <w:bottom w:val="nil"/>
              <w:right w:val="nil"/>
            </w:tcBorders>
            <w:shd w:val="clear" w:color="auto" w:fill="auto"/>
            <w:noWrap/>
            <w:vAlign w:val="bottom"/>
            <w:hideMark/>
          </w:tcPr>
          <w:p w14:paraId="41D432E0" w14:textId="77777777" w:rsidR="00164CD1" w:rsidRPr="00164CD1" w:rsidRDefault="00164CD1" w:rsidP="00164CD1">
            <w:pPr>
              <w:spacing w:after="0" w:line="240" w:lineRule="auto"/>
              <w:jc w:val="cente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4B0A028"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6FCDDC6"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DD4B418"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40DDB47"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400" w:type="dxa"/>
            <w:tcBorders>
              <w:top w:val="nil"/>
              <w:left w:val="nil"/>
              <w:bottom w:val="nil"/>
              <w:right w:val="nil"/>
            </w:tcBorders>
            <w:shd w:val="clear" w:color="auto" w:fill="auto"/>
            <w:noWrap/>
            <w:vAlign w:val="bottom"/>
            <w:hideMark/>
          </w:tcPr>
          <w:p w14:paraId="32A2157A"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F1EA544"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25B6E12B" w14:textId="77777777" w:rsidR="00164CD1" w:rsidRPr="00164CD1" w:rsidRDefault="00164CD1" w:rsidP="00164CD1">
            <w:pPr>
              <w:spacing w:after="0" w:line="240" w:lineRule="auto"/>
              <w:jc w:val="center"/>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73E902B0" w14:textId="77777777" w:rsidR="00164CD1" w:rsidRPr="00164CD1" w:rsidRDefault="00164CD1" w:rsidP="00164CD1">
            <w:pPr>
              <w:spacing w:after="0" w:line="240" w:lineRule="auto"/>
              <w:jc w:val="center"/>
              <w:rPr>
                <w:rFonts w:ascii="Tahoma" w:eastAsia="Times New Roman" w:hAnsi="Tahoma" w:cs="Tahoma"/>
                <w:color w:val="000000"/>
                <w:sz w:val="18"/>
                <w:szCs w:val="18"/>
                <w:lang w:eastAsia="nl-NL"/>
              </w:rPr>
            </w:pPr>
            <w:r w:rsidRPr="00164CD1">
              <w:rPr>
                <w:rFonts w:ascii="Tahoma" w:eastAsia="Times New Roman" w:hAnsi="Tahoma" w:cs="Tahoma"/>
                <w:color w:val="000000"/>
                <w:sz w:val="18"/>
                <w:szCs w:val="18"/>
                <w:lang w:eastAsia="nl-NL"/>
              </w:rPr>
              <w:t>EUR 000</w:t>
            </w:r>
          </w:p>
        </w:tc>
        <w:tc>
          <w:tcPr>
            <w:tcW w:w="180" w:type="dxa"/>
            <w:tcBorders>
              <w:top w:val="nil"/>
              <w:left w:val="nil"/>
              <w:bottom w:val="nil"/>
              <w:right w:val="nil"/>
            </w:tcBorders>
            <w:shd w:val="clear" w:color="auto" w:fill="auto"/>
            <w:noWrap/>
            <w:vAlign w:val="bottom"/>
            <w:hideMark/>
          </w:tcPr>
          <w:p w14:paraId="4D19127F" w14:textId="77777777" w:rsidR="00164CD1" w:rsidRPr="00164CD1" w:rsidRDefault="00164CD1" w:rsidP="00164CD1">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55E77604" w14:textId="77777777" w:rsidR="00164CD1" w:rsidRPr="00164CD1" w:rsidRDefault="00164CD1" w:rsidP="00164CD1">
            <w:pPr>
              <w:spacing w:after="0" w:line="240" w:lineRule="auto"/>
              <w:jc w:val="center"/>
              <w:rPr>
                <w:rFonts w:ascii="Tahoma" w:eastAsia="Times New Roman" w:hAnsi="Tahoma" w:cs="Tahoma"/>
                <w:color w:val="000000"/>
                <w:sz w:val="18"/>
                <w:szCs w:val="18"/>
                <w:lang w:eastAsia="nl-NL"/>
              </w:rPr>
            </w:pPr>
            <w:r w:rsidRPr="00164CD1">
              <w:rPr>
                <w:rFonts w:ascii="Tahoma" w:eastAsia="Times New Roman" w:hAnsi="Tahoma" w:cs="Tahoma"/>
                <w:color w:val="000000"/>
                <w:sz w:val="18"/>
                <w:szCs w:val="18"/>
                <w:lang w:eastAsia="nl-NL"/>
              </w:rPr>
              <w:t>EUR 000</w:t>
            </w:r>
          </w:p>
        </w:tc>
      </w:tr>
      <w:tr w:rsidR="00164CD1" w:rsidRPr="00164CD1" w14:paraId="05535F0D" w14:textId="77777777" w:rsidTr="00164CD1">
        <w:trPr>
          <w:trHeight w:val="225"/>
        </w:trPr>
        <w:tc>
          <w:tcPr>
            <w:tcW w:w="960" w:type="dxa"/>
            <w:tcBorders>
              <w:top w:val="nil"/>
              <w:left w:val="nil"/>
              <w:bottom w:val="nil"/>
              <w:right w:val="nil"/>
            </w:tcBorders>
            <w:shd w:val="clear" w:color="auto" w:fill="auto"/>
            <w:noWrap/>
            <w:vAlign w:val="bottom"/>
            <w:hideMark/>
          </w:tcPr>
          <w:p w14:paraId="4DA15383" w14:textId="77777777" w:rsidR="00164CD1" w:rsidRPr="00164CD1" w:rsidRDefault="00164CD1" w:rsidP="00164CD1">
            <w:pPr>
              <w:spacing w:after="0" w:line="240" w:lineRule="auto"/>
              <w:jc w:val="center"/>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410DA2A7"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325C73F"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B5988EA"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4E6485B"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400" w:type="dxa"/>
            <w:tcBorders>
              <w:top w:val="nil"/>
              <w:left w:val="nil"/>
              <w:bottom w:val="nil"/>
              <w:right w:val="nil"/>
            </w:tcBorders>
            <w:shd w:val="clear" w:color="auto" w:fill="auto"/>
            <w:noWrap/>
            <w:vAlign w:val="bottom"/>
            <w:hideMark/>
          </w:tcPr>
          <w:p w14:paraId="2172B29D"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83AE58F"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16858574" w14:textId="77777777" w:rsidR="00164CD1" w:rsidRPr="00164CD1" w:rsidRDefault="00164CD1" w:rsidP="00164CD1">
            <w:pPr>
              <w:spacing w:after="0" w:line="240" w:lineRule="auto"/>
              <w:jc w:val="center"/>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1B5D7933"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6BFF6CFF"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410559D0"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r>
      <w:tr w:rsidR="00164CD1" w:rsidRPr="00164CD1" w14:paraId="21DD4AE9" w14:textId="77777777" w:rsidTr="00164CD1">
        <w:trPr>
          <w:trHeight w:val="225"/>
        </w:trPr>
        <w:tc>
          <w:tcPr>
            <w:tcW w:w="1920" w:type="dxa"/>
            <w:gridSpan w:val="2"/>
            <w:tcBorders>
              <w:top w:val="nil"/>
              <w:left w:val="nil"/>
              <w:bottom w:val="nil"/>
              <w:right w:val="nil"/>
            </w:tcBorders>
            <w:shd w:val="clear" w:color="auto" w:fill="auto"/>
            <w:noWrap/>
            <w:vAlign w:val="bottom"/>
            <w:hideMark/>
          </w:tcPr>
          <w:p w14:paraId="6A722B12" w14:textId="77777777" w:rsidR="00164CD1" w:rsidRPr="00164CD1" w:rsidRDefault="00164CD1" w:rsidP="00164CD1">
            <w:pPr>
              <w:spacing w:after="0" w:line="240" w:lineRule="auto"/>
              <w:rPr>
                <w:rFonts w:ascii="Tahoma" w:eastAsia="Times New Roman" w:hAnsi="Tahoma" w:cs="Tahoma"/>
                <w:color w:val="000000"/>
                <w:sz w:val="18"/>
                <w:szCs w:val="18"/>
                <w:lang w:eastAsia="nl-NL"/>
              </w:rPr>
            </w:pPr>
            <w:r w:rsidRPr="00164CD1">
              <w:rPr>
                <w:rFonts w:ascii="Tahoma" w:eastAsia="Times New Roman" w:hAnsi="Tahoma" w:cs="Tahoma"/>
                <w:color w:val="000000"/>
                <w:sz w:val="18"/>
                <w:szCs w:val="18"/>
                <w:lang w:eastAsia="nl-NL"/>
              </w:rPr>
              <w:t xml:space="preserve">Interest </w:t>
            </w:r>
            <w:proofErr w:type="spellStart"/>
            <w:r w:rsidRPr="00164CD1">
              <w:rPr>
                <w:rFonts w:ascii="Tahoma" w:eastAsia="Times New Roman" w:hAnsi="Tahoma" w:cs="Tahoma"/>
                <w:color w:val="000000"/>
                <w:sz w:val="18"/>
                <w:szCs w:val="18"/>
                <w:lang w:eastAsia="nl-NL"/>
              </w:rPr>
              <w:t>income</w:t>
            </w:r>
            <w:proofErr w:type="spellEnd"/>
          </w:p>
        </w:tc>
        <w:tc>
          <w:tcPr>
            <w:tcW w:w="960" w:type="dxa"/>
            <w:tcBorders>
              <w:top w:val="nil"/>
              <w:left w:val="nil"/>
              <w:bottom w:val="nil"/>
              <w:right w:val="nil"/>
            </w:tcBorders>
            <w:shd w:val="clear" w:color="auto" w:fill="auto"/>
            <w:noWrap/>
            <w:vAlign w:val="bottom"/>
            <w:hideMark/>
          </w:tcPr>
          <w:p w14:paraId="38EB37F7" w14:textId="77777777" w:rsidR="00164CD1" w:rsidRPr="00164CD1" w:rsidRDefault="00164CD1" w:rsidP="00164CD1">
            <w:pPr>
              <w:spacing w:after="0" w:line="240" w:lineRule="auto"/>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32CEE42F"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614B6AA"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400" w:type="dxa"/>
            <w:tcBorders>
              <w:top w:val="nil"/>
              <w:left w:val="nil"/>
              <w:bottom w:val="nil"/>
              <w:right w:val="nil"/>
            </w:tcBorders>
            <w:shd w:val="clear" w:color="auto" w:fill="auto"/>
            <w:noWrap/>
            <w:vAlign w:val="bottom"/>
            <w:hideMark/>
          </w:tcPr>
          <w:p w14:paraId="23B07E90"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4F415E1" w14:textId="77777777" w:rsidR="00164CD1" w:rsidRPr="00164CD1" w:rsidRDefault="00164CD1" w:rsidP="00164CD1">
            <w:pPr>
              <w:spacing w:after="0" w:line="240" w:lineRule="auto"/>
              <w:jc w:val="center"/>
              <w:rPr>
                <w:rFonts w:ascii="Tahoma" w:eastAsia="Times New Roman" w:hAnsi="Tahoma" w:cs="Tahoma"/>
                <w:color w:val="000000"/>
                <w:sz w:val="18"/>
                <w:szCs w:val="18"/>
                <w:lang w:eastAsia="nl-NL"/>
              </w:rPr>
            </w:pPr>
            <w:r w:rsidRPr="00164CD1">
              <w:rPr>
                <w:rFonts w:ascii="Tahoma" w:eastAsia="Times New Roman" w:hAnsi="Tahoma" w:cs="Tahoma"/>
                <w:color w:val="000000"/>
                <w:sz w:val="18"/>
                <w:szCs w:val="18"/>
                <w:lang w:eastAsia="nl-NL"/>
              </w:rPr>
              <w:t>11</w:t>
            </w:r>
          </w:p>
        </w:tc>
        <w:tc>
          <w:tcPr>
            <w:tcW w:w="180" w:type="dxa"/>
            <w:tcBorders>
              <w:top w:val="nil"/>
              <w:left w:val="nil"/>
              <w:bottom w:val="nil"/>
              <w:right w:val="nil"/>
            </w:tcBorders>
            <w:shd w:val="clear" w:color="auto" w:fill="auto"/>
            <w:noWrap/>
            <w:vAlign w:val="bottom"/>
            <w:hideMark/>
          </w:tcPr>
          <w:p w14:paraId="62F84216" w14:textId="77777777" w:rsidR="00164CD1" w:rsidRPr="00164CD1" w:rsidRDefault="00164CD1" w:rsidP="00164CD1">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690C2EAA" w14:textId="7C68E38E" w:rsidR="00164CD1" w:rsidRPr="00164CD1" w:rsidRDefault="00BE46D8" w:rsidP="00164CD1">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26,89</w:t>
            </w:r>
            <w:r w:rsidR="00C269DA">
              <w:rPr>
                <w:rFonts w:ascii="Tahoma" w:eastAsia="Times New Roman" w:hAnsi="Tahoma" w:cs="Tahoma"/>
                <w:color w:val="000000"/>
                <w:sz w:val="18"/>
                <w:szCs w:val="18"/>
                <w:lang w:eastAsia="nl-NL"/>
              </w:rPr>
              <w:t>7</w:t>
            </w:r>
            <w:r w:rsidR="00164CD1" w:rsidRPr="00164CD1">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13672673" w14:textId="77777777" w:rsidR="00164CD1" w:rsidRPr="00164CD1" w:rsidRDefault="00164CD1" w:rsidP="00164CD1">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773AB276" w14:textId="224DEA40" w:rsidR="00164CD1" w:rsidRPr="00164CD1" w:rsidRDefault="004A450C" w:rsidP="00164CD1">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42</w:t>
            </w:r>
            <w:r w:rsidR="00164CD1" w:rsidRPr="00164CD1">
              <w:rPr>
                <w:rFonts w:ascii="Tahoma" w:eastAsia="Times New Roman" w:hAnsi="Tahoma" w:cs="Tahoma"/>
                <w:color w:val="000000"/>
                <w:sz w:val="18"/>
                <w:szCs w:val="18"/>
                <w:lang w:eastAsia="nl-NL"/>
              </w:rPr>
              <w:t>,</w:t>
            </w:r>
            <w:r>
              <w:rPr>
                <w:rFonts w:ascii="Tahoma" w:eastAsia="Times New Roman" w:hAnsi="Tahoma" w:cs="Tahoma"/>
                <w:color w:val="000000"/>
                <w:sz w:val="18"/>
                <w:szCs w:val="18"/>
                <w:lang w:eastAsia="nl-NL"/>
              </w:rPr>
              <w:t>657</w:t>
            </w:r>
            <w:r w:rsidR="00164CD1" w:rsidRPr="00164CD1">
              <w:rPr>
                <w:rFonts w:ascii="Tahoma" w:eastAsia="Times New Roman" w:hAnsi="Tahoma" w:cs="Tahoma"/>
                <w:color w:val="000000"/>
                <w:sz w:val="18"/>
                <w:szCs w:val="18"/>
                <w:lang w:eastAsia="nl-NL"/>
              </w:rPr>
              <w:t xml:space="preserve"> </w:t>
            </w:r>
          </w:p>
        </w:tc>
      </w:tr>
      <w:tr w:rsidR="00164CD1" w:rsidRPr="00164CD1" w14:paraId="631C00BD" w14:textId="77777777" w:rsidTr="00164CD1">
        <w:trPr>
          <w:trHeight w:val="225"/>
        </w:trPr>
        <w:tc>
          <w:tcPr>
            <w:tcW w:w="1920" w:type="dxa"/>
            <w:gridSpan w:val="2"/>
            <w:tcBorders>
              <w:top w:val="nil"/>
              <w:left w:val="nil"/>
              <w:bottom w:val="nil"/>
              <w:right w:val="nil"/>
            </w:tcBorders>
            <w:shd w:val="clear" w:color="auto" w:fill="auto"/>
            <w:noWrap/>
            <w:vAlign w:val="bottom"/>
            <w:hideMark/>
          </w:tcPr>
          <w:p w14:paraId="418F91CE" w14:textId="77777777" w:rsidR="00164CD1" w:rsidRPr="00164CD1" w:rsidRDefault="00164CD1" w:rsidP="00164CD1">
            <w:pPr>
              <w:spacing w:after="0" w:line="240" w:lineRule="auto"/>
              <w:rPr>
                <w:rFonts w:ascii="Tahoma" w:eastAsia="Times New Roman" w:hAnsi="Tahoma" w:cs="Tahoma"/>
                <w:color w:val="000000"/>
                <w:sz w:val="18"/>
                <w:szCs w:val="18"/>
                <w:lang w:eastAsia="nl-NL"/>
              </w:rPr>
            </w:pPr>
            <w:r w:rsidRPr="00164CD1">
              <w:rPr>
                <w:rFonts w:ascii="Tahoma" w:eastAsia="Times New Roman" w:hAnsi="Tahoma" w:cs="Tahoma"/>
                <w:color w:val="000000"/>
                <w:sz w:val="18"/>
                <w:szCs w:val="18"/>
                <w:lang w:eastAsia="nl-NL"/>
              </w:rPr>
              <w:t xml:space="preserve">Interest </w:t>
            </w:r>
            <w:proofErr w:type="spellStart"/>
            <w:r w:rsidRPr="00164CD1">
              <w:rPr>
                <w:rFonts w:ascii="Tahoma" w:eastAsia="Times New Roman" w:hAnsi="Tahoma" w:cs="Tahoma"/>
                <w:color w:val="000000"/>
                <w:sz w:val="18"/>
                <w:szCs w:val="18"/>
                <w:lang w:eastAsia="nl-NL"/>
              </w:rPr>
              <w:t>expense</w:t>
            </w:r>
            <w:proofErr w:type="spellEnd"/>
          </w:p>
        </w:tc>
        <w:tc>
          <w:tcPr>
            <w:tcW w:w="960" w:type="dxa"/>
            <w:tcBorders>
              <w:top w:val="nil"/>
              <w:left w:val="nil"/>
              <w:bottom w:val="nil"/>
              <w:right w:val="nil"/>
            </w:tcBorders>
            <w:shd w:val="clear" w:color="auto" w:fill="auto"/>
            <w:noWrap/>
            <w:vAlign w:val="bottom"/>
            <w:hideMark/>
          </w:tcPr>
          <w:p w14:paraId="3BD9586A" w14:textId="77777777" w:rsidR="00164CD1" w:rsidRPr="00164CD1" w:rsidRDefault="00164CD1" w:rsidP="00164CD1">
            <w:pPr>
              <w:spacing w:after="0" w:line="240" w:lineRule="auto"/>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1C21A66A"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1F9E40F"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400" w:type="dxa"/>
            <w:tcBorders>
              <w:top w:val="nil"/>
              <w:left w:val="nil"/>
              <w:bottom w:val="nil"/>
              <w:right w:val="nil"/>
            </w:tcBorders>
            <w:shd w:val="clear" w:color="auto" w:fill="auto"/>
            <w:noWrap/>
            <w:vAlign w:val="bottom"/>
            <w:hideMark/>
          </w:tcPr>
          <w:p w14:paraId="7AAEEC16"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3A403A0" w14:textId="77777777" w:rsidR="00164CD1" w:rsidRPr="00164CD1" w:rsidRDefault="00164CD1" w:rsidP="00164CD1">
            <w:pPr>
              <w:spacing w:after="0" w:line="240" w:lineRule="auto"/>
              <w:jc w:val="center"/>
              <w:rPr>
                <w:rFonts w:ascii="Tahoma" w:eastAsia="Times New Roman" w:hAnsi="Tahoma" w:cs="Tahoma"/>
                <w:color w:val="000000"/>
                <w:sz w:val="18"/>
                <w:szCs w:val="18"/>
                <w:lang w:eastAsia="nl-NL"/>
              </w:rPr>
            </w:pPr>
            <w:r w:rsidRPr="00164CD1">
              <w:rPr>
                <w:rFonts w:ascii="Tahoma" w:eastAsia="Times New Roman" w:hAnsi="Tahoma" w:cs="Tahoma"/>
                <w:color w:val="000000"/>
                <w:sz w:val="18"/>
                <w:szCs w:val="18"/>
                <w:lang w:eastAsia="nl-NL"/>
              </w:rPr>
              <w:t>11</w:t>
            </w:r>
          </w:p>
        </w:tc>
        <w:tc>
          <w:tcPr>
            <w:tcW w:w="180" w:type="dxa"/>
            <w:tcBorders>
              <w:top w:val="nil"/>
              <w:left w:val="nil"/>
              <w:bottom w:val="nil"/>
              <w:right w:val="nil"/>
            </w:tcBorders>
            <w:shd w:val="clear" w:color="auto" w:fill="auto"/>
            <w:noWrap/>
            <w:vAlign w:val="bottom"/>
            <w:hideMark/>
          </w:tcPr>
          <w:p w14:paraId="662BDFDF" w14:textId="77777777" w:rsidR="00164CD1" w:rsidRPr="00164CD1" w:rsidRDefault="00164CD1" w:rsidP="00164CD1">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3C386A8B" w14:textId="3CDD0D17" w:rsidR="00164CD1" w:rsidRPr="00164CD1" w:rsidRDefault="00E34580" w:rsidP="00164CD1">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-26,309</w:t>
            </w:r>
            <w:r w:rsidR="00164CD1" w:rsidRPr="00164CD1">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5B5C2BFD" w14:textId="77777777" w:rsidR="00164CD1" w:rsidRPr="00164CD1" w:rsidRDefault="00164CD1" w:rsidP="00164CD1">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7A106C69" w14:textId="1DD5E1CD" w:rsidR="00164CD1" w:rsidRPr="00164CD1" w:rsidRDefault="00164CD1" w:rsidP="00164CD1">
            <w:pPr>
              <w:spacing w:after="0" w:line="240" w:lineRule="auto"/>
              <w:jc w:val="right"/>
              <w:rPr>
                <w:rFonts w:ascii="Tahoma" w:eastAsia="Times New Roman" w:hAnsi="Tahoma" w:cs="Tahoma"/>
                <w:color w:val="000000"/>
                <w:sz w:val="18"/>
                <w:szCs w:val="18"/>
                <w:lang w:eastAsia="nl-NL"/>
              </w:rPr>
            </w:pPr>
            <w:r w:rsidRPr="00164CD1">
              <w:rPr>
                <w:rFonts w:ascii="Tahoma" w:eastAsia="Times New Roman" w:hAnsi="Tahoma" w:cs="Tahoma"/>
                <w:color w:val="000000"/>
                <w:sz w:val="18"/>
                <w:szCs w:val="18"/>
                <w:lang w:eastAsia="nl-NL"/>
              </w:rPr>
              <w:t>-</w:t>
            </w:r>
            <w:r w:rsidR="004A450C">
              <w:rPr>
                <w:rFonts w:ascii="Tahoma" w:eastAsia="Times New Roman" w:hAnsi="Tahoma" w:cs="Tahoma"/>
                <w:color w:val="000000"/>
                <w:sz w:val="18"/>
                <w:szCs w:val="18"/>
                <w:lang w:eastAsia="nl-NL"/>
              </w:rPr>
              <w:t>41,943</w:t>
            </w:r>
            <w:r w:rsidRPr="00164CD1">
              <w:rPr>
                <w:rFonts w:ascii="Tahoma" w:eastAsia="Times New Roman" w:hAnsi="Tahoma" w:cs="Tahoma"/>
                <w:color w:val="000000"/>
                <w:sz w:val="18"/>
                <w:szCs w:val="18"/>
                <w:lang w:eastAsia="nl-NL"/>
              </w:rPr>
              <w:t xml:space="preserve"> </w:t>
            </w:r>
          </w:p>
        </w:tc>
      </w:tr>
      <w:tr w:rsidR="00856459" w:rsidRPr="00164CD1" w14:paraId="12768FA1" w14:textId="77777777" w:rsidTr="00CA211E">
        <w:trPr>
          <w:trHeight w:val="225"/>
        </w:trPr>
        <w:tc>
          <w:tcPr>
            <w:tcW w:w="2880" w:type="dxa"/>
            <w:gridSpan w:val="3"/>
            <w:tcBorders>
              <w:top w:val="nil"/>
              <w:left w:val="nil"/>
              <w:bottom w:val="nil"/>
              <w:right w:val="nil"/>
            </w:tcBorders>
            <w:shd w:val="clear" w:color="auto" w:fill="auto"/>
            <w:noWrap/>
            <w:vAlign w:val="bottom"/>
            <w:hideMark/>
          </w:tcPr>
          <w:p w14:paraId="135C7361" w14:textId="10E6438A" w:rsidR="00856459" w:rsidRPr="00164CD1" w:rsidRDefault="00856459" w:rsidP="00164CD1">
            <w:pPr>
              <w:spacing w:after="0" w:line="240" w:lineRule="auto"/>
              <w:rPr>
                <w:rFonts w:ascii="Tahoma" w:eastAsia="Times New Roman" w:hAnsi="Tahoma" w:cs="Tahoma"/>
                <w:b/>
                <w:bCs/>
                <w:color w:val="000000"/>
                <w:sz w:val="18"/>
                <w:szCs w:val="18"/>
                <w:lang w:eastAsia="nl-NL"/>
              </w:rPr>
            </w:pPr>
            <w:r w:rsidRPr="00164CD1">
              <w:rPr>
                <w:rFonts w:ascii="Tahoma" w:eastAsia="Times New Roman" w:hAnsi="Tahoma" w:cs="Tahoma"/>
                <w:b/>
                <w:bCs/>
                <w:color w:val="000000"/>
                <w:sz w:val="18"/>
                <w:szCs w:val="18"/>
                <w:lang w:eastAsia="nl-NL"/>
              </w:rPr>
              <w:t xml:space="preserve">Net interest </w:t>
            </w:r>
            <w:proofErr w:type="spellStart"/>
            <w:r w:rsidRPr="00164CD1">
              <w:rPr>
                <w:rFonts w:ascii="Tahoma" w:eastAsia="Times New Roman" w:hAnsi="Tahoma" w:cs="Tahoma"/>
                <w:b/>
                <w:bCs/>
                <w:color w:val="000000"/>
                <w:sz w:val="18"/>
                <w:szCs w:val="18"/>
                <w:lang w:eastAsia="nl-NL"/>
              </w:rPr>
              <w:t>income</w:t>
            </w:r>
            <w:proofErr w:type="spellEnd"/>
          </w:p>
        </w:tc>
        <w:tc>
          <w:tcPr>
            <w:tcW w:w="960" w:type="dxa"/>
            <w:tcBorders>
              <w:top w:val="nil"/>
              <w:left w:val="nil"/>
              <w:bottom w:val="nil"/>
              <w:right w:val="nil"/>
            </w:tcBorders>
            <w:shd w:val="clear" w:color="auto" w:fill="auto"/>
            <w:noWrap/>
            <w:vAlign w:val="bottom"/>
            <w:hideMark/>
          </w:tcPr>
          <w:p w14:paraId="5CC31DF0" w14:textId="77777777" w:rsidR="00856459" w:rsidRPr="00164CD1" w:rsidRDefault="00856459" w:rsidP="00164CD1">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46067E3" w14:textId="77777777" w:rsidR="00856459" w:rsidRPr="00164CD1" w:rsidRDefault="00856459" w:rsidP="00164CD1">
            <w:pPr>
              <w:spacing w:after="0" w:line="240" w:lineRule="auto"/>
              <w:rPr>
                <w:rFonts w:ascii="Times New Roman" w:eastAsia="Times New Roman" w:hAnsi="Times New Roman" w:cs="Times New Roman"/>
                <w:sz w:val="20"/>
                <w:szCs w:val="20"/>
                <w:lang w:eastAsia="nl-NL"/>
              </w:rPr>
            </w:pPr>
          </w:p>
        </w:tc>
        <w:tc>
          <w:tcPr>
            <w:tcW w:w="400" w:type="dxa"/>
            <w:tcBorders>
              <w:top w:val="nil"/>
              <w:left w:val="nil"/>
              <w:bottom w:val="nil"/>
              <w:right w:val="nil"/>
            </w:tcBorders>
            <w:shd w:val="clear" w:color="auto" w:fill="auto"/>
            <w:noWrap/>
            <w:vAlign w:val="bottom"/>
            <w:hideMark/>
          </w:tcPr>
          <w:p w14:paraId="417E584A" w14:textId="77777777" w:rsidR="00856459" w:rsidRPr="00164CD1" w:rsidRDefault="00856459" w:rsidP="00164CD1">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70DED25" w14:textId="77777777" w:rsidR="00856459" w:rsidRPr="00164CD1" w:rsidRDefault="00856459" w:rsidP="00164CD1">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5C4F6B3F" w14:textId="77777777" w:rsidR="00856459" w:rsidRPr="00164CD1" w:rsidRDefault="00856459" w:rsidP="00164CD1">
            <w:pPr>
              <w:spacing w:after="0" w:line="240" w:lineRule="auto"/>
              <w:jc w:val="center"/>
              <w:rPr>
                <w:rFonts w:ascii="Times New Roman" w:eastAsia="Times New Roman" w:hAnsi="Times New Roman" w:cs="Times New Roman"/>
                <w:sz w:val="20"/>
                <w:szCs w:val="20"/>
                <w:lang w:eastAsia="nl-NL"/>
              </w:rPr>
            </w:pPr>
          </w:p>
        </w:tc>
        <w:tc>
          <w:tcPr>
            <w:tcW w:w="1180" w:type="dxa"/>
            <w:tcBorders>
              <w:top w:val="single" w:sz="4" w:space="0" w:color="auto"/>
              <w:left w:val="nil"/>
              <w:bottom w:val="nil"/>
              <w:right w:val="nil"/>
            </w:tcBorders>
            <w:shd w:val="clear" w:color="auto" w:fill="auto"/>
            <w:noWrap/>
            <w:vAlign w:val="bottom"/>
            <w:hideMark/>
          </w:tcPr>
          <w:p w14:paraId="6DD242AD" w14:textId="047C86C7" w:rsidR="00856459" w:rsidRPr="00164CD1" w:rsidRDefault="00E34580" w:rsidP="00164CD1">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58</w:t>
            </w:r>
            <w:r w:rsidR="00C269DA">
              <w:rPr>
                <w:rFonts w:ascii="Tahoma" w:eastAsia="Times New Roman" w:hAnsi="Tahoma" w:cs="Tahoma"/>
                <w:b/>
                <w:bCs/>
                <w:color w:val="000000"/>
                <w:sz w:val="18"/>
                <w:szCs w:val="18"/>
                <w:lang w:eastAsia="nl-NL"/>
              </w:rPr>
              <w:t>8</w:t>
            </w:r>
          </w:p>
        </w:tc>
        <w:tc>
          <w:tcPr>
            <w:tcW w:w="180" w:type="dxa"/>
            <w:tcBorders>
              <w:top w:val="nil"/>
              <w:left w:val="nil"/>
              <w:bottom w:val="nil"/>
              <w:right w:val="nil"/>
            </w:tcBorders>
            <w:shd w:val="clear" w:color="auto" w:fill="auto"/>
            <w:noWrap/>
            <w:vAlign w:val="bottom"/>
            <w:hideMark/>
          </w:tcPr>
          <w:p w14:paraId="3654CB2D" w14:textId="77777777" w:rsidR="00856459" w:rsidRPr="00164CD1" w:rsidRDefault="00856459" w:rsidP="00164CD1">
            <w:pPr>
              <w:spacing w:after="0" w:line="240" w:lineRule="auto"/>
              <w:jc w:val="right"/>
              <w:rPr>
                <w:rFonts w:ascii="Tahoma" w:eastAsia="Times New Roman" w:hAnsi="Tahoma" w:cs="Tahoma"/>
                <w:b/>
                <w:bCs/>
                <w:color w:val="000000"/>
                <w:sz w:val="18"/>
                <w:szCs w:val="18"/>
                <w:lang w:eastAsia="nl-NL"/>
              </w:rPr>
            </w:pPr>
          </w:p>
        </w:tc>
        <w:tc>
          <w:tcPr>
            <w:tcW w:w="1180" w:type="dxa"/>
            <w:tcBorders>
              <w:top w:val="single" w:sz="4" w:space="0" w:color="auto"/>
              <w:left w:val="nil"/>
              <w:bottom w:val="nil"/>
              <w:right w:val="nil"/>
            </w:tcBorders>
            <w:shd w:val="clear" w:color="auto" w:fill="auto"/>
            <w:noWrap/>
            <w:vAlign w:val="bottom"/>
            <w:hideMark/>
          </w:tcPr>
          <w:p w14:paraId="6E035F93" w14:textId="210E5C6E" w:rsidR="00856459" w:rsidRPr="00164CD1" w:rsidRDefault="004A450C" w:rsidP="00164CD1">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714</w:t>
            </w:r>
            <w:r w:rsidR="00856459" w:rsidRPr="00164CD1">
              <w:rPr>
                <w:rFonts w:ascii="Tahoma" w:eastAsia="Times New Roman" w:hAnsi="Tahoma" w:cs="Tahoma"/>
                <w:b/>
                <w:bCs/>
                <w:color w:val="000000"/>
                <w:sz w:val="18"/>
                <w:szCs w:val="18"/>
                <w:lang w:eastAsia="nl-NL"/>
              </w:rPr>
              <w:t xml:space="preserve"> </w:t>
            </w:r>
          </w:p>
        </w:tc>
      </w:tr>
      <w:tr w:rsidR="00164CD1" w:rsidRPr="00164CD1" w14:paraId="7DD18997" w14:textId="77777777" w:rsidTr="00164CD1">
        <w:trPr>
          <w:trHeight w:val="225"/>
        </w:trPr>
        <w:tc>
          <w:tcPr>
            <w:tcW w:w="960" w:type="dxa"/>
            <w:tcBorders>
              <w:top w:val="nil"/>
              <w:left w:val="nil"/>
              <w:bottom w:val="nil"/>
              <w:right w:val="nil"/>
            </w:tcBorders>
            <w:shd w:val="clear" w:color="auto" w:fill="auto"/>
            <w:noWrap/>
            <w:vAlign w:val="bottom"/>
            <w:hideMark/>
          </w:tcPr>
          <w:p w14:paraId="6970C577" w14:textId="77777777" w:rsidR="00164CD1" w:rsidRPr="00164CD1" w:rsidRDefault="00164CD1" w:rsidP="00164CD1">
            <w:pPr>
              <w:spacing w:after="0" w:line="240" w:lineRule="auto"/>
              <w:jc w:val="right"/>
              <w:rPr>
                <w:rFonts w:ascii="Tahoma" w:eastAsia="Times New Roman" w:hAnsi="Tahoma" w:cs="Tahoma"/>
                <w:b/>
                <w:bCs/>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265445FE"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A0DD9FF"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070D25E"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3434BF9"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400" w:type="dxa"/>
            <w:tcBorders>
              <w:top w:val="nil"/>
              <w:left w:val="nil"/>
              <w:bottom w:val="nil"/>
              <w:right w:val="nil"/>
            </w:tcBorders>
            <w:shd w:val="clear" w:color="auto" w:fill="auto"/>
            <w:noWrap/>
            <w:vAlign w:val="bottom"/>
            <w:hideMark/>
          </w:tcPr>
          <w:p w14:paraId="17C6518C"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E332347"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7ADD3634" w14:textId="77777777" w:rsidR="00164CD1" w:rsidRPr="00164CD1" w:rsidRDefault="00164CD1" w:rsidP="00164CD1">
            <w:pPr>
              <w:spacing w:after="0" w:line="240" w:lineRule="auto"/>
              <w:jc w:val="center"/>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137559D0"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180329DA"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4C6946E4"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r>
      <w:tr w:rsidR="00164CD1" w:rsidRPr="008B0177" w14:paraId="064386D8" w14:textId="77777777" w:rsidTr="00164CD1">
        <w:trPr>
          <w:trHeight w:val="225"/>
        </w:trPr>
        <w:tc>
          <w:tcPr>
            <w:tcW w:w="4800" w:type="dxa"/>
            <w:gridSpan w:val="5"/>
            <w:tcBorders>
              <w:top w:val="nil"/>
              <w:left w:val="nil"/>
              <w:bottom w:val="nil"/>
              <w:right w:val="nil"/>
            </w:tcBorders>
            <w:shd w:val="clear" w:color="auto" w:fill="auto"/>
            <w:noWrap/>
            <w:vAlign w:val="bottom"/>
            <w:hideMark/>
          </w:tcPr>
          <w:p w14:paraId="6A987438" w14:textId="77777777" w:rsidR="00164CD1" w:rsidRPr="00B4564C" w:rsidRDefault="00164CD1" w:rsidP="00164CD1">
            <w:pPr>
              <w:spacing w:after="0" w:line="240" w:lineRule="auto"/>
              <w:rPr>
                <w:rFonts w:ascii="Tahoma" w:eastAsia="Times New Roman" w:hAnsi="Tahoma" w:cs="Tahoma"/>
                <w:color w:val="000000"/>
                <w:sz w:val="18"/>
                <w:szCs w:val="18"/>
                <w:lang w:val="en-US" w:eastAsia="nl-NL"/>
              </w:rPr>
            </w:pPr>
            <w:r w:rsidRPr="00B4564C">
              <w:rPr>
                <w:rFonts w:ascii="Tahoma" w:eastAsia="Times New Roman" w:hAnsi="Tahoma" w:cs="Tahoma"/>
                <w:color w:val="000000"/>
                <w:sz w:val="18"/>
                <w:szCs w:val="18"/>
                <w:lang w:val="en-US" w:eastAsia="nl-NL"/>
              </w:rPr>
              <w:t>Net gains/losses on financial assets and liabilities at fair</w:t>
            </w:r>
          </w:p>
        </w:tc>
        <w:tc>
          <w:tcPr>
            <w:tcW w:w="400" w:type="dxa"/>
            <w:tcBorders>
              <w:top w:val="nil"/>
              <w:left w:val="nil"/>
              <w:bottom w:val="nil"/>
              <w:right w:val="nil"/>
            </w:tcBorders>
            <w:shd w:val="clear" w:color="auto" w:fill="auto"/>
            <w:noWrap/>
            <w:vAlign w:val="bottom"/>
            <w:hideMark/>
          </w:tcPr>
          <w:p w14:paraId="75AF66AD" w14:textId="77777777" w:rsidR="00164CD1" w:rsidRPr="00B4564C" w:rsidRDefault="00164CD1" w:rsidP="00164CD1">
            <w:pPr>
              <w:spacing w:after="0" w:line="240" w:lineRule="auto"/>
              <w:rPr>
                <w:rFonts w:ascii="Tahoma" w:eastAsia="Times New Roman" w:hAnsi="Tahoma" w:cs="Tahoma"/>
                <w:color w:val="000000"/>
                <w:sz w:val="18"/>
                <w:szCs w:val="18"/>
                <w:lang w:val="en-US" w:eastAsia="nl-NL"/>
              </w:rPr>
            </w:pPr>
          </w:p>
        </w:tc>
        <w:tc>
          <w:tcPr>
            <w:tcW w:w="960" w:type="dxa"/>
            <w:tcBorders>
              <w:top w:val="nil"/>
              <w:left w:val="nil"/>
              <w:bottom w:val="nil"/>
              <w:right w:val="nil"/>
            </w:tcBorders>
            <w:shd w:val="clear" w:color="auto" w:fill="auto"/>
            <w:noWrap/>
            <w:vAlign w:val="bottom"/>
            <w:hideMark/>
          </w:tcPr>
          <w:p w14:paraId="6502EEFC" w14:textId="77777777" w:rsidR="00164CD1" w:rsidRPr="00B4564C" w:rsidRDefault="00164CD1" w:rsidP="00164CD1">
            <w:pPr>
              <w:spacing w:after="0" w:line="240" w:lineRule="auto"/>
              <w:rPr>
                <w:rFonts w:ascii="Times New Roman" w:eastAsia="Times New Roman" w:hAnsi="Times New Roman" w:cs="Times New Roman"/>
                <w:sz w:val="20"/>
                <w:szCs w:val="20"/>
                <w:lang w:val="en-US" w:eastAsia="nl-NL"/>
              </w:rPr>
            </w:pPr>
          </w:p>
        </w:tc>
        <w:tc>
          <w:tcPr>
            <w:tcW w:w="180" w:type="dxa"/>
            <w:tcBorders>
              <w:top w:val="nil"/>
              <w:left w:val="nil"/>
              <w:bottom w:val="nil"/>
              <w:right w:val="nil"/>
            </w:tcBorders>
            <w:shd w:val="clear" w:color="auto" w:fill="auto"/>
            <w:noWrap/>
            <w:vAlign w:val="bottom"/>
            <w:hideMark/>
          </w:tcPr>
          <w:p w14:paraId="3C97285E" w14:textId="77777777" w:rsidR="00164CD1" w:rsidRPr="00B4564C" w:rsidRDefault="00164CD1" w:rsidP="00164CD1">
            <w:pPr>
              <w:spacing w:after="0" w:line="240" w:lineRule="auto"/>
              <w:jc w:val="center"/>
              <w:rPr>
                <w:rFonts w:ascii="Times New Roman" w:eastAsia="Times New Roman" w:hAnsi="Times New Roman" w:cs="Times New Roman"/>
                <w:sz w:val="20"/>
                <w:szCs w:val="20"/>
                <w:lang w:val="en-US" w:eastAsia="nl-NL"/>
              </w:rPr>
            </w:pPr>
          </w:p>
        </w:tc>
        <w:tc>
          <w:tcPr>
            <w:tcW w:w="1180" w:type="dxa"/>
            <w:tcBorders>
              <w:top w:val="nil"/>
              <w:left w:val="nil"/>
              <w:bottom w:val="nil"/>
              <w:right w:val="nil"/>
            </w:tcBorders>
            <w:shd w:val="clear" w:color="auto" w:fill="auto"/>
            <w:noWrap/>
            <w:vAlign w:val="bottom"/>
            <w:hideMark/>
          </w:tcPr>
          <w:p w14:paraId="0DF46A6E" w14:textId="77777777" w:rsidR="00164CD1" w:rsidRPr="00B4564C" w:rsidRDefault="00164CD1" w:rsidP="00164CD1">
            <w:pPr>
              <w:spacing w:after="0" w:line="240" w:lineRule="auto"/>
              <w:rPr>
                <w:rFonts w:ascii="Times New Roman" w:eastAsia="Times New Roman" w:hAnsi="Times New Roman" w:cs="Times New Roman"/>
                <w:sz w:val="20"/>
                <w:szCs w:val="20"/>
                <w:lang w:val="en-US" w:eastAsia="nl-NL"/>
              </w:rPr>
            </w:pPr>
          </w:p>
        </w:tc>
        <w:tc>
          <w:tcPr>
            <w:tcW w:w="180" w:type="dxa"/>
            <w:tcBorders>
              <w:top w:val="nil"/>
              <w:left w:val="nil"/>
              <w:bottom w:val="nil"/>
              <w:right w:val="nil"/>
            </w:tcBorders>
            <w:shd w:val="clear" w:color="auto" w:fill="auto"/>
            <w:noWrap/>
            <w:vAlign w:val="bottom"/>
            <w:hideMark/>
          </w:tcPr>
          <w:p w14:paraId="74A3ADFD" w14:textId="77777777" w:rsidR="00164CD1" w:rsidRPr="00B4564C" w:rsidRDefault="00164CD1" w:rsidP="00164CD1">
            <w:pPr>
              <w:spacing w:after="0" w:line="240" w:lineRule="auto"/>
              <w:rPr>
                <w:rFonts w:ascii="Times New Roman" w:eastAsia="Times New Roman" w:hAnsi="Times New Roman" w:cs="Times New Roman"/>
                <w:sz w:val="20"/>
                <w:szCs w:val="20"/>
                <w:lang w:val="en-US" w:eastAsia="nl-NL"/>
              </w:rPr>
            </w:pPr>
          </w:p>
        </w:tc>
        <w:tc>
          <w:tcPr>
            <w:tcW w:w="1180" w:type="dxa"/>
            <w:tcBorders>
              <w:top w:val="nil"/>
              <w:left w:val="nil"/>
              <w:bottom w:val="nil"/>
              <w:right w:val="nil"/>
            </w:tcBorders>
            <w:shd w:val="clear" w:color="auto" w:fill="auto"/>
            <w:noWrap/>
            <w:vAlign w:val="bottom"/>
            <w:hideMark/>
          </w:tcPr>
          <w:p w14:paraId="4656AD4F" w14:textId="77777777" w:rsidR="00164CD1" w:rsidRPr="00B4564C" w:rsidRDefault="00164CD1" w:rsidP="00164CD1">
            <w:pPr>
              <w:spacing w:after="0" w:line="240" w:lineRule="auto"/>
              <w:rPr>
                <w:rFonts w:ascii="Times New Roman" w:eastAsia="Times New Roman" w:hAnsi="Times New Roman" w:cs="Times New Roman"/>
                <w:sz w:val="20"/>
                <w:szCs w:val="20"/>
                <w:lang w:val="en-US" w:eastAsia="nl-NL"/>
              </w:rPr>
            </w:pPr>
          </w:p>
        </w:tc>
      </w:tr>
      <w:tr w:rsidR="00164CD1" w:rsidRPr="00164CD1" w14:paraId="569C2E5E" w14:textId="77777777" w:rsidTr="00164CD1">
        <w:trPr>
          <w:trHeight w:val="225"/>
        </w:trPr>
        <w:tc>
          <w:tcPr>
            <w:tcW w:w="2880" w:type="dxa"/>
            <w:gridSpan w:val="3"/>
            <w:tcBorders>
              <w:top w:val="nil"/>
              <w:left w:val="nil"/>
              <w:bottom w:val="nil"/>
              <w:right w:val="nil"/>
            </w:tcBorders>
            <w:shd w:val="clear" w:color="auto" w:fill="auto"/>
            <w:noWrap/>
            <w:vAlign w:val="bottom"/>
            <w:hideMark/>
          </w:tcPr>
          <w:p w14:paraId="6798C975" w14:textId="77777777" w:rsidR="00164CD1" w:rsidRPr="00B4564C" w:rsidRDefault="00164CD1" w:rsidP="00164CD1">
            <w:pPr>
              <w:spacing w:after="0" w:line="240" w:lineRule="auto"/>
              <w:rPr>
                <w:rFonts w:ascii="Tahoma" w:eastAsia="Times New Roman" w:hAnsi="Tahoma" w:cs="Tahoma"/>
                <w:color w:val="000000"/>
                <w:sz w:val="18"/>
                <w:szCs w:val="18"/>
                <w:lang w:val="en-US" w:eastAsia="nl-NL"/>
              </w:rPr>
            </w:pPr>
            <w:r w:rsidRPr="00B4564C">
              <w:rPr>
                <w:rFonts w:ascii="Tahoma" w:eastAsia="Times New Roman" w:hAnsi="Tahoma" w:cs="Tahoma"/>
                <w:color w:val="000000"/>
                <w:sz w:val="18"/>
                <w:szCs w:val="18"/>
                <w:lang w:val="en-US" w:eastAsia="nl-NL"/>
              </w:rPr>
              <w:t>value through profit or loss</w:t>
            </w:r>
          </w:p>
        </w:tc>
        <w:tc>
          <w:tcPr>
            <w:tcW w:w="960" w:type="dxa"/>
            <w:tcBorders>
              <w:top w:val="nil"/>
              <w:left w:val="nil"/>
              <w:bottom w:val="nil"/>
              <w:right w:val="nil"/>
            </w:tcBorders>
            <w:shd w:val="clear" w:color="auto" w:fill="auto"/>
            <w:noWrap/>
            <w:vAlign w:val="bottom"/>
            <w:hideMark/>
          </w:tcPr>
          <w:p w14:paraId="6B758829" w14:textId="77777777" w:rsidR="00164CD1" w:rsidRPr="00B4564C" w:rsidRDefault="00164CD1" w:rsidP="00164CD1">
            <w:pPr>
              <w:spacing w:after="0" w:line="240" w:lineRule="auto"/>
              <w:rPr>
                <w:rFonts w:ascii="Tahoma" w:eastAsia="Times New Roman" w:hAnsi="Tahoma" w:cs="Tahoma"/>
                <w:color w:val="000000"/>
                <w:sz w:val="18"/>
                <w:szCs w:val="18"/>
                <w:lang w:val="en-US" w:eastAsia="nl-NL"/>
              </w:rPr>
            </w:pPr>
          </w:p>
        </w:tc>
        <w:tc>
          <w:tcPr>
            <w:tcW w:w="960" w:type="dxa"/>
            <w:tcBorders>
              <w:top w:val="nil"/>
              <w:left w:val="nil"/>
              <w:bottom w:val="nil"/>
              <w:right w:val="nil"/>
            </w:tcBorders>
            <w:shd w:val="clear" w:color="auto" w:fill="auto"/>
            <w:noWrap/>
            <w:vAlign w:val="bottom"/>
            <w:hideMark/>
          </w:tcPr>
          <w:p w14:paraId="16F57400" w14:textId="77777777" w:rsidR="00164CD1" w:rsidRPr="00B4564C" w:rsidRDefault="00164CD1" w:rsidP="00164CD1">
            <w:pPr>
              <w:spacing w:after="0" w:line="240" w:lineRule="auto"/>
              <w:rPr>
                <w:rFonts w:ascii="Times New Roman" w:eastAsia="Times New Roman" w:hAnsi="Times New Roman" w:cs="Times New Roman"/>
                <w:sz w:val="20"/>
                <w:szCs w:val="20"/>
                <w:lang w:val="en-US" w:eastAsia="nl-NL"/>
              </w:rPr>
            </w:pPr>
          </w:p>
        </w:tc>
        <w:tc>
          <w:tcPr>
            <w:tcW w:w="400" w:type="dxa"/>
            <w:tcBorders>
              <w:top w:val="nil"/>
              <w:left w:val="nil"/>
              <w:bottom w:val="nil"/>
              <w:right w:val="nil"/>
            </w:tcBorders>
            <w:shd w:val="clear" w:color="auto" w:fill="auto"/>
            <w:noWrap/>
            <w:vAlign w:val="bottom"/>
            <w:hideMark/>
          </w:tcPr>
          <w:p w14:paraId="616FD514" w14:textId="77777777" w:rsidR="00164CD1" w:rsidRPr="00B4564C" w:rsidRDefault="00164CD1" w:rsidP="00164CD1">
            <w:pPr>
              <w:spacing w:after="0" w:line="240" w:lineRule="auto"/>
              <w:rPr>
                <w:rFonts w:ascii="Times New Roman" w:eastAsia="Times New Roman" w:hAnsi="Times New Roman" w:cs="Times New Roman"/>
                <w:sz w:val="20"/>
                <w:szCs w:val="20"/>
                <w:lang w:val="en-US" w:eastAsia="nl-NL"/>
              </w:rPr>
            </w:pPr>
          </w:p>
        </w:tc>
        <w:tc>
          <w:tcPr>
            <w:tcW w:w="960" w:type="dxa"/>
            <w:tcBorders>
              <w:top w:val="nil"/>
              <w:left w:val="nil"/>
              <w:bottom w:val="nil"/>
              <w:right w:val="nil"/>
            </w:tcBorders>
            <w:shd w:val="clear" w:color="auto" w:fill="auto"/>
            <w:noWrap/>
            <w:vAlign w:val="bottom"/>
            <w:hideMark/>
          </w:tcPr>
          <w:p w14:paraId="1A4E3922" w14:textId="77777777" w:rsidR="00164CD1" w:rsidRPr="00164CD1" w:rsidRDefault="00164CD1" w:rsidP="00164CD1">
            <w:pPr>
              <w:spacing w:after="0" w:line="240" w:lineRule="auto"/>
              <w:jc w:val="center"/>
              <w:rPr>
                <w:rFonts w:ascii="Tahoma" w:eastAsia="Times New Roman" w:hAnsi="Tahoma" w:cs="Tahoma"/>
                <w:color w:val="000000"/>
                <w:sz w:val="18"/>
                <w:szCs w:val="18"/>
                <w:lang w:eastAsia="nl-NL"/>
              </w:rPr>
            </w:pPr>
            <w:r w:rsidRPr="00164CD1">
              <w:rPr>
                <w:rFonts w:ascii="Tahoma" w:eastAsia="Times New Roman" w:hAnsi="Tahoma" w:cs="Tahoma"/>
                <w:color w:val="000000"/>
                <w:sz w:val="18"/>
                <w:szCs w:val="18"/>
                <w:lang w:eastAsia="nl-NL"/>
              </w:rPr>
              <w:t>12</w:t>
            </w:r>
          </w:p>
        </w:tc>
        <w:tc>
          <w:tcPr>
            <w:tcW w:w="180" w:type="dxa"/>
            <w:tcBorders>
              <w:top w:val="nil"/>
              <w:left w:val="nil"/>
              <w:bottom w:val="nil"/>
              <w:right w:val="nil"/>
            </w:tcBorders>
            <w:shd w:val="clear" w:color="auto" w:fill="auto"/>
            <w:noWrap/>
            <w:vAlign w:val="bottom"/>
            <w:hideMark/>
          </w:tcPr>
          <w:p w14:paraId="45F29129" w14:textId="77777777" w:rsidR="00164CD1" w:rsidRPr="00164CD1" w:rsidRDefault="00164CD1" w:rsidP="00164CD1">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05B7BA80" w14:textId="77777777" w:rsidR="00164CD1" w:rsidRPr="00164CD1" w:rsidRDefault="00164CD1" w:rsidP="00164CD1">
            <w:pPr>
              <w:spacing w:after="0" w:line="240" w:lineRule="auto"/>
              <w:jc w:val="right"/>
              <w:rPr>
                <w:rFonts w:ascii="Tahoma" w:eastAsia="Times New Roman" w:hAnsi="Tahoma" w:cs="Tahoma"/>
                <w:color w:val="000000"/>
                <w:sz w:val="18"/>
                <w:szCs w:val="18"/>
                <w:lang w:eastAsia="nl-NL"/>
              </w:rPr>
            </w:pPr>
            <w:r w:rsidRPr="00164CD1">
              <w:rPr>
                <w:rFonts w:ascii="Tahoma" w:eastAsia="Times New Roman" w:hAnsi="Tahoma" w:cs="Tahoma"/>
                <w:color w:val="000000"/>
                <w:sz w:val="18"/>
                <w:szCs w:val="18"/>
                <w:lang w:eastAsia="nl-NL"/>
              </w:rPr>
              <w:t xml:space="preserve">0 </w:t>
            </w:r>
          </w:p>
        </w:tc>
        <w:tc>
          <w:tcPr>
            <w:tcW w:w="180" w:type="dxa"/>
            <w:tcBorders>
              <w:top w:val="nil"/>
              <w:left w:val="nil"/>
              <w:bottom w:val="nil"/>
              <w:right w:val="nil"/>
            </w:tcBorders>
            <w:shd w:val="clear" w:color="auto" w:fill="auto"/>
            <w:noWrap/>
            <w:vAlign w:val="bottom"/>
            <w:hideMark/>
          </w:tcPr>
          <w:p w14:paraId="747A637D" w14:textId="77777777" w:rsidR="00164CD1" w:rsidRPr="00164CD1" w:rsidRDefault="00164CD1" w:rsidP="00164CD1">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1647ABF2" w14:textId="77777777" w:rsidR="00164CD1" w:rsidRPr="00164CD1" w:rsidRDefault="00164CD1" w:rsidP="00164CD1">
            <w:pPr>
              <w:spacing w:after="0" w:line="240" w:lineRule="auto"/>
              <w:jc w:val="right"/>
              <w:rPr>
                <w:rFonts w:ascii="Tahoma" w:eastAsia="Times New Roman" w:hAnsi="Tahoma" w:cs="Tahoma"/>
                <w:color w:val="000000"/>
                <w:sz w:val="18"/>
                <w:szCs w:val="18"/>
                <w:lang w:eastAsia="nl-NL"/>
              </w:rPr>
            </w:pPr>
            <w:r w:rsidRPr="00164CD1">
              <w:rPr>
                <w:rFonts w:ascii="Tahoma" w:eastAsia="Times New Roman" w:hAnsi="Tahoma" w:cs="Tahoma"/>
                <w:color w:val="000000"/>
                <w:sz w:val="18"/>
                <w:szCs w:val="18"/>
                <w:lang w:eastAsia="nl-NL"/>
              </w:rPr>
              <w:t xml:space="preserve">0 </w:t>
            </w:r>
          </w:p>
        </w:tc>
      </w:tr>
      <w:tr w:rsidR="00164CD1" w:rsidRPr="00164CD1" w14:paraId="5378A7F7" w14:textId="77777777" w:rsidTr="00164CD1">
        <w:trPr>
          <w:trHeight w:val="225"/>
        </w:trPr>
        <w:tc>
          <w:tcPr>
            <w:tcW w:w="2880" w:type="dxa"/>
            <w:gridSpan w:val="3"/>
            <w:tcBorders>
              <w:top w:val="nil"/>
              <w:left w:val="nil"/>
              <w:bottom w:val="nil"/>
              <w:right w:val="nil"/>
            </w:tcBorders>
            <w:shd w:val="clear" w:color="auto" w:fill="auto"/>
            <w:noWrap/>
            <w:vAlign w:val="bottom"/>
            <w:hideMark/>
          </w:tcPr>
          <w:p w14:paraId="40ABA29E" w14:textId="77777777" w:rsidR="00164CD1" w:rsidRPr="00164CD1" w:rsidRDefault="00164CD1" w:rsidP="00164CD1">
            <w:pPr>
              <w:spacing w:after="0" w:line="240" w:lineRule="auto"/>
              <w:rPr>
                <w:rFonts w:ascii="Tahoma" w:eastAsia="Times New Roman" w:hAnsi="Tahoma" w:cs="Tahoma"/>
                <w:color w:val="000000"/>
                <w:sz w:val="18"/>
                <w:szCs w:val="18"/>
                <w:lang w:eastAsia="nl-NL"/>
              </w:rPr>
            </w:pPr>
            <w:proofErr w:type="spellStart"/>
            <w:r w:rsidRPr="00164CD1">
              <w:rPr>
                <w:rFonts w:ascii="Tahoma" w:eastAsia="Times New Roman" w:hAnsi="Tahoma" w:cs="Tahoma"/>
                <w:color w:val="000000"/>
                <w:sz w:val="18"/>
                <w:szCs w:val="18"/>
                <w:lang w:eastAsia="nl-NL"/>
              </w:rPr>
              <w:t>Foreign</w:t>
            </w:r>
            <w:proofErr w:type="spellEnd"/>
            <w:r w:rsidRPr="00164CD1">
              <w:rPr>
                <w:rFonts w:ascii="Tahoma" w:eastAsia="Times New Roman" w:hAnsi="Tahoma" w:cs="Tahoma"/>
                <w:color w:val="000000"/>
                <w:sz w:val="18"/>
                <w:szCs w:val="18"/>
                <w:lang w:eastAsia="nl-NL"/>
              </w:rPr>
              <w:t xml:space="preserve"> exchange </w:t>
            </w:r>
            <w:proofErr w:type="spellStart"/>
            <w:r w:rsidRPr="00164CD1">
              <w:rPr>
                <w:rFonts w:ascii="Tahoma" w:eastAsia="Times New Roman" w:hAnsi="Tahoma" w:cs="Tahoma"/>
                <w:color w:val="000000"/>
                <w:sz w:val="18"/>
                <w:szCs w:val="18"/>
                <w:lang w:eastAsia="nl-NL"/>
              </w:rPr>
              <w:t>gains</w:t>
            </w:r>
            <w:proofErr w:type="spellEnd"/>
            <w:r w:rsidRPr="00164CD1">
              <w:rPr>
                <w:rFonts w:ascii="Tahoma" w:eastAsia="Times New Roman" w:hAnsi="Tahoma" w:cs="Tahoma"/>
                <w:color w:val="000000"/>
                <w:sz w:val="18"/>
                <w:szCs w:val="18"/>
                <w:lang w:eastAsia="nl-NL"/>
              </w:rPr>
              <w:t>/</w:t>
            </w:r>
            <w:proofErr w:type="spellStart"/>
            <w:r w:rsidRPr="00164CD1">
              <w:rPr>
                <w:rFonts w:ascii="Tahoma" w:eastAsia="Times New Roman" w:hAnsi="Tahoma" w:cs="Tahoma"/>
                <w:color w:val="000000"/>
                <w:sz w:val="18"/>
                <w:szCs w:val="18"/>
                <w:lang w:eastAsia="nl-NL"/>
              </w:rPr>
              <w:t>losses</w:t>
            </w:r>
            <w:proofErr w:type="spellEnd"/>
          </w:p>
        </w:tc>
        <w:tc>
          <w:tcPr>
            <w:tcW w:w="960" w:type="dxa"/>
            <w:tcBorders>
              <w:top w:val="nil"/>
              <w:left w:val="nil"/>
              <w:bottom w:val="nil"/>
              <w:right w:val="nil"/>
            </w:tcBorders>
            <w:shd w:val="clear" w:color="auto" w:fill="auto"/>
            <w:noWrap/>
            <w:vAlign w:val="bottom"/>
            <w:hideMark/>
          </w:tcPr>
          <w:p w14:paraId="138A5268" w14:textId="77777777" w:rsidR="00164CD1" w:rsidRPr="00164CD1" w:rsidRDefault="00164CD1" w:rsidP="00164CD1">
            <w:pPr>
              <w:spacing w:after="0" w:line="240" w:lineRule="auto"/>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3C880C70"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400" w:type="dxa"/>
            <w:tcBorders>
              <w:top w:val="nil"/>
              <w:left w:val="nil"/>
              <w:bottom w:val="nil"/>
              <w:right w:val="nil"/>
            </w:tcBorders>
            <w:shd w:val="clear" w:color="auto" w:fill="auto"/>
            <w:noWrap/>
            <w:vAlign w:val="bottom"/>
            <w:hideMark/>
          </w:tcPr>
          <w:p w14:paraId="4A52086B"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819C1A5" w14:textId="77777777" w:rsidR="00164CD1" w:rsidRPr="00164CD1" w:rsidRDefault="00164CD1" w:rsidP="00164CD1">
            <w:pPr>
              <w:spacing w:after="0" w:line="240" w:lineRule="auto"/>
              <w:jc w:val="center"/>
              <w:rPr>
                <w:rFonts w:ascii="Tahoma" w:eastAsia="Times New Roman" w:hAnsi="Tahoma" w:cs="Tahoma"/>
                <w:color w:val="000000"/>
                <w:sz w:val="18"/>
                <w:szCs w:val="18"/>
                <w:lang w:eastAsia="nl-NL"/>
              </w:rPr>
            </w:pPr>
            <w:r w:rsidRPr="00164CD1">
              <w:rPr>
                <w:rFonts w:ascii="Tahoma" w:eastAsia="Times New Roman" w:hAnsi="Tahoma" w:cs="Tahoma"/>
                <w:color w:val="000000"/>
                <w:sz w:val="18"/>
                <w:szCs w:val="18"/>
                <w:lang w:eastAsia="nl-NL"/>
              </w:rPr>
              <w:t>13</w:t>
            </w:r>
          </w:p>
        </w:tc>
        <w:tc>
          <w:tcPr>
            <w:tcW w:w="180" w:type="dxa"/>
            <w:tcBorders>
              <w:top w:val="nil"/>
              <w:left w:val="nil"/>
              <w:bottom w:val="nil"/>
              <w:right w:val="nil"/>
            </w:tcBorders>
            <w:shd w:val="clear" w:color="auto" w:fill="auto"/>
            <w:noWrap/>
            <w:vAlign w:val="bottom"/>
            <w:hideMark/>
          </w:tcPr>
          <w:p w14:paraId="1F26A971" w14:textId="77777777" w:rsidR="00164CD1" w:rsidRPr="00164CD1" w:rsidRDefault="00164CD1" w:rsidP="00164CD1">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293F0701" w14:textId="595B6761" w:rsidR="00164CD1" w:rsidRPr="00164CD1" w:rsidRDefault="00C7246C" w:rsidP="00164CD1">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-6</w:t>
            </w:r>
            <w:r w:rsidR="00164CD1" w:rsidRPr="00164CD1">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71FC789E" w14:textId="77777777" w:rsidR="00164CD1" w:rsidRPr="00164CD1" w:rsidRDefault="00164CD1" w:rsidP="00164CD1">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7DAC3BA2" w14:textId="3EFCBC8E" w:rsidR="00164CD1" w:rsidRPr="00164CD1" w:rsidRDefault="00164CD1" w:rsidP="00164CD1">
            <w:pPr>
              <w:spacing w:after="0" w:line="240" w:lineRule="auto"/>
              <w:jc w:val="right"/>
              <w:rPr>
                <w:rFonts w:ascii="Tahoma" w:eastAsia="Times New Roman" w:hAnsi="Tahoma" w:cs="Tahoma"/>
                <w:color w:val="000000"/>
                <w:sz w:val="18"/>
                <w:szCs w:val="18"/>
                <w:lang w:eastAsia="nl-NL"/>
              </w:rPr>
            </w:pPr>
            <w:r w:rsidRPr="00164CD1">
              <w:rPr>
                <w:rFonts w:ascii="Tahoma" w:eastAsia="Times New Roman" w:hAnsi="Tahoma" w:cs="Tahoma"/>
                <w:color w:val="000000"/>
                <w:sz w:val="18"/>
                <w:szCs w:val="18"/>
                <w:lang w:eastAsia="nl-NL"/>
              </w:rPr>
              <w:t xml:space="preserve">6 </w:t>
            </w:r>
          </w:p>
        </w:tc>
      </w:tr>
      <w:tr w:rsidR="00164CD1" w:rsidRPr="00164CD1" w14:paraId="51F78A90" w14:textId="77777777" w:rsidTr="00164CD1">
        <w:trPr>
          <w:trHeight w:val="225"/>
        </w:trPr>
        <w:tc>
          <w:tcPr>
            <w:tcW w:w="2880" w:type="dxa"/>
            <w:gridSpan w:val="3"/>
            <w:tcBorders>
              <w:top w:val="nil"/>
              <w:left w:val="nil"/>
              <w:bottom w:val="nil"/>
              <w:right w:val="nil"/>
            </w:tcBorders>
            <w:shd w:val="clear" w:color="auto" w:fill="auto"/>
            <w:noWrap/>
            <w:vAlign w:val="bottom"/>
            <w:hideMark/>
          </w:tcPr>
          <w:p w14:paraId="2B6AFC55" w14:textId="77777777" w:rsidR="00164CD1" w:rsidRPr="00164CD1" w:rsidRDefault="00164CD1" w:rsidP="00164CD1">
            <w:pPr>
              <w:spacing w:after="0" w:line="240" w:lineRule="auto"/>
              <w:rPr>
                <w:rFonts w:ascii="Tahoma" w:eastAsia="Times New Roman" w:hAnsi="Tahoma" w:cs="Tahoma"/>
                <w:b/>
                <w:bCs/>
                <w:color w:val="000000"/>
                <w:sz w:val="18"/>
                <w:szCs w:val="18"/>
                <w:lang w:eastAsia="nl-NL"/>
              </w:rPr>
            </w:pPr>
            <w:r w:rsidRPr="00164CD1">
              <w:rPr>
                <w:rFonts w:ascii="Tahoma" w:eastAsia="Times New Roman" w:hAnsi="Tahoma" w:cs="Tahoma"/>
                <w:b/>
                <w:bCs/>
                <w:color w:val="000000"/>
                <w:sz w:val="18"/>
                <w:szCs w:val="18"/>
                <w:lang w:eastAsia="nl-NL"/>
              </w:rPr>
              <w:t xml:space="preserve">Net operating </w:t>
            </w:r>
            <w:proofErr w:type="spellStart"/>
            <w:r w:rsidRPr="00164CD1">
              <w:rPr>
                <w:rFonts w:ascii="Tahoma" w:eastAsia="Times New Roman" w:hAnsi="Tahoma" w:cs="Tahoma"/>
                <w:b/>
                <w:bCs/>
                <w:color w:val="000000"/>
                <w:sz w:val="18"/>
                <w:szCs w:val="18"/>
                <w:lang w:eastAsia="nl-NL"/>
              </w:rPr>
              <w:t>income</w:t>
            </w:r>
            <w:proofErr w:type="spellEnd"/>
          </w:p>
        </w:tc>
        <w:tc>
          <w:tcPr>
            <w:tcW w:w="960" w:type="dxa"/>
            <w:tcBorders>
              <w:top w:val="nil"/>
              <w:left w:val="nil"/>
              <w:bottom w:val="nil"/>
              <w:right w:val="nil"/>
            </w:tcBorders>
            <w:shd w:val="clear" w:color="auto" w:fill="auto"/>
            <w:noWrap/>
            <w:vAlign w:val="bottom"/>
            <w:hideMark/>
          </w:tcPr>
          <w:p w14:paraId="425F0665" w14:textId="77777777" w:rsidR="00164CD1" w:rsidRPr="00164CD1" w:rsidRDefault="00164CD1" w:rsidP="00164CD1">
            <w:pPr>
              <w:spacing w:after="0" w:line="240" w:lineRule="auto"/>
              <w:rPr>
                <w:rFonts w:ascii="Tahoma" w:eastAsia="Times New Roman" w:hAnsi="Tahoma" w:cs="Tahoma"/>
                <w:b/>
                <w:bCs/>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52852F66"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400" w:type="dxa"/>
            <w:tcBorders>
              <w:top w:val="nil"/>
              <w:left w:val="nil"/>
              <w:bottom w:val="nil"/>
              <w:right w:val="nil"/>
            </w:tcBorders>
            <w:shd w:val="clear" w:color="auto" w:fill="auto"/>
            <w:noWrap/>
            <w:vAlign w:val="bottom"/>
            <w:hideMark/>
          </w:tcPr>
          <w:p w14:paraId="5A784CAC"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4223C8C"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4079AD70" w14:textId="77777777" w:rsidR="00164CD1" w:rsidRPr="00164CD1" w:rsidRDefault="00164CD1" w:rsidP="00164CD1">
            <w:pPr>
              <w:spacing w:after="0" w:line="240" w:lineRule="auto"/>
              <w:jc w:val="center"/>
              <w:rPr>
                <w:rFonts w:ascii="Times New Roman" w:eastAsia="Times New Roman" w:hAnsi="Times New Roman" w:cs="Times New Roman"/>
                <w:sz w:val="20"/>
                <w:szCs w:val="20"/>
                <w:lang w:eastAsia="nl-NL"/>
              </w:rPr>
            </w:pPr>
          </w:p>
        </w:tc>
        <w:tc>
          <w:tcPr>
            <w:tcW w:w="1180" w:type="dxa"/>
            <w:tcBorders>
              <w:top w:val="single" w:sz="4" w:space="0" w:color="auto"/>
              <w:left w:val="nil"/>
              <w:bottom w:val="nil"/>
              <w:right w:val="nil"/>
            </w:tcBorders>
            <w:shd w:val="clear" w:color="auto" w:fill="auto"/>
            <w:noWrap/>
            <w:vAlign w:val="bottom"/>
            <w:hideMark/>
          </w:tcPr>
          <w:p w14:paraId="16FF6EB7" w14:textId="01CB9D83" w:rsidR="00164CD1" w:rsidRPr="00164CD1" w:rsidRDefault="00265897" w:rsidP="00164CD1">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5</w:t>
            </w:r>
            <w:r w:rsidR="00C269DA">
              <w:rPr>
                <w:rFonts w:ascii="Tahoma" w:eastAsia="Times New Roman" w:hAnsi="Tahoma" w:cs="Tahoma"/>
                <w:b/>
                <w:bCs/>
                <w:color w:val="000000"/>
                <w:sz w:val="18"/>
                <w:szCs w:val="18"/>
                <w:lang w:eastAsia="nl-NL"/>
              </w:rPr>
              <w:t>82</w:t>
            </w:r>
            <w:r w:rsidR="00164CD1" w:rsidRPr="00164CD1">
              <w:rPr>
                <w:rFonts w:ascii="Tahoma" w:eastAsia="Times New Roman" w:hAnsi="Tahoma" w:cs="Tahoma"/>
                <w:b/>
                <w:bCs/>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604731D4" w14:textId="77777777" w:rsidR="00164CD1" w:rsidRPr="00164CD1" w:rsidRDefault="00164CD1" w:rsidP="00164CD1">
            <w:pPr>
              <w:spacing w:after="0" w:line="240" w:lineRule="auto"/>
              <w:jc w:val="right"/>
              <w:rPr>
                <w:rFonts w:ascii="Tahoma" w:eastAsia="Times New Roman" w:hAnsi="Tahoma" w:cs="Tahoma"/>
                <w:b/>
                <w:bCs/>
                <w:color w:val="000000"/>
                <w:sz w:val="18"/>
                <w:szCs w:val="18"/>
                <w:lang w:eastAsia="nl-NL"/>
              </w:rPr>
            </w:pPr>
          </w:p>
        </w:tc>
        <w:tc>
          <w:tcPr>
            <w:tcW w:w="1180" w:type="dxa"/>
            <w:tcBorders>
              <w:top w:val="single" w:sz="4" w:space="0" w:color="auto"/>
              <w:left w:val="nil"/>
              <w:bottom w:val="nil"/>
              <w:right w:val="nil"/>
            </w:tcBorders>
            <w:shd w:val="clear" w:color="auto" w:fill="auto"/>
            <w:noWrap/>
            <w:vAlign w:val="bottom"/>
            <w:hideMark/>
          </w:tcPr>
          <w:p w14:paraId="264F7992" w14:textId="46CD29B2" w:rsidR="00164CD1" w:rsidRPr="00164CD1" w:rsidRDefault="00164CD1" w:rsidP="00164CD1">
            <w:pPr>
              <w:spacing w:after="0" w:line="240" w:lineRule="auto"/>
              <w:jc w:val="right"/>
              <w:rPr>
                <w:rFonts w:ascii="Tahoma" w:eastAsia="Times New Roman" w:hAnsi="Tahoma" w:cs="Tahoma"/>
                <w:b/>
                <w:bCs/>
                <w:color w:val="000000"/>
                <w:sz w:val="18"/>
                <w:szCs w:val="18"/>
                <w:lang w:eastAsia="nl-NL"/>
              </w:rPr>
            </w:pPr>
            <w:r w:rsidRPr="00164CD1">
              <w:rPr>
                <w:rFonts w:ascii="Tahoma" w:eastAsia="Times New Roman" w:hAnsi="Tahoma" w:cs="Tahoma"/>
                <w:b/>
                <w:bCs/>
                <w:color w:val="000000"/>
                <w:sz w:val="18"/>
                <w:szCs w:val="18"/>
                <w:lang w:eastAsia="nl-NL"/>
              </w:rPr>
              <w:t>7</w:t>
            </w:r>
            <w:r w:rsidR="004A450C">
              <w:rPr>
                <w:rFonts w:ascii="Tahoma" w:eastAsia="Times New Roman" w:hAnsi="Tahoma" w:cs="Tahoma"/>
                <w:b/>
                <w:bCs/>
                <w:color w:val="000000"/>
                <w:sz w:val="18"/>
                <w:szCs w:val="18"/>
                <w:lang w:eastAsia="nl-NL"/>
              </w:rPr>
              <w:t>20</w:t>
            </w:r>
            <w:r w:rsidRPr="00164CD1">
              <w:rPr>
                <w:rFonts w:ascii="Tahoma" w:eastAsia="Times New Roman" w:hAnsi="Tahoma" w:cs="Tahoma"/>
                <w:b/>
                <w:bCs/>
                <w:color w:val="000000"/>
                <w:sz w:val="18"/>
                <w:szCs w:val="18"/>
                <w:lang w:eastAsia="nl-NL"/>
              </w:rPr>
              <w:t xml:space="preserve"> </w:t>
            </w:r>
          </w:p>
        </w:tc>
      </w:tr>
      <w:tr w:rsidR="00164CD1" w:rsidRPr="00164CD1" w14:paraId="26FF6550" w14:textId="77777777" w:rsidTr="00164CD1">
        <w:trPr>
          <w:trHeight w:val="225"/>
        </w:trPr>
        <w:tc>
          <w:tcPr>
            <w:tcW w:w="960" w:type="dxa"/>
            <w:tcBorders>
              <w:top w:val="nil"/>
              <w:left w:val="nil"/>
              <w:bottom w:val="nil"/>
              <w:right w:val="nil"/>
            </w:tcBorders>
            <w:shd w:val="clear" w:color="auto" w:fill="auto"/>
            <w:noWrap/>
            <w:vAlign w:val="bottom"/>
            <w:hideMark/>
          </w:tcPr>
          <w:p w14:paraId="208B9CD1" w14:textId="77777777" w:rsidR="00164CD1" w:rsidRPr="00164CD1" w:rsidRDefault="00164CD1" w:rsidP="00164CD1">
            <w:pPr>
              <w:spacing w:after="0" w:line="240" w:lineRule="auto"/>
              <w:jc w:val="right"/>
              <w:rPr>
                <w:rFonts w:ascii="Tahoma" w:eastAsia="Times New Roman" w:hAnsi="Tahoma" w:cs="Tahoma"/>
                <w:b/>
                <w:bCs/>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270BC3FC"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96A6E05"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30B76A1"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9D2DCE5"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400" w:type="dxa"/>
            <w:tcBorders>
              <w:top w:val="nil"/>
              <w:left w:val="nil"/>
              <w:bottom w:val="nil"/>
              <w:right w:val="nil"/>
            </w:tcBorders>
            <w:shd w:val="clear" w:color="auto" w:fill="auto"/>
            <w:noWrap/>
            <w:vAlign w:val="bottom"/>
            <w:hideMark/>
          </w:tcPr>
          <w:p w14:paraId="2971384D"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789A63B"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76BB117A" w14:textId="77777777" w:rsidR="00164CD1" w:rsidRPr="00164CD1" w:rsidRDefault="00164CD1" w:rsidP="00164CD1">
            <w:pPr>
              <w:spacing w:after="0" w:line="240" w:lineRule="auto"/>
              <w:jc w:val="center"/>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019A72D4"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1D33EC16"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6BF4BCE4"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r>
      <w:tr w:rsidR="00164CD1" w:rsidRPr="00164CD1" w14:paraId="13D46CA0" w14:textId="77777777" w:rsidTr="00164CD1">
        <w:trPr>
          <w:trHeight w:val="225"/>
        </w:trPr>
        <w:tc>
          <w:tcPr>
            <w:tcW w:w="1920" w:type="dxa"/>
            <w:gridSpan w:val="2"/>
            <w:tcBorders>
              <w:top w:val="nil"/>
              <w:left w:val="nil"/>
              <w:bottom w:val="nil"/>
              <w:right w:val="nil"/>
            </w:tcBorders>
            <w:shd w:val="clear" w:color="auto" w:fill="auto"/>
            <w:noWrap/>
            <w:vAlign w:val="bottom"/>
            <w:hideMark/>
          </w:tcPr>
          <w:p w14:paraId="2EDE6E47" w14:textId="77777777" w:rsidR="00164CD1" w:rsidRPr="00164CD1" w:rsidRDefault="00164CD1" w:rsidP="00164CD1">
            <w:pPr>
              <w:spacing w:after="0" w:line="240" w:lineRule="auto"/>
              <w:rPr>
                <w:rFonts w:ascii="Tahoma" w:eastAsia="Times New Roman" w:hAnsi="Tahoma" w:cs="Tahoma"/>
                <w:color w:val="000000"/>
                <w:sz w:val="18"/>
                <w:szCs w:val="18"/>
                <w:lang w:eastAsia="nl-NL"/>
              </w:rPr>
            </w:pPr>
            <w:r w:rsidRPr="00164CD1">
              <w:rPr>
                <w:rFonts w:ascii="Tahoma" w:eastAsia="Times New Roman" w:hAnsi="Tahoma" w:cs="Tahoma"/>
                <w:color w:val="000000"/>
                <w:sz w:val="18"/>
                <w:szCs w:val="18"/>
                <w:lang w:eastAsia="nl-NL"/>
              </w:rPr>
              <w:t xml:space="preserve">Operating </w:t>
            </w:r>
            <w:proofErr w:type="spellStart"/>
            <w:r w:rsidRPr="00164CD1">
              <w:rPr>
                <w:rFonts w:ascii="Tahoma" w:eastAsia="Times New Roman" w:hAnsi="Tahoma" w:cs="Tahoma"/>
                <w:color w:val="000000"/>
                <w:sz w:val="18"/>
                <w:szCs w:val="18"/>
                <w:lang w:eastAsia="nl-NL"/>
              </w:rPr>
              <w:t>expenses</w:t>
            </w:r>
            <w:proofErr w:type="spellEnd"/>
          </w:p>
        </w:tc>
        <w:tc>
          <w:tcPr>
            <w:tcW w:w="960" w:type="dxa"/>
            <w:tcBorders>
              <w:top w:val="nil"/>
              <w:left w:val="nil"/>
              <w:bottom w:val="nil"/>
              <w:right w:val="nil"/>
            </w:tcBorders>
            <w:shd w:val="clear" w:color="auto" w:fill="auto"/>
            <w:noWrap/>
            <w:vAlign w:val="bottom"/>
            <w:hideMark/>
          </w:tcPr>
          <w:p w14:paraId="263966D2" w14:textId="77777777" w:rsidR="00164CD1" w:rsidRPr="00164CD1" w:rsidRDefault="00164CD1" w:rsidP="00164CD1">
            <w:pPr>
              <w:spacing w:after="0" w:line="240" w:lineRule="auto"/>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032A55A4"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A2435C5"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400" w:type="dxa"/>
            <w:tcBorders>
              <w:top w:val="nil"/>
              <w:left w:val="nil"/>
              <w:bottom w:val="nil"/>
              <w:right w:val="nil"/>
            </w:tcBorders>
            <w:shd w:val="clear" w:color="auto" w:fill="auto"/>
            <w:noWrap/>
            <w:vAlign w:val="bottom"/>
            <w:hideMark/>
          </w:tcPr>
          <w:p w14:paraId="2A2F7B18"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A921ED9" w14:textId="455A15EC" w:rsidR="00164CD1" w:rsidRPr="00164CD1" w:rsidRDefault="00164CD1" w:rsidP="00164CD1">
            <w:pPr>
              <w:spacing w:after="0" w:line="240" w:lineRule="auto"/>
              <w:jc w:val="center"/>
              <w:rPr>
                <w:rFonts w:ascii="Tahoma" w:eastAsia="Times New Roman" w:hAnsi="Tahoma" w:cs="Tahoma"/>
                <w:color w:val="000000"/>
                <w:sz w:val="18"/>
                <w:szCs w:val="18"/>
                <w:lang w:eastAsia="nl-NL"/>
              </w:rPr>
            </w:pPr>
            <w:r w:rsidRPr="00164CD1">
              <w:rPr>
                <w:rFonts w:ascii="Tahoma" w:eastAsia="Times New Roman" w:hAnsi="Tahoma" w:cs="Tahoma"/>
                <w:color w:val="000000"/>
                <w:sz w:val="18"/>
                <w:szCs w:val="18"/>
                <w:lang w:eastAsia="nl-NL"/>
              </w:rPr>
              <w:t>1</w:t>
            </w:r>
            <w:r w:rsidR="00B440E7">
              <w:rPr>
                <w:rFonts w:ascii="Tahoma" w:eastAsia="Times New Roman" w:hAnsi="Tahoma" w:cs="Tahoma"/>
                <w:color w:val="000000"/>
                <w:sz w:val="18"/>
                <w:szCs w:val="18"/>
                <w:lang w:eastAsia="nl-NL"/>
              </w:rPr>
              <w:t>4</w:t>
            </w:r>
          </w:p>
        </w:tc>
        <w:tc>
          <w:tcPr>
            <w:tcW w:w="180" w:type="dxa"/>
            <w:tcBorders>
              <w:top w:val="nil"/>
              <w:left w:val="nil"/>
              <w:bottom w:val="nil"/>
              <w:right w:val="nil"/>
            </w:tcBorders>
            <w:shd w:val="clear" w:color="auto" w:fill="auto"/>
            <w:noWrap/>
            <w:vAlign w:val="bottom"/>
            <w:hideMark/>
          </w:tcPr>
          <w:p w14:paraId="52B6654D" w14:textId="77777777" w:rsidR="00164CD1" w:rsidRPr="00164CD1" w:rsidRDefault="00164CD1" w:rsidP="00164CD1">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3A5923F3" w14:textId="3FFD50AB" w:rsidR="00164CD1" w:rsidRPr="00164CD1" w:rsidRDefault="00F92890" w:rsidP="00164CD1">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-23</w:t>
            </w:r>
            <w:r w:rsidR="0088168B">
              <w:rPr>
                <w:rFonts w:ascii="Tahoma" w:eastAsia="Times New Roman" w:hAnsi="Tahoma" w:cs="Tahoma"/>
                <w:color w:val="000000"/>
                <w:sz w:val="18"/>
                <w:szCs w:val="18"/>
                <w:lang w:eastAsia="nl-NL"/>
              </w:rPr>
              <w:t>5</w:t>
            </w:r>
            <w:r w:rsidR="00164CD1" w:rsidRPr="00164CD1">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08C4E71D" w14:textId="77777777" w:rsidR="00164CD1" w:rsidRPr="00164CD1" w:rsidRDefault="00164CD1" w:rsidP="00164CD1">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04E3021B" w14:textId="551D2070" w:rsidR="00164CD1" w:rsidRPr="00164CD1" w:rsidRDefault="00164CD1" w:rsidP="00164CD1">
            <w:pPr>
              <w:spacing w:after="0" w:line="240" w:lineRule="auto"/>
              <w:jc w:val="right"/>
              <w:rPr>
                <w:rFonts w:ascii="Tahoma" w:eastAsia="Times New Roman" w:hAnsi="Tahoma" w:cs="Tahoma"/>
                <w:color w:val="000000"/>
                <w:sz w:val="18"/>
                <w:szCs w:val="18"/>
                <w:lang w:eastAsia="nl-NL"/>
              </w:rPr>
            </w:pPr>
            <w:r w:rsidRPr="00164CD1">
              <w:rPr>
                <w:rFonts w:ascii="Tahoma" w:eastAsia="Times New Roman" w:hAnsi="Tahoma" w:cs="Tahoma"/>
                <w:color w:val="000000"/>
                <w:sz w:val="18"/>
                <w:szCs w:val="18"/>
                <w:lang w:eastAsia="nl-NL"/>
              </w:rPr>
              <w:t>-2</w:t>
            </w:r>
            <w:r w:rsidR="004A450C">
              <w:rPr>
                <w:rFonts w:ascii="Tahoma" w:eastAsia="Times New Roman" w:hAnsi="Tahoma" w:cs="Tahoma"/>
                <w:color w:val="000000"/>
                <w:sz w:val="18"/>
                <w:szCs w:val="18"/>
                <w:lang w:eastAsia="nl-NL"/>
              </w:rPr>
              <w:t>24</w:t>
            </w:r>
            <w:r w:rsidRPr="00164CD1">
              <w:rPr>
                <w:rFonts w:ascii="Tahoma" w:eastAsia="Times New Roman" w:hAnsi="Tahoma" w:cs="Tahoma"/>
                <w:color w:val="000000"/>
                <w:sz w:val="18"/>
                <w:szCs w:val="18"/>
                <w:lang w:eastAsia="nl-NL"/>
              </w:rPr>
              <w:t xml:space="preserve"> </w:t>
            </w:r>
          </w:p>
        </w:tc>
      </w:tr>
      <w:tr w:rsidR="00164CD1" w:rsidRPr="00164CD1" w14:paraId="16C0B8F6" w14:textId="77777777" w:rsidTr="00164CD1">
        <w:trPr>
          <w:trHeight w:val="225"/>
        </w:trPr>
        <w:tc>
          <w:tcPr>
            <w:tcW w:w="2880" w:type="dxa"/>
            <w:gridSpan w:val="3"/>
            <w:tcBorders>
              <w:top w:val="nil"/>
              <w:left w:val="nil"/>
              <w:bottom w:val="nil"/>
              <w:right w:val="nil"/>
            </w:tcBorders>
            <w:shd w:val="clear" w:color="auto" w:fill="auto"/>
            <w:noWrap/>
            <w:vAlign w:val="bottom"/>
            <w:hideMark/>
          </w:tcPr>
          <w:p w14:paraId="5757ED0C" w14:textId="77777777" w:rsidR="00164CD1" w:rsidRPr="00164CD1" w:rsidRDefault="00164CD1" w:rsidP="00164CD1">
            <w:pPr>
              <w:spacing w:after="0" w:line="240" w:lineRule="auto"/>
              <w:rPr>
                <w:rFonts w:ascii="Tahoma" w:eastAsia="Times New Roman" w:hAnsi="Tahoma" w:cs="Tahoma"/>
                <w:b/>
                <w:bCs/>
                <w:color w:val="000000"/>
                <w:sz w:val="18"/>
                <w:szCs w:val="18"/>
                <w:lang w:eastAsia="nl-NL"/>
              </w:rPr>
            </w:pPr>
            <w:r w:rsidRPr="00164CD1">
              <w:rPr>
                <w:rFonts w:ascii="Tahoma" w:eastAsia="Times New Roman" w:hAnsi="Tahoma" w:cs="Tahoma"/>
                <w:b/>
                <w:bCs/>
                <w:color w:val="000000"/>
                <w:sz w:val="18"/>
                <w:szCs w:val="18"/>
                <w:lang w:eastAsia="nl-NL"/>
              </w:rPr>
              <w:t xml:space="preserve">Net operating </w:t>
            </w:r>
            <w:proofErr w:type="spellStart"/>
            <w:r w:rsidRPr="00164CD1">
              <w:rPr>
                <w:rFonts w:ascii="Tahoma" w:eastAsia="Times New Roman" w:hAnsi="Tahoma" w:cs="Tahoma"/>
                <w:b/>
                <w:bCs/>
                <w:color w:val="000000"/>
                <w:sz w:val="18"/>
                <w:szCs w:val="18"/>
                <w:lang w:eastAsia="nl-NL"/>
              </w:rPr>
              <w:t>expenses</w:t>
            </w:r>
            <w:proofErr w:type="spellEnd"/>
          </w:p>
        </w:tc>
        <w:tc>
          <w:tcPr>
            <w:tcW w:w="960" w:type="dxa"/>
            <w:tcBorders>
              <w:top w:val="nil"/>
              <w:left w:val="nil"/>
              <w:bottom w:val="nil"/>
              <w:right w:val="nil"/>
            </w:tcBorders>
            <w:shd w:val="clear" w:color="auto" w:fill="auto"/>
            <w:noWrap/>
            <w:vAlign w:val="bottom"/>
            <w:hideMark/>
          </w:tcPr>
          <w:p w14:paraId="632DC4AB" w14:textId="77777777" w:rsidR="00164CD1" w:rsidRPr="00164CD1" w:rsidRDefault="00164CD1" w:rsidP="00164CD1">
            <w:pPr>
              <w:spacing w:after="0" w:line="240" w:lineRule="auto"/>
              <w:rPr>
                <w:rFonts w:ascii="Tahoma" w:eastAsia="Times New Roman" w:hAnsi="Tahoma" w:cs="Tahoma"/>
                <w:b/>
                <w:bCs/>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6DDEAFC2"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400" w:type="dxa"/>
            <w:tcBorders>
              <w:top w:val="nil"/>
              <w:left w:val="nil"/>
              <w:bottom w:val="nil"/>
              <w:right w:val="nil"/>
            </w:tcBorders>
            <w:shd w:val="clear" w:color="auto" w:fill="auto"/>
            <w:noWrap/>
            <w:vAlign w:val="bottom"/>
            <w:hideMark/>
          </w:tcPr>
          <w:p w14:paraId="130984F0"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F3DAE8C"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2C5E1604" w14:textId="77777777" w:rsidR="00164CD1" w:rsidRPr="00164CD1" w:rsidRDefault="00164CD1" w:rsidP="00164CD1">
            <w:pPr>
              <w:spacing w:after="0" w:line="240" w:lineRule="auto"/>
              <w:jc w:val="center"/>
              <w:rPr>
                <w:rFonts w:ascii="Times New Roman" w:eastAsia="Times New Roman" w:hAnsi="Times New Roman" w:cs="Times New Roman"/>
                <w:sz w:val="20"/>
                <w:szCs w:val="20"/>
                <w:lang w:eastAsia="nl-NL"/>
              </w:rPr>
            </w:pPr>
          </w:p>
        </w:tc>
        <w:tc>
          <w:tcPr>
            <w:tcW w:w="1180" w:type="dxa"/>
            <w:tcBorders>
              <w:top w:val="single" w:sz="4" w:space="0" w:color="auto"/>
              <w:left w:val="nil"/>
              <w:bottom w:val="nil"/>
              <w:right w:val="nil"/>
            </w:tcBorders>
            <w:shd w:val="clear" w:color="auto" w:fill="auto"/>
            <w:noWrap/>
            <w:vAlign w:val="bottom"/>
            <w:hideMark/>
          </w:tcPr>
          <w:p w14:paraId="307F5352" w14:textId="1F2F7E63" w:rsidR="00164CD1" w:rsidRPr="00164CD1" w:rsidRDefault="009E41BE" w:rsidP="00164CD1">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-23</w:t>
            </w:r>
            <w:r w:rsidR="0088168B">
              <w:rPr>
                <w:rFonts w:ascii="Tahoma" w:eastAsia="Times New Roman" w:hAnsi="Tahoma" w:cs="Tahoma"/>
                <w:b/>
                <w:bCs/>
                <w:color w:val="000000"/>
                <w:sz w:val="18"/>
                <w:szCs w:val="18"/>
                <w:lang w:eastAsia="nl-NL"/>
              </w:rPr>
              <w:t>5</w:t>
            </w:r>
            <w:r w:rsidR="00164CD1" w:rsidRPr="00164CD1">
              <w:rPr>
                <w:rFonts w:ascii="Tahoma" w:eastAsia="Times New Roman" w:hAnsi="Tahoma" w:cs="Tahoma"/>
                <w:b/>
                <w:bCs/>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1FAC4FA7" w14:textId="77777777" w:rsidR="00164CD1" w:rsidRPr="00164CD1" w:rsidRDefault="00164CD1" w:rsidP="00164CD1">
            <w:pPr>
              <w:spacing w:after="0" w:line="240" w:lineRule="auto"/>
              <w:jc w:val="right"/>
              <w:rPr>
                <w:rFonts w:ascii="Tahoma" w:eastAsia="Times New Roman" w:hAnsi="Tahoma" w:cs="Tahoma"/>
                <w:b/>
                <w:bCs/>
                <w:color w:val="000000"/>
                <w:sz w:val="18"/>
                <w:szCs w:val="18"/>
                <w:lang w:eastAsia="nl-NL"/>
              </w:rPr>
            </w:pPr>
          </w:p>
        </w:tc>
        <w:tc>
          <w:tcPr>
            <w:tcW w:w="1180" w:type="dxa"/>
            <w:tcBorders>
              <w:top w:val="single" w:sz="4" w:space="0" w:color="auto"/>
              <w:left w:val="nil"/>
              <w:bottom w:val="nil"/>
              <w:right w:val="nil"/>
            </w:tcBorders>
            <w:shd w:val="clear" w:color="auto" w:fill="auto"/>
            <w:noWrap/>
            <w:vAlign w:val="bottom"/>
            <w:hideMark/>
          </w:tcPr>
          <w:p w14:paraId="30786B7F" w14:textId="4A6A7420" w:rsidR="00164CD1" w:rsidRPr="00164CD1" w:rsidRDefault="00164CD1" w:rsidP="00164CD1">
            <w:pPr>
              <w:spacing w:after="0" w:line="240" w:lineRule="auto"/>
              <w:jc w:val="right"/>
              <w:rPr>
                <w:rFonts w:ascii="Tahoma" w:eastAsia="Times New Roman" w:hAnsi="Tahoma" w:cs="Tahoma"/>
                <w:b/>
                <w:bCs/>
                <w:color w:val="000000"/>
                <w:sz w:val="18"/>
                <w:szCs w:val="18"/>
                <w:lang w:eastAsia="nl-NL"/>
              </w:rPr>
            </w:pPr>
            <w:r w:rsidRPr="00164CD1">
              <w:rPr>
                <w:rFonts w:ascii="Tahoma" w:eastAsia="Times New Roman" w:hAnsi="Tahoma" w:cs="Tahoma"/>
                <w:b/>
                <w:bCs/>
                <w:color w:val="000000"/>
                <w:sz w:val="18"/>
                <w:szCs w:val="18"/>
                <w:lang w:eastAsia="nl-NL"/>
              </w:rPr>
              <w:t>-2</w:t>
            </w:r>
            <w:r w:rsidR="004A450C">
              <w:rPr>
                <w:rFonts w:ascii="Tahoma" w:eastAsia="Times New Roman" w:hAnsi="Tahoma" w:cs="Tahoma"/>
                <w:b/>
                <w:bCs/>
                <w:color w:val="000000"/>
                <w:sz w:val="18"/>
                <w:szCs w:val="18"/>
                <w:lang w:eastAsia="nl-NL"/>
              </w:rPr>
              <w:t>24</w:t>
            </w:r>
            <w:r w:rsidRPr="00164CD1">
              <w:rPr>
                <w:rFonts w:ascii="Tahoma" w:eastAsia="Times New Roman" w:hAnsi="Tahoma" w:cs="Tahoma"/>
                <w:b/>
                <w:bCs/>
                <w:color w:val="000000"/>
                <w:sz w:val="18"/>
                <w:szCs w:val="18"/>
                <w:lang w:eastAsia="nl-NL"/>
              </w:rPr>
              <w:t xml:space="preserve"> </w:t>
            </w:r>
          </w:p>
        </w:tc>
      </w:tr>
      <w:tr w:rsidR="00164CD1" w:rsidRPr="00164CD1" w14:paraId="4B8A48A1" w14:textId="77777777" w:rsidTr="00164CD1">
        <w:trPr>
          <w:trHeight w:val="225"/>
        </w:trPr>
        <w:tc>
          <w:tcPr>
            <w:tcW w:w="960" w:type="dxa"/>
            <w:tcBorders>
              <w:top w:val="nil"/>
              <w:left w:val="nil"/>
              <w:bottom w:val="nil"/>
              <w:right w:val="nil"/>
            </w:tcBorders>
            <w:shd w:val="clear" w:color="auto" w:fill="auto"/>
            <w:noWrap/>
            <w:vAlign w:val="bottom"/>
            <w:hideMark/>
          </w:tcPr>
          <w:p w14:paraId="7A847654" w14:textId="77777777" w:rsidR="00164CD1" w:rsidRPr="00164CD1" w:rsidRDefault="00164CD1" w:rsidP="00164CD1">
            <w:pPr>
              <w:spacing w:after="0" w:line="240" w:lineRule="auto"/>
              <w:jc w:val="right"/>
              <w:rPr>
                <w:rFonts w:ascii="Tahoma" w:eastAsia="Times New Roman" w:hAnsi="Tahoma" w:cs="Tahoma"/>
                <w:b/>
                <w:bCs/>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46BC60DD"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3DCCAF0"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8622C10"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941113E"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400" w:type="dxa"/>
            <w:tcBorders>
              <w:top w:val="nil"/>
              <w:left w:val="nil"/>
              <w:bottom w:val="nil"/>
              <w:right w:val="nil"/>
            </w:tcBorders>
            <w:shd w:val="clear" w:color="auto" w:fill="auto"/>
            <w:noWrap/>
            <w:vAlign w:val="bottom"/>
            <w:hideMark/>
          </w:tcPr>
          <w:p w14:paraId="103F508B"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8018FE1"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1EF98B19" w14:textId="77777777" w:rsidR="00164CD1" w:rsidRPr="00164CD1" w:rsidRDefault="00164CD1" w:rsidP="00164CD1">
            <w:pPr>
              <w:spacing w:after="0" w:line="240" w:lineRule="auto"/>
              <w:jc w:val="center"/>
              <w:rPr>
                <w:rFonts w:ascii="Times New Roman" w:eastAsia="Times New Roman" w:hAnsi="Times New Roman" w:cs="Times New Roman"/>
                <w:sz w:val="20"/>
                <w:szCs w:val="20"/>
                <w:lang w:eastAsia="nl-NL"/>
              </w:rPr>
            </w:pPr>
          </w:p>
        </w:tc>
        <w:tc>
          <w:tcPr>
            <w:tcW w:w="1180" w:type="dxa"/>
            <w:tcBorders>
              <w:top w:val="nil"/>
              <w:left w:val="nil"/>
              <w:bottom w:val="single" w:sz="4" w:space="0" w:color="auto"/>
              <w:right w:val="nil"/>
            </w:tcBorders>
            <w:shd w:val="clear" w:color="auto" w:fill="auto"/>
            <w:noWrap/>
            <w:vAlign w:val="bottom"/>
            <w:hideMark/>
          </w:tcPr>
          <w:p w14:paraId="665A082F" w14:textId="77777777" w:rsidR="00164CD1" w:rsidRPr="00164CD1" w:rsidRDefault="00164CD1" w:rsidP="00164CD1">
            <w:pPr>
              <w:spacing w:after="0" w:line="240" w:lineRule="auto"/>
              <w:rPr>
                <w:rFonts w:ascii="Tahoma" w:eastAsia="Times New Roman" w:hAnsi="Tahoma" w:cs="Tahoma"/>
                <w:color w:val="000000"/>
                <w:sz w:val="18"/>
                <w:szCs w:val="18"/>
                <w:lang w:eastAsia="nl-NL"/>
              </w:rPr>
            </w:pPr>
            <w:r w:rsidRPr="00164CD1">
              <w:rPr>
                <w:rFonts w:ascii="Tahoma" w:eastAsia="Times New Roman" w:hAnsi="Tahoma" w:cs="Tahoma"/>
                <w:color w:val="000000"/>
                <w:sz w:val="18"/>
                <w:szCs w:val="18"/>
                <w:lang w:eastAsia="nl-NL"/>
              </w:rPr>
              <w:t> </w:t>
            </w:r>
          </w:p>
        </w:tc>
        <w:tc>
          <w:tcPr>
            <w:tcW w:w="180" w:type="dxa"/>
            <w:tcBorders>
              <w:top w:val="nil"/>
              <w:left w:val="nil"/>
              <w:bottom w:val="nil"/>
              <w:right w:val="nil"/>
            </w:tcBorders>
            <w:shd w:val="clear" w:color="auto" w:fill="auto"/>
            <w:noWrap/>
            <w:vAlign w:val="bottom"/>
            <w:hideMark/>
          </w:tcPr>
          <w:p w14:paraId="26F8E591" w14:textId="77777777" w:rsidR="00164CD1" w:rsidRPr="00164CD1" w:rsidRDefault="00164CD1" w:rsidP="00164CD1">
            <w:pPr>
              <w:spacing w:after="0" w:line="240" w:lineRule="auto"/>
              <w:rPr>
                <w:rFonts w:ascii="Tahoma" w:eastAsia="Times New Roman" w:hAnsi="Tahoma" w:cs="Tahoma"/>
                <w:color w:val="000000"/>
                <w:sz w:val="18"/>
                <w:szCs w:val="18"/>
                <w:lang w:eastAsia="nl-NL"/>
              </w:rPr>
            </w:pPr>
          </w:p>
        </w:tc>
        <w:tc>
          <w:tcPr>
            <w:tcW w:w="1180" w:type="dxa"/>
            <w:tcBorders>
              <w:top w:val="nil"/>
              <w:left w:val="nil"/>
              <w:bottom w:val="single" w:sz="4" w:space="0" w:color="auto"/>
              <w:right w:val="nil"/>
            </w:tcBorders>
            <w:shd w:val="clear" w:color="auto" w:fill="auto"/>
            <w:noWrap/>
            <w:vAlign w:val="bottom"/>
            <w:hideMark/>
          </w:tcPr>
          <w:p w14:paraId="358BB422" w14:textId="77777777" w:rsidR="00164CD1" w:rsidRPr="00164CD1" w:rsidRDefault="00164CD1" w:rsidP="00164CD1">
            <w:pPr>
              <w:spacing w:after="0" w:line="240" w:lineRule="auto"/>
              <w:rPr>
                <w:rFonts w:ascii="Tahoma" w:eastAsia="Times New Roman" w:hAnsi="Tahoma" w:cs="Tahoma"/>
                <w:color w:val="000000"/>
                <w:sz w:val="18"/>
                <w:szCs w:val="18"/>
                <w:lang w:eastAsia="nl-NL"/>
              </w:rPr>
            </w:pPr>
            <w:r w:rsidRPr="00164CD1">
              <w:rPr>
                <w:rFonts w:ascii="Tahoma" w:eastAsia="Times New Roman" w:hAnsi="Tahoma" w:cs="Tahoma"/>
                <w:color w:val="000000"/>
                <w:sz w:val="18"/>
                <w:szCs w:val="18"/>
                <w:lang w:eastAsia="nl-NL"/>
              </w:rPr>
              <w:t> </w:t>
            </w:r>
          </w:p>
        </w:tc>
      </w:tr>
      <w:tr w:rsidR="00164CD1" w:rsidRPr="00164CD1" w14:paraId="1AF3A8E6" w14:textId="77777777" w:rsidTr="00164CD1">
        <w:trPr>
          <w:trHeight w:val="225"/>
        </w:trPr>
        <w:tc>
          <w:tcPr>
            <w:tcW w:w="960" w:type="dxa"/>
            <w:tcBorders>
              <w:top w:val="nil"/>
              <w:left w:val="nil"/>
              <w:bottom w:val="nil"/>
              <w:right w:val="nil"/>
            </w:tcBorders>
            <w:shd w:val="clear" w:color="auto" w:fill="auto"/>
            <w:noWrap/>
            <w:vAlign w:val="bottom"/>
            <w:hideMark/>
          </w:tcPr>
          <w:p w14:paraId="13111EE2" w14:textId="77777777" w:rsidR="00164CD1" w:rsidRPr="00164CD1" w:rsidRDefault="00164CD1" w:rsidP="00164CD1">
            <w:pPr>
              <w:spacing w:after="0" w:line="240" w:lineRule="auto"/>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12DA8824"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4A57DDB"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BDA1DEA"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9BA6E4E"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400" w:type="dxa"/>
            <w:tcBorders>
              <w:top w:val="nil"/>
              <w:left w:val="nil"/>
              <w:bottom w:val="nil"/>
              <w:right w:val="nil"/>
            </w:tcBorders>
            <w:shd w:val="clear" w:color="auto" w:fill="auto"/>
            <w:noWrap/>
            <w:vAlign w:val="bottom"/>
            <w:hideMark/>
          </w:tcPr>
          <w:p w14:paraId="40266713"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C4D1B59"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551ED7D5" w14:textId="77777777" w:rsidR="00164CD1" w:rsidRPr="00164CD1" w:rsidRDefault="00164CD1" w:rsidP="00164CD1">
            <w:pPr>
              <w:spacing w:after="0" w:line="240" w:lineRule="auto"/>
              <w:jc w:val="center"/>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1B4AF08E"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24FB39D3"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54E61D02"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r>
      <w:tr w:rsidR="00164CD1" w:rsidRPr="00164CD1" w14:paraId="4F8C6112" w14:textId="77777777" w:rsidTr="00164CD1">
        <w:trPr>
          <w:trHeight w:val="225"/>
        </w:trPr>
        <w:tc>
          <w:tcPr>
            <w:tcW w:w="1920" w:type="dxa"/>
            <w:gridSpan w:val="2"/>
            <w:tcBorders>
              <w:top w:val="nil"/>
              <w:left w:val="nil"/>
              <w:bottom w:val="nil"/>
              <w:right w:val="nil"/>
            </w:tcBorders>
            <w:shd w:val="clear" w:color="auto" w:fill="auto"/>
            <w:noWrap/>
            <w:vAlign w:val="bottom"/>
            <w:hideMark/>
          </w:tcPr>
          <w:p w14:paraId="10A34ADC" w14:textId="4D35C153" w:rsidR="00164CD1" w:rsidRPr="00164CD1" w:rsidRDefault="00164CD1" w:rsidP="00164CD1">
            <w:pPr>
              <w:spacing w:after="0" w:line="240" w:lineRule="auto"/>
              <w:rPr>
                <w:rFonts w:ascii="Tahoma" w:eastAsia="Times New Roman" w:hAnsi="Tahoma" w:cs="Tahoma"/>
                <w:b/>
                <w:bCs/>
                <w:color w:val="000000"/>
                <w:sz w:val="18"/>
                <w:szCs w:val="18"/>
                <w:lang w:eastAsia="nl-NL"/>
              </w:rPr>
            </w:pPr>
            <w:r w:rsidRPr="00164CD1">
              <w:rPr>
                <w:rFonts w:ascii="Tahoma" w:eastAsia="Times New Roman" w:hAnsi="Tahoma" w:cs="Tahoma"/>
                <w:b/>
                <w:bCs/>
                <w:color w:val="000000"/>
                <w:sz w:val="18"/>
                <w:szCs w:val="18"/>
                <w:lang w:eastAsia="nl-NL"/>
              </w:rPr>
              <w:t xml:space="preserve">Profit </w:t>
            </w:r>
            <w:proofErr w:type="spellStart"/>
            <w:r w:rsidRPr="00164CD1">
              <w:rPr>
                <w:rFonts w:ascii="Tahoma" w:eastAsia="Times New Roman" w:hAnsi="Tahoma" w:cs="Tahoma"/>
                <w:b/>
                <w:bCs/>
                <w:color w:val="000000"/>
                <w:sz w:val="18"/>
                <w:szCs w:val="18"/>
                <w:lang w:eastAsia="nl-NL"/>
              </w:rPr>
              <w:t>before</w:t>
            </w:r>
            <w:proofErr w:type="spellEnd"/>
            <w:r w:rsidRPr="00164CD1">
              <w:rPr>
                <w:rFonts w:ascii="Tahoma" w:eastAsia="Times New Roman" w:hAnsi="Tahoma" w:cs="Tahoma"/>
                <w:b/>
                <w:bCs/>
                <w:color w:val="000000"/>
                <w:sz w:val="18"/>
                <w:szCs w:val="18"/>
                <w:lang w:eastAsia="nl-NL"/>
              </w:rPr>
              <w:t xml:space="preserve"> </w:t>
            </w:r>
            <w:proofErr w:type="spellStart"/>
            <w:r w:rsidRPr="00164CD1">
              <w:rPr>
                <w:rFonts w:ascii="Tahoma" w:eastAsia="Times New Roman" w:hAnsi="Tahoma" w:cs="Tahoma"/>
                <w:b/>
                <w:bCs/>
                <w:color w:val="000000"/>
                <w:sz w:val="18"/>
                <w:szCs w:val="18"/>
                <w:lang w:eastAsia="nl-NL"/>
              </w:rPr>
              <w:t>ta</w:t>
            </w:r>
            <w:r w:rsidR="0075663C">
              <w:rPr>
                <w:rFonts w:ascii="Tahoma" w:eastAsia="Times New Roman" w:hAnsi="Tahoma" w:cs="Tahoma"/>
                <w:b/>
                <w:bCs/>
                <w:color w:val="000000"/>
                <w:sz w:val="18"/>
                <w:szCs w:val="18"/>
                <w:lang w:eastAsia="nl-NL"/>
              </w:rPr>
              <w:t>x</w:t>
            </w:r>
            <w:proofErr w:type="spellEnd"/>
          </w:p>
        </w:tc>
        <w:tc>
          <w:tcPr>
            <w:tcW w:w="960" w:type="dxa"/>
            <w:tcBorders>
              <w:top w:val="nil"/>
              <w:left w:val="nil"/>
              <w:bottom w:val="nil"/>
              <w:right w:val="nil"/>
            </w:tcBorders>
            <w:shd w:val="clear" w:color="auto" w:fill="auto"/>
            <w:noWrap/>
            <w:vAlign w:val="bottom"/>
            <w:hideMark/>
          </w:tcPr>
          <w:p w14:paraId="637BA273" w14:textId="77777777" w:rsidR="00164CD1" w:rsidRPr="00164CD1" w:rsidRDefault="00164CD1" w:rsidP="00164CD1">
            <w:pPr>
              <w:spacing w:after="0" w:line="240" w:lineRule="auto"/>
              <w:rPr>
                <w:rFonts w:ascii="Tahoma" w:eastAsia="Times New Roman" w:hAnsi="Tahoma" w:cs="Tahoma"/>
                <w:b/>
                <w:bCs/>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19140F63"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19F1B3D"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400" w:type="dxa"/>
            <w:tcBorders>
              <w:top w:val="nil"/>
              <w:left w:val="nil"/>
              <w:bottom w:val="nil"/>
              <w:right w:val="nil"/>
            </w:tcBorders>
            <w:shd w:val="clear" w:color="auto" w:fill="auto"/>
            <w:noWrap/>
            <w:vAlign w:val="bottom"/>
            <w:hideMark/>
          </w:tcPr>
          <w:p w14:paraId="3FE4B792"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4632FA9"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2C283525" w14:textId="77777777" w:rsidR="00164CD1" w:rsidRPr="00164CD1" w:rsidRDefault="00164CD1" w:rsidP="00164CD1">
            <w:pPr>
              <w:spacing w:after="0" w:line="240" w:lineRule="auto"/>
              <w:jc w:val="center"/>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1D8BA29D" w14:textId="21BB2D4F" w:rsidR="00164CD1" w:rsidRPr="00164CD1" w:rsidRDefault="009E41BE" w:rsidP="00164CD1">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34</w:t>
            </w:r>
            <w:r w:rsidR="00283386">
              <w:rPr>
                <w:rFonts w:ascii="Tahoma" w:eastAsia="Times New Roman" w:hAnsi="Tahoma" w:cs="Tahoma"/>
                <w:b/>
                <w:bCs/>
                <w:color w:val="000000"/>
                <w:sz w:val="18"/>
                <w:szCs w:val="18"/>
                <w:lang w:eastAsia="nl-NL"/>
              </w:rPr>
              <w:t>7</w:t>
            </w:r>
            <w:r w:rsidR="00164CD1" w:rsidRPr="00164CD1">
              <w:rPr>
                <w:rFonts w:ascii="Tahoma" w:eastAsia="Times New Roman" w:hAnsi="Tahoma" w:cs="Tahoma"/>
                <w:b/>
                <w:bCs/>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10EA102B" w14:textId="77777777" w:rsidR="00164CD1" w:rsidRPr="00164CD1" w:rsidRDefault="00164CD1" w:rsidP="00164CD1">
            <w:pPr>
              <w:spacing w:after="0" w:line="240" w:lineRule="auto"/>
              <w:jc w:val="right"/>
              <w:rPr>
                <w:rFonts w:ascii="Tahoma" w:eastAsia="Times New Roman" w:hAnsi="Tahoma" w:cs="Tahoma"/>
                <w:b/>
                <w:bCs/>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7E7AFEC2" w14:textId="15D49BA7" w:rsidR="00164CD1" w:rsidRPr="00164CD1" w:rsidRDefault="004A450C" w:rsidP="00164CD1">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496</w:t>
            </w:r>
            <w:r w:rsidR="00164CD1" w:rsidRPr="00164CD1">
              <w:rPr>
                <w:rFonts w:ascii="Tahoma" w:eastAsia="Times New Roman" w:hAnsi="Tahoma" w:cs="Tahoma"/>
                <w:b/>
                <w:bCs/>
                <w:color w:val="000000"/>
                <w:sz w:val="18"/>
                <w:szCs w:val="18"/>
                <w:lang w:eastAsia="nl-NL"/>
              </w:rPr>
              <w:t xml:space="preserve"> </w:t>
            </w:r>
          </w:p>
        </w:tc>
      </w:tr>
      <w:tr w:rsidR="00164CD1" w:rsidRPr="00164CD1" w14:paraId="68EC9B0A" w14:textId="77777777" w:rsidTr="00164CD1">
        <w:trPr>
          <w:trHeight w:val="225"/>
        </w:trPr>
        <w:tc>
          <w:tcPr>
            <w:tcW w:w="1920" w:type="dxa"/>
            <w:gridSpan w:val="2"/>
            <w:tcBorders>
              <w:top w:val="nil"/>
              <w:left w:val="nil"/>
              <w:bottom w:val="nil"/>
              <w:right w:val="nil"/>
            </w:tcBorders>
            <w:shd w:val="clear" w:color="auto" w:fill="auto"/>
            <w:noWrap/>
            <w:vAlign w:val="bottom"/>
            <w:hideMark/>
          </w:tcPr>
          <w:p w14:paraId="5774CE79" w14:textId="46E143ED" w:rsidR="00164CD1" w:rsidRPr="00164CD1" w:rsidRDefault="00164CD1" w:rsidP="00164CD1">
            <w:pPr>
              <w:spacing w:after="0" w:line="240" w:lineRule="auto"/>
              <w:rPr>
                <w:rFonts w:ascii="Tahoma" w:eastAsia="Times New Roman" w:hAnsi="Tahoma" w:cs="Tahoma"/>
                <w:color w:val="000000"/>
                <w:sz w:val="18"/>
                <w:szCs w:val="18"/>
                <w:lang w:eastAsia="nl-NL"/>
              </w:rPr>
            </w:pPr>
            <w:proofErr w:type="spellStart"/>
            <w:r w:rsidRPr="00164CD1">
              <w:rPr>
                <w:rFonts w:ascii="Tahoma" w:eastAsia="Times New Roman" w:hAnsi="Tahoma" w:cs="Tahoma"/>
                <w:color w:val="000000"/>
                <w:sz w:val="18"/>
                <w:szCs w:val="18"/>
                <w:lang w:eastAsia="nl-NL"/>
              </w:rPr>
              <w:t>Income</w:t>
            </w:r>
            <w:proofErr w:type="spellEnd"/>
            <w:r w:rsidRPr="00164CD1">
              <w:rPr>
                <w:rFonts w:ascii="Tahoma" w:eastAsia="Times New Roman" w:hAnsi="Tahoma" w:cs="Tahoma"/>
                <w:color w:val="000000"/>
                <w:sz w:val="18"/>
                <w:szCs w:val="18"/>
                <w:lang w:eastAsia="nl-NL"/>
              </w:rPr>
              <w:t xml:space="preserve"> </w:t>
            </w:r>
            <w:proofErr w:type="spellStart"/>
            <w:r w:rsidRPr="00164CD1">
              <w:rPr>
                <w:rFonts w:ascii="Tahoma" w:eastAsia="Times New Roman" w:hAnsi="Tahoma" w:cs="Tahoma"/>
                <w:color w:val="000000"/>
                <w:sz w:val="18"/>
                <w:szCs w:val="18"/>
                <w:lang w:eastAsia="nl-NL"/>
              </w:rPr>
              <w:t>ta</w:t>
            </w:r>
            <w:r>
              <w:rPr>
                <w:rFonts w:ascii="Tahoma" w:eastAsia="Times New Roman" w:hAnsi="Tahoma" w:cs="Tahoma"/>
                <w:color w:val="000000"/>
                <w:sz w:val="18"/>
                <w:szCs w:val="18"/>
                <w:lang w:eastAsia="nl-NL"/>
              </w:rPr>
              <w:t>x</w:t>
            </w:r>
            <w:proofErr w:type="spellEnd"/>
            <w:r w:rsidRPr="00164CD1">
              <w:rPr>
                <w:rFonts w:ascii="Tahoma" w:eastAsia="Times New Roman" w:hAnsi="Tahoma" w:cs="Tahoma"/>
                <w:color w:val="000000"/>
                <w:sz w:val="18"/>
                <w:szCs w:val="18"/>
                <w:lang w:eastAsia="nl-NL"/>
              </w:rPr>
              <w:t xml:space="preserve"> </w:t>
            </w:r>
            <w:proofErr w:type="spellStart"/>
            <w:r w:rsidRPr="00164CD1">
              <w:rPr>
                <w:rFonts w:ascii="Tahoma" w:eastAsia="Times New Roman" w:hAnsi="Tahoma" w:cs="Tahoma"/>
                <w:color w:val="000000"/>
                <w:sz w:val="18"/>
                <w:szCs w:val="18"/>
                <w:lang w:eastAsia="nl-NL"/>
              </w:rPr>
              <w:t>expense</w:t>
            </w:r>
            <w:proofErr w:type="spellEnd"/>
          </w:p>
        </w:tc>
        <w:tc>
          <w:tcPr>
            <w:tcW w:w="960" w:type="dxa"/>
            <w:tcBorders>
              <w:top w:val="nil"/>
              <w:left w:val="nil"/>
              <w:bottom w:val="nil"/>
              <w:right w:val="nil"/>
            </w:tcBorders>
            <w:shd w:val="clear" w:color="auto" w:fill="auto"/>
            <w:noWrap/>
            <w:vAlign w:val="bottom"/>
            <w:hideMark/>
          </w:tcPr>
          <w:p w14:paraId="3721D71E" w14:textId="77777777" w:rsidR="00164CD1" w:rsidRPr="00164CD1" w:rsidRDefault="00164CD1" w:rsidP="00164CD1">
            <w:pPr>
              <w:spacing w:after="0" w:line="240" w:lineRule="auto"/>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2846679A"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0014049"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400" w:type="dxa"/>
            <w:tcBorders>
              <w:top w:val="nil"/>
              <w:left w:val="nil"/>
              <w:bottom w:val="nil"/>
              <w:right w:val="nil"/>
            </w:tcBorders>
            <w:shd w:val="clear" w:color="auto" w:fill="auto"/>
            <w:noWrap/>
            <w:vAlign w:val="bottom"/>
            <w:hideMark/>
          </w:tcPr>
          <w:p w14:paraId="3B0BF2FB"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4756571" w14:textId="77777777" w:rsidR="00164CD1" w:rsidRPr="00164CD1" w:rsidRDefault="00164CD1" w:rsidP="00164CD1">
            <w:pPr>
              <w:spacing w:after="0" w:line="240" w:lineRule="auto"/>
              <w:jc w:val="center"/>
              <w:rPr>
                <w:rFonts w:ascii="Tahoma" w:eastAsia="Times New Roman" w:hAnsi="Tahoma" w:cs="Tahoma"/>
                <w:color w:val="000000"/>
                <w:sz w:val="18"/>
                <w:szCs w:val="18"/>
                <w:lang w:eastAsia="nl-NL"/>
              </w:rPr>
            </w:pPr>
            <w:r w:rsidRPr="00164CD1">
              <w:rPr>
                <w:rFonts w:ascii="Tahoma" w:eastAsia="Times New Roman" w:hAnsi="Tahoma" w:cs="Tahoma"/>
                <w:color w:val="000000"/>
                <w:sz w:val="18"/>
                <w:szCs w:val="18"/>
                <w:lang w:eastAsia="nl-NL"/>
              </w:rPr>
              <w:t>5</w:t>
            </w:r>
          </w:p>
        </w:tc>
        <w:tc>
          <w:tcPr>
            <w:tcW w:w="180" w:type="dxa"/>
            <w:tcBorders>
              <w:top w:val="nil"/>
              <w:left w:val="nil"/>
              <w:bottom w:val="nil"/>
              <w:right w:val="nil"/>
            </w:tcBorders>
            <w:shd w:val="clear" w:color="auto" w:fill="auto"/>
            <w:noWrap/>
            <w:vAlign w:val="bottom"/>
            <w:hideMark/>
          </w:tcPr>
          <w:p w14:paraId="36C18D39" w14:textId="77777777" w:rsidR="00164CD1" w:rsidRPr="00164CD1" w:rsidRDefault="00164CD1" w:rsidP="00164CD1">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3A539022" w14:textId="5A5D9C57" w:rsidR="00164CD1" w:rsidRPr="00164CD1" w:rsidRDefault="009E41BE" w:rsidP="00164CD1">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w:t>
            </w:r>
            <w:r w:rsidR="00283386">
              <w:rPr>
                <w:rFonts w:ascii="Tahoma" w:eastAsia="Times New Roman" w:hAnsi="Tahoma" w:cs="Tahoma"/>
                <w:color w:val="000000"/>
                <w:sz w:val="18"/>
                <w:szCs w:val="18"/>
                <w:lang w:eastAsia="nl-NL"/>
              </w:rPr>
              <w:t>5</w:t>
            </w:r>
            <w:r w:rsidR="00164CD1" w:rsidRPr="00164CD1">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32CD4CAF" w14:textId="77777777" w:rsidR="00164CD1" w:rsidRPr="00164CD1" w:rsidRDefault="00164CD1" w:rsidP="00164CD1">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0903915F" w14:textId="54944B40" w:rsidR="00164CD1" w:rsidRPr="00164CD1" w:rsidRDefault="00164CD1" w:rsidP="00164CD1">
            <w:pPr>
              <w:spacing w:after="0" w:line="240" w:lineRule="auto"/>
              <w:jc w:val="right"/>
              <w:rPr>
                <w:rFonts w:ascii="Tahoma" w:eastAsia="Times New Roman" w:hAnsi="Tahoma" w:cs="Tahoma"/>
                <w:color w:val="000000"/>
                <w:sz w:val="18"/>
                <w:szCs w:val="18"/>
                <w:lang w:eastAsia="nl-NL"/>
              </w:rPr>
            </w:pPr>
            <w:r w:rsidRPr="00164CD1">
              <w:rPr>
                <w:rFonts w:ascii="Tahoma" w:eastAsia="Times New Roman" w:hAnsi="Tahoma" w:cs="Tahoma"/>
                <w:color w:val="000000"/>
                <w:sz w:val="18"/>
                <w:szCs w:val="18"/>
                <w:lang w:eastAsia="nl-NL"/>
              </w:rPr>
              <w:t>-</w:t>
            </w:r>
            <w:r w:rsidR="004A450C">
              <w:rPr>
                <w:rFonts w:ascii="Tahoma" w:eastAsia="Times New Roman" w:hAnsi="Tahoma" w:cs="Tahoma"/>
                <w:color w:val="000000"/>
                <w:sz w:val="18"/>
                <w:szCs w:val="18"/>
                <w:lang w:eastAsia="nl-NL"/>
              </w:rPr>
              <w:t>4</w:t>
            </w:r>
            <w:r w:rsidR="00B236F4">
              <w:rPr>
                <w:rFonts w:ascii="Tahoma" w:eastAsia="Times New Roman" w:hAnsi="Tahoma" w:cs="Tahoma"/>
                <w:color w:val="000000"/>
                <w:sz w:val="18"/>
                <w:szCs w:val="18"/>
                <w:lang w:eastAsia="nl-NL"/>
              </w:rPr>
              <w:t>6</w:t>
            </w:r>
            <w:r w:rsidRPr="00164CD1">
              <w:rPr>
                <w:rFonts w:ascii="Tahoma" w:eastAsia="Times New Roman" w:hAnsi="Tahoma" w:cs="Tahoma"/>
                <w:color w:val="000000"/>
                <w:sz w:val="18"/>
                <w:szCs w:val="18"/>
                <w:lang w:eastAsia="nl-NL"/>
              </w:rPr>
              <w:t xml:space="preserve"> </w:t>
            </w:r>
          </w:p>
        </w:tc>
      </w:tr>
      <w:tr w:rsidR="00164CD1" w:rsidRPr="00164CD1" w14:paraId="14B4CB73" w14:textId="77777777" w:rsidTr="00164CD1">
        <w:trPr>
          <w:trHeight w:val="225"/>
        </w:trPr>
        <w:tc>
          <w:tcPr>
            <w:tcW w:w="2880" w:type="dxa"/>
            <w:gridSpan w:val="3"/>
            <w:tcBorders>
              <w:top w:val="nil"/>
              <w:left w:val="nil"/>
              <w:bottom w:val="nil"/>
              <w:right w:val="nil"/>
            </w:tcBorders>
            <w:shd w:val="clear" w:color="auto" w:fill="auto"/>
            <w:noWrap/>
            <w:vAlign w:val="bottom"/>
            <w:hideMark/>
          </w:tcPr>
          <w:p w14:paraId="5804AAF1" w14:textId="77777777" w:rsidR="00164CD1" w:rsidRPr="00164CD1" w:rsidRDefault="00164CD1" w:rsidP="00164CD1">
            <w:pPr>
              <w:spacing w:after="0" w:line="240" w:lineRule="auto"/>
              <w:rPr>
                <w:rFonts w:ascii="Tahoma" w:eastAsia="Times New Roman" w:hAnsi="Tahoma" w:cs="Tahoma"/>
                <w:b/>
                <w:bCs/>
                <w:color w:val="000000"/>
                <w:sz w:val="18"/>
                <w:szCs w:val="18"/>
                <w:lang w:eastAsia="nl-NL"/>
              </w:rPr>
            </w:pPr>
            <w:r w:rsidRPr="00164CD1">
              <w:rPr>
                <w:rFonts w:ascii="Tahoma" w:eastAsia="Times New Roman" w:hAnsi="Tahoma" w:cs="Tahoma"/>
                <w:b/>
                <w:bCs/>
                <w:color w:val="000000"/>
                <w:sz w:val="18"/>
                <w:szCs w:val="18"/>
                <w:lang w:eastAsia="nl-NL"/>
              </w:rPr>
              <w:t xml:space="preserve">Profit </w:t>
            </w:r>
            <w:proofErr w:type="spellStart"/>
            <w:r w:rsidRPr="00164CD1">
              <w:rPr>
                <w:rFonts w:ascii="Tahoma" w:eastAsia="Times New Roman" w:hAnsi="Tahoma" w:cs="Tahoma"/>
                <w:b/>
                <w:bCs/>
                <w:color w:val="000000"/>
                <w:sz w:val="18"/>
                <w:szCs w:val="18"/>
                <w:lang w:eastAsia="nl-NL"/>
              </w:rPr>
              <w:t>for</w:t>
            </w:r>
            <w:proofErr w:type="spellEnd"/>
            <w:r w:rsidRPr="00164CD1">
              <w:rPr>
                <w:rFonts w:ascii="Tahoma" w:eastAsia="Times New Roman" w:hAnsi="Tahoma" w:cs="Tahoma"/>
                <w:b/>
                <w:bCs/>
                <w:color w:val="000000"/>
                <w:sz w:val="18"/>
                <w:szCs w:val="18"/>
                <w:lang w:eastAsia="nl-NL"/>
              </w:rPr>
              <w:t xml:space="preserve"> </w:t>
            </w:r>
            <w:proofErr w:type="spellStart"/>
            <w:r w:rsidRPr="00164CD1">
              <w:rPr>
                <w:rFonts w:ascii="Tahoma" w:eastAsia="Times New Roman" w:hAnsi="Tahoma" w:cs="Tahoma"/>
                <w:b/>
                <w:bCs/>
                <w:color w:val="000000"/>
                <w:sz w:val="18"/>
                <w:szCs w:val="18"/>
                <w:lang w:eastAsia="nl-NL"/>
              </w:rPr>
              <w:t>the</w:t>
            </w:r>
            <w:proofErr w:type="spellEnd"/>
            <w:r w:rsidRPr="00164CD1">
              <w:rPr>
                <w:rFonts w:ascii="Tahoma" w:eastAsia="Times New Roman" w:hAnsi="Tahoma" w:cs="Tahoma"/>
                <w:b/>
                <w:bCs/>
                <w:color w:val="000000"/>
                <w:sz w:val="18"/>
                <w:szCs w:val="18"/>
                <w:lang w:eastAsia="nl-NL"/>
              </w:rPr>
              <w:t xml:space="preserve"> </w:t>
            </w:r>
            <w:proofErr w:type="spellStart"/>
            <w:r w:rsidRPr="00164CD1">
              <w:rPr>
                <w:rFonts w:ascii="Tahoma" w:eastAsia="Times New Roman" w:hAnsi="Tahoma" w:cs="Tahoma"/>
                <w:b/>
                <w:bCs/>
                <w:color w:val="000000"/>
                <w:sz w:val="18"/>
                <w:szCs w:val="18"/>
                <w:lang w:eastAsia="nl-NL"/>
              </w:rPr>
              <w:t>period</w:t>
            </w:r>
            <w:proofErr w:type="spellEnd"/>
          </w:p>
        </w:tc>
        <w:tc>
          <w:tcPr>
            <w:tcW w:w="960" w:type="dxa"/>
            <w:tcBorders>
              <w:top w:val="nil"/>
              <w:left w:val="nil"/>
              <w:bottom w:val="nil"/>
              <w:right w:val="nil"/>
            </w:tcBorders>
            <w:shd w:val="clear" w:color="auto" w:fill="auto"/>
            <w:noWrap/>
            <w:vAlign w:val="bottom"/>
            <w:hideMark/>
          </w:tcPr>
          <w:p w14:paraId="461ED75C" w14:textId="77777777" w:rsidR="00164CD1" w:rsidRPr="00164CD1" w:rsidRDefault="00164CD1" w:rsidP="00164CD1">
            <w:pPr>
              <w:spacing w:after="0" w:line="240" w:lineRule="auto"/>
              <w:rPr>
                <w:rFonts w:ascii="Tahoma" w:eastAsia="Times New Roman" w:hAnsi="Tahoma" w:cs="Tahoma"/>
                <w:b/>
                <w:bCs/>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2838CF45"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400" w:type="dxa"/>
            <w:tcBorders>
              <w:top w:val="nil"/>
              <w:left w:val="nil"/>
              <w:bottom w:val="nil"/>
              <w:right w:val="nil"/>
            </w:tcBorders>
            <w:shd w:val="clear" w:color="auto" w:fill="auto"/>
            <w:noWrap/>
            <w:vAlign w:val="bottom"/>
            <w:hideMark/>
          </w:tcPr>
          <w:p w14:paraId="267464A8"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A464BA9"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55D168F0" w14:textId="77777777" w:rsidR="00164CD1" w:rsidRPr="00164CD1" w:rsidRDefault="00164CD1" w:rsidP="00164CD1">
            <w:pPr>
              <w:spacing w:after="0" w:line="240" w:lineRule="auto"/>
              <w:jc w:val="center"/>
              <w:rPr>
                <w:rFonts w:ascii="Times New Roman" w:eastAsia="Times New Roman" w:hAnsi="Times New Roman" w:cs="Times New Roman"/>
                <w:sz w:val="20"/>
                <w:szCs w:val="20"/>
                <w:lang w:eastAsia="nl-NL"/>
              </w:rPr>
            </w:pPr>
          </w:p>
        </w:tc>
        <w:tc>
          <w:tcPr>
            <w:tcW w:w="1180" w:type="dxa"/>
            <w:tcBorders>
              <w:top w:val="single" w:sz="4" w:space="0" w:color="auto"/>
              <w:left w:val="nil"/>
              <w:bottom w:val="nil"/>
              <w:right w:val="nil"/>
            </w:tcBorders>
            <w:shd w:val="clear" w:color="auto" w:fill="auto"/>
            <w:noWrap/>
            <w:vAlign w:val="bottom"/>
            <w:hideMark/>
          </w:tcPr>
          <w:p w14:paraId="5DB39128" w14:textId="66A44FCB" w:rsidR="00164CD1" w:rsidRPr="00164CD1" w:rsidRDefault="009E41BE" w:rsidP="00164CD1">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34</w:t>
            </w:r>
            <w:r w:rsidR="003F7007">
              <w:rPr>
                <w:rFonts w:ascii="Tahoma" w:eastAsia="Times New Roman" w:hAnsi="Tahoma" w:cs="Tahoma"/>
                <w:b/>
                <w:bCs/>
                <w:color w:val="000000"/>
                <w:sz w:val="18"/>
                <w:szCs w:val="18"/>
                <w:lang w:eastAsia="nl-NL"/>
              </w:rPr>
              <w:t>2</w:t>
            </w:r>
            <w:r w:rsidR="00164CD1" w:rsidRPr="00164CD1">
              <w:rPr>
                <w:rFonts w:ascii="Tahoma" w:eastAsia="Times New Roman" w:hAnsi="Tahoma" w:cs="Tahoma"/>
                <w:b/>
                <w:bCs/>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4CD4A0CB" w14:textId="77777777" w:rsidR="00164CD1" w:rsidRPr="00164CD1" w:rsidRDefault="00164CD1" w:rsidP="00164CD1">
            <w:pPr>
              <w:spacing w:after="0" w:line="240" w:lineRule="auto"/>
              <w:jc w:val="right"/>
              <w:rPr>
                <w:rFonts w:ascii="Tahoma" w:eastAsia="Times New Roman" w:hAnsi="Tahoma" w:cs="Tahoma"/>
                <w:b/>
                <w:bCs/>
                <w:color w:val="000000"/>
                <w:sz w:val="18"/>
                <w:szCs w:val="18"/>
                <w:lang w:eastAsia="nl-NL"/>
              </w:rPr>
            </w:pPr>
          </w:p>
        </w:tc>
        <w:tc>
          <w:tcPr>
            <w:tcW w:w="1180" w:type="dxa"/>
            <w:tcBorders>
              <w:top w:val="single" w:sz="4" w:space="0" w:color="auto"/>
              <w:left w:val="nil"/>
              <w:bottom w:val="nil"/>
              <w:right w:val="nil"/>
            </w:tcBorders>
            <w:shd w:val="clear" w:color="auto" w:fill="auto"/>
            <w:noWrap/>
            <w:vAlign w:val="bottom"/>
            <w:hideMark/>
          </w:tcPr>
          <w:p w14:paraId="14296FDA" w14:textId="69052E3E" w:rsidR="00164CD1" w:rsidRPr="00164CD1" w:rsidRDefault="004A450C" w:rsidP="00164CD1">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450</w:t>
            </w:r>
            <w:r w:rsidR="00164CD1" w:rsidRPr="00164CD1">
              <w:rPr>
                <w:rFonts w:ascii="Tahoma" w:eastAsia="Times New Roman" w:hAnsi="Tahoma" w:cs="Tahoma"/>
                <w:b/>
                <w:bCs/>
                <w:color w:val="000000"/>
                <w:sz w:val="18"/>
                <w:szCs w:val="18"/>
                <w:lang w:eastAsia="nl-NL"/>
              </w:rPr>
              <w:t xml:space="preserve"> </w:t>
            </w:r>
          </w:p>
        </w:tc>
      </w:tr>
      <w:tr w:rsidR="00164CD1" w:rsidRPr="00164CD1" w14:paraId="18413911" w14:textId="77777777" w:rsidTr="00164CD1">
        <w:trPr>
          <w:trHeight w:val="225"/>
        </w:trPr>
        <w:tc>
          <w:tcPr>
            <w:tcW w:w="960" w:type="dxa"/>
            <w:tcBorders>
              <w:top w:val="nil"/>
              <w:left w:val="nil"/>
              <w:bottom w:val="nil"/>
              <w:right w:val="nil"/>
            </w:tcBorders>
            <w:shd w:val="clear" w:color="auto" w:fill="auto"/>
            <w:noWrap/>
            <w:vAlign w:val="bottom"/>
            <w:hideMark/>
          </w:tcPr>
          <w:p w14:paraId="76EDB8AA" w14:textId="77777777" w:rsidR="00164CD1" w:rsidRPr="00164CD1" w:rsidRDefault="00164CD1" w:rsidP="00164CD1">
            <w:pPr>
              <w:spacing w:after="0" w:line="240" w:lineRule="auto"/>
              <w:jc w:val="right"/>
              <w:rPr>
                <w:rFonts w:ascii="Tahoma" w:eastAsia="Times New Roman" w:hAnsi="Tahoma" w:cs="Tahoma"/>
                <w:b/>
                <w:bCs/>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18D25350"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7D2D9C9"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EF9D6ED"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1B712F2"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400" w:type="dxa"/>
            <w:tcBorders>
              <w:top w:val="nil"/>
              <w:left w:val="nil"/>
              <w:bottom w:val="nil"/>
              <w:right w:val="nil"/>
            </w:tcBorders>
            <w:shd w:val="clear" w:color="auto" w:fill="auto"/>
            <w:noWrap/>
            <w:vAlign w:val="bottom"/>
            <w:hideMark/>
          </w:tcPr>
          <w:p w14:paraId="475EA761"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548096F"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079EAEF6" w14:textId="77777777" w:rsidR="00164CD1" w:rsidRPr="00164CD1" w:rsidRDefault="00164CD1" w:rsidP="00164CD1">
            <w:pPr>
              <w:spacing w:after="0" w:line="240" w:lineRule="auto"/>
              <w:jc w:val="center"/>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6DAAB95A"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4995B56B"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0F5DB04D"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r>
      <w:tr w:rsidR="00164CD1" w:rsidRPr="00164CD1" w14:paraId="2E3C5BC8" w14:textId="77777777" w:rsidTr="00164CD1">
        <w:trPr>
          <w:trHeight w:val="225"/>
        </w:trPr>
        <w:tc>
          <w:tcPr>
            <w:tcW w:w="4800" w:type="dxa"/>
            <w:gridSpan w:val="5"/>
            <w:tcBorders>
              <w:top w:val="nil"/>
              <w:left w:val="nil"/>
              <w:bottom w:val="nil"/>
              <w:right w:val="nil"/>
            </w:tcBorders>
            <w:shd w:val="clear" w:color="auto" w:fill="auto"/>
            <w:noWrap/>
            <w:vAlign w:val="bottom"/>
            <w:hideMark/>
          </w:tcPr>
          <w:p w14:paraId="1936F268" w14:textId="33F9E82A" w:rsidR="00164CD1" w:rsidRPr="00B4564C" w:rsidRDefault="00164CD1" w:rsidP="00164CD1">
            <w:pPr>
              <w:spacing w:after="0" w:line="240" w:lineRule="auto"/>
              <w:rPr>
                <w:rFonts w:ascii="Tahoma" w:eastAsia="Times New Roman" w:hAnsi="Tahoma" w:cs="Tahoma"/>
                <w:color w:val="000000"/>
                <w:sz w:val="18"/>
                <w:szCs w:val="18"/>
                <w:lang w:val="en-US" w:eastAsia="nl-NL"/>
              </w:rPr>
            </w:pPr>
            <w:r w:rsidRPr="00B4564C">
              <w:rPr>
                <w:rFonts w:ascii="Tahoma" w:eastAsia="Times New Roman" w:hAnsi="Tahoma" w:cs="Tahoma"/>
                <w:color w:val="000000"/>
                <w:sz w:val="18"/>
                <w:szCs w:val="18"/>
                <w:lang w:val="en-US" w:eastAsia="nl-NL"/>
              </w:rPr>
              <w:t>Other comprehensive income for the year, net of ta</w:t>
            </w:r>
            <w:r w:rsidR="0075663C" w:rsidRPr="00B4564C">
              <w:rPr>
                <w:rFonts w:ascii="Tahoma" w:eastAsia="Times New Roman" w:hAnsi="Tahoma" w:cs="Tahoma"/>
                <w:color w:val="000000"/>
                <w:sz w:val="18"/>
                <w:szCs w:val="18"/>
                <w:lang w:val="en-US" w:eastAsia="nl-NL"/>
              </w:rPr>
              <w:t>x</w:t>
            </w:r>
          </w:p>
        </w:tc>
        <w:tc>
          <w:tcPr>
            <w:tcW w:w="400" w:type="dxa"/>
            <w:tcBorders>
              <w:top w:val="nil"/>
              <w:left w:val="nil"/>
              <w:bottom w:val="nil"/>
              <w:right w:val="nil"/>
            </w:tcBorders>
            <w:shd w:val="clear" w:color="auto" w:fill="auto"/>
            <w:noWrap/>
            <w:vAlign w:val="bottom"/>
            <w:hideMark/>
          </w:tcPr>
          <w:p w14:paraId="6BFE4038" w14:textId="77777777" w:rsidR="00164CD1" w:rsidRPr="00B4564C" w:rsidRDefault="00164CD1" w:rsidP="00164CD1">
            <w:pPr>
              <w:spacing w:after="0" w:line="240" w:lineRule="auto"/>
              <w:rPr>
                <w:rFonts w:ascii="Tahoma" w:eastAsia="Times New Roman" w:hAnsi="Tahoma" w:cs="Tahoma"/>
                <w:color w:val="000000"/>
                <w:sz w:val="18"/>
                <w:szCs w:val="18"/>
                <w:lang w:val="en-US" w:eastAsia="nl-NL"/>
              </w:rPr>
            </w:pPr>
          </w:p>
        </w:tc>
        <w:tc>
          <w:tcPr>
            <w:tcW w:w="960" w:type="dxa"/>
            <w:tcBorders>
              <w:top w:val="nil"/>
              <w:left w:val="nil"/>
              <w:bottom w:val="nil"/>
              <w:right w:val="nil"/>
            </w:tcBorders>
            <w:shd w:val="clear" w:color="auto" w:fill="auto"/>
            <w:noWrap/>
            <w:vAlign w:val="bottom"/>
            <w:hideMark/>
          </w:tcPr>
          <w:p w14:paraId="13F28647" w14:textId="77777777" w:rsidR="00164CD1" w:rsidRPr="00B4564C" w:rsidRDefault="00164CD1" w:rsidP="00164CD1">
            <w:pPr>
              <w:spacing w:after="0" w:line="240" w:lineRule="auto"/>
              <w:rPr>
                <w:rFonts w:ascii="Times New Roman" w:eastAsia="Times New Roman" w:hAnsi="Times New Roman" w:cs="Times New Roman"/>
                <w:sz w:val="20"/>
                <w:szCs w:val="20"/>
                <w:lang w:val="en-US" w:eastAsia="nl-NL"/>
              </w:rPr>
            </w:pPr>
          </w:p>
        </w:tc>
        <w:tc>
          <w:tcPr>
            <w:tcW w:w="180" w:type="dxa"/>
            <w:tcBorders>
              <w:top w:val="nil"/>
              <w:left w:val="nil"/>
              <w:bottom w:val="nil"/>
              <w:right w:val="nil"/>
            </w:tcBorders>
            <w:shd w:val="clear" w:color="auto" w:fill="auto"/>
            <w:noWrap/>
            <w:vAlign w:val="bottom"/>
            <w:hideMark/>
          </w:tcPr>
          <w:p w14:paraId="5A1614DA" w14:textId="77777777" w:rsidR="00164CD1" w:rsidRPr="00B4564C" w:rsidRDefault="00164CD1" w:rsidP="00164CD1">
            <w:pPr>
              <w:spacing w:after="0" w:line="240" w:lineRule="auto"/>
              <w:jc w:val="center"/>
              <w:rPr>
                <w:rFonts w:ascii="Times New Roman" w:eastAsia="Times New Roman" w:hAnsi="Times New Roman" w:cs="Times New Roman"/>
                <w:sz w:val="20"/>
                <w:szCs w:val="20"/>
                <w:lang w:val="en-US" w:eastAsia="nl-NL"/>
              </w:rPr>
            </w:pPr>
          </w:p>
        </w:tc>
        <w:tc>
          <w:tcPr>
            <w:tcW w:w="1180" w:type="dxa"/>
            <w:tcBorders>
              <w:top w:val="nil"/>
              <w:left w:val="nil"/>
              <w:bottom w:val="nil"/>
              <w:right w:val="nil"/>
            </w:tcBorders>
            <w:shd w:val="clear" w:color="auto" w:fill="auto"/>
            <w:noWrap/>
            <w:vAlign w:val="bottom"/>
            <w:hideMark/>
          </w:tcPr>
          <w:p w14:paraId="1C2ADED7" w14:textId="77777777" w:rsidR="00164CD1" w:rsidRPr="00164CD1" w:rsidRDefault="00164CD1" w:rsidP="00164CD1">
            <w:pPr>
              <w:spacing w:after="0" w:line="240" w:lineRule="auto"/>
              <w:jc w:val="right"/>
              <w:rPr>
                <w:rFonts w:ascii="Tahoma" w:eastAsia="Times New Roman" w:hAnsi="Tahoma" w:cs="Tahoma"/>
                <w:color w:val="000000"/>
                <w:sz w:val="18"/>
                <w:szCs w:val="18"/>
                <w:lang w:eastAsia="nl-NL"/>
              </w:rPr>
            </w:pPr>
            <w:r w:rsidRPr="00164CD1">
              <w:rPr>
                <w:rFonts w:ascii="Tahoma" w:eastAsia="Times New Roman" w:hAnsi="Tahoma" w:cs="Tahoma"/>
                <w:color w:val="000000"/>
                <w:sz w:val="18"/>
                <w:szCs w:val="18"/>
                <w:lang w:eastAsia="nl-NL"/>
              </w:rPr>
              <w:t xml:space="preserve">0 </w:t>
            </w:r>
          </w:p>
        </w:tc>
        <w:tc>
          <w:tcPr>
            <w:tcW w:w="180" w:type="dxa"/>
            <w:tcBorders>
              <w:top w:val="nil"/>
              <w:left w:val="nil"/>
              <w:bottom w:val="nil"/>
              <w:right w:val="nil"/>
            </w:tcBorders>
            <w:shd w:val="clear" w:color="auto" w:fill="auto"/>
            <w:noWrap/>
            <w:vAlign w:val="bottom"/>
            <w:hideMark/>
          </w:tcPr>
          <w:p w14:paraId="33B3AA4F" w14:textId="77777777" w:rsidR="00164CD1" w:rsidRPr="00164CD1" w:rsidRDefault="00164CD1" w:rsidP="00164CD1">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0E996820" w14:textId="77777777" w:rsidR="00164CD1" w:rsidRPr="00164CD1" w:rsidRDefault="00164CD1" w:rsidP="00164CD1">
            <w:pPr>
              <w:spacing w:after="0" w:line="240" w:lineRule="auto"/>
              <w:jc w:val="right"/>
              <w:rPr>
                <w:rFonts w:ascii="Tahoma" w:eastAsia="Times New Roman" w:hAnsi="Tahoma" w:cs="Tahoma"/>
                <w:color w:val="000000"/>
                <w:sz w:val="18"/>
                <w:szCs w:val="18"/>
                <w:lang w:eastAsia="nl-NL"/>
              </w:rPr>
            </w:pPr>
            <w:r w:rsidRPr="00164CD1">
              <w:rPr>
                <w:rFonts w:ascii="Tahoma" w:eastAsia="Times New Roman" w:hAnsi="Tahoma" w:cs="Tahoma"/>
                <w:color w:val="000000"/>
                <w:sz w:val="18"/>
                <w:szCs w:val="18"/>
                <w:lang w:eastAsia="nl-NL"/>
              </w:rPr>
              <w:t xml:space="preserve">0 </w:t>
            </w:r>
          </w:p>
        </w:tc>
      </w:tr>
      <w:tr w:rsidR="00164CD1" w:rsidRPr="00164CD1" w14:paraId="7EBCCBC5" w14:textId="77777777" w:rsidTr="00164CD1">
        <w:trPr>
          <w:trHeight w:val="225"/>
        </w:trPr>
        <w:tc>
          <w:tcPr>
            <w:tcW w:w="960" w:type="dxa"/>
            <w:tcBorders>
              <w:top w:val="nil"/>
              <w:left w:val="nil"/>
              <w:bottom w:val="nil"/>
              <w:right w:val="nil"/>
            </w:tcBorders>
            <w:shd w:val="clear" w:color="auto" w:fill="auto"/>
            <w:noWrap/>
            <w:vAlign w:val="bottom"/>
            <w:hideMark/>
          </w:tcPr>
          <w:p w14:paraId="5C99DE6C" w14:textId="77777777" w:rsidR="00164CD1" w:rsidRPr="00164CD1" w:rsidRDefault="00164CD1" w:rsidP="00164CD1">
            <w:pPr>
              <w:spacing w:after="0" w:line="240" w:lineRule="auto"/>
              <w:jc w:val="right"/>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15F6BC1D"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59B6713"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5CE02C5"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B4D0240"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400" w:type="dxa"/>
            <w:tcBorders>
              <w:top w:val="nil"/>
              <w:left w:val="nil"/>
              <w:bottom w:val="nil"/>
              <w:right w:val="nil"/>
            </w:tcBorders>
            <w:shd w:val="clear" w:color="auto" w:fill="auto"/>
            <w:noWrap/>
            <w:vAlign w:val="bottom"/>
            <w:hideMark/>
          </w:tcPr>
          <w:p w14:paraId="045C446B"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2B97763"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00260BDA" w14:textId="77777777" w:rsidR="00164CD1" w:rsidRPr="00164CD1" w:rsidRDefault="00164CD1" w:rsidP="00164CD1">
            <w:pPr>
              <w:spacing w:after="0" w:line="240" w:lineRule="auto"/>
              <w:jc w:val="center"/>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4EA15979"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1EF26867"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549BF96E" w14:textId="77777777" w:rsidR="00164CD1" w:rsidRPr="00164CD1" w:rsidRDefault="00164CD1" w:rsidP="00164CD1">
            <w:pPr>
              <w:spacing w:after="0" w:line="240" w:lineRule="auto"/>
              <w:rPr>
                <w:rFonts w:ascii="Times New Roman" w:eastAsia="Times New Roman" w:hAnsi="Times New Roman" w:cs="Times New Roman"/>
                <w:sz w:val="20"/>
                <w:szCs w:val="20"/>
                <w:lang w:eastAsia="nl-NL"/>
              </w:rPr>
            </w:pPr>
          </w:p>
        </w:tc>
      </w:tr>
      <w:tr w:rsidR="00164CD1" w:rsidRPr="00164CD1" w14:paraId="29C86BA4" w14:textId="77777777" w:rsidTr="00164CD1">
        <w:trPr>
          <w:trHeight w:val="240"/>
        </w:trPr>
        <w:tc>
          <w:tcPr>
            <w:tcW w:w="3840" w:type="dxa"/>
            <w:gridSpan w:val="4"/>
            <w:tcBorders>
              <w:top w:val="nil"/>
              <w:left w:val="nil"/>
              <w:bottom w:val="nil"/>
              <w:right w:val="nil"/>
            </w:tcBorders>
            <w:shd w:val="clear" w:color="auto" w:fill="auto"/>
            <w:noWrap/>
            <w:vAlign w:val="bottom"/>
            <w:hideMark/>
          </w:tcPr>
          <w:p w14:paraId="2BE24A77" w14:textId="77777777" w:rsidR="00164CD1" w:rsidRPr="00B4564C" w:rsidRDefault="00164CD1" w:rsidP="00164CD1">
            <w:pPr>
              <w:spacing w:after="0" w:line="240" w:lineRule="auto"/>
              <w:rPr>
                <w:rFonts w:ascii="Tahoma" w:eastAsia="Times New Roman" w:hAnsi="Tahoma" w:cs="Tahoma"/>
                <w:b/>
                <w:bCs/>
                <w:color w:val="000000"/>
                <w:sz w:val="18"/>
                <w:szCs w:val="18"/>
                <w:lang w:val="en-US" w:eastAsia="nl-NL"/>
              </w:rPr>
            </w:pPr>
            <w:r w:rsidRPr="00B4564C">
              <w:rPr>
                <w:rFonts w:ascii="Tahoma" w:eastAsia="Times New Roman" w:hAnsi="Tahoma" w:cs="Tahoma"/>
                <w:b/>
                <w:bCs/>
                <w:color w:val="000000"/>
                <w:sz w:val="18"/>
                <w:szCs w:val="18"/>
                <w:lang w:val="en-US" w:eastAsia="nl-NL"/>
              </w:rPr>
              <w:t>Total comprehensive income for the year</w:t>
            </w:r>
          </w:p>
        </w:tc>
        <w:tc>
          <w:tcPr>
            <w:tcW w:w="960" w:type="dxa"/>
            <w:tcBorders>
              <w:top w:val="nil"/>
              <w:left w:val="nil"/>
              <w:bottom w:val="nil"/>
              <w:right w:val="nil"/>
            </w:tcBorders>
            <w:shd w:val="clear" w:color="auto" w:fill="auto"/>
            <w:noWrap/>
            <w:vAlign w:val="bottom"/>
            <w:hideMark/>
          </w:tcPr>
          <w:p w14:paraId="234F817D" w14:textId="77777777" w:rsidR="00164CD1" w:rsidRPr="00B4564C" w:rsidRDefault="00164CD1" w:rsidP="00164CD1">
            <w:pPr>
              <w:spacing w:after="0" w:line="240" w:lineRule="auto"/>
              <w:rPr>
                <w:rFonts w:ascii="Tahoma" w:eastAsia="Times New Roman" w:hAnsi="Tahoma" w:cs="Tahoma"/>
                <w:b/>
                <w:bCs/>
                <w:color w:val="000000"/>
                <w:sz w:val="18"/>
                <w:szCs w:val="18"/>
                <w:lang w:val="en-US" w:eastAsia="nl-NL"/>
              </w:rPr>
            </w:pPr>
          </w:p>
        </w:tc>
        <w:tc>
          <w:tcPr>
            <w:tcW w:w="400" w:type="dxa"/>
            <w:tcBorders>
              <w:top w:val="nil"/>
              <w:left w:val="nil"/>
              <w:bottom w:val="nil"/>
              <w:right w:val="nil"/>
            </w:tcBorders>
            <w:shd w:val="clear" w:color="auto" w:fill="auto"/>
            <w:noWrap/>
            <w:vAlign w:val="bottom"/>
            <w:hideMark/>
          </w:tcPr>
          <w:p w14:paraId="3C274C1C" w14:textId="77777777" w:rsidR="00164CD1" w:rsidRPr="00B4564C" w:rsidRDefault="00164CD1" w:rsidP="00164CD1">
            <w:pPr>
              <w:spacing w:after="0" w:line="240" w:lineRule="auto"/>
              <w:rPr>
                <w:rFonts w:ascii="Times New Roman" w:eastAsia="Times New Roman" w:hAnsi="Times New Roman" w:cs="Times New Roman"/>
                <w:sz w:val="20"/>
                <w:szCs w:val="20"/>
                <w:lang w:val="en-US" w:eastAsia="nl-NL"/>
              </w:rPr>
            </w:pPr>
          </w:p>
        </w:tc>
        <w:tc>
          <w:tcPr>
            <w:tcW w:w="960" w:type="dxa"/>
            <w:tcBorders>
              <w:top w:val="nil"/>
              <w:left w:val="nil"/>
              <w:bottom w:val="nil"/>
              <w:right w:val="nil"/>
            </w:tcBorders>
            <w:shd w:val="clear" w:color="auto" w:fill="auto"/>
            <w:noWrap/>
            <w:vAlign w:val="bottom"/>
            <w:hideMark/>
          </w:tcPr>
          <w:p w14:paraId="4A9FB4C0" w14:textId="77777777" w:rsidR="00164CD1" w:rsidRPr="00B4564C" w:rsidRDefault="00164CD1" w:rsidP="00164CD1">
            <w:pPr>
              <w:spacing w:after="0" w:line="240" w:lineRule="auto"/>
              <w:rPr>
                <w:rFonts w:ascii="Times New Roman" w:eastAsia="Times New Roman" w:hAnsi="Times New Roman" w:cs="Times New Roman"/>
                <w:sz w:val="20"/>
                <w:szCs w:val="20"/>
                <w:lang w:val="en-US" w:eastAsia="nl-NL"/>
              </w:rPr>
            </w:pPr>
          </w:p>
        </w:tc>
        <w:tc>
          <w:tcPr>
            <w:tcW w:w="180" w:type="dxa"/>
            <w:tcBorders>
              <w:top w:val="nil"/>
              <w:left w:val="nil"/>
              <w:bottom w:val="nil"/>
              <w:right w:val="nil"/>
            </w:tcBorders>
            <w:shd w:val="clear" w:color="auto" w:fill="auto"/>
            <w:noWrap/>
            <w:vAlign w:val="bottom"/>
            <w:hideMark/>
          </w:tcPr>
          <w:p w14:paraId="6BE5F6C6" w14:textId="77777777" w:rsidR="00164CD1" w:rsidRPr="00B4564C" w:rsidRDefault="00164CD1" w:rsidP="00164CD1">
            <w:pPr>
              <w:spacing w:after="0" w:line="240" w:lineRule="auto"/>
              <w:jc w:val="center"/>
              <w:rPr>
                <w:rFonts w:ascii="Times New Roman" w:eastAsia="Times New Roman" w:hAnsi="Times New Roman" w:cs="Times New Roman"/>
                <w:sz w:val="20"/>
                <w:szCs w:val="20"/>
                <w:lang w:val="en-US" w:eastAsia="nl-NL"/>
              </w:rPr>
            </w:pPr>
          </w:p>
        </w:tc>
        <w:tc>
          <w:tcPr>
            <w:tcW w:w="1180" w:type="dxa"/>
            <w:tcBorders>
              <w:top w:val="single" w:sz="4" w:space="0" w:color="auto"/>
              <w:left w:val="nil"/>
              <w:bottom w:val="double" w:sz="6" w:space="0" w:color="auto"/>
              <w:right w:val="nil"/>
            </w:tcBorders>
            <w:shd w:val="clear" w:color="auto" w:fill="auto"/>
            <w:noWrap/>
            <w:vAlign w:val="bottom"/>
            <w:hideMark/>
          </w:tcPr>
          <w:p w14:paraId="7038FFA4" w14:textId="6C1A4CBB" w:rsidR="00164CD1" w:rsidRPr="00164CD1" w:rsidRDefault="009E41BE" w:rsidP="00164CD1">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3</w:t>
            </w:r>
            <w:r w:rsidR="003F7007">
              <w:rPr>
                <w:rFonts w:ascii="Tahoma" w:eastAsia="Times New Roman" w:hAnsi="Tahoma" w:cs="Tahoma"/>
                <w:b/>
                <w:bCs/>
                <w:color w:val="000000"/>
                <w:sz w:val="18"/>
                <w:szCs w:val="18"/>
                <w:lang w:eastAsia="nl-NL"/>
              </w:rPr>
              <w:t>42</w:t>
            </w:r>
            <w:r w:rsidR="00164CD1" w:rsidRPr="00164CD1">
              <w:rPr>
                <w:rFonts w:ascii="Tahoma" w:eastAsia="Times New Roman" w:hAnsi="Tahoma" w:cs="Tahoma"/>
                <w:b/>
                <w:bCs/>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55B41E34" w14:textId="77777777" w:rsidR="00164CD1" w:rsidRPr="00164CD1" w:rsidRDefault="00164CD1" w:rsidP="00164CD1">
            <w:pPr>
              <w:spacing w:after="0" w:line="240" w:lineRule="auto"/>
              <w:jc w:val="right"/>
              <w:rPr>
                <w:rFonts w:ascii="Tahoma" w:eastAsia="Times New Roman" w:hAnsi="Tahoma" w:cs="Tahoma"/>
                <w:b/>
                <w:bCs/>
                <w:color w:val="000000"/>
                <w:sz w:val="18"/>
                <w:szCs w:val="18"/>
                <w:lang w:eastAsia="nl-NL"/>
              </w:rPr>
            </w:pPr>
          </w:p>
        </w:tc>
        <w:tc>
          <w:tcPr>
            <w:tcW w:w="1180" w:type="dxa"/>
            <w:tcBorders>
              <w:top w:val="single" w:sz="4" w:space="0" w:color="auto"/>
              <w:left w:val="nil"/>
              <w:bottom w:val="double" w:sz="6" w:space="0" w:color="auto"/>
              <w:right w:val="nil"/>
            </w:tcBorders>
            <w:shd w:val="clear" w:color="auto" w:fill="auto"/>
            <w:noWrap/>
            <w:vAlign w:val="bottom"/>
            <w:hideMark/>
          </w:tcPr>
          <w:p w14:paraId="79F792D2" w14:textId="615F22E1" w:rsidR="00164CD1" w:rsidRPr="00164CD1" w:rsidRDefault="004A450C" w:rsidP="00164CD1">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450</w:t>
            </w:r>
            <w:r w:rsidR="00164CD1" w:rsidRPr="00164CD1">
              <w:rPr>
                <w:rFonts w:ascii="Tahoma" w:eastAsia="Times New Roman" w:hAnsi="Tahoma" w:cs="Tahoma"/>
                <w:b/>
                <w:bCs/>
                <w:color w:val="000000"/>
                <w:sz w:val="18"/>
                <w:szCs w:val="18"/>
                <w:lang w:eastAsia="nl-NL"/>
              </w:rPr>
              <w:t xml:space="preserve"> </w:t>
            </w:r>
          </w:p>
        </w:tc>
      </w:tr>
    </w:tbl>
    <w:p w14:paraId="193DC8DD" w14:textId="34D3DD66" w:rsidR="00F92E20" w:rsidRDefault="00F92E20" w:rsidP="0038689A">
      <w:pPr>
        <w:pStyle w:val="Geenafstand"/>
        <w:rPr>
          <w:rFonts w:ascii="Tahoma" w:hAnsi="Tahoma" w:cs="Tahoma"/>
          <w:sz w:val="18"/>
          <w:szCs w:val="18"/>
          <w:lang w:val="en-GB"/>
        </w:rPr>
      </w:pPr>
    </w:p>
    <w:p w14:paraId="3EE14FDF" w14:textId="77777777" w:rsidR="00290AD4" w:rsidRDefault="00290AD4" w:rsidP="0038689A">
      <w:pPr>
        <w:pStyle w:val="Geenafstand"/>
        <w:rPr>
          <w:rFonts w:ascii="Tahoma" w:hAnsi="Tahoma" w:cs="Tahoma"/>
          <w:sz w:val="18"/>
          <w:szCs w:val="18"/>
          <w:lang w:val="en-GB"/>
        </w:rPr>
      </w:pPr>
    </w:p>
    <w:p w14:paraId="58EE8418" w14:textId="77777777" w:rsidR="0038689A" w:rsidRDefault="0038689A" w:rsidP="0038689A">
      <w:pPr>
        <w:pStyle w:val="Geenafstand"/>
        <w:rPr>
          <w:rFonts w:ascii="Tahoma" w:hAnsi="Tahoma" w:cs="Tahoma"/>
          <w:sz w:val="18"/>
          <w:szCs w:val="18"/>
          <w:lang w:val="en-GB"/>
        </w:rPr>
      </w:pPr>
      <w:r>
        <w:rPr>
          <w:rFonts w:ascii="Tahoma" w:hAnsi="Tahoma" w:cs="Tahoma"/>
          <w:sz w:val="18"/>
          <w:szCs w:val="18"/>
          <w:lang w:val="en-GB"/>
        </w:rPr>
        <w:t>The total comprehensive income for the year is fully attributable to the sole shareholder.</w:t>
      </w:r>
    </w:p>
    <w:p w14:paraId="514E723F" w14:textId="77777777" w:rsidR="0038689A" w:rsidRDefault="0038689A">
      <w:pPr>
        <w:rPr>
          <w:rFonts w:ascii="Tahoma" w:hAnsi="Tahoma" w:cs="Tahoma"/>
          <w:sz w:val="18"/>
          <w:szCs w:val="18"/>
          <w:lang w:val="en-GB"/>
        </w:rPr>
      </w:pPr>
      <w:r>
        <w:rPr>
          <w:rFonts w:ascii="Tahoma" w:hAnsi="Tahoma" w:cs="Tahoma"/>
          <w:sz w:val="18"/>
          <w:szCs w:val="18"/>
          <w:lang w:val="en-GB"/>
        </w:rPr>
        <w:br w:type="page"/>
      </w:r>
    </w:p>
    <w:p w14:paraId="4981B972" w14:textId="1F59ADA7" w:rsidR="0038689A" w:rsidRDefault="0038689A" w:rsidP="0038689A">
      <w:pPr>
        <w:pStyle w:val="Geenafstand"/>
        <w:rPr>
          <w:rFonts w:ascii="Tahoma" w:hAnsi="Tahoma" w:cs="Tahoma"/>
          <w:sz w:val="24"/>
          <w:szCs w:val="18"/>
          <w:lang w:val="en-GB"/>
        </w:rPr>
      </w:pPr>
      <w:r>
        <w:rPr>
          <w:rFonts w:ascii="Tahoma" w:hAnsi="Tahoma" w:cs="Tahoma"/>
          <w:sz w:val="24"/>
          <w:szCs w:val="18"/>
          <w:lang w:val="en-GB"/>
        </w:rPr>
        <w:lastRenderedPageBreak/>
        <w:t>Statement of changes in equity for the year ended December 31, 20</w:t>
      </w:r>
      <w:r w:rsidR="006C07B4">
        <w:rPr>
          <w:rFonts w:ascii="Tahoma" w:hAnsi="Tahoma" w:cs="Tahoma"/>
          <w:sz w:val="24"/>
          <w:szCs w:val="18"/>
          <w:lang w:val="en-GB"/>
        </w:rPr>
        <w:t>20</w:t>
      </w:r>
    </w:p>
    <w:p w14:paraId="0A1C80AA" w14:textId="3D64CDEB" w:rsidR="0038689A" w:rsidRDefault="0038689A" w:rsidP="0038689A">
      <w:pPr>
        <w:pStyle w:val="Geenafstand"/>
        <w:rPr>
          <w:rFonts w:ascii="Tahoma" w:hAnsi="Tahoma" w:cs="Tahoma"/>
          <w:sz w:val="18"/>
          <w:szCs w:val="18"/>
          <w:lang w:val="en-GB"/>
        </w:rPr>
      </w:pPr>
    </w:p>
    <w:tbl>
      <w:tblPr>
        <w:tblW w:w="8880" w:type="dxa"/>
        <w:tblCellMar>
          <w:left w:w="70" w:type="dxa"/>
          <w:right w:w="70" w:type="dxa"/>
        </w:tblCellMar>
        <w:tblLook w:val="04A0" w:firstRow="1" w:lastRow="0" w:firstColumn="1" w:lastColumn="0" w:noHBand="0" w:noVBand="1"/>
      </w:tblPr>
      <w:tblGrid>
        <w:gridCol w:w="960"/>
        <w:gridCol w:w="960"/>
        <w:gridCol w:w="960"/>
        <w:gridCol w:w="960"/>
        <w:gridCol w:w="960"/>
        <w:gridCol w:w="180"/>
        <w:gridCol w:w="1180"/>
        <w:gridCol w:w="180"/>
        <w:gridCol w:w="1180"/>
        <w:gridCol w:w="180"/>
        <w:gridCol w:w="1180"/>
      </w:tblGrid>
      <w:tr w:rsidR="004D043A" w:rsidRPr="004D043A" w14:paraId="536B3B15" w14:textId="77777777" w:rsidTr="004D043A">
        <w:trPr>
          <w:trHeight w:val="225"/>
        </w:trPr>
        <w:tc>
          <w:tcPr>
            <w:tcW w:w="960" w:type="dxa"/>
            <w:tcBorders>
              <w:top w:val="nil"/>
              <w:left w:val="nil"/>
              <w:bottom w:val="nil"/>
              <w:right w:val="nil"/>
            </w:tcBorders>
            <w:shd w:val="clear" w:color="auto" w:fill="auto"/>
            <w:noWrap/>
            <w:vAlign w:val="bottom"/>
            <w:hideMark/>
          </w:tcPr>
          <w:p w14:paraId="21576C93" w14:textId="77777777" w:rsidR="004D043A" w:rsidRPr="00B4564C" w:rsidRDefault="004D043A" w:rsidP="004D043A">
            <w:pPr>
              <w:spacing w:after="0" w:line="240" w:lineRule="auto"/>
              <w:rPr>
                <w:rFonts w:ascii="Times New Roman" w:eastAsia="Times New Roman" w:hAnsi="Times New Roman" w:cs="Times New Roman"/>
                <w:sz w:val="24"/>
                <w:szCs w:val="24"/>
                <w:lang w:val="en-US" w:eastAsia="nl-NL"/>
              </w:rPr>
            </w:pPr>
          </w:p>
        </w:tc>
        <w:tc>
          <w:tcPr>
            <w:tcW w:w="960" w:type="dxa"/>
            <w:tcBorders>
              <w:top w:val="nil"/>
              <w:left w:val="nil"/>
              <w:bottom w:val="nil"/>
              <w:right w:val="nil"/>
            </w:tcBorders>
            <w:shd w:val="clear" w:color="auto" w:fill="auto"/>
            <w:noWrap/>
            <w:vAlign w:val="bottom"/>
            <w:hideMark/>
          </w:tcPr>
          <w:p w14:paraId="31ED0FC1" w14:textId="77777777" w:rsidR="004D043A" w:rsidRPr="00B4564C" w:rsidRDefault="004D043A" w:rsidP="004D043A">
            <w:pPr>
              <w:spacing w:after="0" w:line="240" w:lineRule="auto"/>
              <w:rPr>
                <w:rFonts w:ascii="Times New Roman" w:eastAsia="Times New Roman" w:hAnsi="Times New Roman" w:cs="Times New Roman"/>
                <w:sz w:val="20"/>
                <w:szCs w:val="20"/>
                <w:lang w:val="en-US" w:eastAsia="nl-NL"/>
              </w:rPr>
            </w:pPr>
          </w:p>
        </w:tc>
        <w:tc>
          <w:tcPr>
            <w:tcW w:w="960" w:type="dxa"/>
            <w:tcBorders>
              <w:top w:val="nil"/>
              <w:left w:val="nil"/>
              <w:bottom w:val="nil"/>
              <w:right w:val="nil"/>
            </w:tcBorders>
            <w:shd w:val="clear" w:color="auto" w:fill="auto"/>
            <w:noWrap/>
            <w:vAlign w:val="bottom"/>
            <w:hideMark/>
          </w:tcPr>
          <w:p w14:paraId="6E823C79" w14:textId="77777777" w:rsidR="004D043A" w:rsidRPr="00B4564C" w:rsidRDefault="004D043A" w:rsidP="004D043A">
            <w:pPr>
              <w:spacing w:after="0" w:line="240" w:lineRule="auto"/>
              <w:rPr>
                <w:rFonts w:ascii="Times New Roman" w:eastAsia="Times New Roman" w:hAnsi="Times New Roman" w:cs="Times New Roman"/>
                <w:sz w:val="20"/>
                <w:szCs w:val="20"/>
                <w:lang w:val="en-US" w:eastAsia="nl-NL"/>
              </w:rPr>
            </w:pPr>
          </w:p>
        </w:tc>
        <w:tc>
          <w:tcPr>
            <w:tcW w:w="960" w:type="dxa"/>
            <w:tcBorders>
              <w:top w:val="nil"/>
              <w:left w:val="nil"/>
              <w:bottom w:val="nil"/>
              <w:right w:val="nil"/>
            </w:tcBorders>
            <w:shd w:val="clear" w:color="auto" w:fill="auto"/>
            <w:noWrap/>
            <w:vAlign w:val="bottom"/>
            <w:hideMark/>
          </w:tcPr>
          <w:p w14:paraId="1556D43D" w14:textId="77777777" w:rsidR="004D043A" w:rsidRPr="00B4564C" w:rsidRDefault="004D043A" w:rsidP="004D043A">
            <w:pPr>
              <w:spacing w:after="0" w:line="240" w:lineRule="auto"/>
              <w:rPr>
                <w:rFonts w:ascii="Times New Roman" w:eastAsia="Times New Roman" w:hAnsi="Times New Roman" w:cs="Times New Roman"/>
                <w:sz w:val="20"/>
                <w:szCs w:val="20"/>
                <w:lang w:val="en-US" w:eastAsia="nl-NL"/>
              </w:rPr>
            </w:pPr>
          </w:p>
        </w:tc>
        <w:tc>
          <w:tcPr>
            <w:tcW w:w="960" w:type="dxa"/>
            <w:tcBorders>
              <w:top w:val="nil"/>
              <w:left w:val="nil"/>
              <w:bottom w:val="nil"/>
              <w:right w:val="nil"/>
            </w:tcBorders>
            <w:shd w:val="clear" w:color="auto" w:fill="auto"/>
            <w:noWrap/>
            <w:vAlign w:val="bottom"/>
            <w:hideMark/>
          </w:tcPr>
          <w:p w14:paraId="3F18D963" w14:textId="77777777" w:rsidR="004D043A" w:rsidRPr="00B4564C" w:rsidRDefault="004D043A" w:rsidP="004D043A">
            <w:pPr>
              <w:spacing w:after="0" w:line="240" w:lineRule="auto"/>
              <w:rPr>
                <w:rFonts w:ascii="Times New Roman" w:eastAsia="Times New Roman" w:hAnsi="Times New Roman" w:cs="Times New Roman"/>
                <w:sz w:val="20"/>
                <w:szCs w:val="20"/>
                <w:lang w:val="en-US" w:eastAsia="nl-NL"/>
              </w:rPr>
            </w:pPr>
          </w:p>
        </w:tc>
        <w:tc>
          <w:tcPr>
            <w:tcW w:w="180" w:type="dxa"/>
            <w:tcBorders>
              <w:top w:val="nil"/>
              <w:left w:val="nil"/>
              <w:bottom w:val="nil"/>
              <w:right w:val="nil"/>
            </w:tcBorders>
            <w:shd w:val="clear" w:color="auto" w:fill="auto"/>
            <w:noWrap/>
            <w:vAlign w:val="bottom"/>
            <w:hideMark/>
          </w:tcPr>
          <w:p w14:paraId="375891C4" w14:textId="77777777" w:rsidR="004D043A" w:rsidRPr="00B4564C" w:rsidRDefault="004D043A" w:rsidP="004D043A">
            <w:pPr>
              <w:spacing w:after="0" w:line="240" w:lineRule="auto"/>
              <w:rPr>
                <w:rFonts w:ascii="Times New Roman" w:eastAsia="Times New Roman" w:hAnsi="Times New Roman" w:cs="Times New Roman"/>
                <w:sz w:val="20"/>
                <w:szCs w:val="20"/>
                <w:lang w:val="en-US" w:eastAsia="nl-NL"/>
              </w:rPr>
            </w:pPr>
          </w:p>
        </w:tc>
        <w:tc>
          <w:tcPr>
            <w:tcW w:w="1180" w:type="dxa"/>
            <w:tcBorders>
              <w:top w:val="nil"/>
              <w:left w:val="nil"/>
              <w:bottom w:val="nil"/>
              <w:right w:val="nil"/>
            </w:tcBorders>
            <w:shd w:val="clear" w:color="auto" w:fill="auto"/>
            <w:noWrap/>
            <w:vAlign w:val="bottom"/>
            <w:hideMark/>
          </w:tcPr>
          <w:p w14:paraId="5BDCEE22" w14:textId="77777777" w:rsidR="004D043A" w:rsidRPr="004D043A" w:rsidRDefault="004D043A" w:rsidP="004D043A">
            <w:pPr>
              <w:spacing w:after="0" w:line="240" w:lineRule="auto"/>
              <w:jc w:val="center"/>
              <w:rPr>
                <w:rFonts w:ascii="Tahoma" w:eastAsia="Times New Roman" w:hAnsi="Tahoma" w:cs="Tahoma"/>
                <w:color w:val="000000"/>
                <w:sz w:val="18"/>
                <w:szCs w:val="18"/>
                <w:lang w:eastAsia="nl-NL"/>
              </w:rPr>
            </w:pPr>
            <w:r w:rsidRPr="004D043A">
              <w:rPr>
                <w:rFonts w:ascii="Tahoma" w:eastAsia="Times New Roman" w:hAnsi="Tahoma" w:cs="Tahoma"/>
                <w:color w:val="000000"/>
                <w:sz w:val="18"/>
                <w:szCs w:val="18"/>
                <w:lang w:eastAsia="nl-NL"/>
              </w:rPr>
              <w:t>Share</w:t>
            </w:r>
          </w:p>
        </w:tc>
        <w:tc>
          <w:tcPr>
            <w:tcW w:w="180" w:type="dxa"/>
            <w:tcBorders>
              <w:top w:val="nil"/>
              <w:left w:val="nil"/>
              <w:bottom w:val="nil"/>
              <w:right w:val="nil"/>
            </w:tcBorders>
            <w:shd w:val="clear" w:color="auto" w:fill="auto"/>
            <w:noWrap/>
            <w:vAlign w:val="bottom"/>
            <w:hideMark/>
          </w:tcPr>
          <w:p w14:paraId="45A877B3" w14:textId="77777777" w:rsidR="004D043A" w:rsidRPr="004D043A" w:rsidRDefault="004D043A" w:rsidP="004D043A">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6B04F6B3" w14:textId="77777777" w:rsidR="004D043A" w:rsidRPr="004D043A" w:rsidRDefault="004D043A" w:rsidP="004D043A">
            <w:pPr>
              <w:spacing w:after="0" w:line="240" w:lineRule="auto"/>
              <w:jc w:val="center"/>
              <w:rPr>
                <w:rFonts w:ascii="Tahoma" w:eastAsia="Times New Roman" w:hAnsi="Tahoma" w:cs="Tahoma"/>
                <w:color w:val="000000"/>
                <w:sz w:val="18"/>
                <w:szCs w:val="18"/>
                <w:lang w:eastAsia="nl-NL"/>
              </w:rPr>
            </w:pPr>
            <w:proofErr w:type="spellStart"/>
            <w:r w:rsidRPr="004D043A">
              <w:rPr>
                <w:rFonts w:ascii="Tahoma" w:eastAsia="Times New Roman" w:hAnsi="Tahoma" w:cs="Tahoma"/>
                <w:color w:val="000000"/>
                <w:sz w:val="18"/>
                <w:szCs w:val="18"/>
                <w:lang w:eastAsia="nl-NL"/>
              </w:rPr>
              <w:t>Retained</w:t>
            </w:r>
            <w:proofErr w:type="spellEnd"/>
          </w:p>
        </w:tc>
        <w:tc>
          <w:tcPr>
            <w:tcW w:w="180" w:type="dxa"/>
            <w:tcBorders>
              <w:top w:val="nil"/>
              <w:left w:val="nil"/>
              <w:bottom w:val="nil"/>
              <w:right w:val="nil"/>
            </w:tcBorders>
            <w:shd w:val="clear" w:color="auto" w:fill="auto"/>
            <w:noWrap/>
            <w:vAlign w:val="bottom"/>
            <w:hideMark/>
          </w:tcPr>
          <w:p w14:paraId="387927B7" w14:textId="77777777" w:rsidR="004D043A" w:rsidRPr="004D043A" w:rsidRDefault="004D043A" w:rsidP="004D043A">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1AF56688" w14:textId="77777777" w:rsidR="004D043A" w:rsidRPr="004D043A" w:rsidRDefault="004D043A" w:rsidP="004D043A">
            <w:pPr>
              <w:spacing w:after="0" w:line="240" w:lineRule="auto"/>
              <w:jc w:val="center"/>
              <w:rPr>
                <w:rFonts w:ascii="Times New Roman" w:eastAsia="Times New Roman" w:hAnsi="Times New Roman" w:cs="Times New Roman"/>
                <w:sz w:val="20"/>
                <w:szCs w:val="20"/>
                <w:lang w:eastAsia="nl-NL"/>
              </w:rPr>
            </w:pPr>
          </w:p>
        </w:tc>
      </w:tr>
      <w:tr w:rsidR="004D043A" w:rsidRPr="004D043A" w14:paraId="0E1E2C2F" w14:textId="77777777" w:rsidTr="004D043A">
        <w:trPr>
          <w:trHeight w:val="225"/>
        </w:trPr>
        <w:tc>
          <w:tcPr>
            <w:tcW w:w="960" w:type="dxa"/>
            <w:tcBorders>
              <w:top w:val="nil"/>
              <w:left w:val="nil"/>
              <w:bottom w:val="nil"/>
              <w:right w:val="nil"/>
            </w:tcBorders>
            <w:shd w:val="clear" w:color="auto" w:fill="auto"/>
            <w:noWrap/>
            <w:vAlign w:val="bottom"/>
            <w:hideMark/>
          </w:tcPr>
          <w:p w14:paraId="53C68000" w14:textId="77777777" w:rsidR="004D043A" w:rsidRPr="004D043A" w:rsidRDefault="004D043A" w:rsidP="004D043A">
            <w:pPr>
              <w:spacing w:after="0" w:line="240" w:lineRule="auto"/>
              <w:jc w:val="cente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1296502"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C14AB82"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0047365"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5CBAE84"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61F2BE5A"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single" w:sz="4" w:space="0" w:color="auto"/>
              <w:right w:val="nil"/>
            </w:tcBorders>
            <w:shd w:val="clear" w:color="auto" w:fill="auto"/>
            <w:noWrap/>
            <w:vAlign w:val="bottom"/>
            <w:hideMark/>
          </w:tcPr>
          <w:p w14:paraId="387D744A" w14:textId="77777777" w:rsidR="004D043A" w:rsidRPr="004D043A" w:rsidRDefault="004D043A" w:rsidP="004D043A">
            <w:pPr>
              <w:spacing w:after="0" w:line="240" w:lineRule="auto"/>
              <w:jc w:val="center"/>
              <w:rPr>
                <w:rFonts w:ascii="Tahoma" w:eastAsia="Times New Roman" w:hAnsi="Tahoma" w:cs="Tahoma"/>
                <w:color w:val="000000"/>
                <w:sz w:val="18"/>
                <w:szCs w:val="18"/>
                <w:lang w:eastAsia="nl-NL"/>
              </w:rPr>
            </w:pPr>
            <w:proofErr w:type="spellStart"/>
            <w:r w:rsidRPr="004D043A">
              <w:rPr>
                <w:rFonts w:ascii="Tahoma" w:eastAsia="Times New Roman" w:hAnsi="Tahoma" w:cs="Tahoma"/>
                <w:color w:val="000000"/>
                <w:sz w:val="18"/>
                <w:szCs w:val="18"/>
                <w:lang w:eastAsia="nl-NL"/>
              </w:rPr>
              <w:t>capital</w:t>
            </w:r>
            <w:proofErr w:type="spellEnd"/>
          </w:p>
        </w:tc>
        <w:tc>
          <w:tcPr>
            <w:tcW w:w="180" w:type="dxa"/>
            <w:tcBorders>
              <w:top w:val="nil"/>
              <w:left w:val="nil"/>
              <w:bottom w:val="nil"/>
              <w:right w:val="nil"/>
            </w:tcBorders>
            <w:shd w:val="clear" w:color="auto" w:fill="auto"/>
            <w:noWrap/>
            <w:vAlign w:val="bottom"/>
            <w:hideMark/>
          </w:tcPr>
          <w:p w14:paraId="3FE2FC72" w14:textId="77777777" w:rsidR="004D043A" w:rsidRPr="004D043A" w:rsidRDefault="004D043A" w:rsidP="004D043A">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single" w:sz="4" w:space="0" w:color="auto"/>
              <w:right w:val="nil"/>
            </w:tcBorders>
            <w:shd w:val="clear" w:color="auto" w:fill="auto"/>
            <w:noWrap/>
            <w:vAlign w:val="bottom"/>
            <w:hideMark/>
          </w:tcPr>
          <w:p w14:paraId="01FB78C9" w14:textId="77777777" w:rsidR="004D043A" w:rsidRPr="004D043A" w:rsidRDefault="004D043A" w:rsidP="004D043A">
            <w:pPr>
              <w:spacing w:after="0" w:line="240" w:lineRule="auto"/>
              <w:jc w:val="center"/>
              <w:rPr>
                <w:rFonts w:ascii="Tahoma" w:eastAsia="Times New Roman" w:hAnsi="Tahoma" w:cs="Tahoma"/>
                <w:color w:val="000000"/>
                <w:sz w:val="18"/>
                <w:szCs w:val="18"/>
                <w:lang w:eastAsia="nl-NL"/>
              </w:rPr>
            </w:pPr>
            <w:proofErr w:type="spellStart"/>
            <w:r w:rsidRPr="004D043A">
              <w:rPr>
                <w:rFonts w:ascii="Tahoma" w:eastAsia="Times New Roman" w:hAnsi="Tahoma" w:cs="Tahoma"/>
                <w:color w:val="000000"/>
                <w:sz w:val="18"/>
                <w:szCs w:val="18"/>
                <w:lang w:eastAsia="nl-NL"/>
              </w:rPr>
              <w:t>earnings</w:t>
            </w:r>
            <w:proofErr w:type="spellEnd"/>
          </w:p>
        </w:tc>
        <w:tc>
          <w:tcPr>
            <w:tcW w:w="180" w:type="dxa"/>
            <w:tcBorders>
              <w:top w:val="nil"/>
              <w:left w:val="nil"/>
              <w:bottom w:val="nil"/>
              <w:right w:val="nil"/>
            </w:tcBorders>
            <w:shd w:val="clear" w:color="auto" w:fill="auto"/>
            <w:noWrap/>
            <w:vAlign w:val="bottom"/>
            <w:hideMark/>
          </w:tcPr>
          <w:p w14:paraId="2755628E" w14:textId="77777777" w:rsidR="004D043A" w:rsidRPr="004D043A" w:rsidRDefault="004D043A" w:rsidP="004D043A">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single" w:sz="4" w:space="0" w:color="auto"/>
              <w:right w:val="nil"/>
            </w:tcBorders>
            <w:shd w:val="clear" w:color="auto" w:fill="auto"/>
            <w:noWrap/>
            <w:vAlign w:val="bottom"/>
            <w:hideMark/>
          </w:tcPr>
          <w:p w14:paraId="11B2A986" w14:textId="77777777" w:rsidR="004D043A" w:rsidRPr="004D043A" w:rsidRDefault="004D043A" w:rsidP="004D043A">
            <w:pPr>
              <w:spacing w:after="0" w:line="240" w:lineRule="auto"/>
              <w:jc w:val="center"/>
              <w:rPr>
                <w:rFonts w:ascii="Tahoma" w:eastAsia="Times New Roman" w:hAnsi="Tahoma" w:cs="Tahoma"/>
                <w:color w:val="000000"/>
                <w:sz w:val="18"/>
                <w:szCs w:val="18"/>
                <w:lang w:eastAsia="nl-NL"/>
              </w:rPr>
            </w:pPr>
            <w:r w:rsidRPr="004D043A">
              <w:rPr>
                <w:rFonts w:ascii="Tahoma" w:eastAsia="Times New Roman" w:hAnsi="Tahoma" w:cs="Tahoma"/>
                <w:color w:val="000000"/>
                <w:sz w:val="18"/>
                <w:szCs w:val="18"/>
                <w:lang w:eastAsia="nl-NL"/>
              </w:rPr>
              <w:t>Total</w:t>
            </w:r>
          </w:p>
        </w:tc>
      </w:tr>
      <w:tr w:rsidR="004D043A" w:rsidRPr="004D043A" w14:paraId="108B0C78" w14:textId="77777777" w:rsidTr="004D043A">
        <w:trPr>
          <w:trHeight w:val="225"/>
        </w:trPr>
        <w:tc>
          <w:tcPr>
            <w:tcW w:w="960" w:type="dxa"/>
            <w:tcBorders>
              <w:top w:val="nil"/>
              <w:left w:val="nil"/>
              <w:bottom w:val="nil"/>
              <w:right w:val="nil"/>
            </w:tcBorders>
            <w:shd w:val="clear" w:color="auto" w:fill="auto"/>
            <w:noWrap/>
            <w:vAlign w:val="bottom"/>
            <w:hideMark/>
          </w:tcPr>
          <w:p w14:paraId="3691CAE3" w14:textId="77777777" w:rsidR="004D043A" w:rsidRPr="004D043A" w:rsidRDefault="004D043A" w:rsidP="004D043A">
            <w:pPr>
              <w:spacing w:after="0" w:line="240" w:lineRule="auto"/>
              <w:jc w:val="center"/>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122128B4"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D234ABF"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DF7548E"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473BD41"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27302F38"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7E90518E"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0195A91B" w14:textId="77777777" w:rsidR="004D043A" w:rsidRPr="004D043A" w:rsidRDefault="004D043A" w:rsidP="004D043A">
            <w:pPr>
              <w:spacing w:after="0" w:line="240" w:lineRule="auto"/>
              <w:jc w:val="center"/>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65850F4D" w14:textId="77777777" w:rsidR="004D043A" w:rsidRPr="004D043A" w:rsidRDefault="004D043A" w:rsidP="004D043A">
            <w:pPr>
              <w:spacing w:after="0" w:line="240" w:lineRule="auto"/>
              <w:jc w:val="center"/>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3CA8FA68" w14:textId="77777777" w:rsidR="004D043A" w:rsidRPr="004D043A" w:rsidRDefault="004D043A" w:rsidP="004D043A">
            <w:pPr>
              <w:spacing w:after="0" w:line="240" w:lineRule="auto"/>
              <w:jc w:val="center"/>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399B2945" w14:textId="77777777" w:rsidR="004D043A" w:rsidRPr="004D043A" w:rsidRDefault="004D043A" w:rsidP="004D043A">
            <w:pPr>
              <w:spacing w:after="0" w:line="240" w:lineRule="auto"/>
              <w:jc w:val="center"/>
              <w:rPr>
                <w:rFonts w:ascii="Times New Roman" w:eastAsia="Times New Roman" w:hAnsi="Times New Roman" w:cs="Times New Roman"/>
                <w:sz w:val="20"/>
                <w:szCs w:val="20"/>
                <w:lang w:eastAsia="nl-NL"/>
              </w:rPr>
            </w:pPr>
          </w:p>
        </w:tc>
      </w:tr>
      <w:tr w:rsidR="004D043A" w:rsidRPr="004D043A" w14:paraId="5F56CA0C" w14:textId="77777777" w:rsidTr="004D043A">
        <w:trPr>
          <w:trHeight w:val="225"/>
        </w:trPr>
        <w:tc>
          <w:tcPr>
            <w:tcW w:w="960" w:type="dxa"/>
            <w:tcBorders>
              <w:top w:val="nil"/>
              <w:left w:val="nil"/>
              <w:bottom w:val="nil"/>
              <w:right w:val="nil"/>
            </w:tcBorders>
            <w:shd w:val="clear" w:color="auto" w:fill="auto"/>
            <w:noWrap/>
            <w:vAlign w:val="bottom"/>
            <w:hideMark/>
          </w:tcPr>
          <w:p w14:paraId="416A0740" w14:textId="77777777" w:rsidR="004D043A" w:rsidRPr="004D043A" w:rsidRDefault="004D043A" w:rsidP="004D043A">
            <w:pPr>
              <w:spacing w:after="0" w:line="240" w:lineRule="auto"/>
              <w:jc w:val="cente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BA4E9CF"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0AA6F96"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587889C"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B90AE92"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78861870"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4B647533" w14:textId="77777777" w:rsidR="004D043A" w:rsidRPr="004D043A" w:rsidRDefault="004D043A" w:rsidP="004D043A">
            <w:pPr>
              <w:spacing w:after="0" w:line="240" w:lineRule="auto"/>
              <w:jc w:val="center"/>
              <w:rPr>
                <w:rFonts w:ascii="Tahoma" w:eastAsia="Times New Roman" w:hAnsi="Tahoma" w:cs="Tahoma"/>
                <w:color w:val="000000"/>
                <w:sz w:val="18"/>
                <w:szCs w:val="18"/>
                <w:lang w:eastAsia="nl-NL"/>
              </w:rPr>
            </w:pPr>
            <w:r w:rsidRPr="004D043A">
              <w:rPr>
                <w:rFonts w:ascii="Tahoma" w:eastAsia="Times New Roman" w:hAnsi="Tahoma" w:cs="Tahoma"/>
                <w:color w:val="000000"/>
                <w:sz w:val="18"/>
                <w:szCs w:val="18"/>
                <w:lang w:eastAsia="nl-NL"/>
              </w:rPr>
              <w:t>EUR 000</w:t>
            </w:r>
          </w:p>
        </w:tc>
        <w:tc>
          <w:tcPr>
            <w:tcW w:w="180" w:type="dxa"/>
            <w:tcBorders>
              <w:top w:val="nil"/>
              <w:left w:val="nil"/>
              <w:bottom w:val="nil"/>
              <w:right w:val="nil"/>
            </w:tcBorders>
            <w:shd w:val="clear" w:color="auto" w:fill="auto"/>
            <w:noWrap/>
            <w:vAlign w:val="bottom"/>
            <w:hideMark/>
          </w:tcPr>
          <w:p w14:paraId="67F110BF" w14:textId="77777777" w:rsidR="004D043A" w:rsidRPr="004D043A" w:rsidRDefault="004D043A" w:rsidP="004D043A">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261C6CD2" w14:textId="77777777" w:rsidR="004D043A" w:rsidRPr="004D043A" w:rsidRDefault="004D043A" w:rsidP="004D043A">
            <w:pPr>
              <w:spacing w:after="0" w:line="240" w:lineRule="auto"/>
              <w:jc w:val="center"/>
              <w:rPr>
                <w:rFonts w:ascii="Tahoma" w:eastAsia="Times New Roman" w:hAnsi="Tahoma" w:cs="Tahoma"/>
                <w:color w:val="000000"/>
                <w:sz w:val="18"/>
                <w:szCs w:val="18"/>
                <w:lang w:eastAsia="nl-NL"/>
              </w:rPr>
            </w:pPr>
            <w:r w:rsidRPr="004D043A">
              <w:rPr>
                <w:rFonts w:ascii="Tahoma" w:eastAsia="Times New Roman" w:hAnsi="Tahoma" w:cs="Tahoma"/>
                <w:color w:val="000000"/>
                <w:sz w:val="18"/>
                <w:szCs w:val="18"/>
                <w:lang w:eastAsia="nl-NL"/>
              </w:rPr>
              <w:t>EUR 000</w:t>
            </w:r>
          </w:p>
        </w:tc>
        <w:tc>
          <w:tcPr>
            <w:tcW w:w="180" w:type="dxa"/>
            <w:tcBorders>
              <w:top w:val="nil"/>
              <w:left w:val="nil"/>
              <w:bottom w:val="nil"/>
              <w:right w:val="nil"/>
            </w:tcBorders>
            <w:shd w:val="clear" w:color="auto" w:fill="auto"/>
            <w:noWrap/>
            <w:vAlign w:val="bottom"/>
            <w:hideMark/>
          </w:tcPr>
          <w:p w14:paraId="2B876A50" w14:textId="77777777" w:rsidR="004D043A" w:rsidRPr="004D043A" w:rsidRDefault="004D043A" w:rsidP="004D043A">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0506577B" w14:textId="77777777" w:rsidR="004D043A" w:rsidRPr="004D043A" w:rsidRDefault="004D043A" w:rsidP="004D043A">
            <w:pPr>
              <w:spacing w:after="0" w:line="240" w:lineRule="auto"/>
              <w:jc w:val="center"/>
              <w:rPr>
                <w:rFonts w:ascii="Tahoma" w:eastAsia="Times New Roman" w:hAnsi="Tahoma" w:cs="Tahoma"/>
                <w:color w:val="000000"/>
                <w:sz w:val="18"/>
                <w:szCs w:val="18"/>
                <w:lang w:eastAsia="nl-NL"/>
              </w:rPr>
            </w:pPr>
            <w:r w:rsidRPr="004D043A">
              <w:rPr>
                <w:rFonts w:ascii="Tahoma" w:eastAsia="Times New Roman" w:hAnsi="Tahoma" w:cs="Tahoma"/>
                <w:color w:val="000000"/>
                <w:sz w:val="18"/>
                <w:szCs w:val="18"/>
                <w:lang w:eastAsia="nl-NL"/>
              </w:rPr>
              <w:t>EUR 000</w:t>
            </w:r>
          </w:p>
        </w:tc>
      </w:tr>
      <w:tr w:rsidR="004D043A" w:rsidRPr="004D043A" w14:paraId="56028EE6" w14:textId="77777777" w:rsidTr="004D043A">
        <w:trPr>
          <w:trHeight w:val="225"/>
        </w:trPr>
        <w:tc>
          <w:tcPr>
            <w:tcW w:w="960" w:type="dxa"/>
            <w:tcBorders>
              <w:top w:val="nil"/>
              <w:left w:val="nil"/>
              <w:bottom w:val="nil"/>
              <w:right w:val="nil"/>
            </w:tcBorders>
            <w:shd w:val="clear" w:color="auto" w:fill="auto"/>
            <w:noWrap/>
            <w:vAlign w:val="bottom"/>
            <w:hideMark/>
          </w:tcPr>
          <w:p w14:paraId="1F920953" w14:textId="77777777" w:rsidR="004D043A" w:rsidRPr="004D043A" w:rsidRDefault="004D043A" w:rsidP="004D043A">
            <w:pPr>
              <w:spacing w:after="0" w:line="240" w:lineRule="auto"/>
              <w:jc w:val="center"/>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407C7C42"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2B7D848"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1F0EFA3"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32623DE"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193B02D2"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07E7FFD8"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6A4EB4DE" w14:textId="77777777" w:rsidR="004D043A" w:rsidRPr="004D043A" w:rsidRDefault="004D043A" w:rsidP="004D043A">
            <w:pPr>
              <w:spacing w:after="0" w:line="240" w:lineRule="auto"/>
              <w:jc w:val="center"/>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687D99B7" w14:textId="77777777" w:rsidR="004D043A" w:rsidRPr="004D043A" w:rsidRDefault="004D043A" w:rsidP="004D043A">
            <w:pPr>
              <w:spacing w:after="0" w:line="240" w:lineRule="auto"/>
              <w:jc w:val="center"/>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357EDEFE" w14:textId="77777777" w:rsidR="004D043A" w:rsidRPr="004D043A" w:rsidRDefault="004D043A" w:rsidP="004D043A">
            <w:pPr>
              <w:spacing w:after="0" w:line="240" w:lineRule="auto"/>
              <w:jc w:val="center"/>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5F3D841F" w14:textId="77777777" w:rsidR="004D043A" w:rsidRPr="004D043A" w:rsidRDefault="004D043A" w:rsidP="004D043A">
            <w:pPr>
              <w:spacing w:after="0" w:line="240" w:lineRule="auto"/>
              <w:jc w:val="center"/>
              <w:rPr>
                <w:rFonts w:ascii="Times New Roman" w:eastAsia="Times New Roman" w:hAnsi="Times New Roman" w:cs="Times New Roman"/>
                <w:sz w:val="20"/>
                <w:szCs w:val="20"/>
                <w:lang w:eastAsia="nl-NL"/>
              </w:rPr>
            </w:pPr>
          </w:p>
        </w:tc>
      </w:tr>
      <w:tr w:rsidR="004D043A" w:rsidRPr="004D043A" w14:paraId="220695AC" w14:textId="77777777" w:rsidTr="004D043A">
        <w:trPr>
          <w:trHeight w:val="225"/>
        </w:trPr>
        <w:tc>
          <w:tcPr>
            <w:tcW w:w="2880" w:type="dxa"/>
            <w:gridSpan w:val="3"/>
            <w:tcBorders>
              <w:top w:val="nil"/>
              <w:left w:val="nil"/>
              <w:bottom w:val="nil"/>
              <w:right w:val="nil"/>
            </w:tcBorders>
            <w:shd w:val="clear" w:color="auto" w:fill="auto"/>
            <w:noWrap/>
            <w:vAlign w:val="bottom"/>
            <w:hideMark/>
          </w:tcPr>
          <w:p w14:paraId="3B30EE23" w14:textId="7611C949" w:rsidR="004D043A" w:rsidRPr="004D043A" w:rsidRDefault="004D043A" w:rsidP="004D043A">
            <w:pPr>
              <w:spacing w:after="0" w:line="240" w:lineRule="auto"/>
              <w:rPr>
                <w:rFonts w:ascii="Tahoma" w:eastAsia="Times New Roman" w:hAnsi="Tahoma" w:cs="Tahoma"/>
                <w:b/>
                <w:bCs/>
                <w:color w:val="000000"/>
                <w:sz w:val="18"/>
                <w:szCs w:val="18"/>
                <w:lang w:eastAsia="nl-NL"/>
              </w:rPr>
            </w:pPr>
            <w:r w:rsidRPr="004D043A">
              <w:rPr>
                <w:rFonts w:ascii="Tahoma" w:eastAsia="Times New Roman" w:hAnsi="Tahoma" w:cs="Tahoma"/>
                <w:b/>
                <w:bCs/>
                <w:color w:val="000000"/>
                <w:sz w:val="18"/>
                <w:szCs w:val="18"/>
                <w:lang w:eastAsia="nl-NL"/>
              </w:rPr>
              <w:t xml:space="preserve">As at </w:t>
            </w:r>
            <w:proofErr w:type="spellStart"/>
            <w:r w:rsidRPr="004D043A">
              <w:rPr>
                <w:rFonts w:ascii="Tahoma" w:eastAsia="Times New Roman" w:hAnsi="Tahoma" w:cs="Tahoma"/>
                <w:b/>
                <w:bCs/>
                <w:color w:val="000000"/>
                <w:sz w:val="18"/>
                <w:szCs w:val="18"/>
                <w:lang w:eastAsia="nl-NL"/>
              </w:rPr>
              <w:t>January</w:t>
            </w:r>
            <w:proofErr w:type="spellEnd"/>
            <w:r w:rsidRPr="004D043A">
              <w:rPr>
                <w:rFonts w:ascii="Tahoma" w:eastAsia="Times New Roman" w:hAnsi="Tahoma" w:cs="Tahoma"/>
                <w:b/>
                <w:bCs/>
                <w:color w:val="000000"/>
                <w:sz w:val="18"/>
                <w:szCs w:val="18"/>
                <w:lang w:eastAsia="nl-NL"/>
              </w:rPr>
              <w:t xml:space="preserve"> 1, 201</w:t>
            </w:r>
            <w:r w:rsidR="006C07B4">
              <w:rPr>
                <w:rFonts w:ascii="Tahoma" w:eastAsia="Times New Roman" w:hAnsi="Tahoma" w:cs="Tahoma"/>
                <w:b/>
                <w:bCs/>
                <w:color w:val="000000"/>
                <w:sz w:val="18"/>
                <w:szCs w:val="18"/>
                <w:lang w:eastAsia="nl-NL"/>
              </w:rPr>
              <w:t>9</w:t>
            </w:r>
          </w:p>
        </w:tc>
        <w:tc>
          <w:tcPr>
            <w:tcW w:w="960" w:type="dxa"/>
            <w:tcBorders>
              <w:top w:val="nil"/>
              <w:left w:val="nil"/>
              <w:bottom w:val="nil"/>
              <w:right w:val="nil"/>
            </w:tcBorders>
            <w:shd w:val="clear" w:color="auto" w:fill="auto"/>
            <w:noWrap/>
            <w:vAlign w:val="bottom"/>
            <w:hideMark/>
          </w:tcPr>
          <w:p w14:paraId="5F2C93B9" w14:textId="77777777" w:rsidR="004D043A" w:rsidRPr="004D043A" w:rsidRDefault="004D043A" w:rsidP="004D043A">
            <w:pPr>
              <w:spacing w:after="0" w:line="240" w:lineRule="auto"/>
              <w:rPr>
                <w:rFonts w:ascii="Tahoma" w:eastAsia="Times New Roman" w:hAnsi="Tahoma" w:cs="Tahoma"/>
                <w:b/>
                <w:bCs/>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4C2C0655"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4FFBDAD2"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0C06925E" w14:textId="77777777" w:rsidR="004D043A" w:rsidRPr="004D043A" w:rsidRDefault="004D043A" w:rsidP="004D043A">
            <w:pPr>
              <w:spacing w:after="0" w:line="240" w:lineRule="auto"/>
              <w:jc w:val="right"/>
              <w:rPr>
                <w:rFonts w:ascii="Tahoma" w:eastAsia="Times New Roman" w:hAnsi="Tahoma" w:cs="Tahoma"/>
                <w:b/>
                <w:bCs/>
                <w:color w:val="000000"/>
                <w:sz w:val="18"/>
                <w:szCs w:val="18"/>
                <w:lang w:eastAsia="nl-NL"/>
              </w:rPr>
            </w:pPr>
            <w:r w:rsidRPr="004D043A">
              <w:rPr>
                <w:rFonts w:ascii="Tahoma" w:eastAsia="Times New Roman" w:hAnsi="Tahoma" w:cs="Tahoma"/>
                <w:b/>
                <w:bCs/>
                <w:color w:val="000000"/>
                <w:sz w:val="18"/>
                <w:szCs w:val="18"/>
                <w:lang w:eastAsia="nl-NL"/>
              </w:rPr>
              <w:t xml:space="preserve">1,768 </w:t>
            </w:r>
          </w:p>
        </w:tc>
        <w:tc>
          <w:tcPr>
            <w:tcW w:w="180" w:type="dxa"/>
            <w:tcBorders>
              <w:top w:val="nil"/>
              <w:left w:val="nil"/>
              <w:bottom w:val="nil"/>
              <w:right w:val="nil"/>
            </w:tcBorders>
            <w:shd w:val="clear" w:color="auto" w:fill="auto"/>
            <w:noWrap/>
            <w:vAlign w:val="bottom"/>
            <w:hideMark/>
          </w:tcPr>
          <w:p w14:paraId="7329DF16" w14:textId="77777777" w:rsidR="004D043A" w:rsidRPr="004D043A" w:rsidRDefault="004D043A" w:rsidP="004D043A">
            <w:pPr>
              <w:spacing w:after="0" w:line="240" w:lineRule="auto"/>
              <w:jc w:val="right"/>
              <w:rPr>
                <w:rFonts w:ascii="Tahoma" w:eastAsia="Times New Roman" w:hAnsi="Tahoma" w:cs="Tahoma"/>
                <w:b/>
                <w:bCs/>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28603F03" w14:textId="2EA4B7CF" w:rsidR="004D043A" w:rsidRPr="004D043A" w:rsidRDefault="006C07B4" w:rsidP="004D043A">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1,135</w:t>
            </w:r>
            <w:r w:rsidR="004D043A" w:rsidRPr="004D043A">
              <w:rPr>
                <w:rFonts w:ascii="Tahoma" w:eastAsia="Times New Roman" w:hAnsi="Tahoma" w:cs="Tahoma"/>
                <w:b/>
                <w:bCs/>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0F5E1ED9" w14:textId="77777777" w:rsidR="004D043A" w:rsidRPr="004D043A" w:rsidRDefault="004D043A" w:rsidP="004D043A">
            <w:pPr>
              <w:spacing w:after="0" w:line="240" w:lineRule="auto"/>
              <w:jc w:val="right"/>
              <w:rPr>
                <w:rFonts w:ascii="Tahoma" w:eastAsia="Times New Roman" w:hAnsi="Tahoma" w:cs="Tahoma"/>
                <w:b/>
                <w:bCs/>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28D22C9F" w14:textId="676CBFDD" w:rsidR="004D043A" w:rsidRPr="004D043A" w:rsidRDefault="006C07B4" w:rsidP="004D043A">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2,903</w:t>
            </w:r>
            <w:r w:rsidR="004D043A" w:rsidRPr="004D043A">
              <w:rPr>
                <w:rFonts w:ascii="Tahoma" w:eastAsia="Times New Roman" w:hAnsi="Tahoma" w:cs="Tahoma"/>
                <w:b/>
                <w:bCs/>
                <w:color w:val="000000"/>
                <w:sz w:val="18"/>
                <w:szCs w:val="18"/>
                <w:lang w:eastAsia="nl-NL"/>
              </w:rPr>
              <w:t xml:space="preserve"> </w:t>
            </w:r>
          </w:p>
        </w:tc>
      </w:tr>
      <w:tr w:rsidR="004D043A" w:rsidRPr="004D043A" w14:paraId="52849AA4" w14:textId="77777777" w:rsidTr="004D043A">
        <w:trPr>
          <w:trHeight w:val="225"/>
        </w:trPr>
        <w:tc>
          <w:tcPr>
            <w:tcW w:w="960" w:type="dxa"/>
            <w:tcBorders>
              <w:top w:val="nil"/>
              <w:left w:val="nil"/>
              <w:bottom w:val="nil"/>
              <w:right w:val="nil"/>
            </w:tcBorders>
            <w:shd w:val="clear" w:color="auto" w:fill="auto"/>
            <w:noWrap/>
            <w:vAlign w:val="bottom"/>
            <w:hideMark/>
          </w:tcPr>
          <w:p w14:paraId="71A8AD04" w14:textId="77777777" w:rsidR="004D043A" w:rsidRPr="004D043A" w:rsidRDefault="004D043A" w:rsidP="004D043A">
            <w:pPr>
              <w:spacing w:after="0" w:line="240" w:lineRule="auto"/>
              <w:jc w:val="right"/>
              <w:rPr>
                <w:rFonts w:ascii="Tahoma" w:eastAsia="Times New Roman" w:hAnsi="Tahoma" w:cs="Tahoma"/>
                <w:b/>
                <w:bCs/>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6F0261DE"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97185BF"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324D338"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6C7D539"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4B4BC94B"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35761711"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0E5FB255"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0849217A"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7895FA71"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2CB5B8F0"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r>
      <w:tr w:rsidR="004D043A" w:rsidRPr="004D043A" w14:paraId="25535986" w14:textId="77777777" w:rsidTr="004D043A">
        <w:trPr>
          <w:trHeight w:val="225"/>
        </w:trPr>
        <w:tc>
          <w:tcPr>
            <w:tcW w:w="1920" w:type="dxa"/>
            <w:gridSpan w:val="2"/>
            <w:tcBorders>
              <w:top w:val="nil"/>
              <w:left w:val="nil"/>
              <w:bottom w:val="nil"/>
              <w:right w:val="nil"/>
            </w:tcBorders>
            <w:shd w:val="clear" w:color="auto" w:fill="auto"/>
            <w:noWrap/>
            <w:vAlign w:val="bottom"/>
            <w:hideMark/>
          </w:tcPr>
          <w:p w14:paraId="442D5C0C" w14:textId="77777777" w:rsidR="004D043A" w:rsidRPr="004D043A" w:rsidRDefault="004D043A" w:rsidP="004D043A">
            <w:pPr>
              <w:spacing w:after="0" w:line="240" w:lineRule="auto"/>
              <w:rPr>
                <w:rFonts w:ascii="Tahoma" w:eastAsia="Times New Roman" w:hAnsi="Tahoma" w:cs="Tahoma"/>
                <w:color w:val="000000"/>
                <w:sz w:val="18"/>
                <w:szCs w:val="18"/>
                <w:lang w:eastAsia="nl-NL"/>
              </w:rPr>
            </w:pPr>
            <w:r w:rsidRPr="004D043A">
              <w:rPr>
                <w:rFonts w:ascii="Tahoma" w:eastAsia="Times New Roman" w:hAnsi="Tahoma" w:cs="Tahoma"/>
                <w:color w:val="000000"/>
                <w:sz w:val="18"/>
                <w:szCs w:val="18"/>
                <w:lang w:eastAsia="nl-NL"/>
              </w:rPr>
              <w:t xml:space="preserve">Profit </w:t>
            </w:r>
            <w:proofErr w:type="spellStart"/>
            <w:r w:rsidRPr="004D043A">
              <w:rPr>
                <w:rFonts w:ascii="Tahoma" w:eastAsia="Times New Roman" w:hAnsi="Tahoma" w:cs="Tahoma"/>
                <w:color w:val="000000"/>
                <w:sz w:val="18"/>
                <w:szCs w:val="18"/>
                <w:lang w:eastAsia="nl-NL"/>
              </w:rPr>
              <w:t>for</w:t>
            </w:r>
            <w:proofErr w:type="spellEnd"/>
            <w:r w:rsidRPr="004D043A">
              <w:rPr>
                <w:rFonts w:ascii="Tahoma" w:eastAsia="Times New Roman" w:hAnsi="Tahoma" w:cs="Tahoma"/>
                <w:color w:val="000000"/>
                <w:sz w:val="18"/>
                <w:szCs w:val="18"/>
                <w:lang w:eastAsia="nl-NL"/>
              </w:rPr>
              <w:t xml:space="preserve"> </w:t>
            </w:r>
            <w:proofErr w:type="spellStart"/>
            <w:r w:rsidRPr="004D043A">
              <w:rPr>
                <w:rFonts w:ascii="Tahoma" w:eastAsia="Times New Roman" w:hAnsi="Tahoma" w:cs="Tahoma"/>
                <w:color w:val="000000"/>
                <w:sz w:val="18"/>
                <w:szCs w:val="18"/>
                <w:lang w:eastAsia="nl-NL"/>
              </w:rPr>
              <w:t>the</w:t>
            </w:r>
            <w:proofErr w:type="spellEnd"/>
            <w:r w:rsidRPr="004D043A">
              <w:rPr>
                <w:rFonts w:ascii="Tahoma" w:eastAsia="Times New Roman" w:hAnsi="Tahoma" w:cs="Tahoma"/>
                <w:color w:val="000000"/>
                <w:sz w:val="18"/>
                <w:szCs w:val="18"/>
                <w:lang w:eastAsia="nl-NL"/>
              </w:rPr>
              <w:t xml:space="preserve"> </w:t>
            </w:r>
            <w:proofErr w:type="spellStart"/>
            <w:r w:rsidRPr="004D043A">
              <w:rPr>
                <w:rFonts w:ascii="Tahoma" w:eastAsia="Times New Roman" w:hAnsi="Tahoma" w:cs="Tahoma"/>
                <w:color w:val="000000"/>
                <w:sz w:val="18"/>
                <w:szCs w:val="18"/>
                <w:lang w:eastAsia="nl-NL"/>
              </w:rPr>
              <w:t>year</w:t>
            </w:r>
            <w:proofErr w:type="spellEnd"/>
          </w:p>
        </w:tc>
        <w:tc>
          <w:tcPr>
            <w:tcW w:w="960" w:type="dxa"/>
            <w:tcBorders>
              <w:top w:val="nil"/>
              <w:left w:val="nil"/>
              <w:bottom w:val="nil"/>
              <w:right w:val="nil"/>
            </w:tcBorders>
            <w:shd w:val="clear" w:color="auto" w:fill="auto"/>
            <w:noWrap/>
            <w:vAlign w:val="bottom"/>
            <w:hideMark/>
          </w:tcPr>
          <w:p w14:paraId="1B31035D" w14:textId="77777777" w:rsidR="004D043A" w:rsidRPr="004D043A" w:rsidRDefault="004D043A" w:rsidP="004D043A">
            <w:pPr>
              <w:spacing w:after="0" w:line="240" w:lineRule="auto"/>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425AD9CE"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2629791"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0B5D6674"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19301C47" w14:textId="77777777" w:rsidR="004D043A" w:rsidRPr="004D043A" w:rsidRDefault="004D043A" w:rsidP="004D043A">
            <w:pPr>
              <w:spacing w:after="0" w:line="240" w:lineRule="auto"/>
              <w:jc w:val="right"/>
              <w:rPr>
                <w:rFonts w:ascii="Tahoma" w:eastAsia="Times New Roman" w:hAnsi="Tahoma" w:cs="Tahoma"/>
                <w:color w:val="000000"/>
                <w:sz w:val="18"/>
                <w:szCs w:val="18"/>
                <w:lang w:eastAsia="nl-NL"/>
              </w:rPr>
            </w:pPr>
            <w:r w:rsidRPr="004D043A">
              <w:rPr>
                <w:rFonts w:ascii="Tahoma" w:eastAsia="Times New Roman" w:hAnsi="Tahoma" w:cs="Tahoma"/>
                <w:color w:val="000000"/>
                <w:sz w:val="18"/>
                <w:szCs w:val="18"/>
                <w:lang w:eastAsia="nl-NL"/>
              </w:rPr>
              <w:t xml:space="preserve">0 </w:t>
            </w:r>
          </w:p>
        </w:tc>
        <w:tc>
          <w:tcPr>
            <w:tcW w:w="180" w:type="dxa"/>
            <w:tcBorders>
              <w:top w:val="nil"/>
              <w:left w:val="nil"/>
              <w:bottom w:val="nil"/>
              <w:right w:val="nil"/>
            </w:tcBorders>
            <w:shd w:val="clear" w:color="auto" w:fill="auto"/>
            <w:noWrap/>
            <w:vAlign w:val="bottom"/>
            <w:hideMark/>
          </w:tcPr>
          <w:p w14:paraId="65B982BE" w14:textId="77777777" w:rsidR="004D043A" w:rsidRPr="004D043A" w:rsidRDefault="004D043A" w:rsidP="004D043A">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18D9A0A5" w14:textId="4D652B12" w:rsidR="004D043A" w:rsidRPr="004D043A" w:rsidRDefault="006C07B4" w:rsidP="004D043A">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450</w:t>
            </w:r>
            <w:r w:rsidR="004D043A" w:rsidRPr="004D043A">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6FF4A9D0" w14:textId="77777777" w:rsidR="004D043A" w:rsidRPr="004D043A" w:rsidRDefault="004D043A" w:rsidP="004D043A">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18238288" w14:textId="623A47A0" w:rsidR="004D043A" w:rsidRPr="004D043A" w:rsidRDefault="006C07B4" w:rsidP="004D043A">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450</w:t>
            </w:r>
            <w:r w:rsidR="004D043A" w:rsidRPr="004D043A">
              <w:rPr>
                <w:rFonts w:ascii="Tahoma" w:eastAsia="Times New Roman" w:hAnsi="Tahoma" w:cs="Tahoma"/>
                <w:color w:val="000000"/>
                <w:sz w:val="18"/>
                <w:szCs w:val="18"/>
                <w:lang w:eastAsia="nl-NL"/>
              </w:rPr>
              <w:t xml:space="preserve"> </w:t>
            </w:r>
          </w:p>
        </w:tc>
      </w:tr>
      <w:tr w:rsidR="004D043A" w:rsidRPr="004D043A" w14:paraId="625A8A67" w14:textId="77777777" w:rsidTr="004D043A">
        <w:trPr>
          <w:trHeight w:val="225"/>
        </w:trPr>
        <w:tc>
          <w:tcPr>
            <w:tcW w:w="2880" w:type="dxa"/>
            <w:gridSpan w:val="3"/>
            <w:tcBorders>
              <w:top w:val="nil"/>
              <w:left w:val="nil"/>
              <w:bottom w:val="nil"/>
              <w:right w:val="nil"/>
            </w:tcBorders>
            <w:shd w:val="clear" w:color="auto" w:fill="auto"/>
            <w:noWrap/>
            <w:vAlign w:val="bottom"/>
            <w:hideMark/>
          </w:tcPr>
          <w:p w14:paraId="099E336A" w14:textId="77777777" w:rsidR="004D043A" w:rsidRPr="004D043A" w:rsidRDefault="004D043A" w:rsidP="004D043A">
            <w:pPr>
              <w:spacing w:after="0" w:line="240" w:lineRule="auto"/>
              <w:rPr>
                <w:rFonts w:ascii="Tahoma" w:eastAsia="Times New Roman" w:hAnsi="Tahoma" w:cs="Tahoma"/>
                <w:color w:val="000000"/>
                <w:sz w:val="18"/>
                <w:szCs w:val="18"/>
                <w:lang w:eastAsia="nl-NL"/>
              </w:rPr>
            </w:pPr>
            <w:proofErr w:type="spellStart"/>
            <w:r w:rsidRPr="004D043A">
              <w:rPr>
                <w:rFonts w:ascii="Tahoma" w:eastAsia="Times New Roman" w:hAnsi="Tahoma" w:cs="Tahoma"/>
                <w:color w:val="000000"/>
                <w:sz w:val="18"/>
                <w:szCs w:val="18"/>
                <w:lang w:eastAsia="nl-NL"/>
              </w:rPr>
              <w:t>Other</w:t>
            </w:r>
            <w:proofErr w:type="spellEnd"/>
            <w:r w:rsidRPr="004D043A">
              <w:rPr>
                <w:rFonts w:ascii="Tahoma" w:eastAsia="Times New Roman" w:hAnsi="Tahoma" w:cs="Tahoma"/>
                <w:color w:val="000000"/>
                <w:sz w:val="18"/>
                <w:szCs w:val="18"/>
                <w:lang w:eastAsia="nl-NL"/>
              </w:rPr>
              <w:t xml:space="preserve"> </w:t>
            </w:r>
            <w:proofErr w:type="spellStart"/>
            <w:r w:rsidRPr="004D043A">
              <w:rPr>
                <w:rFonts w:ascii="Tahoma" w:eastAsia="Times New Roman" w:hAnsi="Tahoma" w:cs="Tahoma"/>
                <w:color w:val="000000"/>
                <w:sz w:val="18"/>
                <w:szCs w:val="18"/>
                <w:lang w:eastAsia="nl-NL"/>
              </w:rPr>
              <w:t>comprehensive</w:t>
            </w:r>
            <w:proofErr w:type="spellEnd"/>
            <w:r w:rsidRPr="004D043A">
              <w:rPr>
                <w:rFonts w:ascii="Tahoma" w:eastAsia="Times New Roman" w:hAnsi="Tahoma" w:cs="Tahoma"/>
                <w:color w:val="000000"/>
                <w:sz w:val="18"/>
                <w:szCs w:val="18"/>
                <w:lang w:eastAsia="nl-NL"/>
              </w:rPr>
              <w:t xml:space="preserve"> </w:t>
            </w:r>
            <w:proofErr w:type="spellStart"/>
            <w:r w:rsidRPr="004D043A">
              <w:rPr>
                <w:rFonts w:ascii="Tahoma" w:eastAsia="Times New Roman" w:hAnsi="Tahoma" w:cs="Tahoma"/>
                <w:color w:val="000000"/>
                <w:sz w:val="18"/>
                <w:szCs w:val="18"/>
                <w:lang w:eastAsia="nl-NL"/>
              </w:rPr>
              <w:t>income</w:t>
            </w:r>
            <w:proofErr w:type="spellEnd"/>
          </w:p>
        </w:tc>
        <w:tc>
          <w:tcPr>
            <w:tcW w:w="960" w:type="dxa"/>
            <w:tcBorders>
              <w:top w:val="nil"/>
              <w:left w:val="nil"/>
              <w:bottom w:val="nil"/>
              <w:right w:val="nil"/>
            </w:tcBorders>
            <w:shd w:val="clear" w:color="auto" w:fill="auto"/>
            <w:noWrap/>
            <w:vAlign w:val="bottom"/>
            <w:hideMark/>
          </w:tcPr>
          <w:p w14:paraId="152712CC" w14:textId="77777777" w:rsidR="004D043A" w:rsidRPr="004D043A" w:rsidRDefault="004D043A" w:rsidP="004D043A">
            <w:pPr>
              <w:spacing w:after="0" w:line="240" w:lineRule="auto"/>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1708D2CF"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488C199A"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41BF10F2" w14:textId="77777777" w:rsidR="004D043A" w:rsidRPr="004D043A" w:rsidRDefault="004D043A" w:rsidP="004D043A">
            <w:pPr>
              <w:spacing w:after="0" w:line="240" w:lineRule="auto"/>
              <w:jc w:val="right"/>
              <w:rPr>
                <w:rFonts w:ascii="Tahoma" w:eastAsia="Times New Roman" w:hAnsi="Tahoma" w:cs="Tahoma"/>
                <w:color w:val="000000"/>
                <w:sz w:val="18"/>
                <w:szCs w:val="18"/>
                <w:lang w:eastAsia="nl-NL"/>
              </w:rPr>
            </w:pPr>
            <w:r w:rsidRPr="004D043A">
              <w:rPr>
                <w:rFonts w:ascii="Tahoma" w:eastAsia="Times New Roman" w:hAnsi="Tahoma" w:cs="Tahoma"/>
                <w:color w:val="000000"/>
                <w:sz w:val="18"/>
                <w:szCs w:val="18"/>
                <w:lang w:eastAsia="nl-NL"/>
              </w:rPr>
              <w:t xml:space="preserve">0 </w:t>
            </w:r>
          </w:p>
        </w:tc>
        <w:tc>
          <w:tcPr>
            <w:tcW w:w="180" w:type="dxa"/>
            <w:tcBorders>
              <w:top w:val="nil"/>
              <w:left w:val="nil"/>
              <w:bottom w:val="nil"/>
              <w:right w:val="nil"/>
            </w:tcBorders>
            <w:shd w:val="clear" w:color="auto" w:fill="auto"/>
            <w:noWrap/>
            <w:vAlign w:val="bottom"/>
            <w:hideMark/>
          </w:tcPr>
          <w:p w14:paraId="59F9F23F" w14:textId="77777777" w:rsidR="004D043A" w:rsidRPr="004D043A" w:rsidRDefault="004D043A" w:rsidP="004D043A">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64CF4F06" w14:textId="77777777" w:rsidR="004D043A" w:rsidRPr="004D043A" w:rsidRDefault="004D043A" w:rsidP="004D043A">
            <w:pPr>
              <w:spacing w:after="0" w:line="240" w:lineRule="auto"/>
              <w:jc w:val="right"/>
              <w:rPr>
                <w:rFonts w:ascii="Tahoma" w:eastAsia="Times New Roman" w:hAnsi="Tahoma" w:cs="Tahoma"/>
                <w:color w:val="000000"/>
                <w:sz w:val="18"/>
                <w:szCs w:val="18"/>
                <w:lang w:eastAsia="nl-NL"/>
              </w:rPr>
            </w:pPr>
            <w:r w:rsidRPr="004D043A">
              <w:rPr>
                <w:rFonts w:ascii="Tahoma" w:eastAsia="Times New Roman" w:hAnsi="Tahoma" w:cs="Tahoma"/>
                <w:color w:val="000000"/>
                <w:sz w:val="18"/>
                <w:szCs w:val="18"/>
                <w:lang w:eastAsia="nl-NL"/>
              </w:rPr>
              <w:t xml:space="preserve">0 </w:t>
            </w:r>
          </w:p>
        </w:tc>
        <w:tc>
          <w:tcPr>
            <w:tcW w:w="180" w:type="dxa"/>
            <w:tcBorders>
              <w:top w:val="nil"/>
              <w:left w:val="nil"/>
              <w:bottom w:val="nil"/>
              <w:right w:val="nil"/>
            </w:tcBorders>
            <w:shd w:val="clear" w:color="auto" w:fill="auto"/>
            <w:noWrap/>
            <w:vAlign w:val="bottom"/>
            <w:hideMark/>
          </w:tcPr>
          <w:p w14:paraId="001787DA" w14:textId="77777777" w:rsidR="004D043A" w:rsidRPr="004D043A" w:rsidRDefault="004D043A" w:rsidP="004D043A">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21C3748A" w14:textId="77777777" w:rsidR="004D043A" w:rsidRPr="004D043A" w:rsidRDefault="004D043A" w:rsidP="004D043A">
            <w:pPr>
              <w:spacing w:after="0" w:line="240" w:lineRule="auto"/>
              <w:jc w:val="right"/>
              <w:rPr>
                <w:rFonts w:ascii="Tahoma" w:eastAsia="Times New Roman" w:hAnsi="Tahoma" w:cs="Tahoma"/>
                <w:color w:val="000000"/>
                <w:sz w:val="18"/>
                <w:szCs w:val="18"/>
                <w:lang w:eastAsia="nl-NL"/>
              </w:rPr>
            </w:pPr>
            <w:r w:rsidRPr="004D043A">
              <w:rPr>
                <w:rFonts w:ascii="Tahoma" w:eastAsia="Times New Roman" w:hAnsi="Tahoma" w:cs="Tahoma"/>
                <w:color w:val="000000"/>
                <w:sz w:val="18"/>
                <w:szCs w:val="18"/>
                <w:lang w:eastAsia="nl-NL"/>
              </w:rPr>
              <w:t xml:space="preserve">0 </w:t>
            </w:r>
          </w:p>
        </w:tc>
      </w:tr>
      <w:tr w:rsidR="004D043A" w:rsidRPr="004D043A" w14:paraId="4450CABD" w14:textId="77777777" w:rsidTr="004D043A">
        <w:trPr>
          <w:trHeight w:val="225"/>
        </w:trPr>
        <w:tc>
          <w:tcPr>
            <w:tcW w:w="2880" w:type="dxa"/>
            <w:gridSpan w:val="3"/>
            <w:tcBorders>
              <w:top w:val="nil"/>
              <w:left w:val="nil"/>
              <w:bottom w:val="nil"/>
              <w:right w:val="nil"/>
            </w:tcBorders>
            <w:shd w:val="clear" w:color="auto" w:fill="auto"/>
            <w:noWrap/>
            <w:vAlign w:val="bottom"/>
            <w:hideMark/>
          </w:tcPr>
          <w:p w14:paraId="467C88B4" w14:textId="77777777" w:rsidR="004D043A" w:rsidRPr="004D043A" w:rsidRDefault="004D043A" w:rsidP="004D043A">
            <w:pPr>
              <w:spacing w:after="0" w:line="240" w:lineRule="auto"/>
              <w:rPr>
                <w:rFonts w:ascii="Tahoma" w:eastAsia="Times New Roman" w:hAnsi="Tahoma" w:cs="Tahoma"/>
                <w:color w:val="000000"/>
                <w:sz w:val="18"/>
                <w:szCs w:val="18"/>
                <w:lang w:eastAsia="nl-NL"/>
              </w:rPr>
            </w:pPr>
            <w:r w:rsidRPr="004D043A">
              <w:rPr>
                <w:rFonts w:ascii="Tahoma" w:eastAsia="Times New Roman" w:hAnsi="Tahoma" w:cs="Tahoma"/>
                <w:color w:val="000000"/>
                <w:sz w:val="18"/>
                <w:szCs w:val="18"/>
                <w:lang w:eastAsia="nl-NL"/>
              </w:rPr>
              <w:t xml:space="preserve">Total </w:t>
            </w:r>
            <w:proofErr w:type="spellStart"/>
            <w:r w:rsidRPr="004D043A">
              <w:rPr>
                <w:rFonts w:ascii="Tahoma" w:eastAsia="Times New Roman" w:hAnsi="Tahoma" w:cs="Tahoma"/>
                <w:color w:val="000000"/>
                <w:sz w:val="18"/>
                <w:szCs w:val="18"/>
                <w:lang w:eastAsia="nl-NL"/>
              </w:rPr>
              <w:t>comprehensive</w:t>
            </w:r>
            <w:proofErr w:type="spellEnd"/>
            <w:r w:rsidRPr="004D043A">
              <w:rPr>
                <w:rFonts w:ascii="Tahoma" w:eastAsia="Times New Roman" w:hAnsi="Tahoma" w:cs="Tahoma"/>
                <w:color w:val="000000"/>
                <w:sz w:val="18"/>
                <w:szCs w:val="18"/>
                <w:lang w:eastAsia="nl-NL"/>
              </w:rPr>
              <w:t xml:space="preserve"> </w:t>
            </w:r>
            <w:proofErr w:type="spellStart"/>
            <w:r w:rsidRPr="004D043A">
              <w:rPr>
                <w:rFonts w:ascii="Tahoma" w:eastAsia="Times New Roman" w:hAnsi="Tahoma" w:cs="Tahoma"/>
                <w:color w:val="000000"/>
                <w:sz w:val="18"/>
                <w:szCs w:val="18"/>
                <w:lang w:eastAsia="nl-NL"/>
              </w:rPr>
              <w:t>income</w:t>
            </w:r>
            <w:proofErr w:type="spellEnd"/>
          </w:p>
        </w:tc>
        <w:tc>
          <w:tcPr>
            <w:tcW w:w="960" w:type="dxa"/>
            <w:tcBorders>
              <w:top w:val="nil"/>
              <w:left w:val="nil"/>
              <w:bottom w:val="nil"/>
              <w:right w:val="nil"/>
            </w:tcBorders>
            <w:shd w:val="clear" w:color="auto" w:fill="auto"/>
            <w:noWrap/>
            <w:vAlign w:val="bottom"/>
            <w:hideMark/>
          </w:tcPr>
          <w:p w14:paraId="329541D3" w14:textId="77777777" w:rsidR="004D043A" w:rsidRPr="004D043A" w:rsidRDefault="004D043A" w:rsidP="004D043A">
            <w:pPr>
              <w:spacing w:after="0" w:line="240" w:lineRule="auto"/>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230B0CBA"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79F40393"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1180" w:type="dxa"/>
            <w:tcBorders>
              <w:top w:val="single" w:sz="4" w:space="0" w:color="auto"/>
              <w:left w:val="nil"/>
              <w:bottom w:val="nil"/>
              <w:right w:val="nil"/>
            </w:tcBorders>
            <w:shd w:val="clear" w:color="auto" w:fill="auto"/>
            <w:noWrap/>
            <w:vAlign w:val="bottom"/>
            <w:hideMark/>
          </w:tcPr>
          <w:p w14:paraId="213A0D99" w14:textId="77777777" w:rsidR="004D043A" w:rsidRPr="004D043A" w:rsidRDefault="004D043A" w:rsidP="004D043A">
            <w:pPr>
              <w:spacing w:after="0" w:line="240" w:lineRule="auto"/>
              <w:jc w:val="right"/>
              <w:rPr>
                <w:rFonts w:ascii="Tahoma" w:eastAsia="Times New Roman" w:hAnsi="Tahoma" w:cs="Tahoma"/>
                <w:color w:val="000000"/>
                <w:sz w:val="18"/>
                <w:szCs w:val="18"/>
                <w:lang w:eastAsia="nl-NL"/>
              </w:rPr>
            </w:pPr>
            <w:r w:rsidRPr="004D043A">
              <w:rPr>
                <w:rFonts w:ascii="Tahoma" w:eastAsia="Times New Roman" w:hAnsi="Tahoma" w:cs="Tahoma"/>
                <w:color w:val="000000"/>
                <w:sz w:val="18"/>
                <w:szCs w:val="18"/>
                <w:lang w:eastAsia="nl-NL"/>
              </w:rPr>
              <w:t xml:space="preserve">0 </w:t>
            </w:r>
          </w:p>
        </w:tc>
        <w:tc>
          <w:tcPr>
            <w:tcW w:w="180" w:type="dxa"/>
            <w:tcBorders>
              <w:top w:val="nil"/>
              <w:left w:val="nil"/>
              <w:bottom w:val="nil"/>
              <w:right w:val="nil"/>
            </w:tcBorders>
            <w:shd w:val="clear" w:color="auto" w:fill="auto"/>
            <w:noWrap/>
            <w:vAlign w:val="bottom"/>
            <w:hideMark/>
          </w:tcPr>
          <w:p w14:paraId="4B286F56" w14:textId="77777777" w:rsidR="004D043A" w:rsidRPr="004D043A" w:rsidRDefault="004D043A" w:rsidP="004D043A">
            <w:pPr>
              <w:spacing w:after="0" w:line="240" w:lineRule="auto"/>
              <w:jc w:val="right"/>
              <w:rPr>
                <w:rFonts w:ascii="Tahoma" w:eastAsia="Times New Roman" w:hAnsi="Tahoma" w:cs="Tahoma"/>
                <w:color w:val="000000"/>
                <w:sz w:val="18"/>
                <w:szCs w:val="18"/>
                <w:lang w:eastAsia="nl-NL"/>
              </w:rPr>
            </w:pPr>
          </w:p>
        </w:tc>
        <w:tc>
          <w:tcPr>
            <w:tcW w:w="1180" w:type="dxa"/>
            <w:tcBorders>
              <w:top w:val="single" w:sz="4" w:space="0" w:color="auto"/>
              <w:left w:val="nil"/>
              <w:bottom w:val="nil"/>
              <w:right w:val="nil"/>
            </w:tcBorders>
            <w:shd w:val="clear" w:color="auto" w:fill="auto"/>
            <w:noWrap/>
            <w:vAlign w:val="bottom"/>
            <w:hideMark/>
          </w:tcPr>
          <w:p w14:paraId="69441E64" w14:textId="4E7F6ED0" w:rsidR="004D043A" w:rsidRPr="004D043A" w:rsidRDefault="006C07B4" w:rsidP="004D043A">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450</w:t>
            </w:r>
            <w:r w:rsidR="004D043A" w:rsidRPr="004D043A">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754ECE99" w14:textId="77777777" w:rsidR="004D043A" w:rsidRPr="004D043A" w:rsidRDefault="004D043A" w:rsidP="004D043A">
            <w:pPr>
              <w:spacing w:after="0" w:line="240" w:lineRule="auto"/>
              <w:jc w:val="right"/>
              <w:rPr>
                <w:rFonts w:ascii="Tahoma" w:eastAsia="Times New Roman" w:hAnsi="Tahoma" w:cs="Tahoma"/>
                <w:color w:val="000000"/>
                <w:sz w:val="18"/>
                <w:szCs w:val="18"/>
                <w:lang w:eastAsia="nl-NL"/>
              </w:rPr>
            </w:pPr>
          </w:p>
        </w:tc>
        <w:tc>
          <w:tcPr>
            <w:tcW w:w="1180" w:type="dxa"/>
            <w:tcBorders>
              <w:top w:val="single" w:sz="4" w:space="0" w:color="auto"/>
              <w:left w:val="nil"/>
              <w:bottom w:val="nil"/>
              <w:right w:val="nil"/>
            </w:tcBorders>
            <w:shd w:val="clear" w:color="auto" w:fill="auto"/>
            <w:noWrap/>
            <w:vAlign w:val="bottom"/>
            <w:hideMark/>
          </w:tcPr>
          <w:p w14:paraId="6B58AF7A" w14:textId="4971B98B" w:rsidR="004D043A" w:rsidRPr="004D043A" w:rsidRDefault="006C07B4" w:rsidP="004D043A">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450</w:t>
            </w:r>
            <w:r w:rsidR="004D043A" w:rsidRPr="004D043A">
              <w:rPr>
                <w:rFonts w:ascii="Tahoma" w:eastAsia="Times New Roman" w:hAnsi="Tahoma" w:cs="Tahoma"/>
                <w:color w:val="000000"/>
                <w:sz w:val="18"/>
                <w:szCs w:val="18"/>
                <w:lang w:eastAsia="nl-NL"/>
              </w:rPr>
              <w:t xml:space="preserve"> </w:t>
            </w:r>
          </w:p>
        </w:tc>
      </w:tr>
      <w:tr w:rsidR="004D043A" w:rsidRPr="004D043A" w14:paraId="24FF400A" w14:textId="77777777" w:rsidTr="004D043A">
        <w:trPr>
          <w:trHeight w:val="225"/>
        </w:trPr>
        <w:tc>
          <w:tcPr>
            <w:tcW w:w="960" w:type="dxa"/>
            <w:tcBorders>
              <w:top w:val="nil"/>
              <w:left w:val="nil"/>
              <w:bottom w:val="nil"/>
              <w:right w:val="nil"/>
            </w:tcBorders>
            <w:shd w:val="clear" w:color="auto" w:fill="auto"/>
            <w:noWrap/>
            <w:vAlign w:val="bottom"/>
            <w:hideMark/>
          </w:tcPr>
          <w:p w14:paraId="2FD00BC0" w14:textId="77777777" w:rsidR="004D043A" w:rsidRPr="004D043A" w:rsidRDefault="004D043A" w:rsidP="004D043A">
            <w:pPr>
              <w:spacing w:after="0" w:line="240" w:lineRule="auto"/>
              <w:rPr>
                <w:rFonts w:ascii="Tahoma" w:eastAsia="Times New Roman" w:hAnsi="Tahoma" w:cs="Tahoma"/>
                <w:color w:val="000000"/>
                <w:sz w:val="18"/>
                <w:szCs w:val="18"/>
                <w:lang w:eastAsia="nl-NL"/>
              </w:rPr>
            </w:pPr>
            <w:proofErr w:type="spellStart"/>
            <w:r w:rsidRPr="004D043A">
              <w:rPr>
                <w:rFonts w:ascii="Tahoma" w:eastAsia="Times New Roman" w:hAnsi="Tahoma" w:cs="Tahoma"/>
                <w:color w:val="000000"/>
                <w:sz w:val="18"/>
                <w:szCs w:val="18"/>
                <w:lang w:eastAsia="nl-NL"/>
              </w:rPr>
              <w:t>Dividends</w:t>
            </w:r>
            <w:proofErr w:type="spellEnd"/>
          </w:p>
        </w:tc>
        <w:tc>
          <w:tcPr>
            <w:tcW w:w="960" w:type="dxa"/>
            <w:tcBorders>
              <w:top w:val="nil"/>
              <w:left w:val="nil"/>
              <w:bottom w:val="nil"/>
              <w:right w:val="nil"/>
            </w:tcBorders>
            <w:shd w:val="clear" w:color="auto" w:fill="auto"/>
            <w:noWrap/>
            <w:vAlign w:val="bottom"/>
            <w:hideMark/>
          </w:tcPr>
          <w:p w14:paraId="5B5F97EB" w14:textId="77777777" w:rsidR="004D043A" w:rsidRPr="004D043A" w:rsidRDefault="004D043A" w:rsidP="004D043A">
            <w:pPr>
              <w:spacing w:after="0" w:line="240" w:lineRule="auto"/>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7D540409"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B2BBC2A"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7DE6A80"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2AA8A923"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236D6847" w14:textId="77777777" w:rsidR="004D043A" w:rsidRPr="004D043A" w:rsidRDefault="004D043A" w:rsidP="004D043A">
            <w:pPr>
              <w:spacing w:after="0" w:line="240" w:lineRule="auto"/>
              <w:jc w:val="right"/>
              <w:rPr>
                <w:rFonts w:ascii="Tahoma" w:eastAsia="Times New Roman" w:hAnsi="Tahoma" w:cs="Tahoma"/>
                <w:color w:val="000000"/>
                <w:sz w:val="18"/>
                <w:szCs w:val="18"/>
                <w:lang w:eastAsia="nl-NL"/>
              </w:rPr>
            </w:pPr>
            <w:r w:rsidRPr="004D043A">
              <w:rPr>
                <w:rFonts w:ascii="Tahoma" w:eastAsia="Times New Roman" w:hAnsi="Tahoma" w:cs="Tahoma"/>
                <w:color w:val="000000"/>
                <w:sz w:val="18"/>
                <w:szCs w:val="18"/>
                <w:lang w:eastAsia="nl-NL"/>
              </w:rPr>
              <w:t xml:space="preserve">0 </w:t>
            </w:r>
          </w:p>
        </w:tc>
        <w:tc>
          <w:tcPr>
            <w:tcW w:w="180" w:type="dxa"/>
            <w:tcBorders>
              <w:top w:val="nil"/>
              <w:left w:val="nil"/>
              <w:bottom w:val="nil"/>
              <w:right w:val="nil"/>
            </w:tcBorders>
            <w:shd w:val="clear" w:color="auto" w:fill="auto"/>
            <w:noWrap/>
            <w:vAlign w:val="bottom"/>
            <w:hideMark/>
          </w:tcPr>
          <w:p w14:paraId="374626FD" w14:textId="77777777" w:rsidR="004D043A" w:rsidRPr="004D043A" w:rsidRDefault="004D043A" w:rsidP="004D043A">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19527E6C" w14:textId="77777777" w:rsidR="004D043A" w:rsidRPr="004D043A" w:rsidRDefault="004D043A" w:rsidP="004D043A">
            <w:pPr>
              <w:spacing w:after="0" w:line="240" w:lineRule="auto"/>
              <w:jc w:val="right"/>
              <w:rPr>
                <w:rFonts w:ascii="Tahoma" w:eastAsia="Times New Roman" w:hAnsi="Tahoma" w:cs="Tahoma"/>
                <w:color w:val="000000"/>
                <w:sz w:val="18"/>
                <w:szCs w:val="18"/>
                <w:lang w:eastAsia="nl-NL"/>
              </w:rPr>
            </w:pPr>
            <w:r w:rsidRPr="004D043A">
              <w:rPr>
                <w:rFonts w:ascii="Tahoma" w:eastAsia="Times New Roman" w:hAnsi="Tahoma" w:cs="Tahoma"/>
                <w:color w:val="000000"/>
                <w:sz w:val="18"/>
                <w:szCs w:val="18"/>
                <w:lang w:eastAsia="nl-NL"/>
              </w:rPr>
              <w:t xml:space="preserve">0 </w:t>
            </w:r>
          </w:p>
        </w:tc>
        <w:tc>
          <w:tcPr>
            <w:tcW w:w="180" w:type="dxa"/>
            <w:tcBorders>
              <w:top w:val="nil"/>
              <w:left w:val="nil"/>
              <w:bottom w:val="nil"/>
              <w:right w:val="nil"/>
            </w:tcBorders>
            <w:shd w:val="clear" w:color="auto" w:fill="auto"/>
            <w:noWrap/>
            <w:vAlign w:val="bottom"/>
            <w:hideMark/>
          </w:tcPr>
          <w:p w14:paraId="0CC8A5CB" w14:textId="77777777" w:rsidR="004D043A" w:rsidRPr="004D043A" w:rsidRDefault="004D043A" w:rsidP="004D043A">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088D04D6" w14:textId="77777777" w:rsidR="004D043A" w:rsidRPr="004D043A" w:rsidRDefault="004D043A" w:rsidP="004D043A">
            <w:pPr>
              <w:spacing w:after="0" w:line="240" w:lineRule="auto"/>
              <w:jc w:val="right"/>
              <w:rPr>
                <w:rFonts w:ascii="Tahoma" w:eastAsia="Times New Roman" w:hAnsi="Tahoma" w:cs="Tahoma"/>
                <w:color w:val="000000"/>
                <w:sz w:val="18"/>
                <w:szCs w:val="18"/>
                <w:lang w:eastAsia="nl-NL"/>
              </w:rPr>
            </w:pPr>
            <w:r w:rsidRPr="004D043A">
              <w:rPr>
                <w:rFonts w:ascii="Tahoma" w:eastAsia="Times New Roman" w:hAnsi="Tahoma" w:cs="Tahoma"/>
                <w:color w:val="000000"/>
                <w:sz w:val="18"/>
                <w:szCs w:val="18"/>
                <w:lang w:eastAsia="nl-NL"/>
              </w:rPr>
              <w:t xml:space="preserve">0 </w:t>
            </w:r>
          </w:p>
        </w:tc>
      </w:tr>
      <w:tr w:rsidR="004D043A" w:rsidRPr="004D043A" w14:paraId="63FABFCB" w14:textId="77777777" w:rsidTr="004D043A">
        <w:trPr>
          <w:trHeight w:val="225"/>
        </w:trPr>
        <w:tc>
          <w:tcPr>
            <w:tcW w:w="960" w:type="dxa"/>
            <w:tcBorders>
              <w:top w:val="nil"/>
              <w:left w:val="nil"/>
              <w:bottom w:val="nil"/>
              <w:right w:val="nil"/>
            </w:tcBorders>
            <w:shd w:val="clear" w:color="auto" w:fill="auto"/>
            <w:noWrap/>
            <w:vAlign w:val="bottom"/>
            <w:hideMark/>
          </w:tcPr>
          <w:p w14:paraId="6F487F3F" w14:textId="77777777" w:rsidR="004D043A" w:rsidRPr="004D043A" w:rsidRDefault="004D043A" w:rsidP="004D043A">
            <w:pPr>
              <w:spacing w:after="0" w:line="240" w:lineRule="auto"/>
              <w:jc w:val="right"/>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4B4675E4"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9259C25"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2E41BFE"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412D655"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41B56CC5"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1180" w:type="dxa"/>
            <w:tcBorders>
              <w:top w:val="single" w:sz="4" w:space="0" w:color="auto"/>
              <w:left w:val="nil"/>
              <w:bottom w:val="nil"/>
              <w:right w:val="nil"/>
            </w:tcBorders>
            <w:shd w:val="clear" w:color="auto" w:fill="auto"/>
            <w:noWrap/>
            <w:vAlign w:val="bottom"/>
            <w:hideMark/>
          </w:tcPr>
          <w:p w14:paraId="681A9F00" w14:textId="77777777" w:rsidR="004D043A" w:rsidRPr="004D043A" w:rsidRDefault="004D043A" w:rsidP="004D043A">
            <w:pPr>
              <w:spacing w:after="0" w:line="240" w:lineRule="auto"/>
              <w:jc w:val="right"/>
              <w:rPr>
                <w:rFonts w:ascii="Tahoma" w:eastAsia="Times New Roman" w:hAnsi="Tahoma" w:cs="Tahoma"/>
                <w:color w:val="000000"/>
                <w:sz w:val="18"/>
                <w:szCs w:val="18"/>
                <w:lang w:eastAsia="nl-NL"/>
              </w:rPr>
            </w:pPr>
            <w:r w:rsidRPr="004D043A">
              <w:rPr>
                <w:rFonts w:ascii="Tahoma" w:eastAsia="Times New Roman" w:hAnsi="Tahoma" w:cs="Tahoma"/>
                <w:color w:val="000000"/>
                <w:sz w:val="18"/>
                <w:szCs w:val="18"/>
                <w:lang w:eastAsia="nl-NL"/>
              </w:rPr>
              <w:t xml:space="preserve">0 </w:t>
            </w:r>
          </w:p>
        </w:tc>
        <w:tc>
          <w:tcPr>
            <w:tcW w:w="180" w:type="dxa"/>
            <w:tcBorders>
              <w:top w:val="nil"/>
              <w:left w:val="nil"/>
              <w:bottom w:val="nil"/>
              <w:right w:val="nil"/>
            </w:tcBorders>
            <w:shd w:val="clear" w:color="auto" w:fill="auto"/>
            <w:noWrap/>
            <w:vAlign w:val="bottom"/>
            <w:hideMark/>
          </w:tcPr>
          <w:p w14:paraId="6052B03E" w14:textId="77777777" w:rsidR="004D043A" w:rsidRPr="004D043A" w:rsidRDefault="004D043A" w:rsidP="004D043A">
            <w:pPr>
              <w:spacing w:after="0" w:line="240" w:lineRule="auto"/>
              <w:jc w:val="right"/>
              <w:rPr>
                <w:rFonts w:ascii="Tahoma" w:eastAsia="Times New Roman" w:hAnsi="Tahoma" w:cs="Tahoma"/>
                <w:color w:val="000000"/>
                <w:sz w:val="18"/>
                <w:szCs w:val="18"/>
                <w:lang w:eastAsia="nl-NL"/>
              </w:rPr>
            </w:pPr>
          </w:p>
        </w:tc>
        <w:tc>
          <w:tcPr>
            <w:tcW w:w="1180" w:type="dxa"/>
            <w:tcBorders>
              <w:top w:val="single" w:sz="4" w:space="0" w:color="auto"/>
              <w:left w:val="nil"/>
              <w:bottom w:val="nil"/>
              <w:right w:val="nil"/>
            </w:tcBorders>
            <w:shd w:val="clear" w:color="auto" w:fill="auto"/>
            <w:noWrap/>
            <w:vAlign w:val="bottom"/>
            <w:hideMark/>
          </w:tcPr>
          <w:p w14:paraId="5F403448" w14:textId="3909CB63" w:rsidR="004D043A" w:rsidRPr="004D043A" w:rsidRDefault="006C07B4" w:rsidP="004D043A">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450</w:t>
            </w:r>
            <w:r w:rsidR="004D043A" w:rsidRPr="004D043A">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3D228E5D" w14:textId="77777777" w:rsidR="004D043A" w:rsidRPr="004D043A" w:rsidRDefault="004D043A" w:rsidP="004D043A">
            <w:pPr>
              <w:spacing w:after="0" w:line="240" w:lineRule="auto"/>
              <w:jc w:val="right"/>
              <w:rPr>
                <w:rFonts w:ascii="Tahoma" w:eastAsia="Times New Roman" w:hAnsi="Tahoma" w:cs="Tahoma"/>
                <w:color w:val="000000"/>
                <w:sz w:val="18"/>
                <w:szCs w:val="18"/>
                <w:lang w:eastAsia="nl-NL"/>
              </w:rPr>
            </w:pPr>
          </w:p>
        </w:tc>
        <w:tc>
          <w:tcPr>
            <w:tcW w:w="1180" w:type="dxa"/>
            <w:tcBorders>
              <w:top w:val="single" w:sz="4" w:space="0" w:color="auto"/>
              <w:left w:val="nil"/>
              <w:bottom w:val="nil"/>
              <w:right w:val="nil"/>
            </w:tcBorders>
            <w:shd w:val="clear" w:color="auto" w:fill="auto"/>
            <w:noWrap/>
            <w:vAlign w:val="bottom"/>
            <w:hideMark/>
          </w:tcPr>
          <w:p w14:paraId="71BC6850" w14:textId="112A06DA" w:rsidR="004D043A" w:rsidRPr="004D043A" w:rsidRDefault="006C07B4" w:rsidP="004D043A">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450</w:t>
            </w:r>
            <w:r w:rsidR="004D043A" w:rsidRPr="004D043A">
              <w:rPr>
                <w:rFonts w:ascii="Tahoma" w:eastAsia="Times New Roman" w:hAnsi="Tahoma" w:cs="Tahoma"/>
                <w:color w:val="000000"/>
                <w:sz w:val="18"/>
                <w:szCs w:val="18"/>
                <w:lang w:eastAsia="nl-NL"/>
              </w:rPr>
              <w:t xml:space="preserve"> </w:t>
            </w:r>
          </w:p>
        </w:tc>
      </w:tr>
      <w:tr w:rsidR="004D043A" w:rsidRPr="004D043A" w14:paraId="67E6F95A" w14:textId="77777777" w:rsidTr="004D043A">
        <w:trPr>
          <w:trHeight w:val="225"/>
        </w:trPr>
        <w:tc>
          <w:tcPr>
            <w:tcW w:w="960" w:type="dxa"/>
            <w:tcBorders>
              <w:top w:val="nil"/>
              <w:left w:val="nil"/>
              <w:bottom w:val="nil"/>
              <w:right w:val="nil"/>
            </w:tcBorders>
            <w:shd w:val="clear" w:color="auto" w:fill="auto"/>
            <w:noWrap/>
            <w:vAlign w:val="bottom"/>
            <w:hideMark/>
          </w:tcPr>
          <w:p w14:paraId="259CBCF8" w14:textId="77777777" w:rsidR="004D043A" w:rsidRPr="004D043A" w:rsidRDefault="004D043A" w:rsidP="004D043A">
            <w:pPr>
              <w:spacing w:after="0" w:line="240" w:lineRule="auto"/>
              <w:jc w:val="right"/>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090A30FE"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7062AE8"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2A8EDAE"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5B31F86"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53CD467F"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single" w:sz="4" w:space="0" w:color="auto"/>
              <w:right w:val="nil"/>
            </w:tcBorders>
            <w:shd w:val="clear" w:color="auto" w:fill="auto"/>
            <w:noWrap/>
            <w:vAlign w:val="bottom"/>
            <w:hideMark/>
          </w:tcPr>
          <w:p w14:paraId="051668C8" w14:textId="77777777" w:rsidR="004D043A" w:rsidRPr="004D043A" w:rsidRDefault="004D043A" w:rsidP="004D043A">
            <w:pPr>
              <w:spacing w:after="0" w:line="240" w:lineRule="auto"/>
              <w:rPr>
                <w:rFonts w:ascii="Tahoma" w:eastAsia="Times New Roman" w:hAnsi="Tahoma" w:cs="Tahoma"/>
                <w:color w:val="000000"/>
                <w:sz w:val="18"/>
                <w:szCs w:val="18"/>
                <w:lang w:eastAsia="nl-NL"/>
              </w:rPr>
            </w:pPr>
            <w:r w:rsidRPr="004D043A">
              <w:rPr>
                <w:rFonts w:ascii="Tahoma" w:eastAsia="Times New Roman" w:hAnsi="Tahoma" w:cs="Tahoma"/>
                <w:color w:val="000000"/>
                <w:sz w:val="18"/>
                <w:szCs w:val="18"/>
                <w:lang w:eastAsia="nl-NL"/>
              </w:rPr>
              <w:t> </w:t>
            </w:r>
          </w:p>
        </w:tc>
        <w:tc>
          <w:tcPr>
            <w:tcW w:w="180" w:type="dxa"/>
            <w:tcBorders>
              <w:top w:val="nil"/>
              <w:left w:val="nil"/>
              <w:bottom w:val="nil"/>
              <w:right w:val="nil"/>
            </w:tcBorders>
            <w:shd w:val="clear" w:color="auto" w:fill="auto"/>
            <w:noWrap/>
            <w:vAlign w:val="bottom"/>
            <w:hideMark/>
          </w:tcPr>
          <w:p w14:paraId="47BE70AF" w14:textId="77777777" w:rsidR="004D043A" w:rsidRPr="004D043A" w:rsidRDefault="004D043A" w:rsidP="004D043A">
            <w:pPr>
              <w:spacing w:after="0" w:line="240" w:lineRule="auto"/>
              <w:rPr>
                <w:rFonts w:ascii="Tahoma" w:eastAsia="Times New Roman" w:hAnsi="Tahoma" w:cs="Tahoma"/>
                <w:color w:val="000000"/>
                <w:sz w:val="18"/>
                <w:szCs w:val="18"/>
                <w:lang w:eastAsia="nl-NL"/>
              </w:rPr>
            </w:pPr>
          </w:p>
        </w:tc>
        <w:tc>
          <w:tcPr>
            <w:tcW w:w="1180" w:type="dxa"/>
            <w:tcBorders>
              <w:top w:val="nil"/>
              <w:left w:val="nil"/>
              <w:bottom w:val="single" w:sz="4" w:space="0" w:color="auto"/>
              <w:right w:val="nil"/>
            </w:tcBorders>
            <w:shd w:val="clear" w:color="auto" w:fill="auto"/>
            <w:noWrap/>
            <w:vAlign w:val="bottom"/>
            <w:hideMark/>
          </w:tcPr>
          <w:p w14:paraId="6FF5D3F8" w14:textId="77777777" w:rsidR="004D043A" w:rsidRPr="004D043A" w:rsidRDefault="004D043A" w:rsidP="004D043A">
            <w:pPr>
              <w:spacing w:after="0" w:line="240" w:lineRule="auto"/>
              <w:rPr>
                <w:rFonts w:ascii="Tahoma" w:eastAsia="Times New Roman" w:hAnsi="Tahoma" w:cs="Tahoma"/>
                <w:color w:val="000000"/>
                <w:sz w:val="18"/>
                <w:szCs w:val="18"/>
                <w:lang w:eastAsia="nl-NL"/>
              </w:rPr>
            </w:pPr>
            <w:r w:rsidRPr="004D043A">
              <w:rPr>
                <w:rFonts w:ascii="Tahoma" w:eastAsia="Times New Roman" w:hAnsi="Tahoma" w:cs="Tahoma"/>
                <w:color w:val="000000"/>
                <w:sz w:val="18"/>
                <w:szCs w:val="18"/>
                <w:lang w:eastAsia="nl-NL"/>
              </w:rPr>
              <w:t> </w:t>
            </w:r>
          </w:p>
        </w:tc>
        <w:tc>
          <w:tcPr>
            <w:tcW w:w="180" w:type="dxa"/>
            <w:tcBorders>
              <w:top w:val="nil"/>
              <w:left w:val="nil"/>
              <w:bottom w:val="nil"/>
              <w:right w:val="nil"/>
            </w:tcBorders>
            <w:shd w:val="clear" w:color="auto" w:fill="auto"/>
            <w:noWrap/>
            <w:vAlign w:val="bottom"/>
            <w:hideMark/>
          </w:tcPr>
          <w:p w14:paraId="44D1CE99" w14:textId="77777777" w:rsidR="004D043A" w:rsidRPr="004D043A" w:rsidRDefault="004D043A" w:rsidP="004D043A">
            <w:pPr>
              <w:spacing w:after="0" w:line="240" w:lineRule="auto"/>
              <w:rPr>
                <w:rFonts w:ascii="Tahoma" w:eastAsia="Times New Roman" w:hAnsi="Tahoma" w:cs="Tahoma"/>
                <w:color w:val="000000"/>
                <w:sz w:val="18"/>
                <w:szCs w:val="18"/>
                <w:lang w:eastAsia="nl-NL"/>
              </w:rPr>
            </w:pPr>
          </w:p>
        </w:tc>
        <w:tc>
          <w:tcPr>
            <w:tcW w:w="1180" w:type="dxa"/>
            <w:tcBorders>
              <w:top w:val="nil"/>
              <w:left w:val="nil"/>
              <w:bottom w:val="single" w:sz="4" w:space="0" w:color="auto"/>
              <w:right w:val="nil"/>
            </w:tcBorders>
            <w:shd w:val="clear" w:color="auto" w:fill="auto"/>
            <w:noWrap/>
            <w:vAlign w:val="bottom"/>
            <w:hideMark/>
          </w:tcPr>
          <w:p w14:paraId="3FEFA703" w14:textId="77777777" w:rsidR="004D043A" w:rsidRPr="004D043A" w:rsidRDefault="004D043A" w:rsidP="004D043A">
            <w:pPr>
              <w:spacing w:after="0" w:line="240" w:lineRule="auto"/>
              <w:rPr>
                <w:rFonts w:ascii="Tahoma" w:eastAsia="Times New Roman" w:hAnsi="Tahoma" w:cs="Tahoma"/>
                <w:color w:val="000000"/>
                <w:sz w:val="18"/>
                <w:szCs w:val="18"/>
                <w:lang w:eastAsia="nl-NL"/>
              </w:rPr>
            </w:pPr>
            <w:r w:rsidRPr="004D043A">
              <w:rPr>
                <w:rFonts w:ascii="Tahoma" w:eastAsia="Times New Roman" w:hAnsi="Tahoma" w:cs="Tahoma"/>
                <w:color w:val="000000"/>
                <w:sz w:val="18"/>
                <w:szCs w:val="18"/>
                <w:lang w:eastAsia="nl-NL"/>
              </w:rPr>
              <w:t> </w:t>
            </w:r>
          </w:p>
        </w:tc>
      </w:tr>
      <w:tr w:rsidR="004D043A" w:rsidRPr="004D043A" w14:paraId="77D580A4" w14:textId="77777777" w:rsidTr="004D043A">
        <w:trPr>
          <w:trHeight w:val="225"/>
        </w:trPr>
        <w:tc>
          <w:tcPr>
            <w:tcW w:w="2880" w:type="dxa"/>
            <w:gridSpan w:val="3"/>
            <w:tcBorders>
              <w:top w:val="nil"/>
              <w:left w:val="nil"/>
              <w:bottom w:val="nil"/>
              <w:right w:val="nil"/>
            </w:tcBorders>
            <w:shd w:val="clear" w:color="auto" w:fill="auto"/>
            <w:noWrap/>
            <w:vAlign w:val="bottom"/>
            <w:hideMark/>
          </w:tcPr>
          <w:p w14:paraId="22F8D4AD" w14:textId="48BA7B49" w:rsidR="004D043A" w:rsidRPr="004D043A" w:rsidRDefault="004D043A" w:rsidP="004D043A">
            <w:pPr>
              <w:spacing w:after="0" w:line="240" w:lineRule="auto"/>
              <w:rPr>
                <w:rFonts w:ascii="Tahoma" w:eastAsia="Times New Roman" w:hAnsi="Tahoma" w:cs="Tahoma"/>
                <w:b/>
                <w:bCs/>
                <w:color w:val="000000"/>
                <w:sz w:val="18"/>
                <w:szCs w:val="18"/>
                <w:lang w:eastAsia="nl-NL"/>
              </w:rPr>
            </w:pPr>
            <w:r w:rsidRPr="004D043A">
              <w:rPr>
                <w:rFonts w:ascii="Tahoma" w:eastAsia="Times New Roman" w:hAnsi="Tahoma" w:cs="Tahoma"/>
                <w:b/>
                <w:bCs/>
                <w:color w:val="000000"/>
                <w:sz w:val="18"/>
                <w:szCs w:val="18"/>
                <w:lang w:eastAsia="nl-NL"/>
              </w:rPr>
              <w:t>As at December 31, 201</w:t>
            </w:r>
            <w:r w:rsidR="006C07B4">
              <w:rPr>
                <w:rFonts w:ascii="Tahoma" w:eastAsia="Times New Roman" w:hAnsi="Tahoma" w:cs="Tahoma"/>
                <w:b/>
                <w:bCs/>
                <w:color w:val="000000"/>
                <w:sz w:val="18"/>
                <w:szCs w:val="18"/>
                <w:lang w:eastAsia="nl-NL"/>
              </w:rPr>
              <w:t>9</w:t>
            </w:r>
          </w:p>
        </w:tc>
        <w:tc>
          <w:tcPr>
            <w:tcW w:w="960" w:type="dxa"/>
            <w:tcBorders>
              <w:top w:val="nil"/>
              <w:left w:val="nil"/>
              <w:bottom w:val="nil"/>
              <w:right w:val="nil"/>
            </w:tcBorders>
            <w:shd w:val="clear" w:color="auto" w:fill="auto"/>
            <w:noWrap/>
            <w:vAlign w:val="bottom"/>
            <w:hideMark/>
          </w:tcPr>
          <w:p w14:paraId="3F03C8AA" w14:textId="77777777" w:rsidR="004D043A" w:rsidRPr="004D043A" w:rsidRDefault="004D043A" w:rsidP="004D043A">
            <w:pPr>
              <w:spacing w:after="0" w:line="240" w:lineRule="auto"/>
              <w:rPr>
                <w:rFonts w:ascii="Tahoma" w:eastAsia="Times New Roman" w:hAnsi="Tahoma" w:cs="Tahoma"/>
                <w:b/>
                <w:bCs/>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0F35F71B"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24557604"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7D9D3B8F" w14:textId="77777777" w:rsidR="004D043A" w:rsidRPr="004D043A" w:rsidRDefault="004D043A" w:rsidP="004D043A">
            <w:pPr>
              <w:spacing w:after="0" w:line="240" w:lineRule="auto"/>
              <w:jc w:val="right"/>
              <w:rPr>
                <w:rFonts w:ascii="Tahoma" w:eastAsia="Times New Roman" w:hAnsi="Tahoma" w:cs="Tahoma"/>
                <w:b/>
                <w:bCs/>
                <w:color w:val="000000"/>
                <w:sz w:val="18"/>
                <w:szCs w:val="18"/>
                <w:lang w:eastAsia="nl-NL"/>
              </w:rPr>
            </w:pPr>
            <w:r w:rsidRPr="004D043A">
              <w:rPr>
                <w:rFonts w:ascii="Tahoma" w:eastAsia="Times New Roman" w:hAnsi="Tahoma" w:cs="Tahoma"/>
                <w:b/>
                <w:bCs/>
                <w:color w:val="000000"/>
                <w:sz w:val="18"/>
                <w:szCs w:val="18"/>
                <w:lang w:eastAsia="nl-NL"/>
              </w:rPr>
              <w:t xml:space="preserve">1,768 </w:t>
            </w:r>
          </w:p>
        </w:tc>
        <w:tc>
          <w:tcPr>
            <w:tcW w:w="180" w:type="dxa"/>
            <w:tcBorders>
              <w:top w:val="nil"/>
              <w:left w:val="nil"/>
              <w:bottom w:val="nil"/>
              <w:right w:val="nil"/>
            </w:tcBorders>
            <w:shd w:val="clear" w:color="auto" w:fill="auto"/>
            <w:noWrap/>
            <w:vAlign w:val="bottom"/>
            <w:hideMark/>
          </w:tcPr>
          <w:p w14:paraId="1402E16D" w14:textId="77777777" w:rsidR="004D043A" w:rsidRPr="004D043A" w:rsidRDefault="004D043A" w:rsidP="004D043A">
            <w:pPr>
              <w:spacing w:after="0" w:line="240" w:lineRule="auto"/>
              <w:jc w:val="right"/>
              <w:rPr>
                <w:rFonts w:ascii="Tahoma" w:eastAsia="Times New Roman" w:hAnsi="Tahoma" w:cs="Tahoma"/>
                <w:b/>
                <w:bCs/>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4D8ECB78" w14:textId="64B8464F" w:rsidR="004D043A" w:rsidRPr="004D043A" w:rsidRDefault="004D043A" w:rsidP="004D043A">
            <w:pPr>
              <w:spacing w:after="0" w:line="240" w:lineRule="auto"/>
              <w:jc w:val="right"/>
              <w:rPr>
                <w:rFonts w:ascii="Tahoma" w:eastAsia="Times New Roman" w:hAnsi="Tahoma" w:cs="Tahoma"/>
                <w:b/>
                <w:bCs/>
                <w:color w:val="000000"/>
                <w:sz w:val="18"/>
                <w:szCs w:val="18"/>
                <w:lang w:eastAsia="nl-NL"/>
              </w:rPr>
            </w:pPr>
            <w:r w:rsidRPr="004D043A">
              <w:rPr>
                <w:rFonts w:ascii="Tahoma" w:eastAsia="Times New Roman" w:hAnsi="Tahoma" w:cs="Tahoma"/>
                <w:b/>
                <w:bCs/>
                <w:color w:val="000000"/>
                <w:sz w:val="18"/>
                <w:szCs w:val="18"/>
                <w:lang w:eastAsia="nl-NL"/>
              </w:rPr>
              <w:t>1,</w:t>
            </w:r>
            <w:r w:rsidR="006C07B4">
              <w:rPr>
                <w:rFonts w:ascii="Tahoma" w:eastAsia="Times New Roman" w:hAnsi="Tahoma" w:cs="Tahoma"/>
                <w:b/>
                <w:bCs/>
                <w:color w:val="000000"/>
                <w:sz w:val="18"/>
                <w:szCs w:val="18"/>
                <w:lang w:eastAsia="nl-NL"/>
              </w:rPr>
              <w:t>585</w:t>
            </w:r>
            <w:r w:rsidRPr="004D043A">
              <w:rPr>
                <w:rFonts w:ascii="Tahoma" w:eastAsia="Times New Roman" w:hAnsi="Tahoma" w:cs="Tahoma"/>
                <w:b/>
                <w:bCs/>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7A208F42" w14:textId="77777777" w:rsidR="004D043A" w:rsidRPr="004D043A" w:rsidRDefault="004D043A" w:rsidP="004D043A">
            <w:pPr>
              <w:spacing w:after="0" w:line="240" w:lineRule="auto"/>
              <w:jc w:val="right"/>
              <w:rPr>
                <w:rFonts w:ascii="Tahoma" w:eastAsia="Times New Roman" w:hAnsi="Tahoma" w:cs="Tahoma"/>
                <w:b/>
                <w:bCs/>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4E24E0EB" w14:textId="0D54389F" w:rsidR="004D043A" w:rsidRPr="004D043A" w:rsidRDefault="006C07B4" w:rsidP="004D043A">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3,353</w:t>
            </w:r>
            <w:r w:rsidR="004D043A" w:rsidRPr="004D043A">
              <w:rPr>
                <w:rFonts w:ascii="Tahoma" w:eastAsia="Times New Roman" w:hAnsi="Tahoma" w:cs="Tahoma"/>
                <w:b/>
                <w:bCs/>
                <w:color w:val="000000"/>
                <w:sz w:val="18"/>
                <w:szCs w:val="18"/>
                <w:lang w:eastAsia="nl-NL"/>
              </w:rPr>
              <w:t xml:space="preserve"> </w:t>
            </w:r>
          </w:p>
        </w:tc>
      </w:tr>
      <w:tr w:rsidR="004D043A" w:rsidRPr="004D043A" w14:paraId="735D518D" w14:textId="77777777" w:rsidTr="004D043A">
        <w:trPr>
          <w:trHeight w:val="225"/>
        </w:trPr>
        <w:tc>
          <w:tcPr>
            <w:tcW w:w="960" w:type="dxa"/>
            <w:tcBorders>
              <w:top w:val="nil"/>
              <w:left w:val="nil"/>
              <w:bottom w:val="nil"/>
              <w:right w:val="nil"/>
            </w:tcBorders>
            <w:shd w:val="clear" w:color="auto" w:fill="auto"/>
            <w:noWrap/>
            <w:vAlign w:val="bottom"/>
            <w:hideMark/>
          </w:tcPr>
          <w:p w14:paraId="54B51BA6" w14:textId="77777777" w:rsidR="004D043A" w:rsidRPr="004D043A" w:rsidRDefault="004D043A" w:rsidP="004D043A">
            <w:pPr>
              <w:spacing w:after="0" w:line="240" w:lineRule="auto"/>
              <w:jc w:val="right"/>
              <w:rPr>
                <w:rFonts w:ascii="Tahoma" w:eastAsia="Times New Roman" w:hAnsi="Tahoma" w:cs="Tahoma"/>
                <w:b/>
                <w:bCs/>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42F283C0"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CB52B6C"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D4FC3CB"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81742CC"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2F6A7649"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224890D5"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54E90BB3"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0B72C772"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4D5A05BA"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119A9BF2"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r>
      <w:tr w:rsidR="004D043A" w:rsidRPr="004D043A" w14:paraId="4D23B57B" w14:textId="77777777" w:rsidTr="004D043A">
        <w:trPr>
          <w:trHeight w:val="225"/>
        </w:trPr>
        <w:tc>
          <w:tcPr>
            <w:tcW w:w="1920" w:type="dxa"/>
            <w:gridSpan w:val="2"/>
            <w:tcBorders>
              <w:top w:val="nil"/>
              <w:left w:val="nil"/>
              <w:bottom w:val="nil"/>
              <w:right w:val="nil"/>
            </w:tcBorders>
            <w:shd w:val="clear" w:color="auto" w:fill="auto"/>
            <w:noWrap/>
            <w:vAlign w:val="bottom"/>
            <w:hideMark/>
          </w:tcPr>
          <w:p w14:paraId="5E0E88BB" w14:textId="77777777" w:rsidR="004D043A" w:rsidRPr="004D043A" w:rsidRDefault="004D043A" w:rsidP="004D043A">
            <w:pPr>
              <w:spacing w:after="0" w:line="240" w:lineRule="auto"/>
              <w:rPr>
                <w:rFonts w:ascii="Tahoma" w:eastAsia="Times New Roman" w:hAnsi="Tahoma" w:cs="Tahoma"/>
                <w:color w:val="000000"/>
                <w:sz w:val="18"/>
                <w:szCs w:val="18"/>
                <w:lang w:eastAsia="nl-NL"/>
              </w:rPr>
            </w:pPr>
            <w:r w:rsidRPr="004D043A">
              <w:rPr>
                <w:rFonts w:ascii="Tahoma" w:eastAsia="Times New Roman" w:hAnsi="Tahoma" w:cs="Tahoma"/>
                <w:color w:val="000000"/>
                <w:sz w:val="18"/>
                <w:szCs w:val="18"/>
                <w:lang w:eastAsia="nl-NL"/>
              </w:rPr>
              <w:t xml:space="preserve">Profit </w:t>
            </w:r>
            <w:proofErr w:type="spellStart"/>
            <w:r w:rsidRPr="004D043A">
              <w:rPr>
                <w:rFonts w:ascii="Tahoma" w:eastAsia="Times New Roman" w:hAnsi="Tahoma" w:cs="Tahoma"/>
                <w:color w:val="000000"/>
                <w:sz w:val="18"/>
                <w:szCs w:val="18"/>
                <w:lang w:eastAsia="nl-NL"/>
              </w:rPr>
              <w:t>for</w:t>
            </w:r>
            <w:proofErr w:type="spellEnd"/>
            <w:r w:rsidRPr="004D043A">
              <w:rPr>
                <w:rFonts w:ascii="Tahoma" w:eastAsia="Times New Roman" w:hAnsi="Tahoma" w:cs="Tahoma"/>
                <w:color w:val="000000"/>
                <w:sz w:val="18"/>
                <w:szCs w:val="18"/>
                <w:lang w:eastAsia="nl-NL"/>
              </w:rPr>
              <w:t xml:space="preserve"> </w:t>
            </w:r>
            <w:proofErr w:type="spellStart"/>
            <w:r w:rsidRPr="004D043A">
              <w:rPr>
                <w:rFonts w:ascii="Tahoma" w:eastAsia="Times New Roman" w:hAnsi="Tahoma" w:cs="Tahoma"/>
                <w:color w:val="000000"/>
                <w:sz w:val="18"/>
                <w:szCs w:val="18"/>
                <w:lang w:eastAsia="nl-NL"/>
              </w:rPr>
              <w:t>the</w:t>
            </w:r>
            <w:proofErr w:type="spellEnd"/>
            <w:r w:rsidRPr="004D043A">
              <w:rPr>
                <w:rFonts w:ascii="Tahoma" w:eastAsia="Times New Roman" w:hAnsi="Tahoma" w:cs="Tahoma"/>
                <w:color w:val="000000"/>
                <w:sz w:val="18"/>
                <w:szCs w:val="18"/>
                <w:lang w:eastAsia="nl-NL"/>
              </w:rPr>
              <w:t xml:space="preserve"> </w:t>
            </w:r>
            <w:proofErr w:type="spellStart"/>
            <w:r w:rsidRPr="004D043A">
              <w:rPr>
                <w:rFonts w:ascii="Tahoma" w:eastAsia="Times New Roman" w:hAnsi="Tahoma" w:cs="Tahoma"/>
                <w:color w:val="000000"/>
                <w:sz w:val="18"/>
                <w:szCs w:val="18"/>
                <w:lang w:eastAsia="nl-NL"/>
              </w:rPr>
              <w:t>year</w:t>
            </w:r>
            <w:proofErr w:type="spellEnd"/>
          </w:p>
        </w:tc>
        <w:tc>
          <w:tcPr>
            <w:tcW w:w="960" w:type="dxa"/>
            <w:tcBorders>
              <w:top w:val="nil"/>
              <w:left w:val="nil"/>
              <w:bottom w:val="nil"/>
              <w:right w:val="nil"/>
            </w:tcBorders>
            <w:shd w:val="clear" w:color="auto" w:fill="auto"/>
            <w:noWrap/>
            <w:vAlign w:val="bottom"/>
            <w:hideMark/>
          </w:tcPr>
          <w:p w14:paraId="6EA0472C" w14:textId="77777777" w:rsidR="004D043A" w:rsidRPr="004D043A" w:rsidRDefault="004D043A" w:rsidP="004D043A">
            <w:pPr>
              <w:spacing w:after="0" w:line="240" w:lineRule="auto"/>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15D749A4"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F30C65B"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0D369097"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0155AA54" w14:textId="77777777" w:rsidR="004D043A" w:rsidRPr="004D043A" w:rsidRDefault="004D043A" w:rsidP="004D043A">
            <w:pPr>
              <w:spacing w:after="0" w:line="240" w:lineRule="auto"/>
              <w:jc w:val="right"/>
              <w:rPr>
                <w:rFonts w:ascii="Tahoma" w:eastAsia="Times New Roman" w:hAnsi="Tahoma" w:cs="Tahoma"/>
                <w:color w:val="000000"/>
                <w:sz w:val="18"/>
                <w:szCs w:val="18"/>
                <w:lang w:eastAsia="nl-NL"/>
              </w:rPr>
            </w:pPr>
            <w:r w:rsidRPr="004D043A">
              <w:rPr>
                <w:rFonts w:ascii="Tahoma" w:eastAsia="Times New Roman" w:hAnsi="Tahoma" w:cs="Tahoma"/>
                <w:color w:val="000000"/>
                <w:sz w:val="18"/>
                <w:szCs w:val="18"/>
                <w:lang w:eastAsia="nl-NL"/>
              </w:rPr>
              <w:t xml:space="preserve">0 </w:t>
            </w:r>
          </w:p>
        </w:tc>
        <w:tc>
          <w:tcPr>
            <w:tcW w:w="180" w:type="dxa"/>
            <w:tcBorders>
              <w:top w:val="nil"/>
              <w:left w:val="nil"/>
              <w:bottom w:val="nil"/>
              <w:right w:val="nil"/>
            </w:tcBorders>
            <w:shd w:val="clear" w:color="auto" w:fill="auto"/>
            <w:noWrap/>
            <w:vAlign w:val="bottom"/>
            <w:hideMark/>
          </w:tcPr>
          <w:p w14:paraId="4E741834" w14:textId="77777777" w:rsidR="004D043A" w:rsidRPr="004D043A" w:rsidRDefault="004D043A" w:rsidP="004D043A">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56D16BDE" w14:textId="0BDB99AD" w:rsidR="004D043A" w:rsidRPr="004D043A" w:rsidRDefault="003F7007" w:rsidP="004D043A">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342</w:t>
            </w:r>
            <w:r w:rsidR="004D043A" w:rsidRPr="004D043A">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3B23F4F2" w14:textId="77777777" w:rsidR="004D043A" w:rsidRPr="004D043A" w:rsidRDefault="004D043A" w:rsidP="004D043A">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6D78C4D3" w14:textId="6B72C42F" w:rsidR="004D043A" w:rsidRPr="004D043A" w:rsidRDefault="00777E92" w:rsidP="004D043A">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342</w:t>
            </w:r>
            <w:r w:rsidR="004D043A" w:rsidRPr="004D043A">
              <w:rPr>
                <w:rFonts w:ascii="Tahoma" w:eastAsia="Times New Roman" w:hAnsi="Tahoma" w:cs="Tahoma"/>
                <w:color w:val="000000"/>
                <w:sz w:val="18"/>
                <w:szCs w:val="18"/>
                <w:lang w:eastAsia="nl-NL"/>
              </w:rPr>
              <w:t xml:space="preserve"> </w:t>
            </w:r>
          </w:p>
        </w:tc>
      </w:tr>
      <w:tr w:rsidR="004D043A" w:rsidRPr="004D043A" w14:paraId="73DD8392" w14:textId="77777777" w:rsidTr="004D043A">
        <w:trPr>
          <w:trHeight w:val="225"/>
        </w:trPr>
        <w:tc>
          <w:tcPr>
            <w:tcW w:w="2880" w:type="dxa"/>
            <w:gridSpan w:val="3"/>
            <w:tcBorders>
              <w:top w:val="nil"/>
              <w:left w:val="nil"/>
              <w:bottom w:val="nil"/>
              <w:right w:val="nil"/>
            </w:tcBorders>
            <w:shd w:val="clear" w:color="auto" w:fill="auto"/>
            <w:noWrap/>
            <w:vAlign w:val="bottom"/>
            <w:hideMark/>
          </w:tcPr>
          <w:p w14:paraId="6DF62000" w14:textId="77777777" w:rsidR="004D043A" w:rsidRPr="004D043A" w:rsidRDefault="004D043A" w:rsidP="004D043A">
            <w:pPr>
              <w:spacing w:after="0" w:line="240" w:lineRule="auto"/>
              <w:rPr>
                <w:rFonts w:ascii="Tahoma" w:eastAsia="Times New Roman" w:hAnsi="Tahoma" w:cs="Tahoma"/>
                <w:color w:val="000000"/>
                <w:sz w:val="18"/>
                <w:szCs w:val="18"/>
                <w:lang w:eastAsia="nl-NL"/>
              </w:rPr>
            </w:pPr>
            <w:proofErr w:type="spellStart"/>
            <w:r w:rsidRPr="004D043A">
              <w:rPr>
                <w:rFonts w:ascii="Tahoma" w:eastAsia="Times New Roman" w:hAnsi="Tahoma" w:cs="Tahoma"/>
                <w:color w:val="000000"/>
                <w:sz w:val="18"/>
                <w:szCs w:val="18"/>
                <w:lang w:eastAsia="nl-NL"/>
              </w:rPr>
              <w:t>Other</w:t>
            </w:r>
            <w:proofErr w:type="spellEnd"/>
            <w:r w:rsidRPr="004D043A">
              <w:rPr>
                <w:rFonts w:ascii="Tahoma" w:eastAsia="Times New Roman" w:hAnsi="Tahoma" w:cs="Tahoma"/>
                <w:color w:val="000000"/>
                <w:sz w:val="18"/>
                <w:szCs w:val="18"/>
                <w:lang w:eastAsia="nl-NL"/>
              </w:rPr>
              <w:t xml:space="preserve"> </w:t>
            </w:r>
            <w:proofErr w:type="spellStart"/>
            <w:r w:rsidRPr="004D043A">
              <w:rPr>
                <w:rFonts w:ascii="Tahoma" w:eastAsia="Times New Roman" w:hAnsi="Tahoma" w:cs="Tahoma"/>
                <w:color w:val="000000"/>
                <w:sz w:val="18"/>
                <w:szCs w:val="18"/>
                <w:lang w:eastAsia="nl-NL"/>
              </w:rPr>
              <w:t>comprehensive</w:t>
            </w:r>
            <w:proofErr w:type="spellEnd"/>
            <w:r w:rsidRPr="004D043A">
              <w:rPr>
                <w:rFonts w:ascii="Tahoma" w:eastAsia="Times New Roman" w:hAnsi="Tahoma" w:cs="Tahoma"/>
                <w:color w:val="000000"/>
                <w:sz w:val="18"/>
                <w:szCs w:val="18"/>
                <w:lang w:eastAsia="nl-NL"/>
              </w:rPr>
              <w:t xml:space="preserve"> </w:t>
            </w:r>
            <w:proofErr w:type="spellStart"/>
            <w:r w:rsidRPr="004D043A">
              <w:rPr>
                <w:rFonts w:ascii="Tahoma" w:eastAsia="Times New Roman" w:hAnsi="Tahoma" w:cs="Tahoma"/>
                <w:color w:val="000000"/>
                <w:sz w:val="18"/>
                <w:szCs w:val="18"/>
                <w:lang w:eastAsia="nl-NL"/>
              </w:rPr>
              <w:t>income</w:t>
            </w:r>
            <w:proofErr w:type="spellEnd"/>
          </w:p>
        </w:tc>
        <w:tc>
          <w:tcPr>
            <w:tcW w:w="960" w:type="dxa"/>
            <w:tcBorders>
              <w:top w:val="nil"/>
              <w:left w:val="nil"/>
              <w:bottom w:val="nil"/>
              <w:right w:val="nil"/>
            </w:tcBorders>
            <w:shd w:val="clear" w:color="auto" w:fill="auto"/>
            <w:noWrap/>
            <w:vAlign w:val="bottom"/>
            <w:hideMark/>
          </w:tcPr>
          <w:p w14:paraId="1636848F" w14:textId="77777777" w:rsidR="004D043A" w:rsidRPr="004D043A" w:rsidRDefault="004D043A" w:rsidP="004D043A">
            <w:pPr>
              <w:spacing w:after="0" w:line="240" w:lineRule="auto"/>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44880C6F"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3251D7CA"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08D03594" w14:textId="77777777" w:rsidR="004D043A" w:rsidRPr="004D043A" w:rsidRDefault="004D043A" w:rsidP="004D043A">
            <w:pPr>
              <w:spacing w:after="0" w:line="240" w:lineRule="auto"/>
              <w:jc w:val="right"/>
              <w:rPr>
                <w:rFonts w:ascii="Tahoma" w:eastAsia="Times New Roman" w:hAnsi="Tahoma" w:cs="Tahoma"/>
                <w:color w:val="000000"/>
                <w:sz w:val="18"/>
                <w:szCs w:val="18"/>
                <w:lang w:eastAsia="nl-NL"/>
              </w:rPr>
            </w:pPr>
            <w:r w:rsidRPr="004D043A">
              <w:rPr>
                <w:rFonts w:ascii="Tahoma" w:eastAsia="Times New Roman" w:hAnsi="Tahoma" w:cs="Tahoma"/>
                <w:color w:val="000000"/>
                <w:sz w:val="18"/>
                <w:szCs w:val="18"/>
                <w:lang w:eastAsia="nl-NL"/>
              </w:rPr>
              <w:t xml:space="preserve">0 </w:t>
            </w:r>
          </w:p>
        </w:tc>
        <w:tc>
          <w:tcPr>
            <w:tcW w:w="180" w:type="dxa"/>
            <w:tcBorders>
              <w:top w:val="nil"/>
              <w:left w:val="nil"/>
              <w:bottom w:val="nil"/>
              <w:right w:val="nil"/>
            </w:tcBorders>
            <w:shd w:val="clear" w:color="auto" w:fill="auto"/>
            <w:noWrap/>
            <w:vAlign w:val="bottom"/>
            <w:hideMark/>
          </w:tcPr>
          <w:p w14:paraId="36A43666" w14:textId="77777777" w:rsidR="004D043A" w:rsidRPr="004D043A" w:rsidRDefault="004D043A" w:rsidP="004D043A">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54C7B368" w14:textId="77777777" w:rsidR="004D043A" w:rsidRPr="004D043A" w:rsidRDefault="004D043A" w:rsidP="004D043A">
            <w:pPr>
              <w:spacing w:after="0" w:line="240" w:lineRule="auto"/>
              <w:jc w:val="right"/>
              <w:rPr>
                <w:rFonts w:ascii="Tahoma" w:eastAsia="Times New Roman" w:hAnsi="Tahoma" w:cs="Tahoma"/>
                <w:color w:val="000000"/>
                <w:sz w:val="18"/>
                <w:szCs w:val="18"/>
                <w:lang w:eastAsia="nl-NL"/>
              </w:rPr>
            </w:pPr>
            <w:r w:rsidRPr="004D043A">
              <w:rPr>
                <w:rFonts w:ascii="Tahoma" w:eastAsia="Times New Roman" w:hAnsi="Tahoma" w:cs="Tahoma"/>
                <w:color w:val="000000"/>
                <w:sz w:val="18"/>
                <w:szCs w:val="18"/>
                <w:lang w:eastAsia="nl-NL"/>
              </w:rPr>
              <w:t xml:space="preserve">0 </w:t>
            </w:r>
          </w:p>
        </w:tc>
        <w:tc>
          <w:tcPr>
            <w:tcW w:w="180" w:type="dxa"/>
            <w:tcBorders>
              <w:top w:val="nil"/>
              <w:left w:val="nil"/>
              <w:bottom w:val="nil"/>
              <w:right w:val="nil"/>
            </w:tcBorders>
            <w:shd w:val="clear" w:color="auto" w:fill="auto"/>
            <w:noWrap/>
            <w:vAlign w:val="bottom"/>
            <w:hideMark/>
          </w:tcPr>
          <w:p w14:paraId="0C3A7A25" w14:textId="77777777" w:rsidR="004D043A" w:rsidRPr="004D043A" w:rsidRDefault="004D043A" w:rsidP="004D043A">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3A6C9D5B" w14:textId="77777777" w:rsidR="004D043A" w:rsidRPr="004D043A" w:rsidRDefault="004D043A" w:rsidP="004D043A">
            <w:pPr>
              <w:spacing w:after="0" w:line="240" w:lineRule="auto"/>
              <w:jc w:val="right"/>
              <w:rPr>
                <w:rFonts w:ascii="Tahoma" w:eastAsia="Times New Roman" w:hAnsi="Tahoma" w:cs="Tahoma"/>
                <w:color w:val="000000"/>
                <w:sz w:val="18"/>
                <w:szCs w:val="18"/>
                <w:lang w:eastAsia="nl-NL"/>
              </w:rPr>
            </w:pPr>
            <w:r w:rsidRPr="004D043A">
              <w:rPr>
                <w:rFonts w:ascii="Tahoma" w:eastAsia="Times New Roman" w:hAnsi="Tahoma" w:cs="Tahoma"/>
                <w:color w:val="000000"/>
                <w:sz w:val="18"/>
                <w:szCs w:val="18"/>
                <w:lang w:eastAsia="nl-NL"/>
              </w:rPr>
              <w:t xml:space="preserve">0 </w:t>
            </w:r>
          </w:p>
        </w:tc>
      </w:tr>
      <w:tr w:rsidR="004D043A" w:rsidRPr="004D043A" w14:paraId="5DE060DF" w14:textId="77777777" w:rsidTr="004D043A">
        <w:trPr>
          <w:trHeight w:val="225"/>
        </w:trPr>
        <w:tc>
          <w:tcPr>
            <w:tcW w:w="2880" w:type="dxa"/>
            <w:gridSpan w:val="3"/>
            <w:tcBorders>
              <w:top w:val="nil"/>
              <w:left w:val="nil"/>
              <w:bottom w:val="nil"/>
              <w:right w:val="nil"/>
            </w:tcBorders>
            <w:shd w:val="clear" w:color="auto" w:fill="auto"/>
            <w:noWrap/>
            <w:vAlign w:val="bottom"/>
            <w:hideMark/>
          </w:tcPr>
          <w:p w14:paraId="140D7E3D" w14:textId="77777777" w:rsidR="004D043A" w:rsidRPr="004D043A" w:rsidRDefault="004D043A" w:rsidP="004D043A">
            <w:pPr>
              <w:spacing w:after="0" w:line="240" w:lineRule="auto"/>
              <w:rPr>
                <w:rFonts w:ascii="Tahoma" w:eastAsia="Times New Roman" w:hAnsi="Tahoma" w:cs="Tahoma"/>
                <w:color w:val="000000"/>
                <w:sz w:val="18"/>
                <w:szCs w:val="18"/>
                <w:lang w:eastAsia="nl-NL"/>
              </w:rPr>
            </w:pPr>
            <w:r w:rsidRPr="004D043A">
              <w:rPr>
                <w:rFonts w:ascii="Tahoma" w:eastAsia="Times New Roman" w:hAnsi="Tahoma" w:cs="Tahoma"/>
                <w:color w:val="000000"/>
                <w:sz w:val="18"/>
                <w:szCs w:val="18"/>
                <w:lang w:eastAsia="nl-NL"/>
              </w:rPr>
              <w:t xml:space="preserve">Total </w:t>
            </w:r>
            <w:proofErr w:type="spellStart"/>
            <w:r w:rsidRPr="004D043A">
              <w:rPr>
                <w:rFonts w:ascii="Tahoma" w:eastAsia="Times New Roman" w:hAnsi="Tahoma" w:cs="Tahoma"/>
                <w:color w:val="000000"/>
                <w:sz w:val="18"/>
                <w:szCs w:val="18"/>
                <w:lang w:eastAsia="nl-NL"/>
              </w:rPr>
              <w:t>comprehensive</w:t>
            </w:r>
            <w:proofErr w:type="spellEnd"/>
            <w:r w:rsidRPr="004D043A">
              <w:rPr>
                <w:rFonts w:ascii="Tahoma" w:eastAsia="Times New Roman" w:hAnsi="Tahoma" w:cs="Tahoma"/>
                <w:color w:val="000000"/>
                <w:sz w:val="18"/>
                <w:szCs w:val="18"/>
                <w:lang w:eastAsia="nl-NL"/>
              </w:rPr>
              <w:t xml:space="preserve"> </w:t>
            </w:r>
            <w:proofErr w:type="spellStart"/>
            <w:r w:rsidRPr="004D043A">
              <w:rPr>
                <w:rFonts w:ascii="Tahoma" w:eastAsia="Times New Roman" w:hAnsi="Tahoma" w:cs="Tahoma"/>
                <w:color w:val="000000"/>
                <w:sz w:val="18"/>
                <w:szCs w:val="18"/>
                <w:lang w:eastAsia="nl-NL"/>
              </w:rPr>
              <w:t>income</w:t>
            </w:r>
            <w:proofErr w:type="spellEnd"/>
          </w:p>
        </w:tc>
        <w:tc>
          <w:tcPr>
            <w:tcW w:w="960" w:type="dxa"/>
            <w:tcBorders>
              <w:top w:val="nil"/>
              <w:left w:val="nil"/>
              <w:bottom w:val="nil"/>
              <w:right w:val="nil"/>
            </w:tcBorders>
            <w:shd w:val="clear" w:color="auto" w:fill="auto"/>
            <w:noWrap/>
            <w:vAlign w:val="bottom"/>
            <w:hideMark/>
          </w:tcPr>
          <w:p w14:paraId="64B0A9EC" w14:textId="77777777" w:rsidR="004D043A" w:rsidRPr="004D043A" w:rsidRDefault="004D043A" w:rsidP="004D043A">
            <w:pPr>
              <w:spacing w:after="0" w:line="240" w:lineRule="auto"/>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6873B2AD"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399A7EEC"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1180" w:type="dxa"/>
            <w:tcBorders>
              <w:top w:val="single" w:sz="4" w:space="0" w:color="auto"/>
              <w:left w:val="nil"/>
              <w:bottom w:val="nil"/>
              <w:right w:val="nil"/>
            </w:tcBorders>
            <w:shd w:val="clear" w:color="auto" w:fill="auto"/>
            <w:noWrap/>
            <w:vAlign w:val="bottom"/>
            <w:hideMark/>
          </w:tcPr>
          <w:p w14:paraId="77040909" w14:textId="77777777" w:rsidR="004D043A" w:rsidRPr="004D043A" w:rsidRDefault="004D043A" w:rsidP="004D043A">
            <w:pPr>
              <w:spacing w:after="0" w:line="240" w:lineRule="auto"/>
              <w:jc w:val="right"/>
              <w:rPr>
                <w:rFonts w:ascii="Tahoma" w:eastAsia="Times New Roman" w:hAnsi="Tahoma" w:cs="Tahoma"/>
                <w:color w:val="000000"/>
                <w:sz w:val="18"/>
                <w:szCs w:val="18"/>
                <w:lang w:eastAsia="nl-NL"/>
              </w:rPr>
            </w:pPr>
            <w:r w:rsidRPr="004D043A">
              <w:rPr>
                <w:rFonts w:ascii="Tahoma" w:eastAsia="Times New Roman" w:hAnsi="Tahoma" w:cs="Tahoma"/>
                <w:color w:val="000000"/>
                <w:sz w:val="18"/>
                <w:szCs w:val="18"/>
                <w:lang w:eastAsia="nl-NL"/>
              </w:rPr>
              <w:t xml:space="preserve">0 </w:t>
            </w:r>
          </w:p>
        </w:tc>
        <w:tc>
          <w:tcPr>
            <w:tcW w:w="180" w:type="dxa"/>
            <w:tcBorders>
              <w:top w:val="nil"/>
              <w:left w:val="nil"/>
              <w:bottom w:val="nil"/>
              <w:right w:val="nil"/>
            </w:tcBorders>
            <w:shd w:val="clear" w:color="auto" w:fill="auto"/>
            <w:noWrap/>
            <w:vAlign w:val="bottom"/>
            <w:hideMark/>
          </w:tcPr>
          <w:p w14:paraId="70DB8E49" w14:textId="77777777" w:rsidR="004D043A" w:rsidRPr="004D043A" w:rsidRDefault="004D043A" w:rsidP="004D043A">
            <w:pPr>
              <w:spacing w:after="0" w:line="240" w:lineRule="auto"/>
              <w:jc w:val="right"/>
              <w:rPr>
                <w:rFonts w:ascii="Tahoma" w:eastAsia="Times New Roman" w:hAnsi="Tahoma" w:cs="Tahoma"/>
                <w:color w:val="000000"/>
                <w:sz w:val="18"/>
                <w:szCs w:val="18"/>
                <w:lang w:eastAsia="nl-NL"/>
              </w:rPr>
            </w:pPr>
          </w:p>
        </w:tc>
        <w:tc>
          <w:tcPr>
            <w:tcW w:w="1180" w:type="dxa"/>
            <w:tcBorders>
              <w:top w:val="single" w:sz="4" w:space="0" w:color="auto"/>
              <w:left w:val="nil"/>
              <w:bottom w:val="nil"/>
              <w:right w:val="nil"/>
            </w:tcBorders>
            <w:shd w:val="clear" w:color="auto" w:fill="auto"/>
            <w:noWrap/>
            <w:vAlign w:val="bottom"/>
            <w:hideMark/>
          </w:tcPr>
          <w:p w14:paraId="31EE75A4" w14:textId="564C4C54" w:rsidR="004D043A" w:rsidRPr="004D043A" w:rsidRDefault="003F7007" w:rsidP="004D043A">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342</w:t>
            </w:r>
            <w:r w:rsidR="004D043A" w:rsidRPr="004D043A">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2423D671" w14:textId="77777777" w:rsidR="004D043A" w:rsidRPr="004D043A" w:rsidRDefault="004D043A" w:rsidP="004D043A">
            <w:pPr>
              <w:spacing w:after="0" w:line="240" w:lineRule="auto"/>
              <w:jc w:val="right"/>
              <w:rPr>
                <w:rFonts w:ascii="Tahoma" w:eastAsia="Times New Roman" w:hAnsi="Tahoma" w:cs="Tahoma"/>
                <w:color w:val="000000"/>
                <w:sz w:val="18"/>
                <w:szCs w:val="18"/>
                <w:lang w:eastAsia="nl-NL"/>
              </w:rPr>
            </w:pPr>
          </w:p>
        </w:tc>
        <w:tc>
          <w:tcPr>
            <w:tcW w:w="1180" w:type="dxa"/>
            <w:tcBorders>
              <w:top w:val="single" w:sz="4" w:space="0" w:color="auto"/>
              <w:left w:val="nil"/>
              <w:bottom w:val="nil"/>
              <w:right w:val="nil"/>
            </w:tcBorders>
            <w:shd w:val="clear" w:color="auto" w:fill="auto"/>
            <w:noWrap/>
            <w:vAlign w:val="bottom"/>
            <w:hideMark/>
          </w:tcPr>
          <w:p w14:paraId="0DE679EE" w14:textId="77350F86" w:rsidR="004D043A" w:rsidRPr="004D043A" w:rsidRDefault="00777E92" w:rsidP="004D043A">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342</w:t>
            </w:r>
            <w:r w:rsidR="004D043A" w:rsidRPr="004D043A">
              <w:rPr>
                <w:rFonts w:ascii="Tahoma" w:eastAsia="Times New Roman" w:hAnsi="Tahoma" w:cs="Tahoma"/>
                <w:color w:val="000000"/>
                <w:sz w:val="18"/>
                <w:szCs w:val="18"/>
                <w:lang w:eastAsia="nl-NL"/>
              </w:rPr>
              <w:t xml:space="preserve"> </w:t>
            </w:r>
          </w:p>
        </w:tc>
      </w:tr>
      <w:tr w:rsidR="004D043A" w:rsidRPr="004D043A" w14:paraId="1B8876B0" w14:textId="77777777" w:rsidTr="004D043A">
        <w:trPr>
          <w:trHeight w:val="225"/>
        </w:trPr>
        <w:tc>
          <w:tcPr>
            <w:tcW w:w="960" w:type="dxa"/>
            <w:tcBorders>
              <w:top w:val="nil"/>
              <w:left w:val="nil"/>
              <w:bottom w:val="nil"/>
              <w:right w:val="nil"/>
            </w:tcBorders>
            <w:shd w:val="clear" w:color="auto" w:fill="auto"/>
            <w:noWrap/>
            <w:vAlign w:val="bottom"/>
            <w:hideMark/>
          </w:tcPr>
          <w:p w14:paraId="70CFF534" w14:textId="77777777" w:rsidR="004D043A" w:rsidRPr="004D043A" w:rsidRDefault="004D043A" w:rsidP="004D043A">
            <w:pPr>
              <w:spacing w:after="0" w:line="240" w:lineRule="auto"/>
              <w:rPr>
                <w:rFonts w:ascii="Tahoma" w:eastAsia="Times New Roman" w:hAnsi="Tahoma" w:cs="Tahoma"/>
                <w:color w:val="000000"/>
                <w:sz w:val="18"/>
                <w:szCs w:val="18"/>
                <w:lang w:eastAsia="nl-NL"/>
              </w:rPr>
            </w:pPr>
            <w:proofErr w:type="spellStart"/>
            <w:r w:rsidRPr="004D043A">
              <w:rPr>
                <w:rFonts w:ascii="Tahoma" w:eastAsia="Times New Roman" w:hAnsi="Tahoma" w:cs="Tahoma"/>
                <w:color w:val="000000"/>
                <w:sz w:val="18"/>
                <w:szCs w:val="18"/>
                <w:lang w:eastAsia="nl-NL"/>
              </w:rPr>
              <w:t>Dividends</w:t>
            </w:r>
            <w:proofErr w:type="spellEnd"/>
          </w:p>
        </w:tc>
        <w:tc>
          <w:tcPr>
            <w:tcW w:w="960" w:type="dxa"/>
            <w:tcBorders>
              <w:top w:val="nil"/>
              <w:left w:val="nil"/>
              <w:bottom w:val="nil"/>
              <w:right w:val="nil"/>
            </w:tcBorders>
            <w:shd w:val="clear" w:color="auto" w:fill="auto"/>
            <w:noWrap/>
            <w:vAlign w:val="bottom"/>
            <w:hideMark/>
          </w:tcPr>
          <w:p w14:paraId="74FEB3BD" w14:textId="77777777" w:rsidR="004D043A" w:rsidRPr="004D043A" w:rsidRDefault="004D043A" w:rsidP="004D043A">
            <w:pPr>
              <w:spacing w:after="0" w:line="240" w:lineRule="auto"/>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6A425092"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D19D512"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30FD9D3"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022435AB"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422B9592" w14:textId="77777777" w:rsidR="004D043A" w:rsidRPr="004D043A" w:rsidRDefault="004D043A" w:rsidP="004D043A">
            <w:pPr>
              <w:spacing w:after="0" w:line="240" w:lineRule="auto"/>
              <w:jc w:val="right"/>
              <w:rPr>
                <w:rFonts w:ascii="Tahoma" w:eastAsia="Times New Roman" w:hAnsi="Tahoma" w:cs="Tahoma"/>
                <w:color w:val="000000"/>
                <w:sz w:val="18"/>
                <w:szCs w:val="18"/>
                <w:lang w:eastAsia="nl-NL"/>
              </w:rPr>
            </w:pPr>
            <w:r w:rsidRPr="004D043A">
              <w:rPr>
                <w:rFonts w:ascii="Tahoma" w:eastAsia="Times New Roman" w:hAnsi="Tahoma" w:cs="Tahoma"/>
                <w:color w:val="000000"/>
                <w:sz w:val="18"/>
                <w:szCs w:val="18"/>
                <w:lang w:eastAsia="nl-NL"/>
              </w:rPr>
              <w:t xml:space="preserve">0 </w:t>
            </w:r>
          </w:p>
        </w:tc>
        <w:tc>
          <w:tcPr>
            <w:tcW w:w="180" w:type="dxa"/>
            <w:tcBorders>
              <w:top w:val="nil"/>
              <w:left w:val="nil"/>
              <w:bottom w:val="nil"/>
              <w:right w:val="nil"/>
            </w:tcBorders>
            <w:shd w:val="clear" w:color="auto" w:fill="auto"/>
            <w:noWrap/>
            <w:vAlign w:val="bottom"/>
            <w:hideMark/>
          </w:tcPr>
          <w:p w14:paraId="1D15E194" w14:textId="77777777" w:rsidR="004D043A" w:rsidRPr="004D043A" w:rsidRDefault="004D043A" w:rsidP="004D043A">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6B7BA595" w14:textId="77777777" w:rsidR="004D043A" w:rsidRPr="004D043A" w:rsidRDefault="004D043A" w:rsidP="004D043A">
            <w:pPr>
              <w:spacing w:after="0" w:line="240" w:lineRule="auto"/>
              <w:jc w:val="right"/>
              <w:rPr>
                <w:rFonts w:ascii="Tahoma" w:eastAsia="Times New Roman" w:hAnsi="Tahoma" w:cs="Tahoma"/>
                <w:color w:val="000000"/>
                <w:sz w:val="18"/>
                <w:szCs w:val="18"/>
                <w:lang w:eastAsia="nl-NL"/>
              </w:rPr>
            </w:pPr>
            <w:r w:rsidRPr="004D043A">
              <w:rPr>
                <w:rFonts w:ascii="Tahoma" w:eastAsia="Times New Roman" w:hAnsi="Tahoma" w:cs="Tahoma"/>
                <w:color w:val="000000"/>
                <w:sz w:val="18"/>
                <w:szCs w:val="18"/>
                <w:lang w:eastAsia="nl-NL"/>
              </w:rPr>
              <w:t xml:space="preserve">0 </w:t>
            </w:r>
          </w:p>
        </w:tc>
        <w:tc>
          <w:tcPr>
            <w:tcW w:w="180" w:type="dxa"/>
            <w:tcBorders>
              <w:top w:val="nil"/>
              <w:left w:val="nil"/>
              <w:bottom w:val="nil"/>
              <w:right w:val="nil"/>
            </w:tcBorders>
            <w:shd w:val="clear" w:color="auto" w:fill="auto"/>
            <w:noWrap/>
            <w:vAlign w:val="bottom"/>
            <w:hideMark/>
          </w:tcPr>
          <w:p w14:paraId="018C3587" w14:textId="77777777" w:rsidR="004D043A" w:rsidRPr="004D043A" w:rsidRDefault="004D043A" w:rsidP="004D043A">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7AEE1AD6" w14:textId="77777777" w:rsidR="004D043A" w:rsidRPr="004D043A" w:rsidRDefault="004D043A" w:rsidP="004D043A">
            <w:pPr>
              <w:spacing w:after="0" w:line="240" w:lineRule="auto"/>
              <w:jc w:val="right"/>
              <w:rPr>
                <w:rFonts w:ascii="Tahoma" w:eastAsia="Times New Roman" w:hAnsi="Tahoma" w:cs="Tahoma"/>
                <w:color w:val="000000"/>
                <w:sz w:val="18"/>
                <w:szCs w:val="18"/>
                <w:lang w:eastAsia="nl-NL"/>
              </w:rPr>
            </w:pPr>
            <w:r w:rsidRPr="004D043A">
              <w:rPr>
                <w:rFonts w:ascii="Tahoma" w:eastAsia="Times New Roman" w:hAnsi="Tahoma" w:cs="Tahoma"/>
                <w:color w:val="000000"/>
                <w:sz w:val="18"/>
                <w:szCs w:val="18"/>
                <w:lang w:eastAsia="nl-NL"/>
              </w:rPr>
              <w:t xml:space="preserve">0 </w:t>
            </w:r>
          </w:p>
        </w:tc>
      </w:tr>
      <w:tr w:rsidR="004D043A" w:rsidRPr="004D043A" w14:paraId="2F44CB85" w14:textId="77777777" w:rsidTr="004D043A">
        <w:trPr>
          <w:trHeight w:val="225"/>
        </w:trPr>
        <w:tc>
          <w:tcPr>
            <w:tcW w:w="960" w:type="dxa"/>
            <w:tcBorders>
              <w:top w:val="nil"/>
              <w:left w:val="nil"/>
              <w:bottom w:val="nil"/>
              <w:right w:val="nil"/>
            </w:tcBorders>
            <w:shd w:val="clear" w:color="auto" w:fill="auto"/>
            <w:noWrap/>
            <w:vAlign w:val="bottom"/>
            <w:hideMark/>
          </w:tcPr>
          <w:p w14:paraId="5D3DEF04" w14:textId="77777777" w:rsidR="004D043A" w:rsidRPr="004D043A" w:rsidRDefault="004D043A" w:rsidP="004D043A">
            <w:pPr>
              <w:spacing w:after="0" w:line="240" w:lineRule="auto"/>
              <w:jc w:val="right"/>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2C074552"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DFB1E9A"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5D1BC2F"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A2D206E"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2041EF22"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1180" w:type="dxa"/>
            <w:tcBorders>
              <w:top w:val="single" w:sz="4" w:space="0" w:color="auto"/>
              <w:left w:val="nil"/>
              <w:bottom w:val="nil"/>
              <w:right w:val="nil"/>
            </w:tcBorders>
            <w:shd w:val="clear" w:color="auto" w:fill="auto"/>
            <w:noWrap/>
            <w:vAlign w:val="bottom"/>
            <w:hideMark/>
          </w:tcPr>
          <w:p w14:paraId="1C7FB6A8" w14:textId="77777777" w:rsidR="004D043A" w:rsidRPr="004D043A" w:rsidRDefault="004D043A" w:rsidP="004D043A">
            <w:pPr>
              <w:spacing w:after="0" w:line="240" w:lineRule="auto"/>
              <w:jc w:val="right"/>
              <w:rPr>
                <w:rFonts w:ascii="Tahoma" w:eastAsia="Times New Roman" w:hAnsi="Tahoma" w:cs="Tahoma"/>
                <w:color w:val="000000"/>
                <w:sz w:val="18"/>
                <w:szCs w:val="18"/>
                <w:lang w:eastAsia="nl-NL"/>
              </w:rPr>
            </w:pPr>
            <w:r w:rsidRPr="004D043A">
              <w:rPr>
                <w:rFonts w:ascii="Tahoma" w:eastAsia="Times New Roman" w:hAnsi="Tahoma" w:cs="Tahoma"/>
                <w:color w:val="000000"/>
                <w:sz w:val="18"/>
                <w:szCs w:val="18"/>
                <w:lang w:eastAsia="nl-NL"/>
              </w:rPr>
              <w:t xml:space="preserve">0 </w:t>
            </w:r>
          </w:p>
        </w:tc>
        <w:tc>
          <w:tcPr>
            <w:tcW w:w="180" w:type="dxa"/>
            <w:tcBorders>
              <w:top w:val="nil"/>
              <w:left w:val="nil"/>
              <w:bottom w:val="nil"/>
              <w:right w:val="nil"/>
            </w:tcBorders>
            <w:shd w:val="clear" w:color="auto" w:fill="auto"/>
            <w:noWrap/>
            <w:vAlign w:val="bottom"/>
            <w:hideMark/>
          </w:tcPr>
          <w:p w14:paraId="6A8F138F" w14:textId="77777777" w:rsidR="004D043A" w:rsidRPr="004D043A" w:rsidRDefault="004D043A" w:rsidP="004D043A">
            <w:pPr>
              <w:spacing w:after="0" w:line="240" w:lineRule="auto"/>
              <w:jc w:val="right"/>
              <w:rPr>
                <w:rFonts w:ascii="Tahoma" w:eastAsia="Times New Roman" w:hAnsi="Tahoma" w:cs="Tahoma"/>
                <w:color w:val="000000"/>
                <w:sz w:val="18"/>
                <w:szCs w:val="18"/>
                <w:lang w:eastAsia="nl-NL"/>
              </w:rPr>
            </w:pPr>
          </w:p>
        </w:tc>
        <w:tc>
          <w:tcPr>
            <w:tcW w:w="1180" w:type="dxa"/>
            <w:tcBorders>
              <w:top w:val="single" w:sz="4" w:space="0" w:color="auto"/>
              <w:left w:val="nil"/>
              <w:bottom w:val="nil"/>
              <w:right w:val="nil"/>
            </w:tcBorders>
            <w:shd w:val="clear" w:color="auto" w:fill="auto"/>
            <w:noWrap/>
            <w:vAlign w:val="bottom"/>
            <w:hideMark/>
          </w:tcPr>
          <w:p w14:paraId="0DEE4E90" w14:textId="6FE81312" w:rsidR="004D043A" w:rsidRPr="004D043A" w:rsidRDefault="003F7007" w:rsidP="004D043A">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342</w:t>
            </w:r>
            <w:r w:rsidR="004D043A" w:rsidRPr="004D043A">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0A489639" w14:textId="77777777" w:rsidR="004D043A" w:rsidRPr="004D043A" w:rsidRDefault="004D043A" w:rsidP="004D043A">
            <w:pPr>
              <w:spacing w:after="0" w:line="240" w:lineRule="auto"/>
              <w:jc w:val="right"/>
              <w:rPr>
                <w:rFonts w:ascii="Tahoma" w:eastAsia="Times New Roman" w:hAnsi="Tahoma" w:cs="Tahoma"/>
                <w:color w:val="000000"/>
                <w:sz w:val="18"/>
                <w:szCs w:val="18"/>
                <w:lang w:eastAsia="nl-NL"/>
              </w:rPr>
            </w:pPr>
          </w:p>
        </w:tc>
        <w:tc>
          <w:tcPr>
            <w:tcW w:w="1180" w:type="dxa"/>
            <w:tcBorders>
              <w:top w:val="single" w:sz="4" w:space="0" w:color="auto"/>
              <w:left w:val="nil"/>
              <w:bottom w:val="nil"/>
              <w:right w:val="nil"/>
            </w:tcBorders>
            <w:shd w:val="clear" w:color="auto" w:fill="auto"/>
            <w:noWrap/>
            <w:vAlign w:val="bottom"/>
            <w:hideMark/>
          </w:tcPr>
          <w:p w14:paraId="1DB7CD1E" w14:textId="3D7AD69C" w:rsidR="004D043A" w:rsidRPr="004D043A" w:rsidRDefault="00777E92" w:rsidP="004D043A">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342</w:t>
            </w:r>
            <w:r w:rsidR="004D043A" w:rsidRPr="004D043A">
              <w:rPr>
                <w:rFonts w:ascii="Tahoma" w:eastAsia="Times New Roman" w:hAnsi="Tahoma" w:cs="Tahoma"/>
                <w:color w:val="000000"/>
                <w:sz w:val="18"/>
                <w:szCs w:val="18"/>
                <w:lang w:eastAsia="nl-NL"/>
              </w:rPr>
              <w:t xml:space="preserve"> </w:t>
            </w:r>
          </w:p>
        </w:tc>
      </w:tr>
      <w:tr w:rsidR="004D043A" w:rsidRPr="004D043A" w14:paraId="5CD36A20" w14:textId="77777777" w:rsidTr="004D043A">
        <w:trPr>
          <w:trHeight w:val="225"/>
        </w:trPr>
        <w:tc>
          <w:tcPr>
            <w:tcW w:w="960" w:type="dxa"/>
            <w:tcBorders>
              <w:top w:val="nil"/>
              <w:left w:val="nil"/>
              <w:bottom w:val="nil"/>
              <w:right w:val="nil"/>
            </w:tcBorders>
            <w:shd w:val="clear" w:color="auto" w:fill="auto"/>
            <w:noWrap/>
            <w:vAlign w:val="bottom"/>
            <w:hideMark/>
          </w:tcPr>
          <w:p w14:paraId="7D407C10" w14:textId="77777777" w:rsidR="004D043A" w:rsidRPr="004D043A" w:rsidRDefault="004D043A" w:rsidP="004D043A">
            <w:pPr>
              <w:spacing w:after="0" w:line="240" w:lineRule="auto"/>
              <w:jc w:val="right"/>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2DE46E58"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F69FB9D"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FE6811E"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8F40F87"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66046749"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single" w:sz="4" w:space="0" w:color="auto"/>
              <w:right w:val="nil"/>
            </w:tcBorders>
            <w:shd w:val="clear" w:color="auto" w:fill="auto"/>
            <w:noWrap/>
            <w:vAlign w:val="bottom"/>
            <w:hideMark/>
          </w:tcPr>
          <w:p w14:paraId="51FB5308" w14:textId="77777777" w:rsidR="004D043A" w:rsidRPr="004D043A" w:rsidRDefault="004D043A" w:rsidP="004D043A">
            <w:pPr>
              <w:spacing w:after="0" w:line="240" w:lineRule="auto"/>
              <w:rPr>
                <w:rFonts w:ascii="Tahoma" w:eastAsia="Times New Roman" w:hAnsi="Tahoma" w:cs="Tahoma"/>
                <w:color w:val="000000"/>
                <w:sz w:val="18"/>
                <w:szCs w:val="18"/>
                <w:lang w:eastAsia="nl-NL"/>
              </w:rPr>
            </w:pPr>
            <w:r w:rsidRPr="004D043A">
              <w:rPr>
                <w:rFonts w:ascii="Tahoma" w:eastAsia="Times New Roman" w:hAnsi="Tahoma" w:cs="Tahoma"/>
                <w:color w:val="000000"/>
                <w:sz w:val="18"/>
                <w:szCs w:val="18"/>
                <w:lang w:eastAsia="nl-NL"/>
              </w:rPr>
              <w:t> </w:t>
            </w:r>
          </w:p>
        </w:tc>
        <w:tc>
          <w:tcPr>
            <w:tcW w:w="180" w:type="dxa"/>
            <w:tcBorders>
              <w:top w:val="nil"/>
              <w:left w:val="nil"/>
              <w:bottom w:val="nil"/>
              <w:right w:val="nil"/>
            </w:tcBorders>
            <w:shd w:val="clear" w:color="auto" w:fill="auto"/>
            <w:noWrap/>
            <w:vAlign w:val="bottom"/>
            <w:hideMark/>
          </w:tcPr>
          <w:p w14:paraId="31AD28E2" w14:textId="77777777" w:rsidR="004D043A" w:rsidRPr="004D043A" w:rsidRDefault="004D043A" w:rsidP="004D043A">
            <w:pPr>
              <w:spacing w:after="0" w:line="240" w:lineRule="auto"/>
              <w:rPr>
                <w:rFonts w:ascii="Tahoma" w:eastAsia="Times New Roman" w:hAnsi="Tahoma" w:cs="Tahoma"/>
                <w:color w:val="000000"/>
                <w:sz w:val="18"/>
                <w:szCs w:val="18"/>
                <w:lang w:eastAsia="nl-NL"/>
              </w:rPr>
            </w:pPr>
          </w:p>
        </w:tc>
        <w:tc>
          <w:tcPr>
            <w:tcW w:w="1180" w:type="dxa"/>
            <w:tcBorders>
              <w:top w:val="nil"/>
              <w:left w:val="nil"/>
              <w:bottom w:val="single" w:sz="4" w:space="0" w:color="auto"/>
              <w:right w:val="nil"/>
            </w:tcBorders>
            <w:shd w:val="clear" w:color="auto" w:fill="auto"/>
            <w:noWrap/>
            <w:vAlign w:val="bottom"/>
            <w:hideMark/>
          </w:tcPr>
          <w:p w14:paraId="5B062ACF" w14:textId="77777777" w:rsidR="004D043A" w:rsidRPr="004D043A" w:rsidRDefault="004D043A" w:rsidP="004D043A">
            <w:pPr>
              <w:spacing w:after="0" w:line="240" w:lineRule="auto"/>
              <w:rPr>
                <w:rFonts w:ascii="Tahoma" w:eastAsia="Times New Roman" w:hAnsi="Tahoma" w:cs="Tahoma"/>
                <w:color w:val="000000"/>
                <w:sz w:val="18"/>
                <w:szCs w:val="18"/>
                <w:lang w:eastAsia="nl-NL"/>
              </w:rPr>
            </w:pPr>
            <w:r w:rsidRPr="004D043A">
              <w:rPr>
                <w:rFonts w:ascii="Tahoma" w:eastAsia="Times New Roman" w:hAnsi="Tahoma" w:cs="Tahoma"/>
                <w:color w:val="000000"/>
                <w:sz w:val="18"/>
                <w:szCs w:val="18"/>
                <w:lang w:eastAsia="nl-NL"/>
              </w:rPr>
              <w:t> </w:t>
            </w:r>
          </w:p>
        </w:tc>
        <w:tc>
          <w:tcPr>
            <w:tcW w:w="180" w:type="dxa"/>
            <w:tcBorders>
              <w:top w:val="nil"/>
              <w:left w:val="nil"/>
              <w:bottom w:val="nil"/>
              <w:right w:val="nil"/>
            </w:tcBorders>
            <w:shd w:val="clear" w:color="auto" w:fill="auto"/>
            <w:noWrap/>
            <w:vAlign w:val="bottom"/>
            <w:hideMark/>
          </w:tcPr>
          <w:p w14:paraId="16A536B2" w14:textId="77777777" w:rsidR="004D043A" w:rsidRPr="004D043A" w:rsidRDefault="004D043A" w:rsidP="004D043A">
            <w:pPr>
              <w:spacing w:after="0" w:line="240" w:lineRule="auto"/>
              <w:rPr>
                <w:rFonts w:ascii="Tahoma" w:eastAsia="Times New Roman" w:hAnsi="Tahoma" w:cs="Tahoma"/>
                <w:color w:val="000000"/>
                <w:sz w:val="18"/>
                <w:szCs w:val="18"/>
                <w:lang w:eastAsia="nl-NL"/>
              </w:rPr>
            </w:pPr>
          </w:p>
        </w:tc>
        <w:tc>
          <w:tcPr>
            <w:tcW w:w="1180" w:type="dxa"/>
            <w:tcBorders>
              <w:top w:val="nil"/>
              <w:left w:val="nil"/>
              <w:bottom w:val="single" w:sz="4" w:space="0" w:color="auto"/>
              <w:right w:val="nil"/>
            </w:tcBorders>
            <w:shd w:val="clear" w:color="auto" w:fill="auto"/>
            <w:noWrap/>
            <w:vAlign w:val="bottom"/>
            <w:hideMark/>
          </w:tcPr>
          <w:p w14:paraId="5B3008EE" w14:textId="77777777" w:rsidR="004D043A" w:rsidRPr="004D043A" w:rsidRDefault="004D043A" w:rsidP="004D043A">
            <w:pPr>
              <w:spacing w:after="0" w:line="240" w:lineRule="auto"/>
              <w:rPr>
                <w:rFonts w:ascii="Tahoma" w:eastAsia="Times New Roman" w:hAnsi="Tahoma" w:cs="Tahoma"/>
                <w:color w:val="000000"/>
                <w:sz w:val="18"/>
                <w:szCs w:val="18"/>
                <w:lang w:eastAsia="nl-NL"/>
              </w:rPr>
            </w:pPr>
            <w:r w:rsidRPr="004D043A">
              <w:rPr>
                <w:rFonts w:ascii="Tahoma" w:eastAsia="Times New Roman" w:hAnsi="Tahoma" w:cs="Tahoma"/>
                <w:color w:val="000000"/>
                <w:sz w:val="18"/>
                <w:szCs w:val="18"/>
                <w:lang w:eastAsia="nl-NL"/>
              </w:rPr>
              <w:t> </w:t>
            </w:r>
          </w:p>
        </w:tc>
      </w:tr>
      <w:tr w:rsidR="004D043A" w:rsidRPr="004D043A" w14:paraId="070EB83F" w14:textId="77777777" w:rsidTr="004D043A">
        <w:trPr>
          <w:trHeight w:val="240"/>
        </w:trPr>
        <w:tc>
          <w:tcPr>
            <w:tcW w:w="2880" w:type="dxa"/>
            <w:gridSpan w:val="3"/>
            <w:tcBorders>
              <w:top w:val="nil"/>
              <w:left w:val="nil"/>
              <w:bottom w:val="nil"/>
              <w:right w:val="nil"/>
            </w:tcBorders>
            <w:shd w:val="clear" w:color="auto" w:fill="auto"/>
            <w:noWrap/>
            <w:vAlign w:val="bottom"/>
            <w:hideMark/>
          </w:tcPr>
          <w:p w14:paraId="359B3B65" w14:textId="642BBDF0" w:rsidR="004D043A" w:rsidRPr="004D043A" w:rsidRDefault="004D043A" w:rsidP="004D043A">
            <w:pPr>
              <w:spacing w:after="0" w:line="240" w:lineRule="auto"/>
              <w:rPr>
                <w:rFonts w:ascii="Tahoma" w:eastAsia="Times New Roman" w:hAnsi="Tahoma" w:cs="Tahoma"/>
                <w:b/>
                <w:bCs/>
                <w:color w:val="000000"/>
                <w:sz w:val="18"/>
                <w:szCs w:val="18"/>
                <w:lang w:eastAsia="nl-NL"/>
              </w:rPr>
            </w:pPr>
            <w:r w:rsidRPr="004D043A">
              <w:rPr>
                <w:rFonts w:ascii="Tahoma" w:eastAsia="Times New Roman" w:hAnsi="Tahoma" w:cs="Tahoma"/>
                <w:b/>
                <w:bCs/>
                <w:color w:val="000000"/>
                <w:sz w:val="18"/>
                <w:szCs w:val="18"/>
                <w:lang w:eastAsia="nl-NL"/>
              </w:rPr>
              <w:t>As at December 31, 20</w:t>
            </w:r>
            <w:r w:rsidR="006C07B4">
              <w:rPr>
                <w:rFonts w:ascii="Tahoma" w:eastAsia="Times New Roman" w:hAnsi="Tahoma" w:cs="Tahoma"/>
                <w:b/>
                <w:bCs/>
                <w:color w:val="000000"/>
                <w:sz w:val="18"/>
                <w:szCs w:val="18"/>
                <w:lang w:eastAsia="nl-NL"/>
              </w:rPr>
              <w:t>20</w:t>
            </w:r>
          </w:p>
        </w:tc>
        <w:tc>
          <w:tcPr>
            <w:tcW w:w="960" w:type="dxa"/>
            <w:tcBorders>
              <w:top w:val="nil"/>
              <w:left w:val="nil"/>
              <w:bottom w:val="nil"/>
              <w:right w:val="nil"/>
            </w:tcBorders>
            <w:shd w:val="clear" w:color="auto" w:fill="auto"/>
            <w:noWrap/>
            <w:vAlign w:val="bottom"/>
            <w:hideMark/>
          </w:tcPr>
          <w:p w14:paraId="1F426F81" w14:textId="77777777" w:rsidR="004D043A" w:rsidRPr="004D043A" w:rsidRDefault="004D043A" w:rsidP="004D043A">
            <w:pPr>
              <w:spacing w:after="0" w:line="240" w:lineRule="auto"/>
              <w:rPr>
                <w:rFonts w:ascii="Tahoma" w:eastAsia="Times New Roman" w:hAnsi="Tahoma" w:cs="Tahoma"/>
                <w:b/>
                <w:bCs/>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52BC6B39"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216A4EDD" w14:textId="77777777" w:rsidR="004D043A" w:rsidRPr="004D043A" w:rsidRDefault="004D043A" w:rsidP="004D043A">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double" w:sz="6" w:space="0" w:color="auto"/>
              <w:right w:val="nil"/>
            </w:tcBorders>
            <w:shd w:val="clear" w:color="auto" w:fill="auto"/>
            <w:noWrap/>
            <w:vAlign w:val="bottom"/>
            <w:hideMark/>
          </w:tcPr>
          <w:p w14:paraId="06603002" w14:textId="39A80683" w:rsidR="004D043A" w:rsidRPr="004D043A" w:rsidRDefault="003F7007" w:rsidP="004D043A">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1,768</w:t>
            </w:r>
            <w:r w:rsidR="004D043A" w:rsidRPr="004D043A">
              <w:rPr>
                <w:rFonts w:ascii="Tahoma" w:eastAsia="Times New Roman" w:hAnsi="Tahoma" w:cs="Tahoma"/>
                <w:b/>
                <w:bCs/>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331E6749" w14:textId="77777777" w:rsidR="004D043A" w:rsidRPr="004D043A" w:rsidRDefault="004D043A" w:rsidP="004D043A">
            <w:pPr>
              <w:spacing w:after="0" w:line="240" w:lineRule="auto"/>
              <w:jc w:val="right"/>
              <w:rPr>
                <w:rFonts w:ascii="Tahoma" w:eastAsia="Times New Roman" w:hAnsi="Tahoma" w:cs="Tahoma"/>
                <w:b/>
                <w:bCs/>
                <w:color w:val="000000"/>
                <w:sz w:val="18"/>
                <w:szCs w:val="18"/>
                <w:lang w:eastAsia="nl-NL"/>
              </w:rPr>
            </w:pPr>
          </w:p>
        </w:tc>
        <w:tc>
          <w:tcPr>
            <w:tcW w:w="1180" w:type="dxa"/>
            <w:tcBorders>
              <w:top w:val="nil"/>
              <w:left w:val="nil"/>
              <w:bottom w:val="double" w:sz="6" w:space="0" w:color="auto"/>
              <w:right w:val="nil"/>
            </w:tcBorders>
            <w:shd w:val="clear" w:color="auto" w:fill="auto"/>
            <w:noWrap/>
            <w:vAlign w:val="bottom"/>
            <w:hideMark/>
          </w:tcPr>
          <w:p w14:paraId="306D3BF4" w14:textId="726BA3BC" w:rsidR="004D043A" w:rsidRPr="004D043A" w:rsidRDefault="003F7007" w:rsidP="004D043A">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1,927</w:t>
            </w:r>
            <w:r w:rsidR="004D043A" w:rsidRPr="004D043A">
              <w:rPr>
                <w:rFonts w:ascii="Tahoma" w:eastAsia="Times New Roman" w:hAnsi="Tahoma" w:cs="Tahoma"/>
                <w:b/>
                <w:bCs/>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69A1D0B6" w14:textId="77777777" w:rsidR="004D043A" w:rsidRPr="004D043A" w:rsidRDefault="004D043A" w:rsidP="004D043A">
            <w:pPr>
              <w:spacing w:after="0" w:line="240" w:lineRule="auto"/>
              <w:jc w:val="right"/>
              <w:rPr>
                <w:rFonts w:ascii="Tahoma" w:eastAsia="Times New Roman" w:hAnsi="Tahoma" w:cs="Tahoma"/>
                <w:b/>
                <w:bCs/>
                <w:color w:val="000000"/>
                <w:sz w:val="18"/>
                <w:szCs w:val="18"/>
                <w:lang w:eastAsia="nl-NL"/>
              </w:rPr>
            </w:pPr>
          </w:p>
        </w:tc>
        <w:tc>
          <w:tcPr>
            <w:tcW w:w="1180" w:type="dxa"/>
            <w:tcBorders>
              <w:top w:val="nil"/>
              <w:left w:val="nil"/>
              <w:bottom w:val="double" w:sz="6" w:space="0" w:color="auto"/>
              <w:right w:val="nil"/>
            </w:tcBorders>
            <w:shd w:val="clear" w:color="auto" w:fill="auto"/>
            <w:noWrap/>
            <w:vAlign w:val="bottom"/>
            <w:hideMark/>
          </w:tcPr>
          <w:p w14:paraId="7FD0C47C" w14:textId="7E5CB05C" w:rsidR="004D043A" w:rsidRPr="004D043A" w:rsidRDefault="00777E92" w:rsidP="004D043A">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3,695</w:t>
            </w:r>
            <w:r w:rsidR="004D043A" w:rsidRPr="004D043A">
              <w:rPr>
                <w:rFonts w:ascii="Tahoma" w:eastAsia="Times New Roman" w:hAnsi="Tahoma" w:cs="Tahoma"/>
                <w:b/>
                <w:bCs/>
                <w:color w:val="000000"/>
                <w:sz w:val="18"/>
                <w:szCs w:val="18"/>
                <w:lang w:eastAsia="nl-NL"/>
              </w:rPr>
              <w:t xml:space="preserve"> </w:t>
            </w:r>
          </w:p>
        </w:tc>
      </w:tr>
    </w:tbl>
    <w:p w14:paraId="5F3C8D5B" w14:textId="77777777" w:rsidR="00F92E20" w:rsidRDefault="00F92E20" w:rsidP="0038689A">
      <w:pPr>
        <w:pStyle w:val="Geenafstand"/>
        <w:rPr>
          <w:rFonts w:ascii="Tahoma" w:hAnsi="Tahoma" w:cs="Tahoma"/>
          <w:sz w:val="18"/>
          <w:szCs w:val="18"/>
          <w:lang w:val="en-GB"/>
        </w:rPr>
      </w:pPr>
    </w:p>
    <w:p w14:paraId="0280B1CF" w14:textId="77777777" w:rsidR="0038689A" w:rsidRDefault="0038689A">
      <w:pPr>
        <w:rPr>
          <w:rFonts w:ascii="Tahoma" w:hAnsi="Tahoma" w:cs="Tahoma"/>
          <w:sz w:val="18"/>
          <w:szCs w:val="18"/>
          <w:lang w:val="en-GB"/>
        </w:rPr>
      </w:pPr>
      <w:r>
        <w:rPr>
          <w:rFonts w:ascii="Tahoma" w:hAnsi="Tahoma" w:cs="Tahoma"/>
          <w:sz w:val="18"/>
          <w:szCs w:val="18"/>
          <w:lang w:val="en-GB"/>
        </w:rPr>
        <w:br w:type="page"/>
      </w:r>
    </w:p>
    <w:p w14:paraId="1E320095" w14:textId="33ADB52F" w:rsidR="0038689A" w:rsidRDefault="0038689A" w:rsidP="0038689A">
      <w:pPr>
        <w:pStyle w:val="Geenafstand"/>
        <w:rPr>
          <w:rFonts w:ascii="Tahoma" w:hAnsi="Tahoma" w:cs="Tahoma"/>
          <w:sz w:val="24"/>
          <w:szCs w:val="18"/>
          <w:lang w:val="en-GB"/>
        </w:rPr>
      </w:pPr>
      <w:r>
        <w:rPr>
          <w:rFonts w:ascii="Tahoma" w:hAnsi="Tahoma" w:cs="Tahoma"/>
          <w:sz w:val="24"/>
          <w:szCs w:val="18"/>
          <w:lang w:val="en-GB"/>
        </w:rPr>
        <w:lastRenderedPageBreak/>
        <w:t>Statement of cash flows for the year ended December 31, 20</w:t>
      </w:r>
      <w:r w:rsidR="006C07B4">
        <w:rPr>
          <w:rFonts w:ascii="Tahoma" w:hAnsi="Tahoma" w:cs="Tahoma"/>
          <w:sz w:val="24"/>
          <w:szCs w:val="18"/>
          <w:lang w:val="en-GB"/>
        </w:rPr>
        <w:t>20</w:t>
      </w:r>
    </w:p>
    <w:p w14:paraId="7F4D1850" w14:textId="4C44413B" w:rsidR="0038689A" w:rsidRDefault="0038689A" w:rsidP="0038689A">
      <w:pPr>
        <w:pStyle w:val="Geenafstand"/>
        <w:rPr>
          <w:rFonts w:ascii="Tahoma" w:hAnsi="Tahoma" w:cs="Tahoma"/>
          <w:sz w:val="18"/>
          <w:szCs w:val="18"/>
          <w:lang w:val="en-GB"/>
        </w:rPr>
      </w:pPr>
    </w:p>
    <w:tbl>
      <w:tblPr>
        <w:tblW w:w="8820" w:type="dxa"/>
        <w:tblCellMar>
          <w:left w:w="70" w:type="dxa"/>
          <w:right w:w="70" w:type="dxa"/>
        </w:tblCellMar>
        <w:tblLook w:val="04A0" w:firstRow="1" w:lastRow="0" w:firstColumn="1" w:lastColumn="0" w:noHBand="0" w:noVBand="1"/>
      </w:tblPr>
      <w:tblGrid>
        <w:gridCol w:w="960"/>
        <w:gridCol w:w="960"/>
        <w:gridCol w:w="960"/>
        <w:gridCol w:w="960"/>
        <w:gridCol w:w="960"/>
        <w:gridCol w:w="960"/>
        <w:gridCol w:w="520"/>
        <w:gridCol w:w="1180"/>
        <w:gridCol w:w="180"/>
        <w:gridCol w:w="1180"/>
      </w:tblGrid>
      <w:tr w:rsidR="008650B0" w:rsidRPr="008650B0" w14:paraId="439E514E" w14:textId="77777777" w:rsidTr="008650B0">
        <w:trPr>
          <w:trHeight w:val="225"/>
        </w:trPr>
        <w:tc>
          <w:tcPr>
            <w:tcW w:w="960" w:type="dxa"/>
            <w:tcBorders>
              <w:top w:val="nil"/>
              <w:left w:val="nil"/>
              <w:bottom w:val="nil"/>
              <w:right w:val="nil"/>
            </w:tcBorders>
            <w:shd w:val="clear" w:color="auto" w:fill="auto"/>
            <w:noWrap/>
            <w:vAlign w:val="bottom"/>
            <w:hideMark/>
          </w:tcPr>
          <w:p w14:paraId="4513547C" w14:textId="77777777" w:rsidR="008650B0" w:rsidRPr="00B4564C" w:rsidRDefault="008650B0" w:rsidP="008650B0">
            <w:pPr>
              <w:spacing w:after="0" w:line="240" w:lineRule="auto"/>
              <w:rPr>
                <w:rFonts w:ascii="Times New Roman" w:eastAsia="Times New Roman" w:hAnsi="Times New Roman" w:cs="Times New Roman"/>
                <w:sz w:val="24"/>
                <w:szCs w:val="24"/>
                <w:lang w:val="en-US" w:eastAsia="nl-NL"/>
              </w:rPr>
            </w:pPr>
          </w:p>
        </w:tc>
        <w:tc>
          <w:tcPr>
            <w:tcW w:w="960" w:type="dxa"/>
            <w:tcBorders>
              <w:top w:val="nil"/>
              <w:left w:val="nil"/>
              <w:bottom w:val="nil"/>
              <w:right w:val="nil"/>
            </w:tcBorders>
            <w:shd w:val="clear" w:color="auto" w:fill="auto"/>
            <w:noWrap/>
            <w:vAlign w:val="bottom"/>
            <w:hideMark/>
          </w:tcPr>
          <w:p w14:paraId="119CFE34" w14:textId="77777777" w:rsidR="008650B0" w:rsidRPr="00B4564C" w:rsidRDefault="008650B0" w:rsidP="008650B0">
            <w:pPr>
              <w:spacing w:after="0" w:line="240" w:lineRule="auto"/>
              <w:rPr>
                <w:rFonts w:ascii="Times New Roman" w:eastAsia="Times New Roman" w:hAnsi="Times New Roman" w:cs="Times New Roman"/>
                <w:sz w:val="20"/>
                <w:szCs w:val="20"/>
                <w:lang w:val="en-US" w:eastAsia="nl-NL"/>
              </w:rPr>
            </w:pPr>
          </w:p>
        </w:tc>
        <w:tc>
          <w:tcPr>
            <w:tcW w:w="960" w:type="dxa"/>
            <w:tcBorders>
              <w:top w:val="nil"/>
              <w:left w:val="nil"/>
              <w:bottom w:val="nil"/>
              <w:right w:val="nil"/>
            </w:tcBorders>
            <w:shd w:val="clear" w:color="auto" w:fill="auto"/>
            <w:noWrap/>
            <w:vAlign w:val="bottom"/>
            <w:hideMark/>
          </w:tcPr>
          <w:p w14:paraId="4ED0CC9C" w14:textId="77777777" w:rsidR="008650B0" w:rsidRPr="00B4564C" w:rsidRDefault="008650B0" w:rsidP="008650B0">
            <w:pPr>
              <w:spacing w:after="0" w:line="240" w:lineRule="auto"/>
              <w:rPr>
                <w:rFonts w:ascii="Times New Roman" w:eastAsia="Times New Roman" w:hAnsi="Times New Roman" w:cs="Times New Roman"/>
                <w:sz w:val="20"/>
                <w:szCs w:val="20"/>
                <w:lang w:val="en-US" w:eastAsia="nl-NL"/>
              </w:rPr>
            </w:pPr>
          </w:p>
        </w:tc>
        <w:tc>
          <w:tcPr>
            <w:tcW w:w="960" w:type="dxa"/>
            <w:tcBorders>
              <w:top w:val="nil"/>
              <w:left w:val="nil"/>
              <w:bottom w:val="nil"/>
              <w:right w:val="nil"/>
            </w:tcBorders>
            <w:shd w:val="clear" w:color="auto" w:fill="auto"/>
            <w:noWrap/>
            <w:vAlign w:val="bottom"/>
            <w:hideMark/>
          </w:tcPr>
          <w:p w14:paraId="3B464D98" w14:textId="77777777" w:rsidR="008650B0" w:rsidRPr="00B4564C" w:rsidRDefault="008650B0" w:rsidP="008650B0">
            <w:pPr>
              <w:spacing w:after="0" w:line="240" w:lineRule="auto"/>
              <w:rPr>
                <w:rFonts w:ascii="Times New Roman" w:eastAsia="Times New Roman" w:hAnsi="Times New Roman" w:cs="Times New Roman"/>
                <w:sz w:val="20"/>
                <w:szCs w:val="20"/>
                <w:lang w:val="en-US" w:eastAsia="nl-NL"/>
              </w:rPr>
            </w:pPr>
          </w:p>
        </w:tc>
        <w:tc>
          <w:tcPr>
            <w:tcW w:w="960" w:type="dxa"/>
            <w:tcBorders>
              <w:top w:val="nil"/>
              <w:left w:val="nil"/>
              <w:bottom w:val="nil"/>
              <w:right w:val="nil"/>
            </w:tcBorders>
            <w:shd w:val="clear" w:color="auto" w:fill="auto"/>
            <w:noWrap/>
            <w:vAlign w:val="bottom"/>
            <w:hideMark/>
          </w:tcPr>
          <w:p w14:paraId="131BA0A8" w14:textId="77777777" w:rsidR="008650B0" w:rsidRPr="00B4564C" w:rsidRDefault="008650B0" w:rsidP="008650B0">
            <w:pPr>
              <w:spacing w:after="0" w:line="240" w:lineRule="auto"/>
              <w:rPr>
                <w:rFonts w:ascii="Times New Roman" w:eastAsia="Times New Roman" w:hAnsi="Times New Roman" w:cs="Times New Roman"/>
                <w:sz w:val="20"/>
                <w:szCs w:val="20"/>
                <w:lang w:val="en-US" w:eastAsia="nl-NL"/>
              </w:rPr>
            </w:pPr>
          </w:p>
        </w:tc>
        <w:tc>
          <w:tcPr>
            <w:tcW w:w="960" w:type="dxa"/>
            <w:tcBorders>
              <w:top w:val="nil"/>
              <w:left w:val="nil"/>
              <w:bottom w:val="nil"/>
              <w:right w:val="nil"/>
            </w:tcBorders>
            <w:shd w:val="clear" w:color="auto" w:fill="auto"/>
            <w:noWrap/>
            <w:vAlign w:val="bottom"/>
            <w:hideMark/>
          </w:tcPr>
          <w:p w14:paraId="25EEF7BE" w14:textId="77777777" w:rsidR="008650B0" w:rsidRPr="00B4564C" w:rsidRDefault="008650B0" w:rsidP="008650B0">
            <w:pPr>
              <w:spacing w:after="0" w:line="240" w:lineRule="auto"/>
              <w:rPr>
                <w:rFonts w:ascii="Times New Roman" w:eastAsia="Times New Roman" w:hAnsi="Times New Roman" w:cs="Times New Roman"/>
                <w:sz w:val="20"/>
                <w:szCs w:val="20"/>
                <w:lang w:val="en-US" w:eastAsia="nl-NL"/>
              </w:rPr>
            </w:pPr>
          </w:p>
        </w:tc>
        <w:tc>
          <w:tcPr>
            <w:tcW w:w="520" w:type="dxa"/>
            <w:tcBorders>
              <w:top w:val="nil"/>
              <w:left w:val="nil"/>
              <w:bottom w:val="nil"/>
              <w:right w:val="nil"/>
            </w:tcBorders>
            <w:shd w:val="clear" w:color="auto" w:fill="auto"/>
            <w:noWrap/>
            <w:vAlign w:val="bottom"/>
            <w:hideMark/>
          </w:tcPr>
          <w:p w14:paraId="5BA2FC07" w14:textId="77777777" w:rsidR="008650B0" w:rsidRPr="00B4564C" w:rsidRDefault="008650B0" w:rsidP="008650B0">
            <w:pPr>
              <w:spacing w:after="0" w:line="240" w:lineRule="auto"/>
              <w:rPr>
                <w:rFonts w:ascii="Times New Roman" w:eastAsia="Times New Roman" w:hAnsi="Times New Roman" w:cs="Times New Roman"/>
                <w:sz w:val="20"/>
                <w:szCs w:val="20"/>
                <w:lang w:val="en-US" w:eastAsia="nl-NL"/>
              </w:rPr>
            </w:pPr>
          </w:p>
        </w:tc>
        <w:tc>
          <w:tcPr>
            <w:tcW w:w="1180" w:type="dxa"/>
            <w:tcBorders>
              <w:top w:val="nil"/>
              <w:left w:val="nil"/>
              <w:bottom w:val="single" w:sz="4" w:space="0" w:color="auto"/>
              <w:right w:val="nil"/>
            </w:tcBorders>
            <w:shd w:val="clear" w:color="auto" w:fill="auto"/>
            <w:noWrap/>
            <w:vAlign w:val="bottom"/>
            <w:hideMark/>
          </w:tcPr>
          <w:p w14:paraId="16AB87BD" w14:textId="21E18255" w:rsidR="008650B0" w:rsidRPr="008650B0" w:rsidRDefault="008650B0" w:rsidP="008650B0">
            <w:pPr>
              <w:spacing w:after="0" w:line="240" w:lineRule="auto"/>
              <w:jc w:val="center"/>
              <w:rPr>
                <w:rFonts w:ascii="Tahoma" w:eastAsia="Times New Roman" w:hAnsi="Tahoma" w:cs="Tahoma"/>
                <w:color w:val="000000"/>
                <w:sz w:val="18"/>
                <w:szCs w:val="18"/>
                <w:lang w:eastAsia="nl-NL"/>
              </w:rPr>
            </w:pPr>
            <w:r w:rsidRPr="008650B0">
              <w:rPr>
                <w:rFonts w:ascii="Tahoma" w:eastAsia="Times New Roman" w:hAnsi="Tahoma" w:cs="Tahoma"/>
                <w:color w:val="000000"/>
                <w:sz w:val="18"/>
                <w:szCs w:val="18"/>
                <w:lang w:eastAsia="nl-NL"/>
              </w:rPr>
              <w:t>20</w:t>
            </w:r>
            <w:r w:rsidR="007664A7">
              <w:rPr>
                <w:rFonts w:ascii="Tahoma" w:eastAsia="Times New Roman" w:hAnsi="Tahoma" w:cs="Tahoma"/>
                <w:color w:val="000000"/>
                <w:sz w:val="18"/>
                <w:szCs w:val="18"/>
                <w:lang w:eastAsia="nl-NL"/>
              </w:rPr>
              <w:t>20</w:t>
            </w:r>
          </w:p>
        </w:tc>
        <w:tc>
          <w:tcPr>
            <w:tcW w:w="180" w:type="dxa"/>
            <w:tcBorders>
              <w:top w:val="nil"/>
              <w:left w:val="nil"/>
              <w:bottom w:val="nil"/>
              <w:right w:val="nil"/>
            </w:tcBorders>
            <w:shd w:val="clear" w:color="auto" w:fill="auto"/>
            <w:noWrap/>
            <w:vAlign w:val="bottom"/>
            <w:hideMark/>
          </w:tcPr>
          <w:p w14:paraId="4D83266A" w14:textId="77777777" w:rsidR="008650B0" w:rsidRPr="008650B0" w:rsidRDefault="008650B0" w:rsidP="008650B0">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single" w:sz="4" w:space="0" w:color="auto"/>
              <w:right w:val="nil"/>
            </w:tcBorders>
            <w:shd w:val="clear" w:color="auto" w:fill="auto"/>
            <w:noWrap/>
            <w:vAlign w:val="bottom"/>
            <w:hideMark/>
          </w:tcPr>
          <w:p w14:paraId="3B6598A9" w14:textId="42CA0DBB" w:rsidR="008650B0" w:rsidRPr="008650B0" w:rsidRDefault="008650B0" w:rsidP="008650B0">
            <w:pPr>
              <w:spacing w:after="0" w:line="240" w:lineRule="auto"/>
              <w:jc w:val="center"/>
              <w:rPr>
                <w:rFonts w:ascii="Tahoma" w:eastAsia="Times New Roman" w:hAnsi="Tahoma" w:cs="Tahoma"/>
                <w:color w:val="000000"/>
                <w:sz w:val="18"/>
                <w:szCs w:val="18"/>
                <w:lang w:eastAsia="nl-NL"/>
              </w:rPr>
            </w:pPr>
            <w:r w:rsidRPr="008650B0">
              <w:rPr>
                <w:rFonts w:ascii="Tahoma" w:eastAsia="Times New Roman" w:hAnsi="Tahoma" w:cs="Tahoma"/>
                <w:color w:val="000000"/>
                <w:sz w:val="18"/>
                <w:szCs w:val="18"/>
                <w:lang w:eastAsia="nl-NL"/>
              </w:rPr>
              <w:t>201</w:t>
            </w:r>
            <w:r w:rsidR="006C07B4">
              <w:rPr>
                <w:rFonts w:ascii="Tahoma" w:eastAsia="Times New Roman" w:hAnsi="Tahoma" w:cs="Tahoma"/>
                <w:color w:val="000000"/>
                <w:sz w:val="18"/>
                <w:szCs w:val="18"/>
                <w:lang w:eastAsia="nl-NL"/>
              </w:rPr>
              <w:t>9</w:t>
            </w:r>
          </w:p>
        </w:tc>
      </w:tr>
      <w:tr w:rsidR="008650B0" w:rsidRPr="008650B0" w14:paraId="042D847B" w14:textId="77777777" w:rsidTr="008650B0">
        <w:trPr>
          <w:trHeight w:val="225"/>
        </w:trPr>
        <w:tc>
          <w:tcPr>
            <w:tcW w:w="960" w:type="dxa"/>
            <w:tcBorders>
              <w:top w:val="nil"/>
              <w:left w:val="nil"/>
              <w:bottom w:val="nil"/>
              <w:right w:val="nil"/>
            </w:tcBorders>
            <w:shd w:val="clear" w:color="auto" w:fill="auto"/>
            <w:noWrap/>
            <w:vAlign w:val="bottom"/>
            <w:hideMark/>
          </w:tcPr>
          <w:p w14:paraId="2BA1E2DF" w14:textId="77777777" w:rsidR="008650B0" w:rsidRPr="008650B0" w:rsidRDefault="008650B0" w:rsidP="008650B0">
            <w:pPr>
              <w:spacing w:after="0" w:line="240" w:lineRule="auto"/>
              <w:jc w:val="center"/>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7C894E10"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A84BFD6"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1C050AF"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9E3F82F"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9B4D5CD"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097AF231"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4CA9F7AC"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2F8F7254" w14:textId="77777777" w:rsidR="008650B0" w:rsidRPr="008650B0" w:rsidRDefault="008650B0" w:rsidP="008650B0">
            <w:pPr>
              <w:spacing w:after="0" w:line="240" w:lineRule="auto"/>
              <w:jc w:val="center"/>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2D21C91F" w14:textId="77777777" w:rsidR="008650B0" w:rsidRPr="008650B0" w:rsidRDefault="008650B0" w:rsidP="008650B0">
            <w:pPr>
              <w:spacing w:after="0" w:line="240" w:lineRule="auto"/>
              <w:jc w:val="center"/>
              <w:rPr>
                <w:rFonts w:ascii="Times New Roman" w:eastAsia="Times New Roman" w:hAnsi="Times New Roman" w:cs="Times New Roman"/>
                <w:sz w:val="20"/>
                <w:szCs w:val="20"/>
                <w:lang w:eastAsia="nl-NL"/>
              </w:rPr>
            </w:pPr>
          </w:p>
        </w:tc>
      </w:tr>
      <w:tr w:rsidR="008650B0" w:rsidRPr="008650B0" w14:paraId="574067C4" w14:textId="77777777" w:rsidTr="008650B0">
        <w:trPr>
          <w:trHeight w:val="225"/>
        </w:trPr>
        <w:tc>
          <w:tcPr>
            <w:tcW w:w="960" w:type="dxa"/>
            <w:tcBorders>
              <w:top w:val="nil"/>
              <w:left w:val="nil"/>
              <w:bottom w:val="nil"/>
              <w:right w:val="nil"/>
            </w:tcBorders>
            <w:shd w:val="clear" w:color="auto" w:fill="auto"/>
            <w:noWrap/>
            <w:vAlign w:val="bottom"/>
            <w:hideMark/>
          </w:tcPr>
          <w:p w14:paraId="61400A78" w14:textId="77777777" w:rsidR="008650B0" w:rsidRPr="008650B0" w:rsidRDefault="008650B0" w:rsidP="008650B0">
            <w:pPr>
              <w:spacing w:after="0" w:line="240" w:lineRule="auto"/>
              <w:jc w:val="cente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0DE88BD"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430B120"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B07D2D7"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630877A"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ECA3973"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6F0ABA6E"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099EFD02" w14:textId="77777777" w:rsidR="008650B0" w:rsidRPr="008650B0" w:rsidRDefault="008650B0" w:rsidP="008650B0">
            <w:pPr>
              <w:spacing w:after="0" w:line="240" w:lineRule="auto"/>
              <w:jc w:val="center"/>
              <w:rPr>
                <w:rFonts w:ascii="Tahoma" w:eastAsia="Times New Roman" w:hAnsi="Tahoma" w:cs="Tahoma"/>
                <w:color w:val="000000"/>
                <w:sz w:val="18"/>
                <w:szCs w:val="18"/>
                <w:lang w:eastAsia="nl-NL"/>
              </w:rPr>
            </w:pPr>
            <w:r w:rsidRPr="008650B0">
              <w:rPr>
                <w:rFonts w:ascii="Tahoma" w:eastAsia="Times New Roman" w:hAnsi="Tahoma" w:cs="Tahoma"/>
                <w:color w:val="000000"/>
                <w:sz w:val="18"/>
                <w:szCs w:val="18"/>
                <w:lang w:eastAsia="nl-NL"/>
              </w:rPr>
              <w:t>EUR 000</w:t>
            </w:r>
          </w:p>
        </w:tc>
        <w:tc>
          <w:tcPr>
            <w:tcW w:w="180" w:type="dxa"/>
            <w:tcBorders>
              <w:top w:val="nil"/>
              <w:left w:val="nil"/>
              <w:bottom w:val="nil"/>
              <w:right w:val="nil"/>
            </w:tcBorders>
            <w:shd w:val="clear" w:color="auto" w:fill="auto"/>
            <w:noWrap/>
            <w:vAlign w:val="bottom"/>
            <w:hideMark/>
          </w:tcPr>
          <w:p w14:paraId="335CF0B2" w14:textId="77777777" w:rsidR="008650B0" w:rsidRPr="008650B0" w:rsidRDefault="008650B0" w:rsidP="008650B0">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0F8AB4A2" w14:textId="77777777" w:rsidR="008650B0" w:rsidRPr="008650B0" w:rsidRDefault="008650B0" w:rsidP="008650B0">
            <w:pPr>
              <w:spacing w:after="0" w:line="240" w:lineRule="auto"/>
              <w:jc w:val="center"/>
              <w:rPr>
                <w:rFonts w:ascii="Tahoma" w:eastAsia="Times New Roman" w:hAnsi="Tahoma" w:cs="Tahoma"/>
                <w:color w:val="000000"/>
                <w:sz w:val="18"/>
                <w:szCs w:val="18"/>
                <w:lang w:eastAsia="nl-NL"/>
              </w:rPr>
            </w:pPr>
            <w:r w:rsidRPr="008650B0">
              <w:rPr>
                <w:rFonts w:ascii="Tahoma" w:eastAsia="Times New Roman" w:hAnsi="Tahoma" w:cs="Tahoma"/>
                <w:color w:val="000000"/>
                <w:sz w:val="18"/>
                <w:szCs w:val="18"/>
                <w:lang w:eastAsia="nl-NL"/>
              </w:rPr>
              <w:t>EUR 000</w:t>
            </w:r>
          </w:p>
        </w:tc>
      </w:tr>
      <w:tr w:rsidR="008650B0" w:rsidRPr="008650B0" w14:paraId="0386A29F" w14:textId="77777777" w:rsidTr="008650B0">
        <w:trPr>
          <w:trHeight w:val="225"/>
        </w:trPr>
        <w:tc>
          <w:tcPr>
            <w:tcW w:w="960" w:type="dxa"/>
            <w:tcBorders>
              <w:top w:val="nil"/>
              <w:left w:val="nil"/>
              <w:bottom w:val="nil"/>
              <w:right w:val="nil"/>
            </w:tcBorders>
            <w:shd w:val="clear" w:color="auto" w:fill="auto"/>
            <w:noWrap/>
            <w:vAlign w:val="bottom"/>
            <w:hideMark/>
          </w:tcPr>
          <w:p w14:paraId="5CD9BDE4" w14:textId="77777777" w:rsidR="008650B0" w:rsidRPr="008650B0" w:rsidRDefault="008650B0" w:rsidP="008650B0">
            <w:pPr>
              <w:spacing w:after="0" w:line="240" w:lineRule="auto"/>
              <w:jc w:val="center"/>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2856BF0D"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2EC2CCB"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97F1DC5"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CA5E6FA"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39B11EA"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6F0AF2AE"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120CF1A7"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159F51A3"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1C0B9603"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r>
      <w:tr w:rsidR="008650B0" w:rsidRPr="008650B0" w14:paraId="13A02956" w14:textId="77777777" w:rsidTr="008650B0">
        <w:trPr>
          <w:trHeight w:val="225"/>
        </w:trPr>
        <w:tc>
          <w:tcPr>
            <w:tcW w:w="2880" w:type="dxa"/>
            <w:gridSpan w:val="3"/>
            <w:tcBorders>
              <w:top w:val="nil"/>
              <w:left w:val="nil"/>
              <w:bottom w:val="nil"/>
              <w:right w:val="nil"/>
            </w:tcBorders>
            <w:shd w:val="clear" w:color="auto" w:fill="auto"/>
            <w:noWrap/>
            <w:vAlign w:val="bottom"/>
            <w:hideMark/>
          </w:tcPr>
          <w:p w14:paraId="5F1963B5" w14:textId="7F77DD09" w:rsidR="008650B0" w:rsidRPr="00B4564C" w:rsidRDefault="008650B0" w:rsidP="008650B0">
            <w:pPr>
              <w:spacing w:after="0" w:line="240" w:lineRule="auto"/>
              <w:rPr>
                <w:rFonts w:ascii="Tahoma" w:eastAsia="Times New Roman" w:hAnsi="Tahoma" w:cs="Tahoma"/>
                <w:b/>
                <w:bCs/>
                <w:color w:val="000000"/>
                <w:sz w:val="18"/>
                <w:szCs w:val="18"/>
                <w:lang w:val="en-US" w:eastAsia="nl-NL"/>
              </w:rPr>
            </w:pPr>
            <w:r w:rsidRPr="00B4564C">
              <w:rPr>
                <w:rFonts w:ascii="Tahoma" w:eastAsia="Times New Roman" w:hAnsi="Tahoma" w:cs="Tahoma"/>
                <w:b/>
                <w:bCs/>
                <w:color w:val="000000"/>
                <w:sz w:val="18"/>
                <w:szCs w:val="18"/>
                <w:lang w:val="en-US" w:eastAsia="nl-NL"/>
              </w:rPr>
              <w:t>Profit before ta</w:t>
            </w:r>
            <w:r w:rsidR="0075663C" w:rsidRPr="00B4564C">
              <w:rPr>
                <w:rFonts w:ascii="Tahoma" w:eastAsia="Times New Roman" w:hAnsi="Tahoma" w:cs="Tahoma"/>
                <w:b/>
                <w:bCs/>
                <w:color w:val="000000"/>
                <w:sz w:val="18"/>
                <w:szCs w:val="18"/>
                <w:lang w:val="en-US" w:eastAsia="nl-NL"/>
              </w:rPr>
              <w:t>x</w:t>
            </w:r>
            <w:r w:rsidRPr="00B4564C">
              <w:rPr>
                <w:rFonts w:ascii="Tahoma" w:eastAsia="Times New Roman" w:hAnsi="Tahoma" w:cs="Tahoma"/>
                <w:b/>
                <w:bCs/>
                <w:color w:val="000000"/>
                <w:sz w:val="18"/>
                <w:szCs w:val="18"/>
                <w:lang w:val="en-US" w:eastAsia="nl-NL"/>
              </w:rPr>
              <w:t xml:space="preserve"> for the year</w:t>
            </w:r>
          </w:p>
        </w:tc>
        <w:tc>
          <w:tcPr>
            <w:tcW w:w="960" w:type="dxa"/>
            <w:tcBorders>
              <w:top w:val="nil"/>
              <w:left w:val="nil"/>
              <w:bottom w:val="nil"/>
              <w:right w:val="nil"/>
            </w:tcBorders>
            <w:shd w:val="clear" w:color="auto" w:fill="auto"/>
            <w:noWrap/>
            <w:vAlign w:val="bottom"/>
            <w:hideMark/>
          </w:tcPr>
          <w:p w14:paraId="6C130E90" w14:textId="77777777" w:rsidR="008650B0" w:rsidRPr="00B4564C" w:rsidRDefault="008650B0" w:rsidP="008650B0">
            <w:pPr>
              <w:spacing w:after="0" w:line="240" w:lineRule="auto"/>
              <w:rPr>
                <w:rFonts w:ascii="Tahoma" w:eastAsia="Times New Roman" w:hAnsi="Tahoma" w:cs="Tahoma"/>
                <w:b/>
                <w:bCs/>
                <w:color w:val="000000"/>
                <w:sz w:val="18"/>
                <w:szCs w:val="18"/>
                <w:lang w:val="en-US" w:eastAsia="nl-NL"/>
              </w:rPr>
            </w:pPr>
          </w:p>
        </w:tc>
        <w:tc>
          <w:tcPr>
            <w:tcW w:w="960" w:type="dxa"/>
            <w:tcBorders>
              <w:top w:val="nil"/>
              <w:left w:val="nil"/>
              <w:bottom w:val="nil"/>
              <w:right w:val="nil"/>
            </w:tcBorders>
            <w:shd w:val="clear" w:color="auto" w:fill="auto"/>
            <w:noWrap/>
            <w:vAlign w:val="bottom"/>
            <w:hideMark/>
          </w:tcPr>
          <w:p w14:paraId="32229529" w14:textId="77777777" w:rsidR="008650B0" w:rsidRPr="00B4564C" w:rsidRDefault="008650B0" w:rsidP="008650B0">
            <w:pPr>
              <w:spacing w:after="0" w:line="240" w:lineRule="auto"/>
              <w:rPr>
                <w:rFonts w:ascii="Times New Roman" w:eastAsia="Times New Roman" w:hAnsi="Times New Roman" w:cs="Times New Roman"/>
                <w:sz w:val="20"/>
                <w:szCs w:val="20"/>
                <w:lang w:val="en-US" w:eastAsia="nl-NL"/>
              </w:rPr>
            </w:pPr>
          </w:p>
        </w:tc>
        <w:tc>
          <w:tcPr>
            <w:tcW w:w="960" w:type="dxa"/>
            <w:tcBorders>
              <w:top w:val="nil"/>
              <w:left w:val="nil"/>
              <w:bottom w:val="nil"/>
              <w:right w:val="nil"/>
            </w:tcBorders>
            <w:shd w:val="clear" w:color="auto" w:fill="auto"/>
            <w:noWrap/>
            <w:vAlign w:val="bottom"/>
            <w:hideMark/>
          </w:tcPr>
          <w:p w14:paraId="73C120A1" w14:textId="77777777" w:rsidR="008650B0" w:rsidRPr="00B4564C" w:rsidRDefault="008650B0" w:rsidP="008650B0">
            <w:pPr>
              <w:spacing w:after="0" w:line="240" w:lineRule="auto"/>
              <w:rPr>
                <w:rFonts w:ascii="Times New Roman" w:eastAsia="Times New Roman" w:hAnsi="Times New Roman" w:cs="Times New Roman"/>
                <w:sz w:val="20"/>
                <w:szCs w:val="20"/>
                <w:lang w:val="en-US" w:eastAsia="nl-NL"/>
              </w:rPr>
            </w:pPr>
          </w:p>
        </w:tc>
        <w:tc>
          <w:tcPr>
            <w:tcW w:w="520" w:type="dxa"/>
            <w:tcBorders>
              <w:top w:val="nil"/>
              <w:left w:val="nil"/>
              <w:bottom w:val="nil"/>
              <w:right w:val="nil"/>
            </w:tcBorders>
            <w:shd w:val="clear" w:color="auto" w:fill="auto"/>
            <w:noWrap/>
            <w:vAlign w:val="bottom"/>
            <w:hideMark/>
          </w:tcPr>
          <w:p w14:paraId="530DBF6A" w14:textId="77777777" w:rsidR="008650B0" w:rsidRPr="00B4564C" w:rsidRDefault="008650B0" w:rsidP="008650B0">
            <w:pPr>
              <w:spacing w:after="0" w:line="240" w:lineRule="auto"/>
              <w:rPr>
                <w:rFonts w:ascii="Times New Roman" w:eastAsia="Times New Roman" w:hAnsi="Times New Roman" w:cs="Times New Roman"/>
                <w:sz w:val="20"/>
                <w:szCs w:val="20"/>
                <w:lang w:val="en-US" w:eastAsia="nl-NL"/>
              </w:rPr>
            </w:pPr>
          </w:p>
        </w:tc>
        <w:tc>
          <w:tcPr>
            <w:tcW w:w="1180" w:type="dxa"/>
            <w:tcBorders>
              <w:top w:val="nil"/>
              <w:left w:val="nil"/>
              <w:bottom w:val="nil"/>
              <w:right w:val="nil"/>
            </w:tcBorders>
            <w:shd w:val="clear" w:color="auto" w:fill="auto"/>
            <w:noWrap/>
            <w:vAlign w:val="bottom"/>
            <w:hideMark/>
          </w:tcPr>
          <w:p w14:paraId="51753A52" w14:textId="48E6EF08" w:rsidR="008650B0" w:rsidRPr="008650B0" w:rsidRDefault="00404D7A" w:rsidP="008650B0">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347</w:t>
            </w:r>
          </w:p>
        </w:tc>
        <w:tc>
          <w:tcPr>
            <w:tcW w:w="180" w:type="dxa"/>
            <w:tcBorders>
              <w:top w:val="nil"/>
              <w:left w:val="nil"/>
              <w:bottom w:val="nil"/>
              <w:right w:val="nil"/>
            </w:tcBorders>
            <w:shd w:val="clear" w:color="auto" w:fill="auto"/>
            <w:noWrap/>
            <w:vAlign w:val="bottom"/>
            <w:hideMark/>
          </w:tcPr>
          <w:p w14:paraId="194B3C73" w14:textId="77777777" w:rsidR="008650B0" w:rsidRPr="008650B0" w:rsidRDefault="008650B0" w:rsidP="008650B0">
            <w:pPr>
              <w:spacing w:after="0" w:line="240" w:lineRule="auto"/>
              <w:jc w:val="right"/>
              <w:rPr>
                <w:rFonts w:ascii="Tahoma" w:eastAsia="Times New Roman" w:hAnsi="Tahoma" w:cs="Tahoma"/>
                <w:b/>
                <w:bCs/>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765AC763" w14:textId="1FFE1211" w:rsidR="008650B0" w:rsidRPr="008650B0" w:rsidRDefault="006C07B4" w:rsidP="008650B0">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496</w:t>
            </w:r>
          </w:p>
        </w:tc>
      </w:tr>
      <w:tr w:rsidR="008650B0" w:rsidRPr="008650B0" w14:paraId="6CD5E020" w14:textId="77777777" w:rsidTr="008650B0">
        <w:trPr>
          <w:trHeight w:val="225"/>
        </w:trPr>
        <w:tc>
          <w:tcPr>
            <w:tcW w:w="960" w:type="dxa"/>
            <w:tcBorders>
              <w:top w:val="nil"/>
              <w:left w:val="nil"/>
              <w:bottom w:val="nil"/>
              <w:right w:val="nil"/>
            </w:tcBorders>
            <w:shd w:val="clear" w:color="auto" w:fill="auto"/>
            <w:noWrap/>
            <w:vAlign w:val="bottom"/>
            <w:hideMark/>
          </w:tcPr>
          <w:p w14:paraId="025E9233" w14:textId="77777777" w:rsidR="008650B0" w:rsidRPr="008650B0" w:rsidRDefault="008650B0" w:rsidP="008650B0">
            <w:pPr>
              <w:spacing w:after="0" w:line="240" w:lineRule="auto"/>
              <w:jc w:val="right"/>
              <w:rPr>
                <w:rFonts w:ascii="Tahoma" w:eastAsia="Times New Roman" w:hAnsi="Tahoma" w:cs="Tahoma"/>
                <w:b/>
                <w:bCs/>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011B6CB9"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4269F8C"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8C37A06"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E2CF96C"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E698DF5"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4277D53B"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0A3C217D"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3FDD5ED9"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2A8C8BA4"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r>
      <w:tr w:rsidR="008650B0" w:rsidRPr="008B0177" w14:paraId="685BA41A" w14:textId="77777777" w:rsidTr="008650B0">
        <w:trPr>
          <w:trHeight w:val="225"/>
        </w:trPr>
        <w:tc>
          <w:tcPr>
            <w:tcW w:w="5760" w:type="dxa"/>
            <w:gridSpan w:val="6"/>
            <w:tcBorders>
              <w:top w:val="nil"/>
              <w:left w:val="nil"/>
              <w:bottom w:val="nil"/>
              <w:right w:val="nil"/>
            </w:tcBorders>
            <w:shd w:val="clear" w:color="auto" w:fill="auto"/>
            <w:noWrap/>
            <w:vAlign w:val="bottom"/>
            <w:hideMark/>
          </w:tcPr>
          <w:p w14:paraId="64042BC0" w14:textId="483FBDC1" w:rsidR="008650B0" w:rsidRPr="00B4564C" w:rsidRDefault="008650B0" w:rsidP="008650B0">
            <w:pPr>
              <w:spacing w:after="0" w:line="240" w:lineRule="auto"/>
              <w:rPr>
                <w:rFonts w:ascii="Tahoma" w:eastAsia="Times New Roman" w:hAnsi="Tahoma" w:cs="Tahoma"/>
                <w:i/>
                <w:iCs/>
                <w:color w:val="000000"/>
                <w:sz w:val="18"/>
                <w:szCs w:val="18"/>
                <w:lang w:val="en-US" w:eastAsia="nl-NL"/>
              </w:rPr>
            </w:pPr>
            <w:r w:rsidRPr="00B4564C">
              <w:rPr>
                <w:rFonts w:ascii="Tahoma" w:eastAsia="Times New Roman" w:hAnsi="Tahoma" w:cs="Tahoma"/>
                <w:i/>
                <w:iCs/>
                <w:color w:val="000000"/>
                <w:sz w:val="18"/>
                <w:szCs w:val="18"/>
                <w:lang w:val="en-US" w:eastAsia="nl-NL"/>
              </w:rPr>
              <w:t>Adjustments to reconcile profit before ta</w:t>
            </w:r>
            <w:r w:rsidR="0075663C" w:rsidRPr="00B4564C">
              <w:rPr>
                <w:rFonts w:ascii="Tahoma" w:eastAsia="Times New Roman" w:hAnsi="Tahoma" w:cs="Tahoma"/>
                <w:i/>
                <w:iCs/>
                <w:color w:val="000000"/>
                <w:sz w:val="18"/>
                <w:szCs w:val="18"/>
                <w:lang w:val="en-US" w:eastAsia="nl-NL"/>
              </w:rPr>
              <w:t>x</w:t>
            </w:r>
            <w:r w:rsidRPr="00B4564C">
              <w:rPr>
                <w:rFonts w:ascii="Tahoma" w:eastAsia="Times New Roman" w:hAnsi="Tahoma" w:cs="Tahoma"/>
                <w:i/>
                <w:iCs/>
                <w:color w:val="000000"/>
                <w:sz w:val="18"/>
                <w:szCs w:val="18"/>
                <w:lang w:val="en-US" w:eastAsia="nl-NL"/>
              </w:rPr>
              <w:t xml:space="preserve"> to net cash flows:</w:t>
            </w:r>
          </w:p>
        </w:tc>
        <w:tc>
          <w:tcPr>
            <w:tcW w:w="520" w:type="dxa"/>
            <w:tcBorders>
              <w:top w:val="nil"/>
              <w:left w:val="nil"/>
              <w:bottom w:val="nil"/>
              <w:right w:val="nil"/>
            </w:tcBorders>
            <w:shd w:val="clear" w:color="auto" w:fill="auto"/>
            <w:noWrap/>
            <w:vAlign w:val="bottom"/>
            <w:hideMark/>
          </w:tcPr>
          <w:p w14:paraId="0F0F55F8" w14:textId="77777777" w:rsidR="008650B0" w:rsidRPr="00B4564C" w:rsidRDefault="008650B0" w:rsidP="008650B0">
            <w:pPr>
              <w:spacing w:after="0" w:line="240" w:lineRule="auto"/>
              <w:rPr>
                <w:rFonts w:ascii="Tahoma" w:eastAsia="Times New Roman" w:hAnsi="Tahoma" w:cs="Tahoma"/>
                <w:i/>
                <w:iCs/>
                <w:color w:val="000000"/>
                <w:sz w:val="18"/>
                <w:szCs w:val="18"/>
                <w:lang w:val="en-US" w:eastAsia="nl-NL"/>
              </w:rPr>
            </w:pPr>
          </w:p>
        </w:tc>
        <w:tc>
          <w:tcPr>
            <w:tcW w:w="1180" w:type="dxa"/>
            <w:tcBorders>
              <w:top w:val="nil"/>
              <w:left w:val="nil"/>
              <w:bottom w:val="nil"/>
              <w:right w:val="nil"/>
            </w:tcBorders>
            <w:shd w:val="clear" w:color="auto" w:fill="auto"/>
            <w:noWrap/>
            <w:vAlign w:val="bottom"/>
            <w:hideMark/>
          </w:tcPr>
          <w:p w14:paraId="5A61D02D" w14:textId="77777777" w:rsidR="008650B0" w:rsidRPr="00B4564C" w:rsidRDefault="008650B0" w:rsidP="008650B0">
            <w:pPr>
              <w:spacing w:after="0" w:line="240" w:lineRule="auto"/>
              <w:rPr>
                <w:rFonts w:ascii="Times New Roman" w:eastAsia="Times New Roman" w:hAnsi="Times New Roman" w:cs="Times New Roman"/>
                <w:sz w:val="20"/>
                <w:szCs w:val="20"/>
                <w:lang w:val="en-US" w:eastAsia="nl-NL"/>
              </w:rPr>
            </w:pPr>
          </w:p>
        </w:tc>
        <w:tc>
          <w:tcPr>
            <w:tcW w:w="180" w:type="dxa"/>
            <w:tcBorders>
              <w:top w:val="nil"/>
              <w:left w:val="nil"/>
              <w:bottom w:val="nil"/>
              <w:right w:val="nil"/>
            </w:tcBorders>
            <w:shd w:val="clear" w:color="auto" w:fill="auto"/>
            <w:noWrap/>
            <w:vAlign w:val="bottom"/>
            <w:hideMark/>
          </w:tcPr>
          <w:p w14:paraId="757C3A51" w14:textId="77777777" w:rsidR="008650B0" w:rsidRPr="00B4564C" w:rsidRDefault="008650B0" w:rsidP="008650B0">
            <w:pPr>
              <w:spacing w:after="0" w:line="240" w:lineRule="auto"/>
              <w:rPr>
                <w:rFonts w:ascii="Times New Roman" w:eastAsia="Times New Roman" w:hAnsi="Times New Roman" w:cs="Times New Roman"/>
                <w:sz w:val="20"/>
                <w:szCs w:val="20"/>
                <w:lang w:val="en-US" w:eastAsia="nl-NL"/>
              </w:rPr>
            </w:pPr>
          </w:p>
        </w:tc>
        <w:tc>
          <w:tcPr>
            <w:tcW w:w="1180" w:type="dxa"/>
            <w:tcBorders>
              <w:top w:val="nil"/>
              <w:left w:val="nil"/>
              <w:bottom w:val="nil"/>
              <w:right w:val="nil"/>
            </w:tcBorders>
            <w:shd w:val="clear" w:color="auto" w:fill="auto"/>
            <w:noWrap/>
            <w:vAlign w:val="bottom"/>
            <w:hideMark/>
          </w:tcPr>
          <w:p w14:paraId="39D62BD0" w14:textId="77777777" w:rsidR="008650B0" w:rsidRPr="00B4564C" w:rsidRDefault="008650B0" w:rsidP="008650B0">
            <w:pPr>
              <w:spacing w:after="0" w:line="240" w:lineRule="auto"/>
              <w:rPr>
                <w:rFonts w:ascii="Times New Roman" w:eastAsia="Times New Roman" w:hAnsi="Times New Roman" w:cs="Times New Roman"/>
                <w:sz w:val="20"/>
                <w:szCs w:val="20"/>
                <w:lang w:val="en-US" w:eastAsia="nl-NL"/>
              </w:rPr>
            </w:pPr>
          </w:p>
        </w:tc>
      </w:tr>
      <w:tr w:rsidR="008650B0" w:rsidRPr="008650B0" w14:paraId="481A4F41" w14:textId="77777777" w:rsidTr="008650B0">
        <w:trPr>
          <w:trHeight w:val="225"/>
        </w:trPr>
        <w:tc>
          <w:tcPr>
            <w:tcW w:w="1920" w:type="dxa"/>
            <w:gridSpan w:val="2"/>
            <w:tcBorders>
              <w:top w:val="nil"/>
              <w:left w:val="nil"/>
              <w:bottom w:val="nil"/>
              <w:right w:val="nil"/>
            </w:tcBorders>
            <w:shd w:val="clear" w:color="auto" w:fill="auto"/>
            <w:noWrap/>
            <w:vAlign w:val="bottom"/>
            <w:hideMark/>
          </w:tcPr>
          <w:p w14:paraId="1EB3559C" w14:textId="77777777" w:rsidR="008650B0" w:rsidRPr="008650B0" w:rsidRDefault="008650B0" w:rsidP="008650B0">
            <w:pPr>
              <w:spacing w:after="0" w:line="240" w:lineRule="auto"/>
              <w:rPr>
                <w:rFonts w:ascii="Tahoma" w:eastAsia="Times New Roman" w:hAnsi="Tahoma" w:cs="Tahoma"/>
                <w:color w:val="000000"/>
                <w:sz w:val="18"/>
                <w:szCs w:val="18"/>
                <w:lang w:eastAsia="nl-NL"/>
              </w:rPr>
            </w:pPr>
            <w:r w:rsidRPr="008650B0">
              <w:rPr>
                <w:rFonts w:ascii="Tahoma" w:eastAsia="Times New Roman" w:hAnsi="Tahoma" w:cs="Tahoma"/>
                <w:color w:val="000000"/>
                <w:sz w:val="18"/>
                <w:szCs w:val="18"/>
                <w:lang w:eastAsia="nl-NL"/>
              </w:rPr>
              <w:t xml:space="preserve">Interest </w:t>
            </w:r>
            <w:proofErr w:type="spellStart"/>
            <w:r w:rsidRPr="008650B0">
              <w:rPr>
                <w:rFonts w:ascii="Tahoma" w:eastAsia="Times New Roman" w:hAnsi="Tahoma" w:cs="Tahoma"/>
                <w:color w:val="000000"/>
                <w:sz w:val="18"/>
                <w:szCs w:val="18"/>
                <w:lang w:eastAsia="nl-NL"/>
              </w:rPr>
              <w:t>income</w:t>
            </w:r>
            <w:proofErr w:type="spellEnd"/>
          </w:p>
        </w:tc>
        <w:tc>
          <w:tcPr>
            <w:tcW w:w="960" w:type="dxa"/>
            <w:tcBorders>
              <w:top w:val="nil"/>
              <w:left w:val="nil"/>
              <w:bottom w:val="nil"/>
              <w:right w:val="nil"/>
            </w:tcBorders>
            <w:shd w:val="clear" w:color="auto" w:fill="auto"/>
            <w:noWrap/>
            <w:vAlign w:val="bottom"/>
            <w:hideMark/>
          </w:tcPr>
          <w:p w14:paraId="60E8052E" w14:textId="77777777" w:rsidR="008650B0" w:rsidRPr="008650B0" w:rsidRDefault="008650B0" w:rsidP="008650B0">
            <w:pPr>
              <w:spacing w:after="0" w:line="240" w:lineRule="auto"/>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401BA8CD"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0279A51"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A57C0BD"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6389C5B0"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3771CD8A" w14:textId="165535FF" w:rsidR="008650B0" w:rsidRPr="008650B0" w:rsidRDefault="00404D7A" w:rsidP="008650B0">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-26,897</w:t>
            </w:r>
          </w:p>
        </w:tc>
        <w:tc>
          <w:tcPr>
            <w:tcW w:w="180" w:type="dxa"/>
            <w:tcBorders>
              <w:top w:val="nil"/>
              <w:left w:val="nil"/>
              <w:bottom w:val="nil"/>
              <w:right w:val="nil"/>
            </w:tcBorders>
            <w:shd w:val="clear" w:color="auto" w:fill="auto"/>
            <w:noWrap/>
            <w:vAlign w:val="bottom"/>
            <w:hideMark/>
          </w:tcPr>
          <w:p w14:paraId="23E7052B" w14:textId="77777777" w:rsidR="008650B0" w:rsidRPr="008650B0" w:rsidRDefault="008650B0" w:rsidP="008650B0">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70BE1AE2" w14:textId="74B00A09" w:rsidR="008650B0" w:rsidRPr="008650B0" w:rsidRDefault="008650B0" w:rsidP="008650B0">
            <w:pPr>
              <w:spacing w:after="0" w:line="240" w:lineRule="auto"/>
              <w:jc w:val="right"/>
              <w:rPr>
                <w:rFonts w:ascii="Tahoma" w:eastAsia="Times New Roman" w:hAnsi="Tahoma" w:cs="Tahoma"/>
                <w:color w:val="000000"/>
                <w:sz w:val="18"/>
                <w:szCs w:val="18"/>
                <w:lang w:eastAsia="nl-NL"/>
              </w:rPr>
            </w:pPr>
            <w:r w:rsidRPr="008650B0">
              <w:rPr>
                <w:rFonts w:ascii="Tahoma" w:eastAsia="Times New Roman" w:hAnsi="Tahoma" w:cs="Tahoma"/>
                <w:color w:val="000000"/>
                <w:sz w:val="18"/>
                <w:szCs w:val="18"/>
                <w:lang w:eastAsia="nl-NL"/>
              </w:rPr>
              <w:t>-</w:t>
            </w:r>
            <w:r w:rsidR="006C07B4">
              <w:rPr>
                <w:rFonts w:ascii="Tahoma" w:eastAsia="Times New Roman" w:hAnsi="Tahoma" w:cs="Tahoma"/>
                <w:color w:val="000000"/>
                <w:sz w:val="18"/>
                <w:szCs w:val="18"/>
                <w:lang w:eastAsia="nl-NL"/>
              </w:rPr>
              <w:t>42</w:t>
            </w:r>
            <w:r w:rsidR="007664A7">
              <w:rPr>
                <w:rFonts w:ascii="Tahoma" w:eastAsia="Times New Roman" w:hAnsi="Tahoma" w:cs="Tahoma"/>
                <w:color w:val="000000"/>
                <w:sz w:val="18"/>
                <w:szCs w:val="18"/>
                <w:lang w:eastAsia="nl-NL"/>
              </w:rPr>
              <w:t>,657</w:t>
            </w:r>
          </w:p>
        </w:tc>
      </w:tr>
      <w:tr w:rsidR="008650B0" w:rsidRPr="008650B0" w14:paraId="59053338" w14:textId="77777777" w:rsidTr="008650B0">
        <w:trPr>
          <w:trHeight w:val="225"/>
        </w:trPr>
        <w:tc>
          <w:tcPr>
            <w:tcW w:w="1920" w:type="dxa"/>
            <w:gridSpan w:val="2"/>
            <w:tcBorders>
              <w:top w:val="nil"/>
              <w:left w:val="nil"/>
              <w:bottom w:val="nil"/>
              <w:right w:val="nil"/>
            </w:tcBorders>
            <w:shd w:val="clear" w:color="auto" w:fill="auto"/>
            <w:noWrap/>
            <w:vAlign w:val="bottom"/>
            <w:hideMark/>
          </w:tcPr>
          <w:p w14:paraId="345F53E5" w14:textId="77777777" w:rsidR="008650B0" w:rsidRPr="008650B0" w:rsidRDefault="008650B0" w:rsidP="008650B0">
            <w:pPr>
              <w:spacing w:after="0" w:line="240" w:lineRule="auto"/>
              <w:rPr>
                <w:rFonts w:ascii="Tahoma" w:eastAsia="Times New Roman" w:hAnsi="Tahoma" w:cs="Tahoma"/>
                <w:color w:val="000000"/>
                <w:sz w:val="18"/>
                <w:szCs w:val="18"/>
                <w:lang w:eastAsia="nl-NL"/>
              </w:rPr>
            </w:pPr>
            <w:r w:rsidRPr="008650B0">
              <w:rPr>
                <w:rFonts w:ascii="Tahoma" w:eastAsia="Times New Roman" w:hAnsi="Tahoma" w:cs="Tahoma"/>
                <w:color w:val="000000"/>
                <w:sz w:val="18"/>
                <w:szCs w:val="18"/>
                <w:lang w:eastAsia="nl-NL"/>
              </w:rPr>
              <w:t xml:space="preserve">Interest </w:t>
            </w:r>
            <w:proofErr w:type="spellStart"/>
            <w:r w:rsidRPr="008650B0">
              <w:rPr>
                <w:rFonts w:ascii="Tahoma" w:eastAsia="Times New Roman" w:hAnsi="Tahoma" w:cs="Tahoma"/>
                <w:color w:val="000000"/>
                <w:sz w:val="18"/>
                <w:szCs w:val="18"/>
                <w:lang w:eastAsia="nl-NL"/>
              </w:rPr>
              <w:t>expense</w:t>
            </w:r>
            <w:proofErr w:type="spellEnd"/>
          </w:p>
        </w:tc>
        <w:tc>
          <w:tcPr>
            <w:tcW w:w="960" w:type="dxa"/>
            <w:tcBorders>
              <w:top w:val="nil"/>
              <w:left w:val="nil"/>
              <w:bottom w:val="nil"/>
              <w:right w:val="nil"/>
            </w:tcBorders>
            <w:shd w:val="clear" w:color="auto" w:fill="auto"/>
            <w:noWrap/>
            <w:vAlign w:val="bottom"/>
            <w:hideMark/>
          </w:tcPr>
          <w:p w14:paraId="48224584" w14:textId="77777777" w:rsidR="008650B0" w:rsidRPr="008650B0" w:rsidRDefault="008650B0" w:rsidP="008650B0">
            <w:pPr>
              <w:spacing w:after="0" w:line="240" w:lineRule="auto"/>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65D1C42C"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B5FC96A"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4BEC3E4"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056E009C"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681A2108" w14:textId="4F64CBCF" w:rsidR="008650B0" w:rsidRPr="008650B0" w:rsidRDefault="00404D7A" w:rsidP="008650B0">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26,309</w:t>
            </w:r>
          </w:p>
        </w:tc>
        <w:tc>
          <w:tcPr>
            <w:tcW w:w="180" w:type="dxa"/>
            <w:tcBorders>
              <w:top w:val="nil"/>
              <w:left w:val="nil"/>
              <w:bottom w:val="nil"/>
              <w:right w:val="nil"/>
            </w:tcBorders>
            <w:shd w:val="clear" w:color="auto" w:fill="auto"/>
            <w:noWrap/>
            <w:vAlign w:val="bottom"/>
            <w:hideMark/>
          </w:tcPr>
          <w:p w14:paraId="4D72313B" w14:textId="77777777" w:rsidR="008650B0" w:rsidRPr="008650B0" w:rsidRDefault="008650B0" w:rsidP="008650B0">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30D791E8" w14:textId="180F3A12" w:rsidR="008650B0" w:rsidRPr="008650B0" w:rsidRDefault="007664A7" w:rsidP="008650B0">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41,943</w:t>
            </w:r>
          </w:p>
        </w:tc>
      </w:tr>
      <w:tr w:rsidR="008650B0" w:rsidRPr="008650B0" w14:paraId="13FF9F29" w14:textId="77777777" w:rsidTr="008650B0">
        <w:trPr>
          <w:trHeight w:val="225"/>
        </w:trPr>
        <w:tc>
          <w:tcPr>
            <w:tcW w:w="2880" w:type="dxa"/>
            <w:gridSpan w:val="3"/>
            <w:tcBorders>
              <w:top w:val="nil"/>
              <w:left w:val="nil"/>
              <w:bottom w:val="nil"/>
              <w:right w:val="nil"/>
            </w:tcBorders>
            <w:shd w:val="clear" w:color="auto" w:fill="auto"/>
            <w:noWrap/>
            <w:vAlign w:val="bottom"/>
            <w:hideMark/>
          </w:tcPr>
          <w:p w14:paraId="378ABF30" w14:textId="77777777" w:rsidR="008650B0" w:rsidRPr="00B4564C" w:rsidRDefault="008650B0" w:rsidP="008650B0">
            <w:pPr>
              <w:spacing w:after="0" w:line="240" w:lineRule="auto"/>
              <w:rPr>
                <w:rFonts w:ascii="Tahoma" w:eastAsia="Times New Roman" w:hAnsi="Tahoma" w:cs="Tahoma"/>
                <w:color w:val="000000"/>
                <w:sz w:val="18"/>
                <w:szCs w:val="18"/>
                <w:lang w:val="en-US" w:eastAsia="nl-NL"/>
              </w:rPr>
            </w:pPr>
            <w:r w:rsidRPr="00B4564C">
              <w:rPr>
                <w:rFonts w:ascii="Tahoma" w:eastAsia="Times New Roman" w:hAnsi="Tahoma" w:cs="Tahoma"/>
                <w:color w:val="000000"/>
                <w:sz w:val="18"/>
                <w:szCs w:val="18"/>
                <w:lang w:val="en-US" w:eastAsia="nl-NL"/>
              </w:rPr>
              <w:t>Effect of exchange rate changes</w:t>
            </w:r>
          </w:p>
        </w:tc>
        <w:tc>
          <w:tcPr>
            <w:tcW w:w="960" w:type="dxa"/>
            <w:tcBorders>
              <w:top w:val="nil"/>
              <w:left w:val="nil"/>
              <w:bottom w:val="nil"/>
              <w:right w:val="nil"/>
            </w:tcBorders>
            <w:shd w:val="clear" w:color="auto" w:fill="auto"/>
            <w:noWrap/>
            <w:vAlign w:val="bottom"/>
            <w:hideMark/>
          </w:tcPr>
          <w:p w14:paraId="60D57817" w14:textId="77777777" w:rsidR="008650B0" w:rsidRPr="00B4564C" w:rsidRDefault="008650B0" w:rsidP="008650B0">
            <w:pPr>
              <w:spacing w:after="0" w:line="240" w:lineRule="auto"/>
              <w:rPr>
                <w:rFonts w:ascii="Tahoma" w:eastAsia="Times New Roman" w:hAnsi="Tahoma" w:cs="Tahoma"/>
                <w:color w:val="000000"/>
                <w:sz w:val="18"/>
                <w:szCs w:val="18"/>
                <w:lang w:val="en-US" w:eastAsia="nl-NL"/>
              </w:rPr>
            </w:pPr>
          </w:p>
        </w:tc>
        <w:tc>
          <w:tcPr>
            <w:tcW w:w="960" w:type="dxa"/>
            <w:tcBorders>
              <w:top w:val="nil"/>
              <w:left w:val="nil"/>
              <w:bottom w:val="nil"/>
              <w:right w:val="nil"/>
            </w:tcBorders>
            <w:shd w:val="clear" w:color="auto" w:fill="auto"/>
            <w:noWrap/>
            <w:vAlign w:val="bottom"/>
            <w:hideMark/>
          </w:tcPr>
          <w:p w14:paraId="786CFA85" w14:textId="77777777" w:rsidR="008650B0" w:rsidRPr="00B4564C" w:rsidRDefault="008650B0" w:rsidP="008650B0">
            <w:pPr>
              <w:spacing w:after="0" w:line="240" w:lineRule="auto"/>
              <w:rPr>
                <w:rFonts w:ascii="Times New Roman" w:eastAsia="Times New Roman" w:hAnsi="Times New Roman" w:cs="Times New Roman"/>
                <w:sz w:val="20"/>
                <w:szCs w:val="20"/>
                <w:lang w:val="en-US" w:eastAsia="nl-NL"/>
              </w:rPr>
            </w:pPr>
          </w:p>
        </w:tc>
        <w:tc>
          <w:tcPr>
            <w:tcW w:w="960" w:type="dxa"/>
            <w:tcBorders>
              <w:top w:val="nil"/>
              <w:left w:val="nil"/>
              <w:bottom w:val="nil"/>
              <w:right w:val="nil"/>
            </w:tcBorders>
            <w:shd w:val="clear" w:color="auto" w:fill="auto"/>
            <w:noWrap/>
            <w:vAlign w:val="bottom"/>
            <w:hideMark/>
          </w:tcPr>
          <w:p w14:paraId="07D3BD4D" w14:textId="77777777" w:rsidR="008650B0" w:rsidRPr="00B4564C" w:rsidRDefault="008650B0" w:rsidP="008650B0">
            <w:pPr>
              <w:spacing w:after="0" w:line="240" w:lineRule="auto"/>
              <w:rPr>
                <w:rFonts w:ascii="Times New Roman" w:eastAsia="Times New Roman" w:hAnsi="Times New Roman" w:cs="Times New Roman"/>
                <w:sz w:val="20"/>
                <w:szCs w:val="20"/>
                <w:lang w:val="en-US" w:eastAsia="nl-NL"/>
              </w:rPr>
            </w:pPr>
          </w:p>
        </w:tc>
        <w:tc>
          <w:tcPr>
            <w:tcW w:w="520" w:type="dxa"/>
            <w:tcBorders>
              <w:top w:val="nil"/>
              <w:left w:val="nil"/>
              <w:bottom w:val="nil"/>
              <w:right w:val="nil"/>
            </w:tcBorders>
            <w:shd w:val="clear" w:color="auto" w:fill="auto"/>
            <w:noWrap/>
            <w:vAlign w:val="bottom"/>
            <w:hideMark/>
          </w:tcPr>
          <w:p w14:paraId="6111E58C" w14:textId="77777777" w:rsidR="008650B0" w:rsidRPr="00B4564C" w:rsidRDefault="008650B0" w:rsidP="008650B0">
            <w:pPr>
              <w:spacing w:after="0" w:line="240" w:lineRule="auto"/>
              <w:rPr>
                <w:rFonts w:ascii="Times New Roman" w:eastAsia="Times New Roman" w:hAnsi="Times New Roman" w:cs="Times New Roman"/>
                <w:sz w:val="20"/>
                <w:szCs w:val="20"/>
                <w:lang w:val="en-US" w:eastAsia="nl-NL"/>
              </w:rPr>
            </w:pPr>
          </w:p>
        </w:tc>
        <w:tc>
          <w:tcPr>
            <w:tcW w:w="1180" w:type="dxa"/>
            <w:tcBorders>
              <w:top w:val="nil"/>
              <w:left w:val="nil"/>
              <w:bottom w:val="nil"/>
              <w:right w:val="nil"/>
            </w:tcBorders>
            <w:shd w:val="clear" w:color="auto" w:fill="auto"/>
            <w:noWrap/>
            <w:vAlign w:val="bottom"/>
            <w:hideMark/>
          </w:tcPr>
          <w:p w14:paraId="06A01D01" w14:textId="35A14EB3" w:rsidR="008650B0" w:rsidRPr="008650B0" w:rsidRDefault="00404D7A" w:rsidP="008650B0">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1</w:t>
            </w:r>
          </w:p>
        </w:tc>
        <w:tc>
          <w:tcPr>
            <w:tcW w:w="180" w:type="dxa"/>
            <w:tcBorders>
              <w:top w:val="nil"/>
              <w:left w:val="nil"/>
              <w:bottom w:val="nil"/>
              <w:right w:val="nil"/>
            </w:tcBorders>
            <w:shd w:val="clear" w:color="auto" w:fill="auto"/>
            <w:noWrap/>
            <w:vAlign w:val="bottom"/>
            <w:hideMark/>
          </w:tcPr>
          <w:p w14:paraId="47856D7B" w14:textId="77777777" w:rsidR="008650B0" w:rsidRPr="008650B0" w:rsidRDefault="008650B0" w:rsidP="008650B0">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64C5D169" w14:textId="2F1E7497" w:rsidR="008650B0" w:rsidRPr="008650B0" w:rsidRDefault="007664A7" w:rsidP="008650B0">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-1</w:t>
            </w:r>
          </w:p>
        </w:tc>
      </w:tr>
      <w:tr w:rsidR="008650B0" w:rsidRPr="008650B0" w14:paraId="65D70CC7" w14:textId="77777777" w:rsidTr="008650B0">
        <w:trPr>
          <w:trHeight w:val="225"/>
        </w:trPr>
        <w:tc>
          <w:tcPr>
            <w:tcW w:w="1920" w:type="dxa"/>
            <w:gridSpan w:val="2"/>
            <w:tcBorders>
              <w:top w:val="nil"/>
              <w:left w:val="nil"/>
              <w:bottom w:val="nil"/>
              <w:right w:val="nil"/>
            </w:tcBorders>
            <w:shd w:val="clear" w:color="auto" w:fill="auto"/>
            <w:noWrap/>
            <w:vAlign w:val="bottom"/>
            <w:hideMark/>
          </w:tcPr>
          <w:p w14:paraId="50899E97" w14:textId="77777777" w:rsidR="008650B0" w:rsidRPr="008650B0" w:rsidRDefault="008650B0" w:rsidP="008650B0">
            <w:pPr>
              <w:spacing w:after="0" w:line="240" w:lineRule="auto"/>
              <w:rPr>
                <w:rFonts w:ascii="Tahoma" w:eastAsia="Times New Roman" w:hAnsi="Tahoma" w:cs="Tahoma"/>
                <w:color w:val="000000"/>
                <w:sz w:val="18"/>
                <w:szCs w:val="18"/>
                <w:lang w:eastAsia="nl-NL"/>
              </w:rPr>
            </w:pPr>
            <w:proofErr w:type="spellStart"/>
            <w:r w:rsidRPr="008650B0">
              <w:rPr>
                <w:rFonts w:ascii="Tahoma" w:eastAsia="Times New Roman" w:hAnsi="Tahoma" w:cs="Tahoma"/>
                <w:color w:val="000000"/>
                <w:sz w:val="18"/>
                <w:szCs w:val="18"/>
                <w:lang w:eastAsia="nl-NL"/>
              </w:rPr>
              <w:t>Other</w:t>
            </w:r>
            <w:proofErr w:type="spellEnd"/>
            <w:r w:rsidRPr="008650B0">
              <w:rPr>
                <w:rFonts w:ascii="Tahoma" w:eastAsia="Times New Roman" w:hAnsi="Tahoma" w:cs="Tahoma"/>
                <w:color w:val="000000"/>
                <w:sz w:val="18"/>
                <w:szCs w:val="18"/>
                <w:lang w:eastAsia="nl-NL"/>
              </w:rPr>
              <w:t xml:space="preserve"> </w:t>
            </w:r>
            <w:proofErr w:type="spellStart"/>
            <w:r w:rsidRPr="008650B0">
              <w:rPr>
                <w:rFonts w:ascii="Tahoma" w:eastAsia="Times New Roman" w:hAnsi="Tahoma" w:cs="Tahoma"/>
                <w:color w:val="000000"/>
                <w:sz w:val="18"/>
                <w:szCs w:val="18"/>
                <w:lang w:eastAsia="nl-NL"/>
              </w:rPr>
              <w:t>movements</w:t>
            </w:r>
            <w:proofErr w:type="spellEnd"/>
          </w:p>
        </w:tc>
        <w:tc>
          <w:tcPr>
            <w:tcW w:w="960" w:type="dxa"/>
            <w:tcBorders>
              <w:top w:val="nil"/>
              <w:left w:val="nil"/>
              <w:bottom w:val="nil"/>
              <w:right w:val="nil"/>
            </w:tcBorders>
            <w:shd w:val="clear" w:color="auto" w:fill="auto"/>
            <w:noWrap/>
            <w:vAlign w:val="bottom"/>
            <w:hideMark/>
          </w:tcPr>
          <w:p w14:paraId="4A95F79F" w14:textId="77777777" w:rsidR="008650B0" w:rsidRPr="008650B0" w:rsidRDefault="008650B0" w:rsidP="008650B0">
            <w:pPr>
              <w:spacing w:after="0" w:line="240" w:lineRule="auto"/>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764976C2"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B5DF52C"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E938D32"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5D9CACE0"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5EA0F4ED" w14:textId="02D6A66C" w:rsidR="008650B0" w:rsidRPr="008650B0" w:rsidRDefault="008650B0" w:rsidP="008650B0">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0</w:t>
            </w:r>
          </w:p>
        </w:tc>
        <w:tc>
          <w:tcPr>
            <w:tcW w:w="180" w:type="dxa"/>
            <w:tcBorders>
              <w:top w:val="nil"/>
              <w:left w:val="nil"/>
              <w:bottom w:val="nil"/>
              <w:right w:val="nil"/>
            </w:tcBorders>
            <w:shd w:val="clear" w:color="auto" w:fill="auto"/>
            <w:noWrap/>
            <w:vAlign w:val="bottom"/>
            <w:hideMark/>
          </w:tcPr>
          <w:p w14:paraId="5FE102FC" w14:textId="77777777" w:rsidR="008650B0" w:rsidRPr="008650B0" w:rsidRDefault="008650B0" w:rsidP="008650B0">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563C640C" w14:textId="77777777" w:rsidR="008650B0" w:rsidRPr="008650B0" w:rsidRDefault="008650B0" w:rsidP="008650B0">
            <w:pPr>
              <w:spacing w:after="0" w:line="240" w:lineRule="auto"/>
              <w:jc w:val="right"/>
              <w:rPr>
                <w:rFonts w:ascii="Tahoma" w:eastAsia="Times New Roman" w:hAnsi="Tahoma" w:cs="Tahoma"/>
                <w:color w:val="000000"/>
                <w:sz w:val="18"/>
                <w:szCs w:val="18"/>
                <w:lang w:eastAsia="nl-NL"/>
              </w:rPr>
            </w:pPr>
            <w:r w:rsidRPr="008650B0">
              <w:rPr>
                <w:rFonts w:ascii="Tahoma" w:eastAsia="Times New Roman" w:hAnsi="Tahoma" w:cs="Tahoma"/>
                <w:color w:val="000000"/>
                <w:sz w:val="18"/>
                <w:szCs w:val="18"/>
                <w:lang w:eastAsia="nl-NL"/>
              </w:rPr>
              <w:t>0</w:t>
            </w:r>
          </w:p>
        </w:tc>
      </w:tr>
      <w:tr w:rsidR="008650B0" w:rsidRPr="008650B0" w14:paraId="255472AA" w14:textId="77777777" w:rsidTr="008650B0">
        <w:trPr>
          <w:trHeight w:val="225"/>
        </w:trPr>
        <w:tc>
          <w:tcPr>
            <w:tcW w:w="960" w:type="dxa"/>
            <w:tcBorders>
              <w:top w:val="nil"/>
              <w:left w:val="nil"/>
              <w:bottom w:val="nil"/>
              <w:right w:val="nil"/>
            </w:tcBorders>
            <w:shd w:val="clear" w:color="auto" w:fill="auto"/>
            <w:noWrap/>
            <w:vAlign w:val="bottom"/>
            <w:hideMark/>
          </w:tcPr>
          <w:p w14:paraId="06122821" w14:textId="77777777" w:rsidR="008650B0" w:rsidRPr="008650B0" w:rsidRDefault="008650B0" w:rsidP="008650B0">
            <w:pPr>
              <w:spacing w:after="0" w:line="240" w:lineRule="auto"/>
              <w:jc w:val="right"/>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019A3ACE"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4CEA8E3"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731BAD8"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9D9E685"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76D49A5"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26AF03CD"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1180" w:type="dxa"/>
            <w:tcBorders>
              <w:top w:val="single" w:sz="4" w:space="0" w:color="auto"/>
              <w:left w:val="nil"/>
              <w:bottom w:val="nil"/>
              <w:right w:val="nil"/>
            </w:tcBorders>
            <w:shd w:val="clear" w:color="auto" w:fill="auto"/>
            <w:noWrap/>
            <w:vAlign w:val="bottom"/>
            <w:hideMark/>
          </w:tcPr>
          <w:p w14:paraId="2331A68B" w14:textId="7A3C8179" w:rsidR="008650B0" w:rsidRPr="008650B0" w:rsidRDefault="00941A05" w:rsidP="008650B0">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-240</w:t>
            </w:r>
          </w:p>
        </w:tc>
        <w:tc>
          <w:tcPr>
            <w:tcW w:w="180" w:type="dxa"/>
            <w:tcBorders>
              <w:top w:val="nil"/>
              <w:left w:val="nil"/>
              <w:bottom w:val="nil"/>
              <w:right w:val="nil"/>
            </w:tcBorders>
            <w:shd w:val="clear" w:color="auto" w:fill="auto"/>
            <w:noWrap/>
            <w:vAlign w:val="bottom"/>
            <w:hideMark/>
          </w:tcPr>
          <w:p w14:paraId="42CED885" w14:textId="77777777" w:rsidR="008650B0" w:rsidRPr="008650B0" w:rsidRDefault="008650B0" w:rsidP="008650B0">
            <w:pPr>
              <w:spacing w:after="0" w:line="240" w:lineRule="auto"/>
              <w:jc w:val="right"/>
              <w:rPr>
                <w:rFonts w:ascii="Tahoma" w:eastAsia="Times New Roman" w:hAnsi="Tahoma" w:cs="Tahoma"/>
                <w:color w:val="000000"/>
                <w:sz w:val="18"/>
                <w:szCs w:val="18"/>
                <w:lang w:eastAsia="nl-NL"/>
              </w:rPr>
            </w:pPr>
          </w:p>
        </w:tc>
        <w:tc>
          <w:tcPr>
            <w:tcW w:w="1180" w:type="dxa"/>
            <w:tcBorders>
              <w:top w:val="single" w:sz="4" w:space="0" w:color="auto"/>
              <w:left w:val="nil"/>
              <w:bottom w:val="nil"/>
              <w:right w:val="nil"/>
            </w:tcBorders>
            <w:shd w:val="clear" w:color="auto" w:fill="auto"/>
            <w:noWrap/>
            <w:vAlign w:val="bottom"/>
            <w:hideMark/>
          </w:tcPr>
          <w:p w14:paraId="14553EBC" w14:textId="0C663200" w:rsidR="008650B0" w:rsidRPr="008650B0" w:rsidRDefault="008650B0" w:rsidP="008650B0">
            <w:pPr>
              <w:spacing w:after="0" w:line="240" w:lineRule="auto"/>
              <w:jc w:val="right"/>
              <w:rPr>
                <w:rFonts w:ascii="Tahoma" w:eastAsia="Times New Roman" w:hAnsi="Tahoma" w:cs="Tahoma"/>
                <w:color w:val="000000"/>
                <w:sz w:val="18"/>
                <w:szCs w:val="18"/>
                <w:lang w:eastAsia="nl-NL"/>
              </w:rPr>
            </w:pPr>
            <w:r w:rsidRPr="008650B0">
              <w:rPr>
                <w:rFonts w:ascii="Tahoma" w:eastAsia="Times New Roman" w:hAnsi="Tahoma" w:cs="Tahoma"/>
                <w:color w:val="000000"/>
                <w:sz w:val="18"/>
                <w:szCs w:val="18"/>
                <w:lang w:eastAsia="nl-NL"/>
              </w:rPr>
              <w:t>-2</w:t>
            </w:r>
            <w:r w:rsidR="007664A7">
              <w:rPr>
                <w:rFonts w:ascii="Tahoma" w:eastAsia="Times New Roman" w:hAnsi="Tahoma" w:cs="Tahoma"/>
                <w:color w:val="000000"/>
                <w:sz w:val="18"/>
                <w:szCs w:val="18"/>
                <w:lang w:eastAsia="nl-NL"/>
              </w:rPr>
              <w:t>19</w:t>
            </w:r>
          </w:p>
        </w:tc>
      </w:tr>
      <w:tr w:rsidR="008650B0" w:rsidRPr="008650B0" w14:paraId="750954E7" w14:textId="77777777" w:rsidTr="008650B0">
        <w:trPr>
          <w:trHeight w:val="225"/>
        </w:trPr>
        <w:tc>
          <w:tcPr>
            <w:tcW w:w="960" w:type="dxa"/>
            <w:tcBorders>
              <w:top w:val="nil"/>
              <w:left w:val="nil"/>
              <w:bottom w:val="nil"/>
              <w:right w:val="nil"/>
            </w:tcBorders>
            <w:shd w:val="clear" w:color="auto" w:fill="auto"/>
            <w:noWrap/>
            <w:vAlign w:val="bottom"/>
            <w:hideMark/>
          </w:tcPr>
          <w:p w14:paraId="33BF985C" w14:textId="77777777" w:rsidR="008650B0" w:rsidRPr="008650B0" w:rsidRDefault="008650B0" w:rsidP="008650B0">
            <w:pPr>
              <w:spacing w:after="0" w:line="240" w:lineRule="auto"/>
              <w:jc w:val="right"/>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5844C887"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1CDCB57"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EFEC2D1"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E848937"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D90F326"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7CCCCF7E"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58411B0B"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54B76204"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1A38184F"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r>
      <w:tr w:rsidR="008650B0" w:rsidRPr="008650B0" w14:paraId="4D0003D5" w14:textId="77777777" w:rsidTr="008650B0">
        <w:trPr>
          <w:trHeight w:val="225"/>
        </w:trPr>
        <w:tc>
          <w:tcPr>
            <w:tcW w:w="2880" w:type="dxa"/>
            <w:gridSpan w:val="3"/>
            <w:tcBorders>
              <w:top w:val="nil"/>
              <w:left w:val="nil"/>
              <w:bottom w:val="nil"/>
              <w:right w:val="nil"/>
            </w:tcBorders>
            <w:shd w:val="clear" w:color="auto" w:fill="auto"/>
            <w:noWrap/>
            <w:vAlign w:val="bottom"/>
            <w:hideMark/>
          </w:tcPr>
          <w:p w14:paraId="020B29B1" w14:textId="77777777" w:rsidR="008650B0" w:rsidRPr="008650B0" w:rsidRDefault="008650B0" w:rsidP="008650B0">
            <w:pPr>
              <w:spacing w:after="0" w:line="240" w:lineRule="auto"/>
              <w:rPr>
                <w:rFonts w:ascii="Tahoma" w:eastAsia="Times New Roman" w:hAnsi="Tahoma" w:cs="Tahoma"/>
                <w:i/>
                <w:iCs/>
                <w:color w:val="000000"/>
                <w:sz w:val="18"/>
                <w:szCs w:val="18"/>
                <w:lang w:eastAsia="nl-NL"/>
              </w:rPr>
            </w:pPr>
            <w:proofErr w:type="spellStart"/>
            <w:r w:rsidRPr="008650B0">
              <w:rPr>
                <w:rFonts w:ascii="Tahoma" w:eastAsia="Times New Roman" w:hAnsi="Tahoma" w:cs="Tahoma"/>
                <w:i/>
                <w:iCs/>
                <w:color w:val="000000"/>
                <w:sz w:val="18"/>
                <w:szCs w:val="18"/>
                <w:lang w:eastAsia="nl-NL"/>
              </w:rPr>
              <w:t>Working</w:t>
            </w:r>
            <w:proofErr w:type="spellEnd"/>
            <w:r w:rsidRPr="008650B0">
              <w:rPr>
                <w:rFonts w:ascii="Tahoma" w:eastAsia="Times New Roman" w:hAnsi="Tahoma" w:cs="Tahoma"/>
                <w:i/>
                <w:iCs/>
                <w:color w:val="000000"/>
                <w:sz w:val="18"/>
                <w:szCs w:val="18"/>
                <w:lang w:eastAsia="nl-NL"/>
              </w:rPr>
              <w:t xml:space="preserve"> </w:t>
            </w:r>
            <w:proofErr w:type="spellStart"/>
            <w:r w:rsidRPr="008650B0">
              <w:rPr>
                <w:rFonts w:ascii="Tahoma" w:eastAsia="Times New Roman" w:hAnsi="Tahoma" w:cs="Tahoma"/>
                <w:i/>
                <w:iCs/>
                <w:color w:val="000000"/>
                <w:sz w:val="18"/>
                <w:szCs w:val="18"/>
                <w:lang w:eastAsia="nl-NL"/>
              </w:rPr>
              <w:t>capital</w:t>
            </w:r>
            <w:proofErr w:type="spellEnd"/>
            <w:r w:rsidRPr="008650B0">
              <w:rPr>
                <w:rFonts w:ascii="Tahoma" w:eastAsia="Times New Roman" w:hAnsi="Tahoma" w:cs="Tahoma"/>
                <w:i/>
                <w:iCs/>
                <w:color w:val="000000"/>
                <w:sz w:val="18"/>
                <w:szCs w:val="18"/>
                <w:lang w:eastAsia="nl-NL"/>
              </w:rPr>
              <w:t xml:space="preserve"> </w:t>
            </w:r>
            <w:proofErr w:type="spellStart"/>
            <w:r w:rsidRPr="008650B0">
              <w:rPr>
                <w:rFonts w:ascii="Tahoma" w:eastAsia="Times New Roman" w:hAnsi="Tahoma" w:cs="Tahoma"/>
                <w:i/>
                <w:iCs/>
                <w:color w:val="000000"/>
                <w:sz w:val="18"/>
                <w:szCs w:val="18"/>
                <w:lang w:eastAsia="nl-NL"/>
              </w:rPr>
              <w:t>adjustments</w:t>
            </w:r>
            <w:proofErr w:type="spellEnd"/>
            <w:r w:rsidRPr="008650B0">
              <w:rPr>
                <w:rFonts w:ascii="Tahoma" w:eastAsia="Times New Roman" w:hAnsi="Tahoma" w:cs="Tahoma"/>
                <w:i/>
                <w:iCs/>
                <w:color w:val="000000"/>
                <w:sz w:val="18"/>
                <w:szCs w:val="18"/>
                <w:lang w:eastAsia="nl-NL"/>
              </w:rPr>
              <w:t>:</w:t>
            </w:r>
          </w:p>
        </w:tc>
        <w:tc>
          <w:tcPr>
            <w:tcW w:w="960" w:type="dxa"/>
            <w:tcBorders>
              <w:top w:val="nil"/>
              <w:left w:val="nil"/>
              <w:bottom w:val="nil"/>
              <w:right w:val="nil"/>
            </w:tcBorders>
            <w:shd w:val="clear" w:color="auto" w:fill="auto"/>
            <w:noWrap/>
            <w:vAlign w:val="bottom"/>
            <w:hideMark/>
          </w:tcPr>
          <w:p w14:paraId="014B23E0" w14:textId="77777777" w:rsidR="008650B0" w:rsidRPr="008650B0" w:rsidRDefault="008650B0" w:rsidP="008650B0">
            <w:pPr>
              <w:spacing w:after="0" w:line="240" w:lineRule="auto"/>
              <w:rPr>
                <w:rFonts w:ascii="Tahoma" w:eastAsia="Times New Roman" w:hAnsi="Tahoma" w:cs="Tahoma"/>
                <w:i/>
                <w:iCs/>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3AAC012C"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3B5D9AE"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226CDA1B"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44F7F4E2"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777A48FB"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294EBEF2"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r>
      <w:tr w:rsidR="008650B0" w:rsidRPr="008B0177" w14:paraId="05AF33C3" w14:textId="77777777" w:rsidTr="008650B0">
        <w:trPr>
          <w:trHeight w:val="225"/>
        </w:trPr>
        <w:tc>
          <w:tcPr>
            <w:tcW w:w="4800" w:type="dxa"/>
            <w:gridSpan w:val="5"/>
            <w:tcBorders>
              <w:top w:val="nil"/>
              <w:left w:val="nil"/>
              <w:bottom w:val="nil"/>
              <w:right w:val="nil"/>
            </w:tcBorders>
            <w:shd w:val="clear" w:color="auto" w:fill="auto"/>
            <w:noWrap/>
            <w:vAlign w:val="bottom"/>
            <w:hideMark/>
          </w:tcPr>
          <w:p w14:paraId="149FEBE2" w14:textId="6439D7C2" w:rsidR="008650B0" w:rsidRPr="00B4564C" w:rsidRDefault="008650B0" w:rsidP="008650B0">
            <w:pPr>
              <w:spacing w:after="0" w:line="240" w:lineRule="auto"/>
              <w:rPr>
                <w:rFonts w:ascii="Tahoma" w:eastAsia="Times New Roman" w:hAnsi="Tahoma" w:cs="Tahoma"/>
                <w:color w:val="000000"/>
                <w:sz w:val="18"/>
                <w:szCs w:val="18"/>
                <w:lang w:val="en-US" w:eastAsia="nl-NL"/>
              </w:rPr>
            </w:pPr>
            <w:r w:rsidRPr="00B4564C">
              <w:rPr>
                <w:rFonts w:ascii="Tahoma" w:eastAsia="Times New Roman" w:hAnsi="Tahoma" w:cs="Tahoma"/>
                <w:color w:val="000000"/>
                <w:sz w:val="18"/>
                <w:szCs w:val="18"/>
                <w:lang w:val="en-US" w:eastAsia="nl-NL"/>
              </w:rPr>
              <w:t>Changes in interest receivables, defe</w:t>
            </w:r>
            <w:r w:rsidR="007D565A">
              <w:rPr>
                <w:rFonts w:ascii="Tahoma" w:eastAsia="Times New Roman" w:hAnsi="Tahoma" w:cs="Tahoma"/>
                <w:color w:val="000000"/>
                <w:sz w:val="18"/>
                <w:szCs w:val="18"/>
                <w:lang w:val="en-US" w:eastAsia="nl-NL"/>
              </w:rPr>
              <w:t>r</w:t>
            </w:r>
            <w:r w:rsidRPr="00B4564C">
              <w:rPr>
                <w:rFonts w:ascii="Tahoma" w:eastAsia="Times New Roman" w:hAnsi="Tahoma" w:cs="Tahoma"/>
                <w:color w:val="000000"/>
                <w:sz w:val="18"/>
                <w:szCs w:val="18"/>
                <w:lang w:val="en-US" w:eastAsia="nl-NL"/>
              </w:rPr>
              <w:t>red tax assets and</w:t>
            </w:r>
          </w:p>
        </w:tc>
        <w:tc>
          <w:tcPr>
            <w:tcW w:w="960" w:type="dxa"/>
            <w:tcBorders>
              <w:top w:val="nil"/>
              <w:left w:val="nil"/>
              <w:bottom w:val="nil"/>
              <w:right w:val="nil"/>
            </w:tcBorders>
            <w:shd w:val="clear" w:color="auto" w:fill="auto"/>
            <w:noWrap/>
            <w:vAlign w:val="bottom"/>
            <w:hideMark/>
          </w:tcPr>
          <w:p w14:paraId="5628E6FC" w14:textId="77777777" w:rsidR="008650B0" w:rsidRPr="00B4564C" w:rsidRDefault="008650B0" w:rsidP="008650B0">
            <w:pPr>
              <w:spacing w:after="0" w:line="240" w:lineRule="auto"/>
              <w:rPr>
                <w:rFonts w:ascii="Tahoma" w:eastAsia="Times New Roman" w:hAnsi="Tahoma" w:cs="Tahoma"/>
                <w:color w:val="000000"/>
                <w:sz w:val="18"/>
                <w:szCs w:val="18"/>
                <w:lang w:val="en-US" w:eastAsia="nl-NL"/>
              </w:rPr>
            </w:pPr>
          </w:p>
        </w:tc>
        <w:tc>
          <w:tcPr>
            <w:tcW w:w="520" w:type="dxa"/>
            <w:tcBorders>
              <w:top w:val="nil"/>
              <w:left w:val="nil"/>
              <w:bottom w:val="nil"/>
              <w:right w:val="nil"/>
            </w:tcBorders>
            <w:shd w:val="clear" w:color="auto" w:fill="auto"/>
            <w:noWrap/>
            <w:vAlign w:val="bottom"/>
            <w:hideMark/>
          </w:tcPr>
          <w:p w14:paraId="7A323FFD" w14:textId="77777777" w:rsidR="008650B0" w:rsidRPr="00B4564C" w:rsidRDefault="008650B0" w:rsidP="008650B0">
            <w:pPr>
              <w:spacing w:after="0" w:line="240" w:lineRule="auto"/>
              <w:rPr>
                <w:rFonts w:ascii="Times New Roman" w:eastAsia="Times New Roman" w:hAnsi="Times New Roman" w:cs="Times New Roman"/>
                <w:sz w:val="20"/>
                <w:szCs w:val="20"/>
                <w:lang w:val="en-US" w:eastAsia="nl-NL"/>
              </w:rPr>
            </w:pPr>
          </w:p>
        </w:tc>
        <w:tc>
          <w:tcPr>
            <w:tcW w:w="1180" w:type="dxa"/>
            <w:tcBorders>
              <w:top w:val="nil"/>
              <w:left w:val="nil"/>
              <w:bottom w:val="nil"/>
              <w:right w:val="nil"/>
            </w:tcBorders>
            <w:shd w:val="clear" w:color="auto" w:fill="auto"/>
            <w:noWrap/>
            <w:vAlign w:val="bottom"/>
            <w:hideMark/>
          </w:tcPr>
          <w:p w14:paraId="74CDC312" w14:textId="77777777" w:rsidR="008650B0" w:rsidRPr="00B4564C" w:rsidRDefault="008650B0" w:rsidP="008650B0">
            <w:pPr>
              <w:spacing w:after="0" w:line="240" w:lineRule="auto"/>
              <w:rPr>
                <w:rFonts w:ascii="Times New Roman" w:eastAsia="Times New Roman" w:hAnsi="Times New Roman" w:cs="Times New Roman"/>
                <w:sz w:val="20"/>
                <w:szCs w:val="20"/>
                <w:lang w:val="en-US" w:eastAsia="nl-NL"/>
              </w:rPr>
            </w:pPr>
          </w:p>
        </w:tc>
        <w:tc>
          <w:tcPr>
            <w:tcW w:w="180" w:type="dxa"/>
            <w:tcBorders>
              <w:top w:val="nil"/>
              <w:left w:val="nil"/>
              <w:bottom w:val="nil"/>
              <w:right w:val="nil"/>
            </w:tcBorders>
            <w:shd w:val="clear" w:color="auto" w:fill="auto"/>
            <w:noWrap/>
            <w:vAlign w:val="bottom"/>
            <w:hideMark/>
          </w:tcPr>
          <w:p w14:paraId="14C1749D" w14:textId="77777777" w:rsidR="008650B0" w:rsidRPr="00B4564C" w:rsidRDefault="008650B0" w:rsidP="008650B0">
            <w:pPr>
              <w:spacing w:after="0" w:line="240" w:lineRule="auto"/>
              <w:rPr>
                <w:rFonts w:ascii="Times New Roman" w:eastAsia="Times New Roman" w:hAnsi="Times New Roman" w:cs="Times New Roman"/>
                <w:sz w:val="20"/>
                <w:szCs w:val="20"/>
                <w:lang w:val="en-US" w:eastAsia="nl-NL"/>
              </w:rPr>
            </w:pPr>
          </w:p>
        </w:tc>
        <w:tc>
          <w:tcPr>
            <w:tcW w:w="1180" w:type="dxa"/>
            <w:tcBorders>
              <w:top w:val="nil"/>
              <w:left w:val="nil"/>
              <w:bottom w:val="nil"/>
              <w:right w:val="nil"/>
            </w:tcBorders>
            <w:shd w:val="clear" w:color="auto" w:fill="auto"/>
            <w:noWrap/>
            <w:vAlign w:val="bottom"/>
            <w:hideMark/>
          </w:tcPr>
          <w:p w14:paraId="5CA3743D" w14:textId="77777777" w:rsidR="008650B0" w:rsidRPr="00B4564C" w:rsidRDefault="008650B0" w:rsidP="008650B0">
            <w:pPr>
              <w:spacing w:after="0" w:line="240" w:lineRule="auto"/>
              <w:rPr>
                <w:rFonts w:ascii="Times New Roman" w:eastAsia="Times New Roman" w:hAnsi="Times New Roman" w:cs="Times New Roman"/>
                <w:sz w:val="20"/>
                <w:szCs w:val="20"/>
                <w:lang w:val="en-US" w:eastAsia="nl-NL"/>
              </w:rPr>
            </w:pPr>
          </w:p>
        </w:tc>
      </w:tr>
      <w:tr w:rsidR="008650B0" w:rsidRPr="008650B0" w14:paraId="6947A34A" w14:textId="77777777" w:rsidTr="008650B0">
        <w:trPr>
          <w:trHeight w:val="225"/>
        </w:trPr>
        <w:tc>
          <w:tcPr>
            <w:tcW w:w="1920" w:type="dxa"/>
            <w:gridSpan w:val="2"/>
            <w:tcBorders>
              <w:top w:val="nil"/>
              <w:left w:val="nil"/>
              <w:bottom w:val="nil"/>
              <w:right w:val="nil"/>
            </w:tcBorders>
            <w:shd w:val="clear" w:color="auto" w:fill="auto"/>
            <w:noWrap/>
            <w:vAlign w:val="bottom"/>
            <w:hideMark/>
          </w:tcPr>
          <w:p w14:paraId="2D616D06" w14:textId="77777777" w:rsidR="008650B0" w:rsidRPr="008650B0" w:rsidRDefault="008650B0" w:rsidP="008650B0">
            <w:pPr>
              <w:spacing w:after="0" w:line="240" w:lineRule="auto"/>
              <w:rPr>
                <w:rFonts w:ascii="Tahoma" w:eastAsia="Times New Roman" w:hAnsi="Tahoma" w:cs="Tahoma"/>
                <w:color w:val="000000"/>
                <w:sz w:val="18"/>
                <w:szCs w:val="18"/>
                <w:lang w:eastAsia="nl-NL"/>
              </w:rPr>
            </w:pPr>
            <w:proofErr w:type="spellStart"/>
            <w:r w:rsidRPr="008650B0">
              <w:rPr>
                <w:rFonts w:ascii="Tahoma" w:eastAsia="Times New Roman" w:hAnsi="Tahoma" w:cs="Tahoma"/>
                <w:color w:val="000000"/>
                <w:sz w:val="18"/>
                <w:szCs w:val="18"/>
                <w:lang w:eastAsia="nl-NL"/>
              </w:rPr>
              <w:t>other</w:t>
            </w:r>
            <w:proofErr w:type="spellEnd"/>
            <w:r w:rsidRPr="008650B0">
              <w:rPr>
                <w:rFonts w:ascii="Tahoma" w:eastAsia="Times New Roman" w:hAnsi="Tahoma" w:cs="Tahoma"/>
                <w:color w:val="000000"/>
                <w:sz w:val="18"/>
                <w:szCs w:val="18"/>
                <w:lang w:eastAsia="nl-NL"/>
              </w:rPr>
              <w:t xml:space="preserve"> </w:t>
            </w:r>
            <w:proofErr w:type="spellStart"/>
            <w:r w:rsidRPr="008650B0">
              <w:rPr>
                <w:rFonts w:ascii="Tahoma" w:eastAsia="Times New Roman" w:hAnsi="Tahoma" w:cs="Tahoma"/>
                <w:color w:val="000000"/>
                <w:sz w:val="18"/>
                <w:szCs w:val="18"/>
                <w:lang w:eastAsia="nl-NL"/>
              </w:rPr>
              <w:t>receivables</w:t>
            </w:r>
            <w:proofErr w:type="spellEnd"/>
          </w:p>
        </w:tc>
        <w:tc>
          <w:tcPr>
            <w:tcW w:w="960" w:type="dxa"/>
            <w:tcBorders>
              <w:top w:val="nil"/>
              <w:left w:val="nil"/>
              <w:bottom w:val="nil"/>
              <w:right w:val="nil"/>
            </w:tcBorders>
            <w:shd w:val="clear" w:color="auto" w:fill="auto"/>
            <w:noWrap/>
            <w:vAlign w:val="bottom"/>
            <w:hideMark/>
          </w:tcPr>
          <w:p w14:paraId="0DA046F7" w14:textId="77777777" w:rsidR="008650B0" w:rsidRPr="008650B0" w:rsidRDefault="008650B0" w:rsidP="008650B0">
            <w:pPr>
              <w:spacing w:after="0" w:line="240" w:lineRule="auto"/>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58CF25A8"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DE47327"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0225FD4"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21C33EDB"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5A4F0E2E" w14:textId="3D823610" w:rsidR="008650B0" w:rsidRPr="008650B0" w:rsidRDefault="008650B0" w:rsidP="008650B0">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0</w:t>
            </w:r>
          </w:p>
        </w:tc>
        <w:tc>
          <w:tcPr>
            <w:tcW w:w="180" w:type="dxa"/>
            <w:tcBorders>
              <w:top w:val="nil"/>
              <w:left w:val="nil"/>
              <w:bottom w:val="nil"/>
              <w:right w:val="nil"/>
            </w:tcBorders>
            <w:shd w:val="clear" w:color="auto" w:fill="auto"/>
            <w:noWrap/>
            <w:vAlign w:val="bottom"/>
            <w:hideMark/>
          </w:tcPr>
          <w:p w14:paraId="25DFE483" w14:textId="77777777" w:rsidR="008650B0" w:rsidRPr="008650B0" w:rsidRDefault="008650B0" w:rsidP="008650B0">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194E3B5A" w14:textId="5025444F" w:rsidR="008650B0" w:rsidRPr="008650B0" w:rsidRDefault="007664A7" w:rsidP="008650B0">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0</w:t>
            </w:r>
          </w:p>
        </w:tc>
      </w:tr>
      <w:tr w:rsidR="008650B0" w:rsidRPr="008B0177" w14:paraId="58769C1D" w14:textId="77777777" w:rsidTr="008650B0">
        <w:trPr>
          <w:trHeight w:val="225"/>
        </w:trPr>
        <w:tc>
          <w:tcPr>
            <w:tcW w:w="5760" w:type="dxa"/>
            <w:gridSpan w:val="6"/>
            <w:tcBorders>
              <w:top w:val="nil"/>
              <w:left w:val="nil"/>
              <w:bottom w:val="nil"/>
              <w:right w:val="nil"/>
            </w:tcBorders>
            <w:shd w:val="clear" w:color="auto" w:fill="auto"/>
            <w:noWrap/>
            <w:vAlign w:val="bottom"/>
            <w:hideMark/>
          </w:tcPr>
          <w:p w14:paraId="7C50458A" w14:textId="77777777" w:rsidR="008650B0" w:rsidRPr="00B4564C" w:rsidRDefault="008650B0" w:rsidP="008650B0">
            <w:pPr>
              <w:spacing w:after="0" w:line="240" w:lineRule="auto"/>
              <w:rPr>
                <w:rFonts w:ascii="Tahoma" w:eastAsia="Times New Roman" w:hAnsi="Tahoma" w:cs="Tahoma"/>
                <w:color w:val="000000"/>
                <w:sz w:val="18"/>
                <w:szCs w:val="18"/>
                <w:lang w:val="en-US" w:eastAsia="nl-NL"/>
              </w:rPr>
            </w:pPr>
            <w:r w:rsidRPr="00B4564C">
              <w:rPr>
                <w:rFonts w:ascii="Tahoma" w:eastAsia="Times New Roman" w:hAnsi="Tahoma" w:cs="Tahoma"/>
                <w:color w:val="000000"/>
                <w:sz w:val="18"/>
                <w:szCs w:val="18"/>
                <w:lang w:val="en-US" w:eastAsia="nl-NL"/>
              </w:rPr>
              <w:t>Changes in interest liabilities, taxes payable and other liabilities</w:t>
            </w:r>
          </w:p>
        </w:tc>
        <w:tc>
          <w:tcPr>
            <w:tcW w:w="520" w:type="dxa"/>
            <w:tcBorders>
              <w:top w:val="nil"/>
              <w:left w:val="nil"/>
              <w:bottom w:val="nil"/>
              <w:right w:val="nil"/>
            </w:tcBorders>
            <w:shd w:val="clear" w:color="auto" w:fill="auto"/>
            <w:noWrap/>
            <w:vAlign w:val="bottom"/>
            <w:hideMark/>
          </w:tcPr>
          <w:p w14:paraId="2E88C269" w14:textId="77777777" w:rsidR="008650B0" w:rsidRPr="00B4564C" w:rsidRDefault="008650B0" w:rsidP="008650B0">
            <w:pPr>
              <w:spacing w:after="0" w:line="240" w:lineRule="auto"/>
              <w:rPr>
                <w:rFonts w:ascii="Tahoma" w:eastAsia="Times New Roman" w:hAnsi="Tahoma" w:cs="Tahoma"/>
                <w:color w:val="000000"/>
                <w:sz w:val="18"/>
                <w:szCs w:val="18"/>
                <w:lang w:val="en-US" w:eastAsia="nl-NL"/>
              </w:rPr>
            </w:pPr>
          </w:p>
        </w:tc>
        <w:tc>
          <w:tcPr>
            <w:tcW w:w="1180" w:type="dxa"/>
            <w:tcBorders>
              <w:top w:val="nil"/>
              <w:left w:val="nil"/>
              <w:bottom w:val="nil"/>
              <w:right w:val="nil"/>
            </w:tcBorders>
            <w:shd w:val="clear" w:color="auto" w:fill="auto"/>
            <w:noWrap/>
            <w:vAlign w:val="bottom"/>
            <w:hideMark/>
          </w:tcPr>
          <w:p w14:paraId="4F96F29C" w14:textId="77777777" w:rsidR="008650B0" w:rsidRPr="00B4564C" w:rsidRDefault="008650B0" w:rsidP="008650B0">
            <w:pPr>
              <w:spacing w:after="0" w:line="240" w:lineRule="auto"/>
              <w:rPr>
                <w:rFonts w:ascii="Times New Roman" w:eastAsia="Times New Roman" w:hAnsi="Times New Roman" w:cs="Times New Roman"/>
                <w:sz w:val="20"/>
                <w:szCs w:val="20"/>
                <w:lang w:val="en-US" w:eastAsia="nl-NL"/>
              </w:rPr>
            </w:pPr>
          </w:p>
        </w:tc>
        <w:tc>
          <w:tcPr>
            <w:tcW w:w="180" w:type="dxa"/>
            <w:tcBorders>
              <w:top w:val="nil"/>
              <w:left w:val="nil"/>
              <w:bottom w:val="nil"/>
              <w:right w:val="nil"/>
            </w:tcBorders>
            <w:shd w:val="clear" w:color="auto" w:fill="auto"/>
            <w:noWrap/>
            <w:vAlign w:val="bottom"/>
            <w:hideMark/>
          </w:tcPr>
          <w:p w14:paraId="6CE63AE9" w14:textId="77777777" w:rsidR="008650B0" w:rsidRPr="00B4564C" w:rsidRDefault="008650B0" w:rsidP="008650B0">
            <w:pPr>
              <w:spacing w:after="0" w:line="240" w:lineRule="auto"/>
              <w:rPr>
                <w:rFonts w:ascii="Times New Roman" w:eastAsia="Times New Roman" w:hAnsi="Times New Roman" w:cs="Times New Roman"/>
                <w:sz w:val="20"/>
                <w:szCs w:val="20"/>
                <w:lang w:val="en-US" w:eastAsia="nl-NL"/>
              </w:rPr>
            </w:pPr>
          </w:p>
        </w:tc>
        <w:tc>
          <w:tcPr>
            <w:tcW w:w="1180" w:type="dxa"/>
            <w:tcBorders>
              <w:top w:val="nil"/>
              <w:left w:val="nil"/>
              <w:bottom w:val="nil"/>
              <w:right w:val="nil"/>
            </w:tcBorders>
            <w:shd w:val="clear" w:color="auto" w:fill="auto"/>
            <w:noWrap/>
            <w:vAlign w:val="bottom"/>
            <w:hideMark/>
          </w:tcPr>
          <w:p w14:paraId="576F0098" w14:textId="77777777" w:rsidR="008650B0" w:rsidRPr="00B4564C" w:rsidRDefault="008650B0" w:rsidP="008650B0">
            <w:pPr>
              <w:spacing w:after="0" w:line="240" w:lineRule="auto"/>
              <w:rPr>
                <w:rFonts w:ascii="Times New Roman" w:eastAsia="Times New Roman" w:hAnsi="Times New Roman" w:cs="Times New Roman"/>
                <w:sz w:val="20"/>
                <w:szCs w:val="20"/>
                <w:lang w:val="en-US" w:eastAsia="nl-NL"/>
              </w:rPr>
            </w:pPr>
          </w:p>
        </w:tc>
      </w:tr>
      <w:tr w:rsidR="008650B0" w:rsidRPr="008650B0" w14:paraId="0223F4CA" w14:textId="77777777" w:rsidTr="008650B0">
        <w:trPr>
          <w:trHeight w:val="225"/>
        </w:trPr>
        <w:tc>
          <w:tcPr>
            <w:tcW w:w="1920" w:type="dxa"/>
            <w:gridSpan w:val="2"/>
            <w:tcBorders>
              <w:top w:val="nil"/>
              <w:left w:val="nil"/>
              <w:bottom w:val="nil"/>
              <w:right w:val="nil"/>
            </w:tcBorders>
            <w:shd w:val="clear" w:color="auto" w:fill="auto"/>
            <w:noWrap/>
            <w:vAlign w:val="bottom"/>
            <w:hideMark/>
          </w:tcPr>
          <w:p w14:paraId="594FD6A8" w14:textId="77777777" w:rsidR="008650B0" w:rsidRPr="008650B0" w:rsidRDefault="008650B0" w:rsidP="008650B0">
            <w:pPr>
              <w:spacing w:after="0" w:line="240" w:lineRule="auto"/>
              <w:rPr>
                <w:rFonts w:ascii="Tahoma" w:eastAsia="Times New Roman" w:hAnsi="Tahoma" w:cs="Tahoma"/>
                <w:color w:val="000000"/>
                <w:sz w:val="18"/>
                <w:szCs w:val="18"/>
                <w:lang w:eastAsia="nl-NL"/>
              </w:rPr>
            </w:pPr>
            <w:proofErr w:type="spellStart"/>
            <w:r w:rsidRPr="008650B0">
              <w:rPr>
                <w:rFonts w:ascii="Tahoma" w:eastAsia="Times New Roman" w:hAnsi="Tahoma" w:cs="Tahoma"/>
                <w:color w:val="000000"/>
                <w:sz w:val="18"/>
                <w:szCs w:val="18"/>
                <w:lang w:eastAsia="nl-NL"/>
              </w:rPr>
              <w:t>and</w:t>
            </w:r>
            <w:proofErr w:type="spellEnd"/>
            <w:r w:rsidRPr="008650B0">
              <w:rPr>
                <w:rFonts w:ascii="Tahoma" w:eastAsia="Times New Roman" w:hAnsi="Tahoma" w:cs="Tahoma"/>
                <w:color w:val="000000"/>
                <w:sz w:val="18"/>
                <w:szCs w:val="18"/>
                <w:lang w:eastAsia="nl-NL"/>
              </w:rPr>
              <w:t xml:space="preserve"> </w:t>
            </w:r>
            <w:proofErr w:type="spellStart"/>
            <w:r w:rsidRPr="008650B0">
              <w:rPr>
                <w:rFonts w:ascii="Tahoma" w:eastAsia="Times New Roman" w:hAnsi="Tahoma" w:cs="Tahoma"/>
                <w:color w:val="000000"/>
                <w:sz w:val="18"/>
                <w:szCs w:val="18"/>
                <w:lang w:eastAsia="nl-NL"/>
              </w:rPr>
              <w:t>accruals</w:t>
            </w:r>
            <w:proofErr w:type="spellEnd"/>
          </w:p>
        </w:tc>
        <w:tc>
          <w:tcPr>
            <w:tcW w:w="960" w:type="dxa"/>
            <w:tcBorders>
              <w:top w:val="nil"/>
              <w:left w:val="nil"/>
              <w:bottom w:val="nil"/>
              <w:right w:val="nil"/>
            </w:tcBorders>
            <w:shd w:val="clear" w:color="auto" w:fill="auto"/>
            <w:noWrap/>
            <w:vAlign w:val="bottom"/>
            <w:hideMark/>
          </w:tcPr>
          <w:p w14:paraId="66EAC7DE" w14:textId="77777777" w:rsidR="008650B0" w:rsidRPr="008650B0" w:rsidRDefault="008650B0" w:rsidP="008650B0">
            <w:pPr>
              <w:spacing w:after="0" w:line="240" w:lineRule="auto"/>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58026B82"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FE34E96"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E4AD410"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17B66885"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4BD46FC9" w14:textId="2BDDB31A" w:rsidR="008650B0" w:rsidRPr="008650B0" w:rsidRDefault="00505D8E" w:rsidP="008650B0">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19</w:t>
            </w:r>
          </w:p>
        </w:tc>
        <w:tc>
          <w:tcPr>
            <w:tcW w:w="180" w:type="dxa"/>
            <w:tcBorders>
              <w:top w:val="nil"/>
              <w:left w:val="nil"/>
              <w:bottom w:val="nil"/>
              <w:right w:val="nil"/>
            </w:tcBorders>
            <w:shd w:val="clear" w:color="auto" w:fill="auto"/>
            <w:noWrap/>
            <w:vAlign w:val="bottom"/>
            <w:hideMark/>
          </w:tcPr>
          <w:p w14:paraId="2FD15813" w14:textId="77777777" w:rsidR="008650B0" w:rsidRPr="008650B0" w:rsidRDefault="008650B0" w:rsidP="008650B0">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0D2C9384" w14:textId="3CE712FB" w:rsidR="008650B0" w:rsidRPr="008650B0" w:rsidRDefault="008650B0" w:rsidP="008650B0">
            <w:pPr>
              <w:spacing w:after="0" w:line="240" w:lineRule="auto"/>
              <w:jc w:val="right"/>
              <w:rPr>
                <w:rFonts w:ascii="Tahoma" w:eastAsia="Times New Roman" w:hAnsi="Tahoma" w:cs="Tahoma"/>
                <w:color w:val="000000"/>
                <w:sz w:val="18"/>
                <w:szCs w:val="18"/>
                <w:lang w:eastAsia="nl-NL"/>
              </w:rPr>
            </w:pPr>
            <w:r w:rsidRPr="008650B0">
              <w:rPr>
                <w:rFonts w:ascii="Tahoma" w:eastAsia="Times New Roman" w:hAnsi="Tahoma" w:cs="Tahoma"/>
                <w:color w:val="000000"/>
                <w:sz w:val="18"/>
                <w:szCs w:val="18"/>
                <w:lang w:eastAsia="nl-NL"/>
              </w:rPr>
              <w:t>-</w:t>
            </w:r>
            <w:r w:rsidR="007664A7">
              <w:rPr>
                <w:rFonts w:ascii="Tahoma" w:eastAsia="Times New Roman" w:hAnsi="Tahoma" w:cs="Tahoma"/>
                <w:color w:val="000000"/>
                <w:sz w:val="18"/>
                <w:szCs w:val="18"/>
                <w:lang w:eastAsia="nl-NL"/>
              </w:rPr>
              <w:t>24</w:t>
            </w:r>
          </w:p>
        </w:tc>
      </w:tr>
      <w:tr w:rsidR="008650B0" w:rsidRPr="008650B0" w14:paraId="270E03BA" w14:textId="77777777" w:rsidTr="008650B0">
        <w:trPr>
          <w:trHeight w:val="225"/>
        </w:trPr>
        <w:tc>
          <w:tcPr>
            <w:tcW w:w="960" w:type="dxa"/>
            <w:tcBorders>
              <w:top w:val="nil"/>
              <w:left w:val="nil"/>
              <w:bottom w:val="nil"/>
              <w:right w:val="nil"/>
            </w:tcBorders>
            <w:shd w:val="clear" w:color="auto" w:fill="auto"/>
            <w:noWrap/>
            <w:vAlign w:val="bottom"/>
            <w:hideMark/>
          </w:tcPr>
          <w:p w14:paraId="3872A7F3" w14:textId="77777777" w:rsidR="008650B0" w:rsidRPr="008650B0" w:rsidRDefault="008650B0" w:rsidP="008650B0">
            <w:pPr>
              <w:spacing w:after="0" w:line="240" w:lineRule="auto"/>
              <w:jc w:val="right"/>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21A1E275"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A79706E"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FDB0233"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FF0615B"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3D3993B"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37AA369D"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1180" w:type="dxa"/>
            <w:tcBorders>
              <w:top w:val="single" w:sz="4" w:space="0" w:color="auto"/>
              <w:left w:val="nil"/>
              <w:bottom w:val="nil"/>
              <w:right w:val="nil"/>
            </w:tcBorders>
            <w:shd w:val="clear" w:color="auto" w:fill="auto"/>
            <w:noWrap/>
            <w:vAlign w:val="bottom"/>
            <w:hideMark/>
          </w:tcPr>
          <w:p w14:paraId="17FDF822" w14:textId="7901B515" w:rsidR="008650B0" w:rsidRPr="008650B0" w:rsidRDefault="00505D8E" w:rsidP="008650B0">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19</w:t>
            </w:r>
          </w:p>
        </w:tc>
        <w:tc>
          <w:tcPr>
            <w:tcW w:w="180" w:type="dxa"/>
            <w:tcBorders>
              <w:top w:val="nil"/>
              <w:left w:val="nil"/>
              <w:bottom w:val="nil"/>
              <w:right w:val="nil"/>
            </w:tcBorders>
            <w:shd w:val="clear" w:color="auto" w:fill="auto"/>
            <w:noWrap/>
            <w:vAlign w:val="bottom"/>
            <w:hideMark/>
          </w:tcPr>
          <w:p w14:paraId="0524F4B1" w14:textId="77777777" w:rsidR="008650B0" w:rsidRPr="008650B0" w:rsidRDefault="008650B0" w:rsidP="008650B0">
            <w:pPr>
              <w:spacing w:after="0" w:line="240" w:lineRule="auto"/>
              <w:jc w:val="right"/>
              <w:rPr>
                <w:rFonts w:ascii="Tahoma" w:eastAsia="Times New Roman" w:hAnsi="Tahoma" w:cs="Tahoma"/>
                <w:color w:val="000000"/>
                <w:sz w:val="18"/>
                <w:szCs w:val="18"/>
                <w:lang w:eastAsia="nl-NL"/>
              </w:rPr>
            </w:pPr>
          </w:p>
        </w:tc>
        <w:tc>
          <w:tcPr>
            <w:tcW w:w="1180" w:type="dxa"/>
            <w:tcBorders>
              <w:top w:val="single" w:sz="4" w:space="0" w:color="auto"/>
              <w:left w:val="nil"/>
              <w:bottom w:val="nil"/>
              <w:right w:val="nil"/>
            </w:tcBorders>
            <w:shd w:val="clear" w:color="auto" w:fill="auto"/>
            <w:noWrap/>
            <w:vAlign w:val="bottom"/>
            <w:hideMark/>
          </w:tcPr>
          <w:p w14:paraId="75CBD096" w14:textId="7527BE77" w:rsidR="008650B0" w:rsidRPr="008650B0" w:rsidRDefault="008650B0" w:rsidP="008650B0">
            <w:pPr>
              <w:spacing w:after="0" w:line="240" w:lineRule="auto"/>
              <w:jc w:val="right"/>
              <w:rPr>
                <w:rFonts w:ascii="Tahoma" w:eastAsia="Times New Roman" w:hAnsi="Tahoma" w:cs="Tahoma"/>
                <w:color w:val="000000"/>
                <w:sz w:val="18"/>
                <w:szCs w:val="18"/>
                <w:lang w:eastAsia="nl-NL"/>
              </w:rPr>
            </w:pPr>
            <w:r w:rsidRPr="008650B0">
              <w:rPr>
                <w:rFonts w:ascii="Tahoma" w:eastAsia="Times New Roman" w:hAnsi="Tahoma" w:cs="Tahoma"/>
                <w:color w:val="000000"/>
                <w:sz w:val="18"/>
                <w:szCs w:val="18"/>
                <w:lang w:eastAsia="nl-NL"/>
              </w:rPr>
              <w:t>-</w:t>
            </w:r>
            <w:r w:rsidR="007664A7">
              <w:rPr>
                <w:rFonts w:ascii="Tahoma" w:eastAsia="Times New Roman" w:hAnsi="Tahoma" w:cs="Tahoma"/>
                <w:color w:val="000000"/>
                <w:sz w:val="18"/>
                <w:szCs w:val="18"/>
                <w:lang w:eastAsia="nl-NL"/>
              </w:rPr>
              <w:t>24</w:t>
            </w:r>
          </w:p>
        </w:tc>
      </w:tr>
      <w:tr w:rsidR="008650B0" w:rsidRPr="008650B0" w14:paraId="3C4F5C96" w14:textId="77777777" w:rsidTr="008650B0">
        <w:trPr>
          <w:trHeight w:val="225"/>
        </w:trPr>
        <w:tc>
          <w:tcPr>
            <w:tcW w:w="960" w:type="dxa"/>
            <w:tcBorders>
              <w:top w:val="nil"/>
              <w:left w:val="nil"/>
              <w:bottom w:val="nil"/>
              <w:right w:val="nil"/>
            </w:tcBorders>
            <w:shd w:val="clear" w:color="auto" w:fill="auto"/>
            <w:noWrap/>
            <w:vAlign w:val="bottom"/>
            <w:hideMark/>
          </w:tcPr>
          <w:p w14:paraId="5FB1CC83" w14:textId="77777777" w:rsidR="008650B0" w:rsidRPr="008650B0" w:rsidRDefault="008650B0" w:rsidP="008650B0">
            <w:pPr>
              <w:spacing w:after="0" w:line="240" w:lineRule="auto"/>
              <w:jc w:val="right"/>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42FFA48B"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4583200"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6830B1C"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C4DF43C"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59F6B14"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6FDBAA77"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59278D04"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5D59C0F9"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574CE739"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r>
      <w:tr w:rsidR="008650B0" w:rsidRPr="008650B0" w14:paraId="55B62E46" w14:textId="77777777" w:rsidTr="008650B0">
        <w:trPr>
          <w:trHeight w:val="225"/>
        </w:trPr>
        <w:tc>
          <w:tcPr>
            <w:tcW w:w="1920" w:type="dxa"/>
            <w:gridSpan w:val="2"/>
            <w:tcBorders>
              <w:top w:val="nil"/>
              <w:left w:val="nil"/>
              <w:bottom w:val="nil"/>
              <w:right w:val="nil"/>
            </w:tcBorders>
            <w:shd w:val="clear" w:color="auto" w:fill="auto"/>
            <w:noWrap/>
            <w:vAlign w:val="bottom"/>
            <w:hideMark/>
          </w:tcPr>
          <w:p w14:paraId="4B9FA907" w14:textId="77777777" w:rsidR="008650B0" w:rsidRPr="008650B0" w:rsidRDefault="008650B0" w:rsidP="008650B0">
            <w:pPr>
              <w:spacing w:after="0" w:line="240" w:lineRule="auto"/>
              <w:rPr>
                <w:rFonts w:ascii="Tahoma" w:eastAsia="Times New Roman" w:hAnsi="Tahoma" w:cs="Tahoma"/>
                <w:i/>
                <w:iCs/>
                <w:color w:val="000000"/>
                <w:sz w:val="18"/>
                <w:szCs w:val="18"/>
                <w:lang w:eastAsia="nl-NL"/>
              </w:rPr>
            </w:pPr>
            <w:r w:rsidRPr="008650B0">
              <w:rPr>
                <w:rFonts w:ascii="Tahoma" w:eastAsia="Times New Roman" w:hAnsi="Tahoma" w:cs="Tahoma"/>
                <w:i/>
                <w:iCs/>
                <w:color w:val="000000"/>
                <w:sz w:val="18"/>
                <w:szCs w:val="18"/>
                <w:lang w:eastAsia="nl-NL"/>
              </w:rPr>
              <w:t xml:space="preserve">Operating </w:t>
            </w:r>
            <w:proofErr w:type="spellStart"/>
            <w:r w:rsidRPr="008650B0">
              <w:rPr>
                <w:rFonts w:ascii="Tahoma" w:eastAsia="Times New Roman" w:hAnsi="Tahoma" w:cs="Tahoma"/>
                <w:i/>
                <w:iCs/>
                <w:color w:val="000000"/>
                <w:sz w:val="18"/>
                <w:szCs w:val="18"/>
                <w:lang w:eastAsia="nl-NL"/>
              </w:rPr>
              <w:t>activities</w:t>
            </w:r>
            <w:proofErr w:type="spellEnd"/>
            <w:r w:rsidRPr="008650B0">
              <w:rPr>
                <w:rFonts w:ascii="Tahoma" w:eastAsia="Times New Roman" w:hAnsi="Tahoma" w:cs="Tahoma"/>
                <w:i/>
                <w:iCs/>
                <w:color w:val="000000"/>
                <w:sz w:val="18"/>
                <w:szCs w:val="18"/>
                <w:lang w:eastAsia="nl-NL"/>
              </w:rPr>
              <w:t>:</w:t>
            </w:r>
          </w:p>
        </w:tc>
        <w:tc>
          <w:tcPr>
            <w:tcW w:w="960" w:type="dxa"/>
            <w:tcBorders>
              <w:top w:val="nil"/>
              <w:left w:val="nil"/>
              <w:bottom w:val="nil"/>
              <w:right w:val="nil"/>
            </w:tcBorders>
            <w:shd w:val="clear" w:color="auto" w:fill="auto"/>
            <w:noWrap/>
            <w:vAlign w:val="bottom"/>
            <w:hideMark/>
          </w:tcPr>
          <w:p w14:paraId="472456C5" w14:textId="77777777" w:rsidR="008650B0" w:rsidRPr="008650B0" w:rsidRDefault="008650B0" w:rsidP="008650B0">
            <w:pPr>
              <w:spacing w:after="0" w:line="240" w:lineRule="auto"/>
              <w:rPr>
                <w:rFonts w:ascii="Tahoma" w:eastAsia="Times New Roman" w:hAnsi="Tahoma" w:cs="Tahoma"/>
                <w:i/>
                <w:iCs/>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5821AC9D"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EE7F634"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3DCE356"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0C0A27CC"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7CA57082"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71DA1C4A"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577C46D5"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r>
      <w:tr w:rsidR="008650B0" w:rsidRPr="008650B0" w14:paraId="5F5CFBFC" w14:textId="77777777" w:rsidTr="008650B0">
        <w:trPr>
          <w:trHeight w:val="225"/>
        </w:trPr>
        <w:tc>
          <w:tcPr>
            <w:tcW w:w="3840" w:type="dxa"/>
            <w:gridSpan w:val="4"/>
            <w:tcBorders>
              <w:top w:val="nil"/>
              <w:left w:val="nil"/>
              <w:bottom w:val="nil"/>
              <w:right w:val="nil"/>
            </w:tcBorders>
            <w:shd w:val="clear" w:color="auto" w:fill="auto"/>
            <w:noWrap/>
            <w:vAlign w:val="bottom"/>
            <w:hideMark/>
          </w:tcPr>
          <w:p w14:paraId="491A058D" w14:textId="77777777" w:rsidR="008650B0" w:rsidRPr="00B4564C" w:rsidRDefault="008650B0" w:rsidP="008650B0">
            <w:pPr>
              <w:spacing w:after="0" w:line="240" w:lineRule="auto"/>
              <w:rPr>
                <w:rFonts w:ascii="Tahoma" w:eastAsia="Times New Roman" w:hAnsi="Tahoma" w:cs="Tahoma"/>
                <w:color w:val="000000"/>
                <w:sz w:val="18"/>
                <w:szCs w:val="18"/>
                <w:lang w:val="en-US" w:eastAsia="nl-NL"/>
              </w:rPr>
            </w:pPr>
            <w:r w:rsidRPr="00B4564C">
              <w:rPr>
                <w:rFonts w:ascii="Tahoma" w:eastAsia="Times New Roman" w:hAnsi="Tahoma" w:cs="Tahoma"/>
                <w:color w:val="000000"/>
                <w:sz w:val="18"/>
                <w:szCs w:val="18"/>
                <w:lang w:val="en-US" w:eastAsia="nl-NL"/>
              </w:rPr>
              <w:t>Bonds granted to group companies</w:t>
            </w:r>
          </w:p>
        </w:tc>
        <w:tc>
          <w:tcPr>
            <w:tcW w:w="960" w:type="dxa"/>
            <w:tcBorders>
              <w:top w:val="nil"/>
              <w:left w:val="nil"/>
              <w:bottom w:val="nil"/>
              <w:right w:val="nil"/>
            </w:tcBorders>
            <w:shd w:val="clear" w:color="auto" w:fill="auto"/>
            <w:noWrap/>
            <w:vAlign w:val="bottom"/>
            <w:hideMark/>
          </w:tcPr>
          <w:p w14:paraId="0653CF10" w14:textId="77777777" w:rsidR="008650B0" w:rsidRPr="00B4564C" w:rsidRDefault="008650B0" w:rsidP="008650B0">
            <w:pPr>
              <w:spacing w:after="0" w:line="240" w:lineRule="auto"/>
              <w:rPr>
                <w:rFonts w:ascii="Tahoma" w:eastAsia="Times New Roman" w:hAnsi="Tahoma" w:cs="Tahoma"/>
                <w:color w:val="000000"/>
                <w:sz w:val="18"/>
                <w:szCs w:val="18"/>
                <w:lang w:val="en-US" w:eastAsia="nl-NL"/>
              </w:rPr>
            </w:pPr>
          </w:p>
        </w:tc>
        <w:tc>
          <w:tcPr>
            <w:tcW w:w="960" w:type="dxa"/>
            <w:tcBorders>
              <w:top w:val="nil"/>
              <w:left w:val="nil"/>
              <w:bottom w:val="nil"/>
              <w:right w:val="nil"/>
            </w:tcBorders>
            <w:shd w:val="clear" w:color="auto" w:fill="auto"/>
            <w:noWrap/>
            <w:vAlign w:val="bottom"/>
            <w:hideMark/>
          </w:tcPr>
          <w:p w14:paraId="583B4E4F" w14:textId="77777777" w:rsidR="008650B0" w:rsidRPr="00B4564C" w:rsidRDefault="008650B0" w:rsidP="008650B0">
            <w:pPr>
              <w:spacing w:after="0" w:line="240" w:lineRule="auto"/>
              <w:rPr>
                <w:rFonts w:ascii="Times New Roman" w:eastAsia="Times New Roman" w:hAnsi="Times New Roman" w:cs="Times New Roman"/>
                <w:sz w:val="20"/>
                <w:szCs w:val="20"/>
                <w:lang w:val="en-US" w:eastAsia="nl-NL"/>
              </w:rPr>
            </w:pPr>
          </w:p>
        </w:tc>
        <w:tc>
          <w:tcPr>
            <w:tcW w:w="520" w:type="dxa"/>
            <w:tcBorders>
              <w:top w:val="nil"/>
              <w:left w:val="nil"/>
              <w:bottom w:val="nil"/>
              <w:right w:val="nil"/>
            </w:tcBorders>
            <w:shd w:val="clear" w:color="auto" w:fill="auto"/>
            <w:noWrap/>
            <w:vAlign w:val="bottom"/>
            <w:hideMark/>
          </w:tcPr>
          <w:p w14:paraId="7638210F" w14:textId="77777777" w:rsidR="008650B0" w:rsidRPr="00B4564C" w:rsidRDefault="008650B0" w:rsidP="008650B0">
            <w:pPr>
              <w:spacing w:after="0" w:line="240" w:lineRule="auto"/>
              <w:rPr>
                <w:rFonts w:ascii="Times New Roman" w:eastAsia="Times New Roman" w:hAnsi="Times New Roman" w:cs="Times New Roman"/>
                <w:sz w:val="20"/>
                <w:szCs w:val="20"/>
                <w:lang w:val="en-US" w:eastAsia="nl-NL"/>
              </w:rPr>
            </w:pPr>
          </w:p>
        </w:tc>
        <w:tc>
          <w:tcPr>
            <w:tcW w:w="1180" w:type="dxa"/>
            <w:tcBorders>
              <w:top w:val="nil"/>
              <w:left w:val="nil"/>
              <w:bottom w:val="nil"/>
              <w:right w:val="nil"/>
            </w:tcBorders>
            <w:shd w:val="clear" w:color="auto" w:fill="auto"/>
            <w:noWrap/>
            <w:vAlign w:val="bottom"/>
            <w:hideMark/>
          </w:tcPr>
          <w:p w14:paraId="62594006" w14:textId="617F9002" w:rsidR="008650B0" w:rsidRPr="008650B0" w:rsidRDefault="008650B0" w:rsidP="008650B0">
            <w:pPr>
              <w:spacing w:after="0" w:line="240" w:lineRule="auto"/>
              <w:jc w:val="right"/>
              <w:rPr>
                <w:rFonts w:ascii="Tahoma" w:eastAsia="Times New Roman" w:hAnsi="Tahoma" w:cs="Tahoma"/>
                <w:color w:val="000000"/>
                <w:sz w:val="18"/>
                <w:szCs w:val="18"/>
                <w:lang w:eastAsia="nl-NL"/>
              </w:rPr>
            </w:pPr>
            <w:r w:rsidRPr="008650B0">
              <w:rPr>
                <w:rFonts w:ascii="Tahoma" w:eastAsia="Times New Roman" w:hAnsi="Tahoma" w:cs="Tahoma"/>
                <w:color w:val="000000"/>
                <w:sz w:val="18"/>
                <w:szCs w:val="18"/>
                <w:lang w:eastAsia="nl-NL"/>
              </w:rPr>
              <w:t>0</w:t>
            </w:r>
          </w:p>
        </w:tc>
        <w:tc>
          <w:tcPr>
            <w:tcW w:w="180" w:type="dxa"/>
            <w:tcBorders>
              <w:top w:val="nil"/>
              <w:left w:val="nil"/>
              <w:bottom w:val="nil"/>
              <w:right w:val="nil"/>
            </w:tcBorders>
            <w:shd w:val="clear" w:color="auto" w:fill="auto"/>
            <w:noWrap/>
            <w:vAlign w:val="bottom"/>
            <w:hideMark/>
          </w:tcPr>
          <w:p w14:paraId="14F9FE86" w14:textId="77777777" w:rsidR="008650B0" w:rsidRPr="008650B0" w:rsidRDefault="008650B0" w:rsidP="008650B0">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55A61413" w14:textId="106A3910" w:rsidR="008650B0" w:rsidRPr="008650B0" w:rsidRDefault="007664A7" w:rsidP="008650B0">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-50,00</w:t>
            </w:r>
            <w:r w:rsidR="008650B0" w:rsidRPr="008650B0">
              <w:rPr>
                <w:rFonts w:ascii="Tahoma" w:eastAsia="Times New Roman" w:hAnsi="Tahoma" w:cs="Tahoma"/>
                <w:color w:val="000000"/>
                <w:sz w:val="18"/>
                <w:szCs w:val="18"/>
                <w:lang w:eastAsia="nl-NL"/>
              </w:rPr>
              <w:t>0</w:t>
            </w:r>
          </w:p>
        </w:tc>
      </w:tr>
      <w:tr w:rsidR="008650B0" w:rsidRPr="008650B0" w14:paraId="383653C0" w14:textId="77777777" w:rsidTr="008650B0">
        <w:trPr>
          <w:trHeight w:val="225"/>
        </w:trPr>
        <w:tc>
          <w:tcPr>
            <w:tcW w:w="3840" w:type="dxa"/>
            <w:gridSpan w:val="4"/>
            <w:tcBorders>
              <w:top w:val="nil"/>
              <w:left w:val="nil"/>
              <w:bottom w:val="nil"/>
              <w:right w:val="nil"/>
            </w:tcBorders>
            <w:shd w:val="clear" w:color="auto" w:fill="auto"/>
            <w:noWrap/>
            <w:vAlign w:val="bottom"/>
            <w:hideMark/>
          </w:tcPr>
          <w:p w14:paraId="2E6377C1" w14:textId="77777777" w:rsidR="008650B0" w:rsidRPr="00B4564C" w:rsidRDefault="008650B0" w:rsidP="008650B0">
            <w:pPr>
              <w:spacing w:after="0" w:line="240" w:lineRule="auto"/>
              <w:rPr>
                <w:rFonts w:ascii="Tahoma" w:eastAsia="Times New Roman" w:hAnsi="Tahoma" w:cs="Tahoma"/>
                <w:color w:val="000000"/>
                <w:sz w:val="18"/>
                <w:szCs w:val="18"/>
                <w:lang w:val="en-US" w:eastAsia="nl-NL"/>
              </w:rPr>
            </w:pPr>
            <w:r w:rsidRPr="00B4564C">
              <w:rPr>
                <w:rFonts w:ascii="Tahoma" w:eastAsia="Times New Roman" w:hAnsi="Tahoma" w:cs="Tahoma"/>
                <w:color w:val="000000"/>
                <w:sz w:val="18"/>
                <w:szCs w:val="18"/>
                <w:lang w:val="en-US" w:eastAsia="nl-NL"/>
              </w:rPr>
              <w:t>Repayments on bonds to group companies</w:t>
            </w:r>
          </w:p>
        </w:tc>
        <w:tc>
          <w:tcPr>
            <w:tcW w:w="960" w:type="dxa"/>
            <w:tcBorders>
              <w:top w:val="nil"/>
              <w:left w:val="nil"/>
              <w:bottom w:val="nil"/>
              <w:right w:val="nil"/>
            </w:tcBorders>
            <w:shd w:val="clear" w:color="auto" w:fill="auto"/>
            <w:noWrap/>
            <w:vAlign w:val="bottom"/>
            <w:hideMark/>
          </w:tcPr>
          <w:p w14:paraId="38F5E6A7" w14:textId="77777777" w:rsidR="008650B0" w:rsidRPr="00B4564C" w:rsidRDefault="008650B0" w:rsidP="008650B0">
            <w:pPr>
              <w:spacing w:after="0" w:line="240" w:lineRule="auto"/>
              <w:rPr>
                <w:rFonts w:ascii="Tahoma" w:eastAsia="Times New Roman" w:hAnsi="Tahoma" w:cs="Tahoma"/>
                <w:color w:val="000000"/>
                <w:sz w:val="18"/>
                <w:szCs w:val="18"/>
                <w:lang w:val="en-US" w:eastAsia="nl-NL"/>
              </w:rPr>
            </w:pPr>
          </w:p>
        </w:tc>
        <w:tc>
          <w:tcPr>
            <w:tcW w:w="960" w:type="dxa"/>
            <w:tcBorders>
              <w:top w:val="nil"/>
              <w:left w:val="nil"/>
              <w:bottom w:val="nil"/>
              <w:right w:val="nil"/>
            </w:tcBorders>
            <w:shd w:val="clear" w:color="auto" w:fill="auto"/>
            <w:noWrap/>
            <w:vAlign w:val="bottom"/>
            <w:hideMark/>
          </w:tcPr>
          <w:p w14:paraId="4C9E6FB5" w14:textId="77777777" w:rsidR="008650B0" w:rsidRPr="00B4564C" w:rsidRDefault="008650B0" w:rsidP="008650B0">
            <w:pPr>
              <w:spacing w:after="0" w:line="240" w:lineRule="auto"/>
              <w:rPr>
                <w:rFonts w:ascii="Times New Roman" w:eastAsia="Times New Roman" w:hAnsi="Times New Roman" w:cs="Times New Roman"/>
                <w:sz w:val="20"/>
                <w:szCs w:val="20"/>
                <w:lang w:val="en-US" w:eastAsia="nl-NL"/>
              </w:rPr>
            </w:pPr>
          </w:p>
        </w:tc>
        <w:tc>
          <w:tcPr>
            <w:tcW w:w="520" w:type="dxa"/>
            <w:tcBorders>
              <w:top w:val="nil"/>
              <w:left w:val="nil"/>
              <w:bottom w:val="nil"/>
              <w:right w:val="nil"/>
            </w:tcBorders>
            <w:shd w:val="clear" w:color="auto" w:fill="auto"/>
            <w:noWrap/>
            <w:vAlign w:val="bottom"/>
            <w:hideMark/>
          </w:tcPr>
          <w:p w14:paraId="753040D4" w14:textId="77777777" w:rsidR="008650B0" w:rsidRPr="00B4564C" w:rsidRDefault="008650B0" w:rsidP="008650B0">
            <w:pPr>
              <w:spacing w:after="0" w:line="240" w:lineRule="auto"/>
              <w:rPr>
                <w:rFonts w:ascii="Times New Roman" w:eastAsia="Times New Roman" w:hAnsi="Times New Roman" w:cs="Times New Roman"/>
                <w:sz w:val="20"/>
                <w:szCs w:val="20"/>
                <w:lang w:val="en-US" w:eastAsia="nl-NL"/>
              </w:rPr>
            </w:pPr>
          </w:p>
        </w:tc>
        <w:tc>
          <w:tcPr>
            <w:tcW w:w="1180" w:type="dxa"/>
            <w:tcBorders>
              <w:top w:val="nil"/>
              <w:left w:val="nil"/>
              <w:bottom w:val="nil"/>
              <w:right w:val="nil"/>
            </w:tcBorders>
            <w:shd w:val="clear" w:color="auto" w:fill="auto"/>
            <w:noWrap/>
            <w:vAlign w:val="bottom"/>
            <w:hideMark/>
          </w:tcPr>
          <w:p w14:paraId="5733E932" w14:textId="5B5B5AF3" w:rsidR="008650B0" w:rsidRPr="008650B0" w:rsidRDefault="003E6F8A" w:rsidP="008650B0">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193,247</w:t>
            </w:r>
          </w:p>
        </w:tc>
        <w:tc>
          <w:tcPr>
            <w:tcW w:w="180" w:type="dxa"/>
            <w:tcBorders>
              <w:top w:val="nil"/>
              <w:left w:val="nil"/>
              <w:bottom w:val="nil"/>
              <w:right w:val="nil"/>
            </w:tcBorders>
            <w:shd w:val="clear" w:color="auto" w:fill="auto"/>
            <w:noWrap/>
            <w:vAlign w:val="bottom"/>
            <w:hideMark/>
          </w:tcPr>
          <w:p w14:paraId="7D85F774" w14:textId="77777777" w:rsidR="008650B0" w:rsidRPr="008650B0" w:rsidRDefault="008650B0" w:rsidP="008650B0">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17732A9C" w14:textId="28FF0ECF" w:rsidR="008650B0" w:rsidRPr="008650B0" w:rsidRDefault="007664A7" w:rsidP="008650B0">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152,813</w:t>
            </w:r>
          </w:p>
        </w:tc>
      </w:tr>
      <w:tr w:rsidR="008650B0" w:rsidRPr="008650B0" w14:paraId="3BBF0DD4" w14:textId="77777777" w:rsidTr="008650B0">
        <w:trPr>
          <w:trHeight w:val="225"/>
        </w:trPr>
        <w:tc>
          <w:tcPr>
            <w:tcW w:w="3840" w:type="dxa"/>
            <w:gridSpan w:val="4"/>
            <w:tcBorders>
              <w:top w:val="nil"/>
              <w:left w:val="nil"/>
              <w:bottom w:val="nil"/>
              <w:right w:val="nil"/>
            </w:tcBorders>
            <w:shd w:val="clear" w:color="auto" w:fill="auto"/>
            <w:noWrap/>
            <w:vAlign w:val="bottom"/>
            <w:hideMark/>
          </w:tcPr>
          <w:p w14:paraId="1592B2C1" w14:textId="77777777" w:rsidR="008650B0" w:rsidRPr="00B4564C" w:rsidRDefault="008650B0" w:rsidP="008650B0">
            <w:pPr>
              <w:spacing w:after="0" w:line="240" w:lineRule="auto"/>
              <w:rPr>
                <w:rFonts w:ascii="Tahoma" w:eastAsia="Times New Roman" w:hAnsi="Tahoma" w:cs="Tahoma"/>
                <w:color w:val="000000"/>
                <w:sz w:val="18"/>
                <w:szCs w:val="18"/>
                <w:lang w:val="en-US" w:eastAsia="nl-NL"/>
              </w:rPr>
            </w:pPr>
            <w:r w:rsidRPr="00B4564C">
              <w:rPr>
                <w:rFonts w:ascii="Tahoma" w:eastAsia="Times New Roman" w:hAnsi="Tahoma" w:cs="Tahoma"/>
                <w:color w:val="000000"/>
                <w:sz w:val="18"/>
                <w:szCs w:val="18"/>
                <w:lang w:val="en-US" w:eastAsia="nl-NL"/>
              </w:rPr>
              <w:t>Proceeds from issued medium term notes</w:t>
            </w:r>
          </w:p>
        </w:tc>
        <w:tc>
          <w:tcPr>
            <w:tcW w:w="960" w:type="dxa"/>
            <w:tcBorders>
              <w:top w:val="nil"/>
              <w:left w:val="nil"/>
              <w:bottom w:val="nil"/>
              <w:right w:val="nil"/>
            </w:tcBorders>
            <w:shd w:val="clear" w:color="auto" w:fill="auto"/>
            <w:noWrap/>
            <w:vAlign w:val="bottom"/>
            <w:hideMark/>
          </w:tcPr>
          <w:p w14:paraId="37E05BDF" w14:textId="77777777" w:rsidR="008650B0" w:rsidRPr="00B4564C" w:rsidRDefault="008650B0" w:rsidP="008650B0">
            <w:pPr>
              <w:spacing w:after="0" w:line="240" w:lineRule="auto"/>
              <w:rPr>
                <w:rFonts w:ascii="Tahoma" w:eastAsia="Times New Roman" w:hAnsi="Tahoma" w:cs="Tahoma"/>
                <w:color w:val="000000"/>
                <w:sz w:val="18"/>
                <w:szCs w:val="18"/>
                <w:lang w:val="en-US" w:eastAsia="nl-NL"/>
              </w:rPr>
            </w:pPr>
          </w:p>
        </w:tc>
        <w:tc>
          <w:tcPr>
            <w:tcW w:w="960" w:type="dxa"/>
            <w:tcBorders>
              <w:top w:val="nil"/>
              <w:left w:val="nil"/>
              <w:bottom w:val="nil"/>
              <w:right w:val="nil"/>
            </w:tcBorders>
            <w:shd w:val="clear" w:color="auto" w:fill="auto"/>
            <w:noWrap/>
            <w:vAlign w:val="bottom"/>
            <w:hideMark/>
          </w:tcPr>
          <w:p w14:paraId="353157F9" w14:textId="77777777" w:rsidR="008650B0" w:rsidRPr="00B4564C" w:rsidRDefault="008650B0" w:rsidP="008650B0">
            <w:pPr>
              <w:spacing w:after="0" w:line="240" w:lineRule="auto"/>
              <w:rPr>
                <w:rFonts w:ascii="Times New Roman" w:eastAsia="Times New Roman" w:hAnsi="Times New Roman" w:cs="Times New Roman"/>
                <w:sz w:val="20"/>
                <w:szCs w:val="20"/>
                <w:lang w:val="en-US" w:eastAsia="nl-NL"/>
              </w:rPr>
            </w:pPr>
          </w:p>
        </w:tc>
        <w:tc>
          <w:tcPr>
            <w:tcW w:w="520" w:type="dxa"/>
            <w:tcBorders>
              <w:top w:val="nil"/>
              <w:left w:val="nil"/>
              <w:bottom w:val="nil"/>
              <w:right w:val="nil"/>
            </w:tcBorders>
            <w:shd w:val="clear" w:color="auto" w:fill="auto"/>
            <w:noWrap/>
            <w:vAlign w:val="bottom"/>
            <w:hideMark/>
          </w:tcPr>
          <w:p w14:paraId="4108BCC1" w14:textId="77777777" w:rsidR="008650B0" w:rsidRPr="00B4564C" w:rsidRDefault="008650B0" w:rsidP="008650B0">
            <w:pPr>
              <w:spacing w:after="0" w:line="240" w:lineRule="auto"/>
              <w:rPr>
                <w:rFonts w:ascii="Times New Roman" w:eastAsia="Times New Roman" w:hAnsi="Times New Roman" w:cs="Times New Roman"/>
                <w:sz w:val="20"/>
                <w:szCs w:val="20"/>
                <w:lang w:val="en-US" w:eastAsia="nl-NL"/>
              </w:rPr>
            </w:pPr>
          </w:p>
        </w:tc>
        <w:tc>
          <w:tcPr>
            <w:tcW w:w="1180" w:type="dxa"/>
            <w:tcBorders>
              <w:top w:val="nil"/>
              <w:left w:val="nil"/>
              <w:bottom w:val="nil"/>
              <w:right w:val="nil"/>
            </w:tcBorders>
            <w:shd w:val="clear" w:color="auto" w:fill="auto"/>
            <w:noWrap/>
            <w:vAlign w:val="bottom"/>
            <w:hideMark/>
          </w:tcPr>
          <w:p w14:paraId="073E1507" w14:textId="0072272A" w:rsidR="008650B0" w:rsidRPr="008650B0" w:rsidRDefault="00860909" w:rsidP="008650B0">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0</w:t>
            </w:r>
          </w:p>
        </w:tc>
        <w:tc>
          <w:tcPr>
            <w:tcW w:w="180" w:type="dxa"/>
            <w:tcBorders>
              <w:top w:val="nil"/>
              <w:left w:val="nil"/>
              <w:bottom w:val="nil"/>
              <w:right w:val="nil"/>
            </w:tcBorders>
            <w:shd w:val="clear" w:color="auto" w:fill="auto"/>
            <w:noWrap/>
            <w:vAlign w:val="bottom"/>
            <w:hideMark/>
          </w:tcPr>
          <w:p w14:paraId="73B96A02" w14:textId="77777777" w:rsidR="008650B0" w:rsidRPr="008650B0" w:rsidRDefault="008650B0" w:rsidP="008650B0">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2B24BEF9" w14:textId="19074437" w:rsidR="008650B0" w:rsidRPr="008650B0" w:rsidRDefault="007664A7" w:rsidP="008650B0">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50,00</w:t>
            </w:r>
            <w:r w:rsidR="008650B0" w:rsidRPr="008650B0">
              <w:rPr>
                <w:rFonts w:ascii="Tahoma" w:eastAsia="Times New Roman" w:hAnsi="Tahoma" w:cs="Tahoma"/>
                <w:color w:val="000000"/>
                <w:sz w:val="18"/>
                <w:szCs w:val="18"/>
                <w:lang w:eastAsia="nl-NL"/>
              </w:rPr>
              <w:t>0</w:t>
            </w:r>
          </w:p>
        </w:tc>
      </w:tr>
      <w:tr w:rsidR="008650B0" w:rsidRPr="008650B0" w14:paraId="09875939" w14:textId="77777777" w:rsidTr="008650B0">
        <w:trPr>
          <w:trHeight w:val="225"/>
        </w:trPr>
        <w:tc>
          <w:tcPr>
            <w:tcW w:w="3840" w:type="dxa"/>
            <w:gridSpan w:val="4"/>
            <w:tcBorders>
              <w:top w:val="nil"/>
              <w:left w:val="nil"/>
              <w:bottom w:val="nil"/>
              <w:right w:val="nil"/>
            </w:tcBorders>
            <w:shd w:val="clear" w:color="auto" w:fill="auto"/>
            <w:noWrap/>
            <w:vAlign w:val="bottom"/>
            <w:hideMark/>
          </w:tcPr>
          <w:p w14:paraId="2B8260C6" w14:textId="77777777" w:rsidR="008650B0" w:rsidRPr="00B4564C" w:rsidRDefault="008650B0" w:rsidP="008650B0">
            <w:pPr>
              <w:spacing w:after="0" w:line="240" w:lineRule="auto"/>
              <w:rPr>
                <w:rFonts w:ascii="Tahoma" w:eastAsia="Times New Roman" w:hAnsi="Tahoma" w:cs="Tahoma"/>
                <w:color w:val="000000"/>
                <w:sz w:val="18"/>
                <w:szCs w:val="18"/>
                <w:lang w:val="en-US" w:eastAsia="nl-NL"/>
              </w:rPr>
            </w:pPr>
            <w:r w:rsidRPr="00B4564C">
              <w:rPr>
                <w:rFonts w:ascii="Tahoma" w:eastAsia="Times New Roman" w:hAnsi="Tahoma" w:cs="Tahoma"/>
                <w:color w:val="000000"/>
                <w:sz w:val="18"/>
                <w:szCs w:val="18"/>
                <w:lang w:val="en-US" w:eastAsia="nl-NL"/>
              </w:rPr>
              <w:t>Repayments on issued medium term notes</w:t>
            </w:r>
          </w:p>
        </w:tc>
        <w:tc>
          <w:tcPr>
            <w:tcW w:w="960" w:type="dxa"/>
            <w:tcBorders>
              <w:top w:val="nil"/>
              <w:left w:val="nil"/>
              <w:bottom w:val="nil"/>
              <w:right w:val="nil"/>
            </w:tcBorders>
            <w:shd w:val="clear" w:color="auto" w:fill="auto"/>
            <w:noWrap/>
            <w:vAlign w:val="bottom"/>
            <w:hideMark/>
          </w:tcPr>
          <w:p w14:paraId="43C74ED7" w14:textId="77777777" w:rsidR="008650B0" w:rsidRPr="00B4564C" w:rsidRDefault="008650B0" w:rsidP="008650B0">
            <w:pPr>
              <w:spacing w:after="0" w:line="240" w:lineRule="auto"/>
              <w:rPr>
                <w:rFonts w:ascii="Tahoma" w:eastAsia="Times New Roman" w:hAnsi="Tahoma" w:cs="Tahoma"/>
                <w:color w:val="000000"/>
                <w:sz w:val="18"/>
                <w:szCs w:val="18"/>
                <w:lang w:val="en-US" w:eastAsia="nl-NL"/>
              </w:rPr>
            </w:pPr>
          </w:p>
        </w:tc>
        <w:tc>
          <w:tcPr>
            <w:tcW w:w="960" w:type="dxa"/>
            <w:tcBorders>
              <w:top w:val="nil"/>
              <w:left w:val="nil"/>
              <w:bottom w:val="nil"/>
              <w:right w:val="nil"/>
            </w:tcBorders>
            <w:shd w:val="clear" w:color="auto" w:fill="auto"/>
            <w:noWrap/>
            <w:vAlign w:val="bottom"/>
            <w:hideMark/>
          </w:tcPr>
          <w:p w14:paraId="50286FD0" w14:textId="77777777" w:rsidR="008650B0" w:rsidRPr="00B4564C" w:rsidRDefault="008650B0" w:rsidP="008650B0">
            <w:pPr>
              <w:spacing w:after="0" w:line="240" w:lineRule="auto"/>
              <w:rPr>
                <w:rFonts w:ascii="Times New Roman" w:eastAsia="Times New Roman" w:hAnsi="Times New Roman" w:cs="Times New Roman"/>
                <w:sz w:val="20"/>
                <w:szCs w:val="20"/>
                <w:lang w:val="en-US" w:eastAsia="nl-NL"/>
              </w:rPr>
            </w:pPr>
          </w:p>
        </w:tc>
        <w:tc>
          <w:tcPr>
            <w:tcW w:w="520" w:type="dxa"/>
            <w:tcBorders>
              <w:top w:val="nil"/>
              <w:left w:val="nil"/>
              <w:bottom w:val="nil"/>
              <w:right w:val="nil"/>
            </w:tcBorders>
            <w:shd w:val="clear" w:color="auto" w:fill="auto"/>
            <w:noWrap/>
            <w:vAlign w:val="bottom"/>
            <w:hideMark/>
          </w:tcPr>
          <w:p w14:paraId="3A565302" w14:textId="77777777" w:rsidR="008650B0" w:rsidRPr="00B4564C" w:rsidRDefault="008650B0" w:rsidP="008650B0">
            <w:pPr>
              <w:spacing w:after="0" w:line="240" w:lineRule="auto"/>
              <w:rPr>
                <w:rFonts w:ascii="Times New Roman" w:eastAsia="Times New Roman" w:hAnsi="Times New Roman" w:cs="Times New Roman"/>
                <w:sz w:val="20"/>
                <w:szCs w:val="20"/>
                <w:lang w:val="en-US" w:eastAsia="nl-NL"/>
              </w:rPr>
            </w:pPr>
          </w:p>
        </w:tc>
        <w:tc>
          <w:tcPr>
            <w:tcW w:w="1180" w:type="dxa"/>
            <w:tcBorders>
              <w:top w:val="nil"/>
              <w:left w:val="nil"/>
              <w:bottom w:val="nil"/>
              <w:right w:val="nil"/>
            </w:tcBorders>
            <w:shd w:val="clear" w:color="auto" w:fill="auto"/>
            <w:noWrap/>
            <w:vAlign w:val="bottom"/>
            <w:hideMark/>
          </w:tcPr>
          <w:p w14:paraId="1CBB4267" w14:textId="31C20353" w:rsidR="008650B0" w:rsidRPr="008650B0" w:rsidRDefault="003E6F8A" w:rsidP="008650B0">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-193,247</w:t>
            </w:r>
          </w:p>
        </w:tc>
        <w:tc>
          <w:tcPr>
            <w:tcW w:w="180" w:type="dxa"/>
            <w:tcBorders>
              <w:top w:val="nil"/>
              <w:left w:val="nil"/>
              <w:bottom w:val="nil"/>
              <w:right w:val="nil"/>
            </w:tcBorders>
            <w:shd w:val="clear" w:color="auto" w:fill="auto"/>
            <w:noWrap/>
            <w:vAlign w:val="bottom"/>
            <w:hideMark/>
          </w:tcPr>
          <w:p w14:paraId="56EF389E" w14:textId="77777777" w:rsidR="008650B0" w:rsidRPr="008650B0" w:rsidRDefault="008650B0" w:rsidP="008650B0">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325BDF04" w14:textId="42A3579E" w:rsidR="008650B0" w:rsidRPr="008650B0" w:rsidRDefault="007664A7" w:rsidP="008650B0">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-152,813</w:t>
            </w:r>
          </w:p>
        </w:tc>
      </w:tr>
      <w:tr w:rsidR="008650B0" w:rsidRPr="008650B0" w14:paraId="4A311A37" w14:textId="77777777" w:rsidTr="008650B0">
        <w:trPr>
          <w:trHeight w:val="225"/>
        </w:trPr>
        <w:tc>
          <w:tcPr>
            <w:tcW w:w="1920" w:type="dxa"/>
            <w:gridSpan w:val="2"/>
            <w:tcBorders>
              <w:top w:val="nil"/>
              <w:left w:val="nil"/>
              <w:bottom w:val="nil"/>
              <w:right w:val="nil"/>
            </w:tcBorders>
            <w:shd w:val="clear" w:color="auto" w:fill="auto"/>
            <w:noWrap/>
            <w:vAlign w:val="bottom"/>
            <w:hideMark/>
          </w:tcPr>
          <w:p w14:paraId="28769F19" w14:textId="77777777" w:rsidR="008650B0" w:rsidRPr="008650B0" w:rsidRDefault="008650B0" w:rsidP="008650B0">
            <w:pPr>
              <w:spacing w:after="0" w:line="240" w:lineRule="auto"/>
              <w:rPr>
                <w:rFonts w:ascii="Tahoma" w:eastAsia="Times New Roman" w:hAnsi="Tahoma" w:cs="Tahoma"/>
                <w:color w:val="000000"/>
                <w:sz w:val="18"/>
                <w:szCs w:val="18"/>
                <w:lang w:eastAsia="nl-NL"/>
              </w:rPr>
            </w:pPr>
            <w:r w:rsidRPr="008650B0">
              <w:rPr>
                <w:rFonts w:ascii="Tahoma" w:eastAsia="Times New Roman" w:hAnsi="Tahoma" w:cs="Tahoma"/>
                <w:color w:val="000000"/>
                <w:sz w:val="18"/>
                <w:szCs w:val="18"/>
                <w:lang w:eastAsia="nl-NL"/>
              </w:rPr>
              <w:t xml:space="preserve">Interest </w:t>
            </w:r>
            <w:proofErr w:type="spellStart"/>
            <w:r w:rsidRPr="008650B0">
              <w:rPr>
                <w:rFonts w:ascii="Tahoma" w:eastAsia="Times New Roman" w:hAnsi="Tahoma" w:cs="Tahoma"/>
                <w:color w:val="000000"/>
                <w:sz w:val="18"/>
                <w:szCs w:val="18"/>
                <w:lang w:eastAsia="nl-NL"/>
              </w:rPr>
              <w:t>received</w:t>
            </w:r>
            <w:proofErr w:type="spellEnd"/>
          </w:p>
        </w:tc>
        <w:tc>
          <w:tcPr>
            <w:tcW w:w="960" w:type="dxa"/>
            <w:tcBorders>
              <w:top w:val="nil"/>
              <w:left w:val="nil"/>
              <w:bottom w:val="nil"/>
              <w:right w:val="nil"/>
            </w:tcBorders>
            <w:shd w:val="clear" w:color="auto" w:fill="auto"/>
            <w:noWrap/>
            <w:vAlign w:val="bottom"/>
            <w:hideMark/>
          </w:tcPr>
          <w:p w14:paraId="69C24F2E" w14:textId="77777777" w:rsidR="008650B0" w:rsidRPr="008650B0" w:rsidRDefault="008650B0" w:rsidP="008650B0">
            <w:pPr>
              <w:spacing w:after="0" w:line="240" w:lineRule="auto"/>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5E649464"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39DA3C2"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1A024BD"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57AE49A4"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544BF065" w14:textId="7ABB8614" w:rsidR="008650B0" w:rsidRPr="008650B0" w:rsidRDefault="003E6F8A" w:rsidP="008650B0">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57,749</w:t>
            </w:r>
          </w:p>
        </w:tc>
        <w:tc>
          <w:tcPr>
            <w:tcW w:w="180" w:type="dxa"/>
            <w:tcBorders>
              <w:top w:val="nil"/>
              <w:left w:val="nil"/>
              <w:bottom w:val="nil"/>
              <w:right w:val="nil"/>
            </w:tcBorders>
            <w:shd w:val="clear" w:color="auto" w:fill="auto"/>
            <w:noWrap/>
            <w:vAlign w:val="bottom"/>
            <w:hideMark/>
          </w:tcPr>
          <w:p w14:paraId="0052280A" w14:textId="77777777" w:rsidR="008650B0" w:rsidRPr="008650B0" w:rsidRDefault="008650B0" w:rsidP="008650B0">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6AD6B6D6" w14:textId="1B7AFEC3" w:rsidR="008650B0" w:rsidRPr="008650B0" w:rsidRDefault="007664A7" w:rsidP="008650B0">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37,469</w:t>
            </w:r>
          </w:p>
        </w:tc>
      </w:tr>
      <w:tr w:rsidR="008650B0" w:rsidRPr="008650B0" w14:paraId="55080221" w14:textId="77777777" w:rsidTr="008650B0">
        <w:trPr>
          <w:trHeight w:val="225"/>
        </w:trPr>
        <w:tc>
          <w:tcPr>
            <w:tcW w:w="1920" w:type="dxa"/>
            <w:gridSpan w:val="2"/>
            <w:tcBorders>
              <w:top w:val="nil"/>
              <w:left w:val="nil"/>
              <w:bottom w:val="nil"/>
              <w:right w:val="nil"/>
            </w:tcBorders>
            <w:shd w:val="clear" w:color="auto" w:fill="auto"/>
            <w:noWrap/>
            <w:vAlign w:val="bottom"/>
            <w:hideMark/>
          </w:tcPr>
          <w:p w14:paraId="58C79C8D" w14:textId="77777777" w:rsidR="008650B0" w:rsidRPr="008650B0" w:rsidRDefault="008650B0" w:rsidP="008650B0">
            <w:pPr>
              <w:spacing w:after="0" w:line="240" w:lineRule="auto"/>
              <w:rPr>
                <w:rFonts w:ascii="Tahoma" w:eastAsia="Times New Roman" w:hAnsi="Tahoma" w:cs="Tahoma"/>
                <w:color w:val="000000"/>
                <w:sz w:val="18"/>
                <w:szCs w:val="18"/>
                <w:lang w:eastAsia="nl-NL"/>
              </w:rPr>
            </w:pPr>
            <w:r w:rsidRPr="008650B0">
              <w:rPr>
                <w:rFonts w:ascii="Tahoma" w:eastAsia="Times New Roman" w:hAnsi="Tahoma" w:cs="Tahoma"/>
                <w:color w:val="000000"/>
                <w:sz w:val="18"/>
                <w:szCs w:val="18"/>
                <w:lang w:eastAsia="nl-NL"/>
              </w:rPr>
              <w:t xml:space="preserve">Interest </w:t>
            </w:r>
            <w:proofErr w:type="spellStart"/>
            <w:r w:rsidRPr="008650B0">
              <w:rPr>
                <w:rFonts w:ascii="Tahoma" w:eastAsia="Times New Roman" w:hAnsi="Tahoma" w:cs="Tahoma"/>
                <w:color w:val="000000"/>
                <w:sz w:val="18"/>
                <w:szCs w:val="18"/>
                <w:lang w:eastAsia="nl-NL"/>
              </w:rPr>
              <w:t>paid</w:t>
            </w:r>
            <w:proofErr w:type="spellEnd"/>
          </w:p>
        </w:tc>
        <w:tc>
          <w:tcPr>
            <w:tcW w:w="960" w:type="dxa"/>
            <w:tcBorders>
              <w:top w:val="nil"/>
              <w:left w:val="nil"/>
              <w:bottom w:val="nil"/>
              <w:right w:val="nil"/>
            </w:tcBorders>
            <w:shd w:val="clear" w:color="auto" w:fill="auto"/>
            <w:noWrap/>
            <w:vAlign w:val="bottom"/>
            <w:hideMark/>
          </w:tcPr>
          <w:p w14:paraId="7CCDAEA0" w14:textId="77777777" w:rsidR="008650B0" w:rsidRPr="008650B0" w:rsidRDefault="008650B0" w:rsidP="008650B0">
            <w:pPr>
              <w:spacing w:after="0" w:line="240" w:lineRule="auto"/>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79B1356B"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E5B4F78"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0048357"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382F64CB"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0D3A7E77" w14:textId="6C8CF5C7" w:rsidR="008650B0" w:rsidRPr="008650B0" w:rsidRDefault="003E6F8A" w:rsidP="008650B0">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-57,097</w:t>
            </w:r>
          </w:p>
        </w:tc>
        <w:tc>
          <w:tcPr>
            <w:tcW w:w="180" w:type="dxa"/>
            <w:tcBorders>
              <w:top w:val="nil"/>
              <w:left w:val="nil"/>
              <w:bottom w:val="nil"/>
              <w:right w:val="nil"/>
            </w:tcBorders>
            <w:shd w:val="clear" w:color="auto" w:fill="auto"/>
            <w:noWrap/>
            <w:vAlign w:val="bottom"/>
            <w:hideMark/>
          </w:tcPr>
          <w:p w14:paraId="18124FFC" w14:textId="77777777" w:rsidR="008650B0" w:rsidRPr="008650B0" w:rsidRDefault="008650B0" w:rsidP="008650B0">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1193253B" w14:textId="1B02CD9B" w:rsidR="008650B0" w:rsidRPr="008650B0" w:rsidRDefault="008650B0" w:rsidP="008650B0">
            <w:pPr>
              <w:spacing w:after="0" w:line="240" w:lineRule="auto"/>
              <w:jc w:val="right"/>
              <w:rPr>
                <w:rFonts w:ascii="Tahoma" w:eastAsia="Times New Roman" w:hAnsi="Tahoma" w:cs="Tahoma"/>
                <w:color w:val="000000"/>
                <w:sz w:val="18"/>
                <w:szCs w:val="18"/>
                <w:lang w:eastAsia="nl-NL"/>
              </w:rPr>
            </w:pPr>
            <w:r w:rsidRPr="008650B0">
              <w:rPr>
                <w:rFonts w:ascii="Tahoma" w:eastAsia="Times New Roman" w:hAnsi="Tahoma" w:cs="Tahoma"/>
                <w:color w:val="000000"/>
                <w:sz w:val="18"/>
                <w:szCs w:val="18"/>
                <w:lang w:eastAsia="nl-NL"/>
              </w:rPr>
              <w:t>-</w:t>
            </w:r>
            <w:r w:rsidR="007664A7">
              <w:rPr>
                <w:rFonts w:ascii="Tahoma" w:eastAsia="Times New Roman" w:hAnsi="Tahoma" w:cs="Tahoma"/>
                <w:color w:val="000000"/>
                <w:sz w:val="18"/>
                <w:szCs w:val="18"/>
                <w:lang w:eastAsia="nl-NL"/>
              </w:rPr>
              <w:t>36,738</w:t>
            </w:r>
          </w:p>
        </w:tc>
      </w:tr>
      <w:tr w:rsidR="008650B0" w:rsidRPr="008650B0" w14:paraId="2805A3EA" w14:textId="77777777" w:rsidTr="008650B0">
        <w:trPr>
          <w:trHeight w:val="225"/>
        </w:trPr>
        <w:tc>
          <w:tcPr>
            <w:tcW w:w="1920" w:type="dxa"/>
            <w:gridSpan w:val="2"/>
            <w:tcBorders>
              <w:top w:val="nil"/>
              <w:left w:val="nil"/>
              <w:bottom w:val="nil"/>
              <w:right w:val="nil"/>
            </w:tcBorders>
            <w:shd w:val="clear" w:color="auto" w:fill="auto"/>
            <w:noWrap/>
            <w:vAlign w:val="bottom"/>
            <w:hideMark/>
          </w:tcPr>
          <w:p w14:paraId="2F468095" w14:textId="63E9018A" w:rsidR="008650B0" w:rsidRPr="008650B0" w:rsidRDefault="008650B0" w:rsidP="008650B0">
            <w:pPr>
              <w:spacing w:after="0" w:line="240" w:lineRule="auto"/>
              <w:rPr>
                <w:rFonts w:ascii="Tahoma" w:eastAsia="Times New Roman" w:hAnsi="Tahoma" w:cs="Tahoma"/>
                <w:color w:val="000000"/>
                <w:sz w:val="18"/>
                <w:szCs w:val="18"/>
                <w:lang w:eastAsia="nl-NL"/>
              </w:rPr>
            </w:pPr>
            <w:proofErr w:type="spellStart"/>
            <w:r w:rsidRPr="008650B0">
              <w:rPr>
                <w:rFonts w:ascii="Tahoma" w:eastAsia="Times New Roman" w:hAnsi="Tahoma" w:cs="Tahoma"/>
                <w:color w:val="000000"/>
                <w:sz w:val="18"/>
                <w:szCs w:val="18"/>
                <w:lang w:eastAsia="nl-NL"/>
              </w:rPr>
              <w:t>Income</w:t>
            </w:r>
            <w:proofErr w:type="spellEnd"/>
            <w:r w:rsidRPr="008650B0">
              <w:rPr>
                <w:rFonts w:ascii="Tahoma" w:eastAsia="Times New Roman" w:hAnsi="Tahoma" w:cs="Tahoma"/>
                <w:color w:val="000000"/>
                <w:sz w:val="18"/>
                <w:szCs w:val="18"/>
                <w:lang w:eastAsia="nl-NL"/>
              </w:rPr>
              <w:t xml:space="preserve"> </w:t>
            </w:r>
            <w:proofErr w:type="spellStart"/>
            <w:r w:rsidRPr="008650B0">
              <w:rPr>
                <w:rFonts w:ascii="Tahoma" w:eastAsia="Times New Roman" w:hAnsi="Tahoma" w:cs="Tahoma"/>
                <w:color w:val="000000"/>
                <w:sz w:val="18"/>
                <w:szCs w:val="18"/>
                <w:lang w:eastAsia="nl-NL"/>
              </w:rPr>
              <w:t>ta</w:t>
            </w:r>
            <w:r w:rsidR="005842AB">
              <w:rPr>
                <w:rFonts w:ascii="Tahoma" w:eastAsia="Times New Roman" w:hAnsi="Tahoma" w:cs="Tahoma"/>
                <w:color w:val="000000"/>
                <w:sz w:val="18"/>
                <w:szCs w:val="18"/>
                <w:lang w:eastAsia="nl-NL"/>
              </w:rPr>
              <w:t>x</w:t>
            </w:r>
            <w:proofErr w:type="spellEnd"/>
            <w:r w:rsidRPr="008650B0">
              <w:rPr>
                <w:rFonts w:ascii="Tahoma" w:eastAsia="Times New Roman" w:hAnsi="Tahoma" w:cs="Tahoma"/>
                <w:color w:val="000000"/>
                <w:sz w:val="18"/>
                <w:szCs w:val="18"/>
                <w:lang w:eastAsia="nl-NL"/>
              </w:rPr>
              <w:t xml:space="preserve"> </w:t>
            </w:r>
            <w:proofErr w:type="spellStart"/>
            <w:r w:rsidRPr="008650B0">
              <w:rPr>
                <w:rFonts w:ascii="Tahoma" w:eastAsia="Times New Roman" w:hAnsi="Tahoma" w:cs="Tahoma"/>
                <w:color w:val="000000"/>
                <w:sz w:val="18"/>
                <w:szCs w:val="18"/>
                <w:lang w:eastAsia="nl-NL"/>
              </w:rPr>
              <w:t>paid</w:t>
            </w:r>
            <w:proofErr w:type="spellEnd"/>
          </w:p>
        </w:tc>
        <w:tc>
          <w:tcPr>
            <w:tcW w:w="960" w:type="dxa"/>
            <w:tcBorders>
              <w:top w:val="nil"/>
              <w:left w:val="nil"/>
              <w:bottom w:val="nil"/>
              <w:right w:val="nil"/>
            </w:tcBorders>
            <w:shd w:val="clear" w:color="auto" w:fill="auto"/>
            <w:noWrap/>
            <w:vAlign w:val="bottom"/>
            <w:hideMark/>
          </w:tcPr>
          <w:p w14:paraId="3EBFB0BE" w14:textId="77777777" w:rsidR="008650B0" w:rsidRPr="008650B0" w:rsidRDefault="008650B0" w:rsidP="008650B0">
            <w:pPr>
              <w:spacing w:after="0" w:line="240" w:lineRule="auto"/>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5AEC2FFB"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1F98A8C"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D44F8F2"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6A0F3ED1"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65E9CF22" w14:textId="75B6195B" w:rsidR="008650B0" w:rsidRPr="008650B0" w:rsidRDefault="003E6F8A" w:rsidP="008650B0">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-48</w:t>
            </w:r>
          </w:p>
        </w:tc>
        <w:tc>
          <w:tcPr>
            <w:tcW w:w="180" w:type="dxa"/>
            <w:tcBorders>
              <w:top w:val="nil"/>
              <w:left w:val="nil"/>
              <w:bottom w:val="nil"/>
              <w:right w:val="nil"/>
            </w:tcBorders>
            <w:shd w:val="clear" w:color="auto" w:fill="auto"/>
            <w:noWrap/>
            <w:vAlign w:val="bottom"/>
            <w:hideMark/>
          </w:tcPr>
          <w:p w14:paraId="55BC4B2E" w14:textId="77777777" w:rsidR="008650B0" w:rsidRPr="008650B0" w:rsidRDefault="008650B0" w:rsidP="008650B0">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339CF8E8" w14:textId="5326F609" w:rsidR="008650B0" w:rsidRPr="008650B0" w:rsidRDefault="008650B0" w:rsidP="008650B0">
            <w:pPr>
              <w:spacing w:after="0" w:line="240" w:lineRule="auto"/>
              <w:jc w:val="right"/>
              <w:rPr>
                <w:rFonts w:ascii="Tahoma" w:eastAsia="Times New Roman" w:hAnsi="Tahoma" w:cs="Tahoma"/>
                <w:color w:val="000000"/>
                <w:sz w:val="18"/>
                <w:szCs w:val="18"/>
                <w:lang w:eastAsia="nl-NL"/>
              </w:rPr>
            </w:pPr>
            <w:r w:rsidRPr="008650B0">
              <w:rPr>
                <w:rFonts w:ascii="Tahoma" w:eastAsia="Times New Roman" w:hAnsi="Tahoma" w:cs="Tahoma"/>
                <w:color w:val="000000"/>
                <w:sz w:val="18"/>
                <w:szCs w:val="18"/>
                <w:lang w:eastAsia="nl-NL"/>
              </w:rPr>
              <w:t>-</w:t>
            </w:r>
            <w:r w:rsidR="007664A7">
              <w:rPr>
                <w:rFonts w:ascii="Tahoma" w:eastAsia="Times New Roman" w:hAnsi="Tahoma" w:cs="Tahoma"/>
                <w:color w:val="000000"/>
                <w:sz w:val="18"/>
                <w:szCs w:val="18"/>
                <w:lang w:eastAsia="nl-NL"/>
              </w:rPr>
              <w:t>52</w:t>
            </w:r>
          </w:p>
        </w:tc>
      </w:tr>
      <w:tr w:rsidR="008650B0" w:rsidRPr="008650B0" w14:paraId="6680817B" w14:textId="77777777" w:rsidTr="008650B0">
        <w:trPr>
          <w:trHeight w:val="225"/>
        </w:trPr>
        <w:tc>
          <w:tcPr>
            <w:tcW w:w="960" w:type="dxa"/>
            <w:tcBorders>
              <w:top w:val="nil"/>
              <w:left w:val="nil"/>
              <w:bottom w:val="nil"/>
              <w:right w:val="nil"/>
            </w:tcBorders>
            <w:shd w:val="clear" w:color="auto" w:fill="auto"/>
            <w:noWrap/>
            <w:vAlign w:val="bottom"/>
            <w:hideMark/>
          </w:tcPr>
          <w:p w14:paraId="7B6E145B" w14:textId="77777777" w:rsidR="008650B0" w:rsidRPr="008650B0" w:rsidRDefault="008650B0" w:rsidP="008650B0">
            <w:pPr>
              <w:spacing w:after="0" w:line="240" w:lineRule="auto"/>
              <w:jc w:val="right"/>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490FEAC8"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2AEE116"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9FDC816"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7F1A538"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C5C5324"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3CEE55A9"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1180" w:type="dxa"/>
            <w:tcBorders>
              <w:top w:val="single" w:sz="4" w:space="0" w:color="auto"/>
              <w:left w:val="nil"/>
              <w:bottom w:val="nil"/>
              <w:right w:val="nil"/>
            </w:tcBorders>
            <w:shd w:val="clear" w:color="auto" w:fill="auto"/>
            <w:noWrap/>
            <w:vAlign w:val="bottom"/>
            <w:hideMark/>
          </w:tcPr>
          <w:p w14:paraId="1E58F61C" w14:textId="6EDC1074" w:rsidR="008650B0" w:rsidRPr="008650B0" w:rsidRDefault="000443DF" w:rsidP="008650B0">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604</w:t>
            </w:r>
          </w:p>
        </w:tc>
        <w:tc>
          <w:tcPr>
            <w:tcW w:w="180" w:type="dxa"/>
            <w:tcBorders>
              <w:top w:val="nil"/>
              <w:left w:val="nil"/>
              <w:bottom w:val="nil"/>
              <w:right w:val="nil"/>
            </w:tcBorders>
            <w:shd w:val="clear" w:color="auto" w:fill="auto"/>
            <w:noWrap/>
            <w:vAlign w:val="bottom"/>
            <w:hideMark/>
          </w:tcPr>
          <w:p w14:paraId="55E64F1C" w14:textId="77777777" w:rsidR="008650B0" w:rsidRPr="008650B0" w:rsidRDefault="008650B0" w:rsidP="008650B0">
            <w:pPr>
              <w:spacing w:after="0" w:line="240" w:lineRule="auto"/>
              <w:jc w:val="right"/>
              <w:rPr>
                <w:rFonts w:ascii="Tahoma" w:eastAsia="Times New Roman" w:hAnsi="Tahoma" w:cs="Tahoma"/>
                <w:color w:val="000000"/>
                <w:sz w:val="18"/>
                <w:szCs w:val="18"/>
                <w:lang w:eastAsia="nl-NL"/>
              </w:rPr>
            </w:pPr>
          </w:p>
        </w:tc>
        <w:tc>
          <w:tcPr>
            <w:tcW w:w="1180" w:type="dxa"/>
            <w:tcBorders>
              <w:top w:val="single" w:sz="4" w:space="0" w:color="auto"/>
              <w:left w:val="nil"/>
              <w:bottom w:val="nil"/>
              <w:right w:val="nil"/>
            </w:tcBorders>
            <w:shd w:val="clear" w:color="auto" w:fill="auto"/>
            <w:noWrap/>
            <w:vAlign w:val="bottom"/>
            <w:hideMark/>
          </w:tcPr>
          <w:p w14:paraId="7F75D530" w14:textId="54F9A35C" w:rsidR="008650B0" w:rsidRPr="008650B0" w:rsidRDefault="008650B0" w:rsidP="008650B0">
            <w:pPr>
              <w:spacing w:after="0" w:line="240" w:lineRule="auto"/>
              <w:jc w:val="right"/>
              <w:rPr>
                <w:rFonts w:ascii="Tahoma" w:eastAsia="Times New Roman" w:hAnsi="Tahoma" w:cs="Tahoma"/>
                <w:color w:val="000000"/>
                <w:sz w:val="18"/>
                <w:szCs w:val="18"/>
                <w:lang w:eastAsia="nl-NL"/>
              </w:rPr>
            </w:pPr>
            <w:r w:rsidRPr="008650B0">
              <w:rPr>
                <w:rFonts w:ascii="Tahoma" w:eastAsia="Times New Roman" w:hAnsi="Tahoma" w:cs="Tahoma"/>
                <w:color w:val="000000"/>
                <w:sz w:val="18"/>
                <w:szCs w:val="18"/>
                <w:lang w:eastAsia="nl-NL"/>
              </w:rPr>
              <w:t>6</w:t>
            </w:r>
            <w:r w:rsidR="007664A7">
              <w:rPr>
                <w:rFonts w:ascii="Tahoma" w:eastAsia="Times New Roman" w:hAnsi="Tahoma" w:cs="Tahoma"/>
                <w:color w:val="000000"/>
                <w:sz w:val="18"/>
                <w:szCs w:val="18"/>
                <w:lang w:eastAsia="nl-NL"/>
              </w:rPr>
              <w:t>80</w:t>
            </w:r>
          </w:p>
        </w:tc>
      </w:tr>
      <w:tr w:rsidR="008650B0" w:rsidRPr="008650B0" w14:paraId="4B2E6D84" w14:textId="77777777" w:rsidTr="008650B0">
        <w:trPr>
          <w:trHeight w:val="225"/>
        </w:trPr>
        <w:tc>
          <w:tcPr>
            <w:tcW w:w="960" w:type="dxa"/>
            <w:tcBorders>
              <w:top w:val="nil"/>
              <w:left w:val="nil"/>
              <w:bottom w:val="nil"/>
              <w:right w:val="nil"/>
            </w:tcBorders>
            <w:shd w:val="clear" w:color="auto" w:fill="auto"/>
            <w:noWrap/>
            <w:vAlign w:val="bottom"/>
            <w:hideMark/>
          </w:tcPr>
          <w:p w14:paraId="6AF42D03" w14:textId="77777777" w:rsidR="008650B0" w:rsidRPr="008650B0" w:rsidRDefault="008650B0" w:rsidP="008650B0">
            <w:pPr>
              <w:spacing w:after="0" w:line="240" w:lineRule="auto"/>
              <w:jc w:val="right"/>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346FCA6C"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FB54E4D"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989BB3D"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3E0CFC7"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28FDD1D"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64225083"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1377AD87"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7148C8CA"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104BE8CB"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r>
      <w:tr w:rsidR="008650B0" w:rsidRPr="008650B0" w14:paraId="25A10E2A" w14:textId="77777777" w:rsidTr="008650B0">
        <w:trPr>
          <w:trHeight w:val="240"/>
        </w:trPr>
        <w:tc>
          <w:tcPr>
            <w:tcW w:w="3840" w:type="dxa"/>
            <w:gridSpan w:val="4"/>
            <w:tcBorders>
              <w:top w:val="nil"/>
              <w:left w:val="nil"/>
              <w:bottom w:val="nil"/>
              <w:right w:val="nil"/>
            </w:tcBorders>
            <w:shd w:val="clear" w:color="auto" w:fill="auto"/>
            <w:noWrap/>
            <w:vAlign w:val="bottom"/>
            <w:hideMark/>
          </w:tcPr>
          <w:p w14:paraId="4F2C3C84" w14:textId="77777777" w:rsidR="008650B0" w:rsidRPr="00B4564C" w:rsidRDefault="008650B0" w:rsidP="008650B0">
            <w:pPr>
              <w:spacing w:after="0" w:line="240" w:lineRule="auto"/>
              <w:rPr>
                <w:rFonts w:ascii="Tahoma" w:eastAsia="Times New Roman" w:hAnsi="Tahoma" w:cs="Tahoma"/>
                <w:b/>
                <w:bCs/>
                <w:color w:val="000000"/>
                <w:sz w:val="18"/>
                <w:szCs w:val="18"/>
                <w:lang w:val="en-US" w:eastAsia="nl-NL"/>
              </w:rPr>
            </w:pPr>
            <w:r w:rsidRPr="00B4564C">
              <w:rPr>
                <w:rFonts w:ascii="Tahoma" w:eastAsia="Times New Roman" w:hAnsi="Tahoma" w:cs="Tahoma"/>
                <w:b/>
                <w:bCs/>
                <w:color w:val="000000"/>
                <w:sz w:val="18"/>
                <w:szCs w:val="18"/>
                <w:lang w:val="en-US" w:eastAsia="nl-NL"/>
              </w:rPr>
              <w:t>Cash flow from operating activities</w:t>
            </w:r>
          </w:p>
        </w:tc>
        <w:tc>
          <w:tcPr>
            <w:tcW w:w="960" w:type="dxa"/>
            <w:tcBorders>
              <w:top w:val="nil"/>
              <w:left w:val="nil"/>
              <w:bottom w:val="nil"/>
              <w:right w:val="nil"/>
            </w:tcBorders>
            <w:shd w:val="clear" w:color="auto" w:fill="auto"/>
            <w:noWrap/>
            <w:vAlign w:val="bottom"/>
            <w:hideMark/>
          </w:tcPr>
          <w:p w14:paraId="6F1A6C71" w14:textId="77777777" w:rsidR="008650B0" w:rsidRPr="00B4564C" w:rsidRDefault="008650B0" w:rsidP="008650B0">
            <w:pPr>
              <w:spacing w:after="0" w:line="240" w:lineRule="auto"/>
              <w:rPr>
                <w:rFonts w:ascii="Tahoma" w:eastAsia="Times New Roman" w:hAnsi="Tahoma" w:cs="Tahoma"/>
                <w:b/>
                <w:bCs/>
                <w:color w:val="000000"/>
                <w:sz w:val="18"/>
                <w:szCs w:val="18"/>
                <w:lang w:val="en-US" w:eastAsia="nl-NL"/>
              </w:rPr>
            </w:pPr>
          </w:p>
        </w:tc>
        <w:tc>
          <w:tcPr>
            <w:tcW w:w="960" w:type="dxa"/>
            <w:tcBorders>
              <w:top w:val="nil"/>
              <w:left w:val="nil"/>
              <w:bottom w:val="nil"/>
              <w:right w:val="nil"/>
            </w:tcBorders>
            <w:shd w:val="clear" w:color="auto" w:fill="auto"/>
            <w:noWrap/>
            <w:vAlign w:val="bottom"/>
            <w:hideMark/>
          </w:tcPr>
          <w:p w14:paraId="63BF18BE" w14:textId="77777777" w:rsidR="008650B0" w:rsidRPr="00B4564C" w:rsidRDefault="008650B0" w:rsidP="008650B0">
            <w:pPr>
              <w:spacing w:after="0" w:line="240" w:lineRule="auto"/>
              <w:rPr>
                <w:rFonts w:ascii="Times New Roman" w:eastAsia="Times New Roman" w:hAnsi="Times New Roman" w:cs="Times New Roman"/>
                <w:sz w:val="20"/>
                <w:szCs w:val="20"/>
                <w:lang w:val="en-US" w:eastAsia="nl-NL"/>
              </w:rPr>
            </w:pPr>
          </w:p>
        </w:tc>
        <w:tc>
          <w:tcPr>
            <w:tcW w:w="520" w:type="dxa"/>
            <w:tcBorders>
              <w:top w:val="nil"/>
              <w:left w:val="nil"/>
              <w:bottom w:val="nil"/>
              <w:right w:val="nil"/>
            </w:tcBorders>
            <w:shd w:val="clear" w:color="auto" w:fill="auto"/>
            <w:noWrap/>
            <w:vAlign w:val="bottom"/>
            <w:hideMark/>
          </w:tcPr>
          <w:p w14:paraId="35252E3B" w14:textId="77777777" w:rsidR="008650B0" w:rsidRPr="00B4564C" w:rsidRDefault="008650B0" w:rsidP="008650B0">
            <w:pPr>
              <w:spacing w:after="0" w:line="240" w:lineRule="auto"/>
              <w:rPr>
                <w:rFonts w:ascii="Times New Roman" w:eastAsia="Times New Roman" w:hAnsi="Times New Roman" w:cs="Times New Roman"/>
                <w:sz w:val="20"/>
                <w:szCs w:val="20"/>
                <w:lang w:val="en-US" w:eastAsia="nl-NL"/>
              </w:rPr>
            </w:pPr>
          </w:p>
        </w:tc>
        <w:tc>
          <w:tcPr>
            <w:tcW w:w="1180" w:type="dxa"/>
            <w:tcBorders>
              <w:top w:val="single" w:sz="4" w:space="0" w:color="auto"/>
              <w:left w:val="nil"/>
              <w:bottom w:val="double" w:sz="6" w:space="0" w:color="auto"/>
              <w:right w:val="nil"/>
            </w:tcBorders>
            <w:shd w:val="clear" w:color="auto" w:fill="auto"/>
            <w:noWrap/>
            <w:vAlign w:val="bottom"/>
            <w:hideMark/>
          </w:tcPr>
          <w:p w14:paraId="6E6B54EA" w14:textId="04CFE9BD" w:rsidR="008650B0" w:rsidRPr="008650B0" w:rsidRDefault="00CE3EE5" w:rsidP="008650B0">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383</w:t>
            </w:r>
          </w:p>
        </w:tc>
        <w:tc>
          <w:tcPr>
            <w:tcW w:w="180" w:type="dxa"/>
            <w:tcBorders>
              <w:top w:val="nil"/>
              <w:left w:val="nil"/>
              <w:bottom w:val="nil"/>
              <w:right w:val="nil"/>
            </w:tcBorders>
            <w:shd w:val="clear" w:color="auto" w:fill="auto"/>
            <w:noWrap/>
            <w:vAlign w:val="bottom"/>
            <w:hideMark/>
          </w:tcPr>
          <w:p w14:paraId="26A579CA" w14:textId="77777777" w:rsidR="008650B0" w:rsidRPr="008650B0" w:rsidRDefault="008650B0" w:rsidP="008650B0">
            <w:pPr>
              <w:spacing w:after="0" w:line="240" w:lineRule="auto"/>
              <w:jc w:val="right"/>
              <w:rPr>
                <w:rFonts w:ascii="Tahoma" w:eastAsia="Times New Roman" w:hAnsi="Tahoma" w:cs="Tahoma"/>
                <w:b/>
                <w:bCs/>
                <w:color w:val="000000"/>
                <w:sz w:val="18"/>
                <w:szCs w:val="18"/>
                <w:lang w:eastAsia="nl-NL"/>
              </w:rPr>
            </w:pPr>
          </w:p>
        </w:tc>
        <w:tc>
          <w:tcPr>
            <w:tcW w:w="1180" w:type="dxa"/>
            <w:tcBorders>
              <w:top w:val="single" w:sz="4" w:space="0" w:color="auto"/>
              <w:left w:val="nil"/>
              <w:bottom w:val="double" w:sz="6" w:space="0" w:color="auto"/>
              <w:right w:val="nil"/>
            </w:tcBorders>
            <w:shd w:val="clear" w:color="auto" w:fill="auto"/>
            <w:noWrap/>
            <w:vAlign w:val="bottom"/>
            <w:hideMark/>
          </w:tcPr>
          <w:p w14:paraId="353DF9B3" w14:textId="35B47F05" w:rsidR="008650B0" w:rsidRPr="008650B0" w:rsidRDefault="007664A7" w:rsidP="008650B0">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437</w:t>
            </w:r>
          </w:p>
        </w:tc>
      </w:tr>
      <w:tr w:rsidR="008650B0" w:rsidRPr="008650B0" w14:paraId="6BE607FE" w14:textId="77777777" w:rsidTr="008650B0">
        <w:trPr>
          <w:trHeight w:val="240"/>
        </w:trPr>
        <w:tc>
          <w:tcPr>
            <w:tcW w:w="960" w:type="dxa"/>
            <w:tcBorders>
              <w:top w:val="nil"/>
              <w:left w:val="nil"/>
              <w:bottom w:val="nil"/>
              <w:right w:val="nil"/>
            </w:tcBorders>
            <w:shd w:val="clear" w:color="auto" w:fill="auto"/>
            <w:noWrap/>
            <w:vAlign w:val="bottom"/>
            <w:hideMark/>
          </w:tcPr>
          <w:p w14:paraId="2EA91556" w14:textId="77777777" w:rsidR="008650B0" w:rsidRPr="008650B0" w:rsidRDefault="008650B0" w:rsidP="008650B0">
            <w:pPr>
              <w:spacing w:after="0" w:line="240" w:lineRule="auto"/>
              <w:jc w:val="right"/>
              <w:rPr>
                <w:rFonts w:ascii="Tahoma" w:eastAsia="Times New Roman" w:hAnsi="Tahoma" w:cs="Tahoma"/>
                <w:b/>
                <w:bCs/>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27A440F0"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35BEF9B"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90404E5"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A3C9B23"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2184E4D"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0980CFD8"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2DB24C37"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2C229D0B"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46EF7847"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r>
      <w:tr w:rsidR="008650B0" w:rsidRPr="008650B0" w14:paraId="058FBFFB" w14:textId="77777777" w:rsidTr="008650B0">
        <w:trPr>
          <w:trHeight w:val="225"/>
        </w:trPr>
        <w:tc>
          <w:tcPr>
            <w:tcW w:w="1920" w:type="dxa"/>
            <w:gridSpan w:val="2"/>
            <w:tcBorders>
              <w:top w:val="nil"/>
              <w:left w:val="nil"/>
              <w:bottom w:val="nil"/>
              <w:right w:val="nil"/>
            </w:tcBorders>
            <w:shd w:val="clear" w:color="auto" w:fill="auto"/>
            <w:noWrap/>
            <w:vAlign w:val="bottom"/>
            <w:hideMark/>
          </w:tcPr>
          <w:p w14:paraId="72CD910F" w14:textId="77777777" w:rsidR="008650B0" w:rsidRPr="008650B0" w:rsidRDefault="008650B0" w:rsidP="008650B0">
            <w:pPr>
              <w:spacing w:after="0" w:line="240" w:lineRule="auto"/>
              <w:rPr>
                <w:rFonts w:ascii="Tahoma" w:eastAsia="Times New Roman" w:hAnsi="Tahoma" w:cs="Tahoma"/>
                <w:i/>
                <w:iCs/>
                <w:color w:val="000000"/>
                <w:sz w:val="18"/>
                <w:szCs w:val="18"/>
                <w:lang w:eastAsia="nl-NL"/>
              </w:rPr>
            </w:pPr>
            <w:proofErr w:type="spellStart"/>
            <w:r w:rsidRPr="008650B0">
              <w:rPr>
                <w:rFonts w:ascii="Tahoma" w:eastAsia="Times New Roman" w:hAnsi="Tahoma" w:cs="Tahoma"/>
                <w:i/>
                <w:iCs/>
                <w:color w:val="000000"/>
                <w:sz w:val="18"/>
                <w:szCs w:val="18"/>
                <w:lang w:eastAsia="nl-NL"/>
              </w:rPr>
              <w:t>Financing</w:t>
            </w:r>
            <w:proofErr w:type="spellEnd"/>
            <w:r w:rsidRPr="008650B0">
              <w:rPr>
                <w:rFonts w:ascii="Tahoma" w:eastAsia="Times New Roman" w:hAnsi="Tahoma" w:cs="Tahoma"/>
                <w:i/>
                <w:iCs/>
                <w:color w:val="000000"/>
                <w:sz w:val="18"/>
                <w:szCs w:val="18"/>
                <w:lang w:eastAsia="nl-NL"/>
              </w:rPr>
              <w:t xml:space="preserve"> </w:t>
            </w:r>
            <w:proofErr w:type="spellStart"/>
            <w:r w:rsidRPr="008650B0">
              <w:rPr>
                <w:rFonts w:ascii="Tahoma" w:eastAsia="Times New Roman" w:hAnsi="Tahoma" w:cs="Tahoma"/>
                <w:i/>
                <w:iCs/>
                <w:color w:val="000000"/>
                <w:sz w:val="18"/>
                <w:szCs w:val="18"/>
                <w:lang w:eastAsia="nl-NL"/>
              </w:rPr>
              <w:t>activities</w:t>
            </w:r>
            <w:proofErr w:type="spellEnd"/>
            <w:r w:rsidRPr="008650B0">
              <w:rPr>
                <w:rFonts w:ascii="Tahoma" w:eastAsia="Times New Roman" w:hAnsi="Tahoma" w:cs="Tahoma"/>
                <w:i/>
                <w:iCs/>
                <w:color w:val="000000"/>
                <w:sz w:val="18"/>
                <w:szCs w:val="18"/>
                <w:lang w:eastAsia="nl-NL"/>
              </w:rPr>
              <w:t>:</w:t>
            </w:r>
          </w:p>
        </w:tc>
        <w:tc>
          <w:tcPr>
            <w:tcW w:w="960" w:type="dxa"/>
            <w:tcBorders>
              <w:top w:val="nil"/>
              <w:left w:val="nil"/>
              <w:bottom w:val="nil"/>
              <w:right w:val="nil"/>
            </w:tcBorders>
            <w:shd w:val="clear" w:color="auto" w:fill="auto"/>
            <w:noWrap/>
            <w:vAlign w:val="bottom"/>
            <w:hideMark/>
          </w:tcPr>
          <w:p w14:paraId="5342DAF8" w14:textId="77777777" w:rsidR="008650B0" w:rsidRPr="008650B0" w:rsidRDefault="008650B0" w:rsidP="008650B0">
            <w:pPr>
              <w:spacing w:after="0" w:line="240" w:lineRule="auto"/>
              <w:rPr>
                <w:rFonts w:ascii="Tahoma" w:eastAsia="Times New Roman" w:hAnsi="Tahoma" w:cs="Tahoma"/>
                <w:i/>
                <w:iCs/>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46D732F0"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8C9E8AB"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4EFCCE7"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7E947927"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20F8D910"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05ABF316"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30995647"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r>
      <w:tr w:rsidR="008650B0" w:rsidRPr="008650B0" w14:paraId="7EED2C52" w14:textId="77777777" w:rsidTr="008650B0">
        <w:trPr>
          <w:trHeight w:val="225"/>
        </w:trPr>
        <w:tc>
          <w:tcPr>
            <w:tcW w:w="1920" w:type="dxa"/>
            <w:gridSpan w:val="2"/>
            <w:tcBorders>
              <w:top w:val="nil"/>
              <w:left w:val="nil"/>
              <w:bottom w:val="nil"/>
              <w:right w:val="nil"/>
            </w:tcBorders>
            <w:shd w:val="clear" w:color="auto" w:fill="auto"/>
            <w:noWrap/>
            <w:vAlign w:val="bottom"/>
            <w:hideMark/>
          </w:tcPr>
          <w:p w14:paraId="76C4C005" w14:textId="77777777" w:rsidR="008650B0" w:rsidRPr="008650B0" w:rsidRDefault="008650B0" w:rsidP="008650B0">
            <w:pPr>
              <w:spacing w:after="0" w:line="240" w:lineRule="auto"/>
              <w:rPr>
                <w:rFonts w:ascii="Tahoma" w:eastAsia="Times New Roman" w:hAnsi="Tahoma" w:cs="Tahoma"/>
                <w:color w:val="000000"/>
                <w:sz w:val="18"/>
                <w:szCs w:val="18"/>
                <w:lang w:eastAsia="nl-NL"/>
              </w:rPr>
            </w:pPr>
            <w:r w:rsidRPr="008650B0">
              <w:rPr>
                <w:rFonts w:ascii="Tahoma" w:eastAsia="Times New Roman" w:hAnsi="Tahoma" w:cs="Tahoma"/>
                <w:color w:val="000000"/>
                <w:sz w:val="18"/>
                <w:szCs w:val="18"/>
                <w:lang w:eastAsia="nl-NL"/>
              </w:rPr>
              <w:t xml:space="preserve">Dividend </w:t>
            </w:r>
            <w:proofErr w:type="spellStart"/>
            <w:r w:rsidRPr="008650B0">
              <w:rPr>
                <w:rFonts w:ascii="Tahoma" w:eastAsia="Times New Roman" w:hAnsi="Tahoma" w:cs="Tahoma"/>
                <w:color w:val="000000"/>
                <w:sz w:val="18"/>
                <w:szCs w:val="18"/>
                <w:lang w:eastAsia="nl-NL"/>
              </w:rPr>
              <w:t>paid</w:t>
            </w:r>
            <w:proofErr w:type="spellEnd"/>
          </w:p>
        </w:tc>
        <w:tc>
          <w:tcPr>
            <w:tcW w:w="960" w:type="dxa"/>
            <w:tcBorders>
              <w:top w:val="nil"/>
              <w:left w:val="nil"/>
              <w:bottom w:val="nil"/>
              <w:right w:val="nil"/>
            </w:tcBorders>
            <w:shd w:val="clear" w:color="auto" w:fill="auto"/>
            <w:noWrap/>
            <w:vAlign w:val="bottom"/>
            <w:hideMark/>
          </w:tcPr>
          <w:p w14:paraId="750776BA" w14:textId="77777777" w:rsidR="008650B0" w:rsidRPr="008650B0" w:rsidRDefault="008650B0" w:rsidP="008650B0">
            <w:pPr>
              <w:spacing w:after="0" w:line="240" w:lineRule="auto"/>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3A62A19A"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4DE574D"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0C81452"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66C03E44"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7821A48B" w14:textId="77777777" w:rsidR="008650B0" w:rsidRPr="008650B0" w:rsidRDefault="008650B0" w:rsidP="008650B0">
            <w:pPr>
              <w:spacing w:after="0" w:line="240" w:lineRule="auto"/>
              <w:jc w:val="right"/>
              <w:rPr>
                <w:rFonts w:ascii="Tahoma" w:eastAsia="Times New Roman" w:hAnsi="Tahoma" w:cs="Tahoma"/>
                <w:color w:val="000000"/>
                <w:sz w:val="18"/>
                <w:szCs w:val="18"/>
                <w:lang w:eastAsia="nl-NL"/>
              </w:rPr>
            </w:pPr>
            <w:r w:rsidRPr="008650B0">
              <w:rPr>
                <w:rFonts w:ascii="Tahoma" w:eastAsia="Times New Roman" w:hAnsi="Tahoma" w:cs="Tahoma"/>
                <w:color w:val="000000"/>
                <w:sz w:val="18"/>
                <w:szCs w:val="18"/>
                <w:lang w:eastAsia="nl-NL"/>
              </w:rPr>
              <w:t>0</w:t>
            </w:r>
          </w:p>
        </w:tc>
        <w:tc>
          <w:tcPr>
            <w:tcW w:w="180" w:type="dxa"/>
            <w:tcBorders>
              <w:top w:val="nil"/>
              <w:left w:val="nil"/>
              <w:bottom w:val="nil"/>
              <w:right w:val="nil"/>
            </w:tcBorders>
            <w:shd w:val="clear" w:color="auto" w:fill="auto"/>
            <w:noWrap/>
            <w:vAlign w:val="bottom"/>
            <w:hideMark/>
          </w:tcPr>
          <w:p w14:paraId="3DB273A3" w14:textId="77777777" w:rsidR="008650B0" w:rsidRPr="008650B0" w:rsidRDefault="008650B0" w:rsidP="008650B0">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020B19E6" w14:textId="77777777" w:rsidR="008650B0" w:rsidRPr="008650B0" w:rsidRDefault="008650B0" w:rsidP="008650B0">
            <w:pPr>
              <w:spacing w:after="0" w:line="240" w:lineRule="auto"/>
              <w:jc w:val="right"/>
              <w:rPr>
                <w:rFonts w:ascii="Tahoma" w:eastAsia="Times New Roman" w:hAnsi="Tahoma" w:cs="Tahoma"/>
                <w:color w:val="000000"/>
                <w:sz w:val="18"/>
                <w:szCs w:val="18"/>
                <w:lang w:eastAsia="nl-NL"/>
              </w:rPr>
            </w:pPr>
            <w:r w:rsidRPr="008650B0">
              <w:rPr>
                <w:rFonts w:ascii="Tahoma" w:eastAsia="Times New Roman" w:hAnsi="Tahoma" w:cs="Tahoma"/>
                <w:color w:val="000000"/>
                <w:sz w:val="18"/>
                <w:szCs w:val="18"/>
                <w:lang w:eastAsia="nl-NL"/>
              </w:rPr>
              <w:t>0</w:t>
            </w:r>
          </w:p>
        </w:tc>
      </w:tr>
      <w:tr w:rsidR="008650B0" w:rsidRPr="008650B0" w14:paraId="0D266A4E" w14:textId="77777777" w:rsidTr="008650B0">
        <w:trPr>
          <w:trHeight w:val="225"/>
        </w:trPr>
        <w:tc>
          <w:tcPr>
            <w:tcW w:w="960" w:type="dxa"/>
            <w:tcBorders>
              <w:top w:val="nil"/>
              <w:left w:val="nil"/>
              <w:bottom w:val="nil"/>
              <w:right w:val="nil"/>
            </w:tcBorders>
            <w:shd w:val="clear" w:color="auto" w:fill="auto"/>
            <w:noWrap/>
            <w:vAlign w:val="bottom"/>
            <w:hideMark/>
          </w:tcPr>
          <w:p w14:paraId="6BCA4697" w14:textId="77777777" w:rsidR="008650B0" w:rsidRPr="008650B0" w:rsidRDefault="008650B0" w:rsidP="008650B0">
            <w:pPr>
              <w:spacing w:after="0" w:line="240" w:lineRule="auto"/>
              <w:jc w:val="right"/>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4A0308EA"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179CECC"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8FF677C"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931F829"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D09F6E3"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025152F0"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04E76708"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3C6846F8"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0777773F"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r>
      <w:tr w:rsidR="008650B0" w:rsidRPr="008650B0" w14:paraId="62F62457" w14:textId="77777777" w:rsidTr="008650B0">
        <w:trPr>
          <w:trHeight w:val="240"/>
        </w:trPr>
        <w:tc>
          <w:tcPr>
            <w:tcW w:w="3840" w:type="dxa"/>
            <w:gridSpan w:val="4"/>
            <w:tcBorders>
              <w:top w:val="nil"/>
              <w:left w:val="nil"/>
              <w:bottom w:val="nil"/>
              <w:right w:val="nil"/>
            </w:tcBorders>
            <w:shd w:val="clear" w:color="auto" w:fill="auto"/>
            <w:noWrap/>
            <w:vAlign w:val="bottom"/>
            <w:hideMark/>
          </w:tcPr>
          <w:p w14:paraId="15C8F194" w14:textId="77777777" w:rsidR="008650B0" w:rsidRPr="00B4564C" w:rsidRDefault="008650B0" w:rsidP="008650B0">
            <w:pPr>
              <w:spacing w:after="0" w:line="240" w:lineRule="auto"/>
              <w:rPr>
                <w:rFonts w:ascii="Tahoma" w:eastAsia="Times New Roman" w:hAnsi="Tahoma" w:cs="Tahoma"/>
                <w:b/>
                <w:bCs/>
                <w:color w:val="000000"/>
                <w:sz w:val="18"/>
                <w:szCs w:val="18"/>
                <w:lang w:val="en-US" w:eastAsia="nl-NL"/>
              </w:rPr>
            </w:pPr>
            <w:r w:rsidRPr="00B4564C">
              <w:rPr>
                <w:rFonts w:ascii="Tahoma" w:eastAsia="Times New Roman" w:hAnsi="Tahoma" w:cs="Tahoma"/>
                <w:b/>
                <w:bCs/>
                <w:color w:val="000000"/>
                <w:sz w:val="18"/>
                <w:szCs w:val="18"/>
                <w:lang w:val="en-US" w:eastAsia="nl-NL"/>
              </w:rPr>
              <w:t>Cash flow from financing activities</w:t>
            </w:r>
          </w:p>
        </w:tc>
        <w:tc>
          <w:tcPr>
            <w:tcW w:w="960" w:type="dxa"/>
            <w:tcBorders>
              <w:top w:val="nil"/>
              <w:left w:val="nil"/>
              <w:bottom w:val="nil"/>
              <w:right w:val="nil"/>
            </w:tcBorders>
            <w:shd w:val="clear" w:color="auto" w:fill="auto"/>
            <w:noWrap/>
            <w:vAlign w:val="bottom"/>
            <w:hideMark/>
          </w:tcPr>
          <w:p w14:paraId="58E879EE" w14:textId="77777777" w:rsidR="008650B0" w:rsidRPr="00B4564C" w:rsidRDefault="008650B0" w:rsidP="008650B0">
            <w:pPr>
              <w:spacing w:after="0" w:line="240" w:lineRule="auto"/>
              <w:rPr>
                <w:rFonts w:ascii="Tahoma" w:eastAsia="Times New Roman" w:hAnsi="Tahoma" w:cs="Tahoma"/>
                <w:b/>
                <w:bCs/>
                <w:color w:val="000000"/>
                <w:sz w:val="18"/>
                <w:szCs w:val="18"/>
                <w:lang w:val="en-US" w:eastAsia="nl-NL"/>
              </w:rPr>
            </w:pPr>
          </w:p>
        </w:tc>
        <w:tc>
          <w:tcPr>
            <w:tcW w:w="960" w:type="dxa"/>
            <w:tcBorders>
              <w:top w:val="nil"/>
              <w:left w:val="nil"/>
              <w:bottom w:val="nil"/>
              <w:right w:val="nil"/>
            </w:tcBorders>
            <w:shd w:val="clear" w:color="auto" w:fill="auto"/>
            <w:noWrap/>
            <w:vAlign w:val="bottom"/>
            <w:hideMark/>
          </w:tcPr>
          <w:p w14:paraId="699A7E05" w14:textId="77777777" w:rsidR="008650B0" w:rsidRPr="00B4564C" w:rsidRDefault="008650B0" w:rsidP="008650B0">
            <w:pPr>
              <w:spacing w:after="0" w:line="240" w:lineRule="auto"/>
              <w:rPr>
                <w:rFonts w:ascii="Times New Roman" w:eastAsia="Times New Roman" w:hAnsi="Times New Roman" w:cs="Times New Roman"/>
                <w:sz w:val="20"/>
                <w:szCs w:val="20"/>
                <w:lang w:val="en-US" w:eastAsia="nl-NL"/>
              </w:rPr>
            </w:pPr>
          </w:p>
        </w:tc>
        <w:tc>
          <w:tcPr>
            <w:tcW w:w="520" w:type="dxa"/>
            <w:tcBorders>
              <w:top w:val="nil"/>
              <w:left w:val="nil"/>
              <w:bottom w:val="nil"/>
              <w:right w:val="nil"/>
            </w:tcBorders>
            <w:shd w:val="clear" w:color="auto" w:fill="auto"/>
            <w:noWrap/>
            <w:vAlign w:val="bottom"/>
            <w:hideMark/>
          </w:tcPr>
          <w:p w14:paraId="66E1687F" w14:textId="77777777" w:rsidR="008650B0" w:rsidRPr="00B4564C" w:rsidRDefault="008650B0" w:rsidP="008650B0">
            <w:pPr>
              <w:spacing w:after="0" w:line="240" w:lineRule="auto"/>
              <w:rPr>
                <w:rFonts w:ascii="Times New Roman" w:eastAsia="Times New Roman" w:hAnsi="Times New Roman" w:cs="Times New Roman"/>
                <w:sz w:val="20"/>
                <w:szCs w:val="20"/>
                <w:lang w:val="en-US" w:eastAsia="nl-NL"/>
              </w:rPr>
            </w:pPr>
          </w:p>
        </w:tc>
        <w:tc>
          <w:tcPr>
            <w:tcW w:w="1180" w:type="dxa"/>
            <w:tcBorders>
              <w:top w:val="single" w:sz="4" w:space="0" w:color="auto"/>
              <w:left w:val="nil"/>
              <w:bottom w:val="double" w:sz="6" w:space="0" w:color="auto"/>
              <w:right w:val="nil"/>
            </w:tcBorders>
            <w:shd w:val="clear" w:color="auto" w:fill="auto"/>
            <w:noWrap/>
            <w:vAlign w:val="bottom"/>
            <w:hideMark/>
          </w:tcPr>
          <w:p w14:paraId="7072B271" w14:textId="77777777" w:rsidR="008650B0" w:rsidRPr="008650B0" w:rsidRDefault="008650B0" w:rsidP="008650B0">
            <w:pPr>
              <w:spacing w:after="0" w:line="240" w:lineRule="auto"/>
              <w:jc w:val="right"/>
              <w:rPr>
                <w:rFonts w:ascii="Tahoma" w:eastAsia="Times New Roman" w:hAnsi="Tahoma" w:cs="Tahoma"/>
                <w:b/>
                <w:bCs/>
                <w:color w:val="000000"/>
                <w:sz w:val="18"/>
                <w:szCs w:val="18"/>
                <w:lang w:eastAsia="nl-NL"/>
              </w:rPr>
            </w:pPr>
            <w:r w:rsidRPr="008650B0">
              <w:rPr>
                <w:rFonts w:ascii="Tahoma" w:eastAsia="Times New Roman" w:hAnsi="Tahoma" w:cs="Tahoma"/>
                <w:b/>
                <w:bCs/>
                <w:color w:val="000000"/>
                <w:sz w:val="18"/>
                <w:szCs w:val="18"/>
                <w:lang w:eastAsia="nl-NL"/>
              </w:rPr>
              <w:t>0</w:t>
            </w:r>
          </w:p>
        </w:tc>
        <w:tc>
          <w:tcPr>
            <w:tcW w:w="180" w:type="dxa"/>
            <w:tcBorders>
              <w:top w:val="nil"/>
              <w:left w:val="nil"/>
              <w:bottom w:val="nil"/>
              <w:right w:val="nil"/>
            </w:tcBorders>
            <w:shd w:val="clear" w:color="auto" w:fill="auto"/>
            <w:noWrap/>
            <w:vAlign w:val="bottom"/>
            <w:hideMark/>
          </w:tcPr>
          <w:p w14:paraId="7B347EE0" w14:textId="77777777" w:rsidR="008650B0" w:rsidRPr="008650B0" w:rsidRDefault="008650B0" w:rsidP="008650B0">
            <w:pPr>
              <w:spacing w:after="0" w:line="240" w:lineRule="auto"/>
              <w:jc w:val="right"/>
              <w:rPr>
                <w:rFonts w:ascii="Tahoma" w:eastAsia="Times New Roman" w:hAnsi="Tahoma" w:cs="Tahoma"/>
                <w:b/>
                <w:bCs/>
                <w:color w:val="000000"/>
                <w:sz w:val="18"/>
                <w:szCs w:val="18"/>
                <w:lang w:eastAsia="nl-NL"/>
              </w:rPr>
            </w:pPr>
          </w:p>
        </w:tc>
        <w:tc>
          <w:tcPr>
            <w:tcW w:w="1180" w:type="dxa"/>
            <w:tcBorders>
              <w:top w:val="single" w:sz="4" w:space="0" w:color="auto"/>
              <w:left w:val="nil"/>
              <w:bottom w:val="double" w:sz="6" w:space="0" w:color="auto"/>
              <w:right w:val="nil"/>
            </w:tcBorders>
            <w:shd w:val="clear" w:color="auto" w:fill="auto"/>
            <w:noWrap/>
            <w:vAlign w:val="bottom"/>
            <w:hideMark/>
          </w:tcPr>
          <w:p w14:paraId="27F451E2" w14:textId="77777777" w:rsidR="008650B0" w:rsidRPr="008650B0" w:rsidRDefault="008650B0" w:rsidP="008650B0">
            <w:pPr>
              <w:spacing w:after="0" w:line="240" w:lineRule="auto"/>
              <w:jc w:val="right"/>
              <w:rPr>
                <w:rFonts w:ascii="Tahoma" w:eastAsia="Times New Roman" w:hAnsi="Tahoma" w:cs="Tahoma"/>
                <w:b/>
                <w:bCs/>
                <w:color w:val="000000"/>
                <w:sz w:val="18"/>
                <w:szCs w:val="18"/>
                <w:lang w:eastAsia="nl-NL"/>
              </w:rPr>
            </w:pPr>
            <w:r w:rsidRPr="008650B0">
              <w:rPr>
                <w:rFonts w:ascii="Tahoma" w:eastAsia="Times New Roman" w:hAnsi="Tahoma" w:cs="Tahoma"/>
                <w:b/>
                <w:bCs/>
                <w:color w:val="000000"/>
                <w:sz w:val="18"/>
                <w:szCs w:val="18"/>
                <w:lang w:eastAsia="nl-NL"/>
              </w:rPr>
              <w:t>0</w:t>
            </w:r>
          </w:p>
        </w:tc>
      </w:tr>
      <w:tr w:rsidR="008650B0" w:rsidRPr="008650B0" w14:paraId="0EEEF877" w14:textId="77777777" w:rsidTr="008650B0">
        <w:trPr>
          <w:trHeight w:val="240"/>
        </w:trPr>
        <w:tc>
          <w:tcPr>
            <w:tcW w:w="960" w:type="dxa"/>
            <w:tcBorders>
              <w:top w:val="nil"/>
              <w:left w:val="nil"/>
              <w:bottom w:val="nil"/>
              <w:right w:val="nil"/>
            </w:tcBorders>
            <w:shd w:val="clear" w:color="auto" w:fill="auto"/>
            <w:noWrap/>
            <w:vAlign w:val="bottom"/>
            <w:hideMark/>
          </w:tcPr>
          <w:p w14:paraId="17DD0443" w14:textId="77777777" w:rsidR="008650B0" w:rsidRPr="008650B0" w:rsidRDefault="008650B0" w:rsidP="008650B0">
            <w:pPr>
              <w:spacing w:after="0" w:line="240" w:lineRule="auto"/>
              <w:jc w:val="right"/>
              <w:rPr>
                <w:rFonts w:ascii="Tahoma" w:eastAsia="Times New Roman" w:hAnsi="Tahoma" w:cs="Tahoma"/>
                <w:b/>
                <w:bCs/>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14F92BF9"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618BAB0"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DBEB37F"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7F90CDE"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86F72B2"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268FEC89"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7A71FD63"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0212B2F5"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22681B60"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r>
      <w:tr w:rsidR="008650B0" w:rsidRPr="008650B0" w14:paraId="7C1019C9" w14:textId="77777777" w:rsidTr="008650B0">
        <w:trPr>
          <w:trHeight w:val="225"/>
        </w:trPr>
        <w:tc>
          <w:tcPr>
            <w:tcW w:w="4800" w:type="dxa"/>
            <w:gridSpan w:val="5"/>
            <w:tcBorders>
              <w:top w:val="nil"/>
              <w:left w:val="nil"/>
              <w:bottom w:val="nil"/>
              <w:right w:val="nil"/>
            </w:tcBorders>
            <w:shd w:val="clear" w:color="auto" w:fill="auto"/>
            <w:noWrap/>
            <w:vAlign w:val="bottom"/>
            <w:hideMark/>
          </w:tcPr>
          <w:p w14:paraId="00BE9565" w14:textId="77777777" w:rsidR="008650B0" w:rsidRPr="00B4564C" w:rsidRDefault="008650B0" w:rsidP="008650B0">
            <w:pPr>
              <w:spacing w:after="0" w:line="240" w:lineRule="auto"/>
              <w:rPr>
                <w:rFonts w:ascii="Tahoma" w:eastAsia="Times New Roman" w:hAnsi="Tahoma" w:cs="Tahoma"/>
                <w:color w:val="000000"/>
                <w:sz w:val="18"/>
                <w:szCs w:val="18"/>
                <w:lang w:val="en-US" w:eastAsia="nl-NL"/>
              </w:rPr>
            </w:pPr>
            <w:r w:rsidRPr="00B4564C">
              <w:rPr>
                <w:rFonts w:ascii="Tahoma" w:eastAsia="Times New Roman" w:hAnsi="Tahoma" w:cs="Tahoma"/>
                <w:color w:val="000000"/>
                <w:sz w:val="18"/>
                <w:szCs w:val="18"/>
                <w:lang w:val="en-US" w:eastAsia="nl-NL"/>
              </w:rPr>
              <w:t>Net increase/decrease of cash and cash equivalents</w:t>
            </w:r>
          </w:p>
        </w:tc>
        <w:tc>
          <w:tcPr>
            <w:tcW w:w="960" w:type="dxa"/>
            <w:tcBorders>
              <w:top w:val="nil"/>
              <w:left w:val="nil"/>
              <w:bottom w:val="nil"/>
              <w:right w:val="nil"/>
            </w:tcBorders>
            <w:shd w:val="clear" w:color="auto" w:fill="auto"/>
            <w:noWrap/>
            <w:vAlign w:val="bottom"/>
            <w:hideMark/>
          </w:tcPr>
          <w:p w14:paraId="2A7604F5" w14:textId="77777777" w:rsidR="008650B0" w:rsidRPr="00B4564C" w:rsidRDefault="008650B0" w:rsidP="008650B0">
            <w:pPr>
              <w:spacing w:after="0" w:line="240" w:lineRule="auto"/>
              <w:rPr>
                <w:rFonts w:ascii="Tahoma" w:eastAsia="Times New Roman" w:hAnsi="Tahoma" w:cs="Tahoma"/>
                <w:color w:val="000000"/>
                <w:sz w:val="18"/>
                <w:szCs w:val="18"/>
                <w:lang w:val="en-US" w:eastAsia="nl-NL"/>
              </w:rPr>
            </w:pPr>
          </w:p>
        </w:tc>
        <w:tc>
          <w:tcPr>
            <w:tcW w:w="520" w:type="dxa"/>
            <w:tcBorders>
              <w:top w:val="nil"/>
              <w:left w:val="nil"/>
              <w:bottom w:val="nil"/>
              <w:right w:val="nil"/>
            </w:tcBorders>
            <w:shd w:val="clear" w:color="auto" w:fill="auto"/>
            <w:noWrap/>
            <w:vAlign w:val="bottom"/>
            <w:hideMark/>
          </w:tcPr>
          <w:p w14:paraId="0CA8E680" w14:textId="77777777" w:rsidR="008650B0" w:rsidRPr="00B4564C" w:rsidRDefault="008650B0" w:rsidP="008650B0">
            <w:pPr>
              <w:spacing w:after="0" w:line="240" w:lineRule="auto"/>
              <w:rPr>
                <w:rFonts w:ascii="Times New Roman" w:eastAsia="Times New Roman" w:hAnsi="Times New Roman" w:cs="Times New Roman"/>
                <w:sz w:val="20"/>
                <w:szCs w:val="20"/>
                <w:lang w:val="en-US" w:eastAsia="nl-NL"/>
              </w:rPr>
            </w:pPr>
          </w:p>
        </w:tc>
        <w:tc>
          <w:tcPr>
            <w:tcW w:w="1180" w:type="dxa"/>
            <w:tcBorders>
              <w:top w:val="nil"/>
              <w:left w:val="nil"/>
              <w:bottom w:val="nil"/>
              <w:right w:val="nil"/>
            </w:tcBorders>
            <w:shd w:val="clear" w:color="auto" w:fill="auto"/>
            <w:noWrap/>
            <w:vAlign w:val="bottom"/>
            <w:hideMark/>
          </w:tcPr>
          <w:p w14:paraId="469F8405" w14:textId="03BED6FE" w:rsidR="008650B0" w:rsidRPr="008650B0" w:rsidRDefault="00CE3EE5" w:rsidP="008650B0">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383</w:t>
            </w:r>
          </w:p>
        </w:tc>
        <w:tc>
          <w:tcPr>
            <w:tcW w:w="180" w:type="dxa"/>
            <w:tcBorders>
              <w:top w:val="nil"/>
              <w:left w:val="nil"/>
              <w:bottom w:val="nil"/>
              <w:right w:val="nil"/>
            </w:tcBorders>
            <w:shd w:val="clear" w:color="auto" w:fill="auto"/>
            <w:noWrap/>
            <w:vAlign w:val="bottom"/>
            <w:hideMark/>
          </w:tcPr>
          <w:p w14:paraId="709888E5" w14:textId="77777777" w:rsidR="008650B0" w:rsidRPr="008650B0" w:rsidRDefault="008650B0" w:rsidP="008650B0">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26C8AFE1" w14:textId="6B93598A" w:rsidR="008650B0" w:rsidRPr="008650B0" w:rsidRDefault="007664A7" w:rsidP="008650B0">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437</w:t>
            </w:r>
          </w:p>
        </w:tc>
      </w:tr>
      <w:tr w:rsidR="008650B0" w:rsidRPr="008650B0" w14:paraId="786AE2EC" w14:textId="77777777" w:rsidTr="008650B0">
        <w:trPr>
          <w:trHeight w:val="225"/>
        </w:trPr>
        <w:tc>
          <w:tcPr>
            <w:tcW w:w="3840" w:type="dxa"/>
            <w:gridSpan w:val="4"/>
            <w:tcBorders>
              <w:top w:val="nil"/>
              <w:left w:val="nil"/>
              <w:bottom w:val="nil"/>
              <w:right w:val="nil"/>
            </w:tcBorders>
            <w:shd w:val="clear" w:color="auto" w:fill="auto"/>
            <w:noWrap/>
            <w:vAlign w:val="bottom"/>
            <w:hideMark/>
          </w:tcPr>
          <w:p w14:paraId="10BA2610" w14:textId="77777777" w:rsidR="008650B0" w:rsidRPr="00B4564C" w:rsidRDefault="008650B0" w:rsidP="008650B0">
            <w:pPr>
              <w:spacing w:after="0" w:line="240" w:lineRule="auto"/>
              <w:rPr>
                <w:rFonts w:ascii="Tahoma" w:eastAsia="Times New Roman" w:hAnsi="Tahoma" w:cs="Tahoma"/>
                <w:color w:val="000000"/>
                <w:sz w:val="18"/>
                <w:szCs w:val="18"/>
                <w:lang w:val="en-US" w:eastAsia="nl-NL"/>
              </w:rPr>
            </w:pPr>
            <w:r w:rsidRPr="00B4564C">
              <w:rPr>
                <w:rFonts w:ascii="Tahoma" w:eastAsia="Times New Roman" w:hAnsi="Tahoma" w:cs="Tahoma"/>
                <w:color w:val="000000"/>
                <w:sz w:val="18"/>
                <w:szCs w:val="18"/>
                <w:lang w:val="en-US" w:eastAsia="nl-NL"/>
              </w:rPr>
              <w:t>Cash and cash equivalents as at January 1</w:t>
            </w:r>
          </w:p>
        </w:tc>
        <w:tc>
          <w:tcPr>
            <w:tcW w:w="960" w:type="dxa"/>
            <w:tcBorders>
              <w:top w:val="nil"/>
              <w:left w:val="nil"/>
              <w:bottom w:val="nil"/>
              <w:right w:val="nil"/>
            </w:tcBorders>
            <w:shd w:val="clear" w:color="auto" w:fill="auto"/>
            <w:noWrap/>
            <w:vAlign w:val="bottom"/>
            <w:hideMark/>
          </w:tcPr>
          <w:p w14:paraId="5052F8F8" w14:textId="77777777" w:rsidR="008650B0" w:rsidRPr="00B4564C" w:rsidRDefault="008650B0" w:rsidP="008650B0">
            <w:pPr>
              <w:spacing w:after="0" w:line="240" w:lineRule="auto"/>
              <w:rPr>
                <w:rFonts w:ascii="Tahoma" w:eastAsia="Times New Roman" w:hAnsi="Tahoma" w:cs="Tahoma"/>
                <w:color w:val="000000"/>
                <w:sz w:val="18"/>
                <w:szCs w:val="18"/>
                <w:lang w:val="en-US" w:eastAsia="nl-NL"/>
              </w:rPr>
            </w:pPr>
          </w:p>
        </w:tc>
        <w:tc>
          <w:tcPr>
            <w:tcW w:w="960" w:type="dxa"/>
            <w:tcBorders>
              <w:top w:val="nil"/>
              <w:left w:val="nil"/>
              <w:bottom w:val="nil"/>
              <w:right w:val="nil"/>
            </w:tcBorders>
            <w:shd w:val="clear" w:color="auto" w:fill="auto"/>
            <w:noWrap/>
            <w:vAlign w:val="bottom"/>
            <w:hideMark/>
          </w:tcPr>
          <w:p w14:paraId="1A263509" w14:textId="77777777" w:rsidR="008650B0" w:rsidRPr="00B4564C" w:rsidRDefault="008650B0" w:rsidP="008650B0">
            <w:pPr>
              <w:spacing w:after="0" w:line="240" w:lineRule="auto"/>
              <w:rPr>
                <w:rFonts w:ascii="Times New Roman" w:eastAsia="Times New Roman" w:hAnsi="Times New Roman" w:cs="Times New Roman"/>
                <w:sz w:val="20"/>
                <w:szCs w:val="20"/>
                <w:lang w:val="en-US" w:eastAsia="nl-NL"/>
              </w:rPr>
            </w:pPr>
          </w:p>
        </w:tc>
        <w:tc>
          <w:tcPr>
            <w:tcW w:w="520" w:type="dxa"/>
            <w:tcBorders>
              <w:top w:val="nil"/>
              <w:left w:val="nil"/>
              <w:bottom w:val="nil"/>
              <w:right w:val="nil"/>
            </w:tcBorders>
            <w:shd w:val="clear" w:color="auto" w:fill="auto"/>
            <w:noWrap/>
            <w:vAlign w:val="bottom"/>
            <w:hideMark/>
          </w:tcPr>
          <w:p w14:paraId="46CD662C" w14:textId="77777777" w:rsidR="008650B0" w:rsidRPr="00B4564C" w:rsidRDefault="008650B0" w:rsidP="008650B0">
            <w:pPr>
              <w:spacing w:after="0" w:line="240" w:lineRule="auto"/>
              <w:rPr>
                <w:rFonts w:ascii="Times New Roman" w:eastAsia="Times New Roman" w:hAnsi="Times New Roman" w:cs="Times New Roman"/>
                <w:sz w:val="20"/>
                <w:szCs w:val="20"/>
                <w:lang w:val="en-US" w:eastAsia="nl-NL"/>
              </w:rPr>
            </w:pPr>
          </w:p>
        </w:tc>
        <w:tc>
          <w:tcPr>
            <w:tcW w:w="1180" w:type="dxa"/>
            <w:tcBorders>
              <w:top w:val="nil"/>
              <w:left w:val="nil"/>
              <w:bottom w:val="nil"/>
              <w:right w:val="nil"/>
            </w:tcBorders>
            <w:shd w:val="clear" w:color="auto" w:fill="auto"/>
            <w:noWrap/>
            <w:vAlign w:val="bottom"/>
            <w:hideMark/>
          </w:tcPr>
          <w:p w14:paraId="50D57FE6" w14:textId="0E4DB3AC" w:rsidR="008650B0" w:rsidRPr="008650B0" w:rsidRDefault="00CE3EE5" w:rsidP="008650B0">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2,892</w:t>
            </w:r>
          </w:p>
        </w:tc>
        <w:tc>
          <w:tcPr>
            <w:tcW w:w="180" w:type="dxa"/>
            <w:tcBorders>
              <w:top w:val="nil"/>
              <w:left w:val="nil"/>
              <w:bottom w:val="nil"/>
              <w:right w:val="nil"/>
            </w:tcBorders>
            <w:shd w:val="clear" w:color="auto" w:fill="auto"/>
            <w:noWrap/>
            <w:vAlign w:val="bottom"/>
            <w:hideMark/>
          </w:tcPr>
          <w:p w14:paraId="29987332" w14:textId="77777777" w:rsidR="008650B0" w:rsidRPr="008650B0" w:rsidRDefault="008650B0" w:rsidP="008650B0">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58881A6E" w14:textId="456C1127" w:rsidR="008650B0" w:rsidRPr="008650B0" w:rsidRDefault="008650B0" w:rsidP="008650B0">
            <w:pPr>
              <w:spacing w:after="0" w:line="240" w:lineRule="auto"/>
              <w:jc w:val="right"/>
              <w:rPr>
                <w:rFonts w:ascii="Tahoma" w:eastAsia="Times New Roman" w:hAnsi="Tahoma" w:cs="Tahoma"/>
                <w:color w:val="000000"/>
                <w:sz w:val="18"/>
                <w:szCs w:val="18"/>
                <w:lang w:eastAsia="nl-NL"/>
              </w:rPr>
            </w:pPr>
            <w:r w:rsidRPr="008650B0">
              <w:rPr>
                <w:rFonts w:ascii="Tahoma" w:eastAsia="Times New Roman" w:hAnsi="Tahoma" w:cs="Tahoma"/>
                <w:color w:val="000000"/>
                <w:sz w:val="18"/>
                <w:szCs w:val="18"/>
                <w:lang w:eastAsia="nl-NL"/>
              </w:rPr>
              <w:t>2,</w:t>
            </w:r>
            <w:r w:rsidR="007664A7">
              <w:rPr>
                <w:rFonts w:ascii="Tahoma" w:eastAsia="Times New Roman" w:hAnsi="Tahoma" w:cs="Tahoma"/>
                <w:color w:val="000000"/>
                <w:sz w:val="18"/>
                <w:szCs w:val="18"/>
                <w:lang w:eastAsia="nl-NL"/>
              </w:rPr>
              <w:t>455</w:t>
            </w:r>
          </w:p>
        </w:tc>
      </w:tr>
      <w:tr w:rsidR="008650B0" w:rsidRPr="008650B0" w14:paraId="19BE4F13" w14:textId="77777777" w:rsidTr="008650B0">
        <w:trPr>
          <w:trHeight w:val="225"/>
        </w:trPr>
        <w:tc>
          <w:tcPr>
            <w:tcW w:w="960" w:type="dxa"/>
            <w:tcBorders>
              <w:top w:val="nil"/>
              <w:left w:val="nil"/>
              <w:bottom w:val="nil"/>
              <w:right w:val="nil"/>
            </w:tcBorders>
            <w:shd w:val="clear" w:color="auto" w:fill="auto"/>
            <w:noWrap/>
            <w:vAlign w:val="bottom"/>
            <w:hideMark/>
          </w:tcPr>
          <w:p w14:paraId="37906654" w14:textId="77777777" w:rsidR="008650B0" w:rsidRPr="008650B0" w:rsidRDefault="008650B0" w:rsidP="008650B0">
            <w:pPr>
              <w:spacing w:after="0" w:line="240" w:lineRule="auto"/>
              <w:jc w:val="right"/>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39B28240"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03BB402"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D7573A3"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DE215EB"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56FD32D"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0E055A77"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7E6C3708"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188829C4"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3AB7016C" w14:textId="77777777" w:rsidR="008650B0" w:rsidRPr="008650B0" w:rsidRDefault="008650B0" w:rsidP="008650B0">
            <w:pPr>
              <w:spacing w:after="0" w:line="240" w:lineRule="auto"/>
              <w:rPr>
                <w:rFonts w:ascii="Times New Roman" w:eastAsia="Times New Roman" w:hAnsi="Times New Roman" w:cs="Times New Roman"/>
                <w:sz w:val="20"/>
                <w:szCs w:val="20"/>
                <w:lang w:eastAsia="nl-NL"/>
              </w:rPr>
            </w:pPr>
          </w:p>
        </w:tc>
      </w:tr>
      <w:tr w:rsidR="008650B0" w:rsidRPr="008650B0" w14:paraId="48C20A92" w14:textId="77777777" w:rsidTr="008650B0">
        <w:trPr>
          <w:trHeight w:val="240"/>
        </w:trPr>
        <w:tc>
          <w:tcPr>
            <w:tcW w:w="4800" w:type="dxa"/>
            <w:gridSpan w:val="5"/>
            <w:tcBorders>
              <w:top w:val="nil"/>
              <w:left w:val="nil"/>
              <w:bottom w:val="nil"/>
              <w:right w:val="nil"/>
            </w:tcBorders>
            <w:shd w:val="clear" w:color="auto" w:fill="auto"/>
            <w:noWrap/>
            <w:vAlign w:val="bottom"/>
            <w:hideMark/>
          </w:tcPr>
          <w:p w14:paraId="34EC4047" w14:textId="77777777" w:rsidR="008650B0" w:rsidRPr="00B4564C" w:rsidRDefault="008650B0" w:rsidP="008650B0">
            <w:pPr>
              <w:spacing w:after="0" w:line="240" w:lineRule="auto"/>
              <w:rPr>
                <w:rFonts w:ascii="Tahoma" w:eastAsia="Times New Roman" w:hAnsi="Tahoma" w:cs="Tahoma"/>
                <w:b/>
                <w:bCs/>
                <w:color w:val="000000"/>
                <w:sz w:val="18"/>
                <w:szCs w:val="18"/>
                <w:lang w:val="en-US" w:eastAsia="nl-NL"/>
              </w:rPr>
            </w:pPr>
            <w:r w:rsidRPr="00B4564C">
              <w:rPr>
                <w:rFonts w:ascii="Tahoma" w:eastAsia="Times New Roman" w:hAnsi="Tahoma" w:cs="Tahoma"/>
                <w:b/>
                <w:bCs/>
                <w:color w:val="000000"/>
                <w:sz w:val="18"/>
                <w:szCs w:val="18"/>
                <w:lang w:val="en-US" w:eastAsia="nl-NL"/>
              </w:rPr>
              <w:t>Cash and cash equivalents as at December 31</w:t>
            </w:r>
          </w:p>
        </w:tc>
        <w:tc>
          <w:tcPr>
            <w:tcW w:w="960" w:type="dxa"/>
            <w:tcBorders>
              <w:top w:val="nil"/>
              <w:left w:val="nil"/>
              <w:bottom w:val="nil"/>
              <w:right w:val="nil"/>
            </w:tcBorders>
            <w:shd w:val="clear" w:color="auto" w:fill="auto"/>
            <w:noWrap/>
            <w:vAlign w:val="bottom"/>
            <w:hideMark/>
          </w:tcPr>
          <w:p w14:paraId="666ABC5B" w14:textId="77777777" w:rsidR="008650B0" w:rsidRPr="00B4564C" w:rsidRDefault="008650B0" w:rsidP="008650B0">
            <w:pPr>
              <w:spacing w:after="0" w:line="240" w:lineRule="auto"/>
              <w:rPr>
                <w:rFonts w:ascii="Tahoma" w:eastAsia="Times New Roman" w:hAnsi="Tahoma" w:cs="Tahoma"/>
                <w:b/>
                <w:bCs/>
                <w:color w:val="000000"/>
                <w:sz w:val="18"/>
                <w:szCs w:val="18"/>
                <w:lang w:val="en-US" w:eastAsia="nl-NL"/>
              </w:rPr>
            </w:pPr>
          </w:p>
        </w:tc>
        <w:tc>
          <w:tcPr>
            <w:tcW w:w="520" w:type="dxa"/>
            <w:tcBorders>
              <w:top w:val="nil"/>
              <w:left w:val="nil"/>
              <w:bottom w:val="nil"/>
              <w:right w:val="nil"/>
            </w:tcBorders>
            <w:shd w:val="clear" w:color="auto" w:fill="auto"/>
            <w:noWrap/>
            <w:vAlign w:val="bottom"/>
            <w:hideMark/>
          </w:tcPr>
          <w:p w14:paraId="27C8E3B9" w14:textId="77777777" w:rsidR="008650B0" w:rsidRPr="00B4564C" w:rsidRDefault="008650B0" w:rsidP="008650B0">
            <w:pPr>
              <w:spacing w:after="0" w:line="240" w:lineRule="auto"/>
              <w:rPr>
                <w:rFonts w:ascii="Times New Roman" w:eastAsia="Times New Roman" w:hAnsi="Times New Roman" w:cs="Times New Roman"/>
                <w:sz w:val="20"/>
                <w:szCs w:val="20"/>
                <w:lang w:val="en-US" w:eastAsia="nl-NL"/>
              </w:rPr>
            </w:pPr>
          </w:p>
        </w:tc>
        <w:tc>
          <w:tcPr>
            <w:tcW w:w="1180" w:type="dxa"/>
            <w:tcBorders>
              <w:top w:val="single" w:sz="4" w:space="0" w:color="auto"/>
              <w:left w:val="nil"/>
              <w:bottom w:val="double" w:sz="6" w:space="0" w:color="auto"/>
              <w:right w:val="nil"/>
            </w:tcBorders>
            <w:shd w:val="clear" w:color="auto" w:fill="auto"/>
            <w:noWrap/>
            <w:vAlign w:val="bottom"/>
            <w:hideMark/>
          </w:tcPr>
          <w:p w14:paraId="60D502ED" w14:textId="51D5A90C" w:rsidR="008650B0" w:rsidRPr="008650B0" w:rsidRDefault="00033A26" w:rsidP="008650B0">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3,275</w:t>
            </w:r>
          </w:p>
        </w:tc>
        <w:tc>
          <w:tcPr>
            <w:tcW w:w="180" w:type="dxa"/>
            <w:tcBorders>
              <w:top w:val="nil"/>
              <w:left w:val="nil"/>
              <w:bottom w:val="nil"/>
              <w:right w:val="nil"/>
            </w:tcBorders>
            <w:shd w:val="clear" w:color="auto" w:fill="auto"/>
            <w:noWrap/>
            <w:vAlign w:val="bottom"/>
            <w:hideMark/>
          </w:tcPr>
          <w:p w14:paraId="66DE2C51" w14:textId="77777777" w:rsidR="008650B0" w:rsidRPr="008650B0" w:rsidRDefault="008650B0" w:rsidP="008650B0">
            <w:pPr>
              <w:spacing w:after="0" w:line="240" w:lineRule="auto"/>
              <w:jc w:val="right"/>
              <w:rPr>
                <w:rFonts w:ascii="Tahoma" w:eastAsia="Times New Roman" w:hAnsi="Tahoma" w:cs="Tahoma"/>
                <w:b/>
                <w:bCs/>
                <w:color w:val="000000"/>
                <w:sz w:val="18"/>
                <w:szCs w:val="18"/>
                <w:lang w:eastAsia="nl-NL"/>
              </w:rPr>
            </w:pPr>
          </w:p>
        </w:tc>
        <w:tc>
          <w:tcPr>
            <w:tcW w:w="1180" w:type="dxa"/>
            <w:tcBorders>
              <w:top w:val="single" w:sz="4" w:space="0" w:color="auto"/>
              <w:left w:val="nil"/>
              <w:bottom w:val="double" w:sz="6" w:space="0" w:color="auto"/>
              <w:right w:val="nil"/>
            </w:tcBorders>
            <w:shd w:val="clear" w:color="auto" w:fill="auto"/>
            <w:noWrap/>
            <w:vAlign w:val="bottom"/>
            <w:hideMark/>
          </w:tcPr>
          <w:p w14:paraId="745700AE" w14:textId="573EBE69" w:rsidR="008650B0" w:rsidRPr="008650B0" w:rsidRDefault="008650B0" w:rsidP="008650B0">
            <w:pPr>
              <w:spacing w:after="0" w:line="240" w:lineRule="auto"/>
              <w:jc w:val="right"/>
              <w:rPr>
                <w:rFonts w:ascii="Tahoma" w:eastAsia="Times New Roman" w:hAnsi="Tahoma" w:cs="Tahoma"/>
                <w:b/>
                <w:bCs/>
                <w:color w:val="000000"/>
                <w:sz w:val="18"/>
                <w:szCs w:val="18"/>
                <w:lang w:eastAsia="nl-NL"/>
              </w:rPr>
            </w:pPr>
            <w:r w:rsidRPr="008650B0">
              <w:rPr>
                <w:rFonts w:ascii="Tahoma" w:eastAsia="Times New Roman" w:hAnsi="Tahoma" w:cs="Tahoma"/>
                <w:b/>
                <w:bCs/>
                <w:color w:val="000000"/>
                <w:sz w:val="18"/>
                <w:szCs w:val="18"/>
                <w:lang w:eastAsia="nl-NL"/>
              </w:rPr>
              <w:t>2,</w:t>
            </w:r>
            <w:r w:rsidR="007664A7">
              <w:rPr>
                <w:rFonts w:ascii="Tahoma" w:eastAsia="Times New Roman" w:hAnsi="Tahoma" w:cs="Tahoma"/>
                <w:b/>
                <w:bCs/>
                <w:color w:val="000000"/>
                <w:sz w:val="18"/>
                <w:szCs w:val="18"/>
                <w:lang w:eastAsia="nl-NL"/>
              </w:rPr>
              <w:t>892</w:t>
            </w:r>
          </w:p>
        </w:tc>
      </w:tr>
    </w:tbl>
    <w:p w14:paraId="604563B1" w14:textId="21A0D2EB" w:rsidR="00B10004" w:rsidRDefault="00B10004" w:rsidP="00F92E20">
      <w:pPr>
        <w:pStyle w:val="Geenafstand"/>
        <w:rPr>
          <w:rFonts w:ascii="Tahoma" w:hAnsi="Tahoma" w:cs="Tahoma"/>
          <w:sz w:val="18"/>
          <w:szCs w:val="18"/>
          <w:lang w:val="en-GB"/>
        </w:rPr>
      </w:pPr>
    </w:p>
    <w:p w14:paraId="31C841D0" w14:textId="77777777" w:rsidR="0040173F" w:rsidRDefault="0040173F" w:rsidP="00F92E20">
      <w:pPr>
        <w:pStyle w:val="Geenafstand"/>
        <w:rPr>
          <w:rFonts w:ascii="Tahoma" w:hAnsi="Tahoma" w:cs="Tahoma"/>
          <w:sz w:val="18"/>
          <w:szCs w:val="18"/>
          <w:lang w:val="en-GB"/>
        </w:rPr>
      </w:pPr>
    </w:p>
    <w:p w14:paraId="610E5EA2" w14:textId="77777777" w:rsidR="0038689A" w:rsidRDefault="0038689A" w:rsidP="0038689A">
      <w:pPr>
        <w:pStyle w:val="Geenafstand"/>
        <w:rPr>
          <w:rFonts w:ascii="Tahoma" w:hAnsi="Tahoma" w:cs="Tahoma"/>
          <w:sz w:val="18"/>
          <w:szCs w:val="18"/>
          <w:lang w:val="en-GB"/>
        </w:rPr>
      </w:pPr>
      <w:r>
        <w:rPr>
          <w:rFonts w:ascii="Tahoma" w:hAnsi="Tahoma" w:cs="Tahoma"/>
          <w:sz w:val="18"/>
          <w:szCs w:val="18"/>
          <w:lang w:val="en-GB"/>
        </w:rPr>
        <w:t xml:space="preserve">The cash flow statement has been drawn up </w:t>
      </w:r>
      <w:r w:rsidR="001A4E5D">
        <w:rPr>
          <w:rFonts w:ascii="Tahoma" w:hAnsi="Tahoma" w:cs="Tahoma"/>
          <w:sz w:val="18"/>
          <w:szCs w:val="18"/>
          <w:lang w:val="en-GB"/>
        </w:rPr>
        <w:t>using the indirect method.</w:t>
      </w:r>
    </w:p>
    <w:p w14:paraId="7F5144D0" w14:textId="77777777" w:rsidR="0038689A" w:rsidRDefault="0038689A">
      <w:pPr>
        <w:rPr>
          <w:rFonts w:ascii="Tahoma" w:hAnsi="Tahoma" w:cs="Tahoma"/>
          <w:sz w:val="18"/>
          <w:szCs w:val="18"/>
          <w:lang w:val="en-GB"/>
        </w:rPr>
      </w:pPr>
      <w:r>
        <w:rPr>
          <w:rFonts w:ascii="Tahoma" w:hAnsi="Tahoma" w:cs="Tahoma"/>
          <w:sz w:val="18"/>
          <w:szCs w:val="18"/>
          <w:lang w:val="en-GB"/>
        </w:rPr>
        <w:br w:type="page"/>
      </w:r>
    </w:p>
    <w:p w14:paraId="6BC9E934" w14:textId="77777777" w:rsidR="0038689A" w:rsidRDefault="0038689A" w:rsidP="0038689A">
      <w:pPr>
        <w:pStyle w:val="Geenafstand"/>
        <w:rPr>
          <w:rFonts w:ascii="Tahoma" w:hAnsi="Tahoma" w:cs="Tahoma"/>
          <w:sz w:val="24"/>
          <w:szCs w:val="18"/>
          <w:lang w:val="en-GB"/>
        </w:rPr>
      </w:pPr>
      <w:r>
        <w:rPr>
          <w:rFonts w:ascii="Tahoma" w:hAnsi="Tahoma" w:cs="Tahoma"/>
          <w:sz w:val="24"/>
          <w:szCs w:val="18"/>
          <w:lang w:val="en-GB"/>
        </w:rPr>
        <w:lastRenderedPageBreak/>
        <w:t>Notes to the financial statements</w:t>
      </w:r>
    </w:p>
    <w:p w14:paraId="3C0463A8" w14:textId="77777777" w:rsidR="0038689A" w:rsidRDefault="0038689A" w:rsidP="0038689A">
      <w:pPr>
        <w:pStyle w:val="Geenafstand"/>
        <w:rPr>
          <w:rFonts w:ascii="Tahoma" w:hAnsi="Tahoma" w:cs="Tahoma"/>
          <w:szCs w:val="18"/>
          <w:lang w:val="en-GB"/>
        </w:rPr>
      </w:pPr>
    </w:p>
    <w:p w14:paraId="0F6FEFF0" w14:textId="77777777" w:rsidR="0038689A" w:rsidRDefault="0038689A" w:rsidP="0038689A">
      <w:pPr>
        <w:pStyle w:val="Geenafstand"/>
        <w:rPr>
          <w:rFonts w:ascii="Tahoma" w:hAnsi="Tahoma" w:cs="Tahoma"/>
          <w:b/>
          <w:szCs w:val="18"/>
          <w:lang w:val="en-GB"/>
        </w:rPr>
      </w:pPr>
      <w:r>
        <w:rPr>
          <w:rFonts w:ascii="Tahoma" w:hAnsi="Tahoma" w:cs="Tahoma"/>
          <w:b/>
          <w:szCs w:val="18"/>
          <w:lang w:val="en-GB"/>
        </w:rPr>
        <w:t>1</w:t>
      </w:r>
      <w:r>
        <w:rPr>
          <w:rFonts w:ascii="Tahoma" w:hAnsi="Tahoma" w:cs="Tahoma"/>
          <w:b/>
          <w:szCs w:val="18"/>
          <w:lang w:val="en-GB"/>
        </w:rPr>
        <w:tab/>
        <w:t>Corporate information</w:t>
      </w:r>
    </w:p>
    <w:p w14:paraId="54547DBD" w14:textId="77777777" w:rsidR="0038689A" w:rsidRPr="00C54C83" w:rsidRDefault="0038689A" w:rsidP="0038689A">
      <w:pPr>
        <w:pStyle w:val="Geenafstand"/>
        <w:rPr>
          <w:rFonts w:ascii="Tahoma" w:hAnsi="Tahoma" w:cs="Tahoma"/>
          <w:sz w:val="18"/>
          <w:szCs w:val="18"/>
          <w:lang w:val="en-GB"/>
        </w:rPr>
      </w:pPr>
    </w:p>
    <w:p w14:paraId="0AAAF68B" w14:textId="77777777" w:rsidR="001F3D2D" w:rsidRDefault="0038689A" w:rsidP="0038689A">
      <w:pPr>
        <w:pStyle w:val="Geenafstand"/>
        <w:rPr>
          <w:rFonts w:ascii="Tahoma" w:hAnsi="Tahoma" w:cs="Tahoma"/>
          <w:sz w:val="18"/>
          <w:szCs w:val="18"/>
          <w:lang w:val="en-GB"/>
        </w:rPr>
      </w:pPr>
      <w:r w:rsidRPr="0038689A">
        <w:rPr>
          <w:rFonts w:ascii="Tahoma" w:hAnsi="Tahoma" w:cs="Tahoma"/>
          <w:sz w:val="18"/>
          <w:szCs w:val="18"/>
          <w:lang w:val="en-GB"/>
        </w:rPr>
        <w:t>AXA Belgium Finance (NL) B.V. (the Company) is a limited liability Comp</w:t>
      </w:r>
      <w:r w:rsidR="00C54C83">
        <w:rPr>
          <w:rFonts w:ascii="Tahoma" w:hAnsi="Tahoma" w:cs="Tahoma"/>
          <w:sz w:val="18"/>
          <w:szCs w:val="18"/>
          <w:lang w:val="en-GB"/>
        </w:rPr>
        <w:t>any ('</w:t>
      </w:r>
      <w:proofErr w:type="spellStart"/>
      <w:r w:rsidR="00C54C83">
        <w:rPr>
          <w:rFonts w:ascii="Tahoma" w:hAnsi="Tahoma" w:cs="Tahoma"/>
          <w:sz w:val="18"/>
          <w:szCs w:val="18"/>
          <w:lang w:val="en-GB"/>
        </w:rPr>
        <w:t>Besloten</w:t>
      </w:r>
      <w:proofErr w:type="spellEnd"/>
      <w:r w:rsidR="00C54C83">
        <w:rPr>
          <w:rFonts w:ascii="Tahoma" w:hAnsi="Tahoma" w:cs="Tahoma"/>
          <w:sz w:val="18"/>
          <w:szCs w:val="18"/>
          <w:lang w:val="en-GB"/>
        </w:rPr>
        <w:t xml:space="preserve"> </w:t>
      </w:r>
      <w:proofErr w:type="spellStart"/>
      <w:r w:rsidR="00C54C83">
        <w:rPr>
          <w:rFonts w:ascii="Tahoma" w:hAnsi="Tahoma" w:cs="Tahoma"/>
          <w:sz w:val="18"/>
          <w:szCs w:val="18"/>
          <w:lang w:val="en-GB"/>
        </w:rPr>
        <w:t>Vennootschap</w:t>
      </w:r>
      <w:proofErr w:type="spellEnd"/>
      <w:r w:rsidR="00C54C83">
        <w:rPr>
          <w:rFonts w:ascii="Tahoma" w:hAnsi="Tahoma" w:cs="Tahoma"/>
          <w:sz w:val="18"/>
          <w:szCs w:val="18"/>
          <w:lang w:val="en-GB"/>
        </w:rPr>
        <w:t xml:space="preserve"> met </w:t>
      </w:r>
      <w:proofErr w:type="spellStart"/>
      <w:r w:rsidRPr="0038689A">
        <w:rPr>
          <w:rFonts w:ascii="Tahoma" w:hAnsi="Tahoma" w:cs="Tahoma"/>
          <w:sz w:val="18"/>
          <w:szCs w:val="18"/>
          <w:lang w:val="en-GB"/>
        </w:rPr>
        <w:t>beperkte</w:t>
      </w:r>
      <w:proofErr w:type="spellEnd"/>
      <w:r w:rsidRPr="0038689A">
        <w:rPr>
          <w:rFonts w:ascii="Tahoma" w:hAnsi="Tahoma" w:cs="Tahoma"/>
          <w:sz w:val="18"/>
          <w:szCs w:val="18"/>
          <w:lang w:val="en-GB"/>
        </w:rPr>
        <w:t xml:space="preserve"> </w:t>
      </w:r>
      <w:proofErr w:type="spellStart"/>
      <w:r w:rsidRPr="0038689A">
        <w:rPr>
          <w:rFonts w:ascii="Tahoma" w:hAnsi="Tahoma" w:cs="Tahoma"/>
          <w:sz w:val="18"/>
          <w:szCs w:val="18"/>
          <w:lang w:val="en-GB"/>
        </w:rPr>
        <w:t>aansprakelijkheid</w:t>
      </w:r>
      <w:proofErr w:type="spellEnd"/>
      <w:r w:rsidRPr="0038689A">
        <w:rPr>
          <w:rFonts w:ascii="Tahoma" w:hAnsi="Tahoma" w:cs="Tahoma"/>
          <w:sz w:val="18"/>
          <w:szCs w:val="18"/>
          <w:lang w:val="en-GB"/>
        </w:rPr>
        <w:t>') under the laws of th</w:t>
      </w:r>
      <w:r w:rsidR="00C54C83">
        <w:rPr>
          <w:rFonts w:ascii="Tahoma" w:hAnsi="Tahoma" w:cs="Tahoma"/>
          <w:sz w:val="18"/>
          <w:szCs w:val="18"/>
          <w:lang w:val="en-GB"/>
        </w:rPr>
        <w:t>e Netherlands. At</w:t>
      </w:r>
      <w:r w:rsidRPr="0038689A">
        <w:rPr>
          <w:rFonts w:ascii="Tahoma" w:hAnsi="Tahoma" w:cs="Tahoma"/>
          <w:sz w:val="18"/>
          <w:szCs w:val="18"/>
          <w:lang w:val="en-GB"/>
        </w:rPr>
        <w:t xml:space="preserve"> December</w:t>
      </w:r>
      <w:r w:rsidR="00C54C83">
        <w:rPr>
          <w:rFonts w:ascii="Tahoma" w:hAnsi="Tahoma" w:cs="Tahoma"/>
          <w:sz w:val="18"/>
          <w:szCs w:val="18"/>
          <w:lang w:val="en-GB"/>
        </w:rPr>
        <w:t xml:space="preserve"> 31,</w:t>
      </w:r>
      <w:r w:rsidRPr="0038689A">
        <w:rPr>
          <w:rFonts w:ascii="Tahoma" w:hAnsi="Tahoma" w:cs="Tahoma"/>
          <w:sz w:val="18"/>
          <w:szCs w:val="18"/>
          <w:lang w:val="en-GB"/>
        </w:rPr>
        <w:t xml:space="preserve"> 20</w:t>
      </w:r>
      <w:r w:rsidR="007664A7">
        <w:rPr>
          <w:rFonts w:ascii="Tahoma" w:hAnsi="Tahoma" w:cs="Tahoma"/>
          <w:sz w:val="18"/>
          <w:szCs w:val="18"/>
          <w:lang w:val="en-GB"/>
        </w:rPr>
        <w:t>20</w:t>
      </w:r>
      <w:r w:rsidRPr="0038689A">
        <w:rPr>
          <w:rFonts w:ascii="Tahoma" w:hAnsi="Tahoma" w:cs="Tahoma"/>
          <w:sz w:val="18"/>
          <w:szCs w:val="18"/>
          <w:lang w:val="en-GB"/>
        </w:rPr>
        <w:t xml:space="preserve"> the Company is a wholly owned subsidiary of AXA Bank Belgium S.A./N.V. The legal address of the parent company is </w:t>
      </w:r>
      <w:proofErr w:type="spellStart"/>
      <w:r w:rsidRPr="0038689A">
        <w:rPr>
          <w:rFonts w:ascii="Tahoma" w:hAnsi="Tahoma" w:cs="Tahoma"/>
          <w:sz w:val="18"/>
          <w:szCs w:val="18"/>
          <w:lang w:val="en-GB"/>
        </w:rPr>
        <w:t>Troonplein</w:t>
      </w:r>
      <w:proofErr w:type="spellEnd"/>
      <w:r w:rsidRPr="0038689A">
        <w:rPr>
          <w:rFonts w:ascii="Tahoma" w:hAnsi="Tahoma" w:cs="Tahoma"/>
          <w:sz w:val="18"/>
          <w:szCs w:val="18"/>
          <w:lang w:val="en-GB"/>
        </w:rPr>
        <w:t xml:space="preserve"> 1, 1000 Brussels, Belgium. AXA Bank Belgium S.A./N.V. shares are held by the ultimate parent company AXA S.A., Paris, France.</w:t>
      </w:r>
      <w:r w:rsidR="00AA1E4B">
        <w:rPr>
          <w:rFonts w:ascii="Tahoma" w:hAnsi="Tahoma" w:cs="Tahoma"/>
          <w:sz w:val="18"/>
          <w:szCs w:val="18"/>
          <w:lang w:val="en-GB"/>
        </w:rPr>
        <w:t xml:space="preserve"> </w:t>
      </w:r>
    </w:p>
    <w:p w14:paraId="13CA418B" w14:textId="77777777" w:rsidR="001F3D2D" w:rsidRDefault="001F3D2D" w:rsidP="0038689A">
      <w:pPr>
        <w:pStyle w:val="Geenafstand"/>
        <w:rPr>
          <w:rFonts w:ascii="Tahoma" w:hAnsi="Tahoma" w:cs="Tahoma"/>
          <w:sz w:val="18"/>
          <w:szCs w:val="18"/>
          <w:lang w:val="en-GB"/>
        </w:rPr>
      </w:pPr>
    </w:p>
    <w:p w14:paraId="40640496" w14:textId="5BC0F029" w:rsidR="00435239" w:rsidRPr="0038689A" w:rsidRDefault="00852F3C" w:rsidP="0038689A">
      <w:pPr>
        <w:pStyle w:val="Geenafstand"/>
        <w:rPr>
          <w:rFonts w:ascii="Tahoma" w:hAnsi="Tahoma" w:cs="Tahoma"/>
          <w:sz w:val="18"/>
          <w:szCs w:val="18"/>
          <w:lang w:val="en-GB"/>
        </w:rPr>
      </w:pPr>
      <w:r>
        <w:rPr>
          <w:rFonts w:ascii="Tahoma" w:hAnsi="Tahoma" w:cs="Tahoma"/>
          <w:sz w:val="18"/>
          <w:szCs w:val="18"/>
          <w:lang w:val="en-GB"/>
        </w:rPr>
        <w:t xml:space="preserve">The registered address of the Company is </w:t>
      </w:r>
      <w:proofErr w:type="spellStart"/>
      <w:r w:rsidR="001E7516">
        <w:rPr>
          <w:rFonts w:ascii="Tahoma" w:hAnsi="Tahoma" w:cs="Tahoma"/>
          <w:sz w:val="18"/>
          <w:szCs w:val="18"/>
          <w:lang w:val="en-GB"/>
        </w:rPr>
        <w:t>Beethovens</w:t>
      </w:r>
      <w:r w:rsidR="006E664A">
        <w:rPr>
          <w:rFonts w:ascii="Tahoma" w:hAnsi="Tahoma" w:cs="Tahoma"/>
          <w:sz w:val="18"/>
          <w:szCs w:val="18"/>
          <w:lang w:val="en-GB"/>
        </w:rPr>
        <w:t>t</w:t>
      </w:r>
      <w:r w:rsidR="001E7516">
        <w:rPr>
          <w:rFonts w:ascii="Tahoma" w:hAnsi="Tahoma" w:cs="Tahoma"/>
          <w:sz w:val="18"/>
          <w:szCs w:val="18"/>
          <w:lang w:val="en-GB"/>
        </w:rPr>
        <w:t>raat</w:t>
      </w:r>
      <w:proofErr w:type="spellEnd"/>
      <w:r w:rsidR="001E7516">
        <w:rPr>
          <w:rFonts w:ascii="Tahoma" w:hAnsi="Tahoma" w:cs="Tahoma"/>
          <w:sz w:val="18"/>
          <w:szCs w:val="18"/>
          <w:lang w:val="en-GB"/>
        </w:rPr>
        <w:t xml:space="preserve"> </w:t>
      </w:r>
      <w:r w:rsidR="006E664A">
        <w:rPr>
          <w:rFonts w:ascii="Tahoma" w:hAnsi="Tahoma" w:cs="Tahoma"/>
          <w:sz w:val="18"/>
          <w:szCs w:val="18"/>
          <w:lang w:val="en-GB"/>
        </w:rPr>
        <w:t>518, 1082 PR Amsterdam</w:t>
      </w:r>
      <w:r w:rsidR="00B14A85">
        <w:rPr>
          <w:rFonts w:ascii="Tahoma" w:hAnsi="Tahoma" w:cs="Tahoma"/>
          <w:sz w:val="18"/>
          <w:szCs w:val="18"/>
          <w:lang w:val="en-GB"/>
        </w:rPr>
        <w:t xml:space="preserve">. The </w:t>
      </w:r>
      <w:r w:rsidR="0086750D">
        <w:rPr>
          <w:rFonts w:ascii="Tahoma" w:hAnsi="Tahoma" w:cs="Tahoma"/>
          <w:sz w:val="18"/>
          <w:szCs w:val="18"/>
          <w:lang w:val="en-GB"/>
        </w:rPr>
        <w:t xml:space="preserve">statutory seat of the </w:t>
      </w:r>
      <w:r w:rsidR="00B14A85">
        <w:rPr>
          <w:rFonts w:ascii="Tahoma" w:hAnsi="Tahoma" w:cs="Tahoma"/>
          <w:sz w:val="18"/>
          <w:szCs w:val="18"/>
          <w:lang w:val="en-GB"/>
        </w:rPr>
        <w:t xml:space="preserve">Company </w:t>
      </w:r>
      <w:r w:rsidR="0086750D">
        <w:rPr>
          <w:rFonts w:ascii="Tahoma" w:hAnsi="Tahoma" w:cs="Tahoma"/>
          <w:sz w:val="18"/>
          <w:szCs w:val="18"/>
          <w:lang w:val="en-GB"/>
        </w:rPr>
        <w:t xml:space="preserve">is Amsterdam and </w:t>
      </w:r>
      <w:r w:rsidR="00B14A85">
        <w:rPr>
          <w:rFonts w:ascii="Tahoma" w:hAnsi="Tahoma" w:cs="Tahoma"/>
          <w:sz w:val="18"/>
          <w:szCs w:val="18"/>
          <w:lang w:val="en-GB"/>
        </w:rPr>
        <w:t xml:space="preserve">the </w:t>
      </w:r>
      <w:r w:rsidR="0086750D">
        <w:rPr>
          <w:rFonts w:ascii="Tahoma" w:hAnsi="Tahoma" w:cs="Tahoma"/>
          <w:sz w:val="18"/>
          <w:szCs w:val="18"/>
          <w:lang w:val="en-GB"/>
        </w:rPr>
        <w:t xml:space="preserve">Company is registered at the </w:t>
      </w:r>
      <w:r w:rsidR="00B14A85">
        <w:rPr>
          <w:rFonts w:ascii="Tahoma" w:hAnsi="Tahoma" w:cs="Tahoma"/>
          <w:sz w:val="18"/>
          <w:szCs w:val="18"/>
          <w:lang w:val="en-GB"/>
        </w:rPr>
        <w:t xml:space="preserve">Chamber of Commerce </w:t>
      </w:r>
      <w:r w:rsidR="001B384A">
        <w:rPr>
          <w:rFonts w:ascii="Tahoma" w:hAnsi="Tahoma" w:cs="Tahoma"/>
          <w:sz w:val="18"/>
          <w:szCs w:val="18"/>
          <w:lang w:val="en-GB"/>
        </w:rPr>
        <w:t>under number 33224298.</w:t>
      </w:r>
    </w:p>
    <w:p w14:paraId="6F0E233D" w14:textId="77777777" w:rsidR="0038689A" w:rsidRPr="00C54C83" w:rsidRDefault="0038689A" w:rsidP="0038689A">
      <w:pPr>
        <w:pStyle w:val="Geenafstand"/>
        <w:rPr>
          <w:rFonts w:ascii="Tahoma" w:hAnsi="Tahoma" w:cs="Tahoma"/>
          <w:b/>
          <w:sz w:val="18"/>
          <w:szCs w:val="18"/>
          <w:lang w:val="en-GB"/>
        </w:rPr>
      </w:pPr>
    </w:p>
    <w:p w14:paraId="0C6AD020" w14:textId="77777777" w:rsidR="00C54C83" w:rsidRDefault="00C54C83" w:rsidP="0038689A">
      <w:pPr>
        <w:pStyle w:val="Geenafstand"/>
        <w:rPr>
          <w:rFonts w:ascii="Tahoma" w:hAnsi="Tahoma" w:cs="Tahoma"/>
          <w:b/>
          <w:szCs w:val="18"/>
          <w:lang w:val="en-GB"/>
        </w:rPr>
      </w:pPr>
      <w:r>
        <w:rPr>
          <w:rFonts w:ascii="Tahoma" w:hAnsi="Tahoma" w:cs="Tahoma"/>
          <w:b/>
          <w:szCs w:val="18"/>
          <w:lang w:val="en-GB"/>
        </w:rPr>
        <w:t>2</w:t>
      </w:r>
      <w:r>
        <w:rPr>
          <w:rFonts w:ascii="Tahoma" w:hAnsi="Tahoma" w:cs="Tahoma"/>
          <w:b/>
          <w:szCs w:val="18"/>
          <w:lang w:val="en-GB"/>
        </w:rPr>
        <w:tab/>
        <w:t>Basis of preparation</w:t>
      </w:r>
    </w:p>
    <w:p w14:paraId="78BF23ED" w14:textId="77777777" w:rsidR="00C54C83" w:rsidRPr="00C54C83" w:rsidRDefault="00C54C83" w:rsidP="0038689A">
      <w:pPr>
        <w:pStyle w:val="Geenafstand"/>
        <w:rPr>
          <w:rFonts w:ascii="Tahoma" w:hAnsi="Tahoma" w:cs="Tahoma"/>
          <w:sz w:val="18"/>
          <w:szCs w:val="18"/>
          <w:lang w:val="en-GB"/>
        </w:rPr>
      </w:pPr>
    </w:p>
    <w:p w14:paraId="57D2462A" w14:textId="77777777" w:rsidR="00C54C83" w:rsidRDefault="00C54C83" w:rsidP="0038689A">
      <w:pPr>
        <w:pStyle w:val="Geenafstand"/>
        <w:rPr>
          <w:rFonts w:ascii="Tahoma" w:hAnsi="Tahoma" w:cs="Tahoma"/>
          <w:szCs w:val="18"/>
          <w:lang w:val="en-GB"/>
        </w:rPr>
      </w:pPr>
      <w:r>
        <w:rPr>
          <w:rFonts w:ascii="Tahoma" w:hAnsi="Tahoma" w:cs="Tahoma"/>
          <w:szCs w:val="18"/>
          <w:lang w:val="en-GB"/>
        </w:rPr>
        <w:t>2.1</w:t>
      </w:r>
      <w:r>
        <w:rPr>
          <w:rFonts w:ascii="Tahoma" w:hAnsi="Tahoma" w:cs="Tahoma"/>
          <w:szCs w:val="18"/>
          <w:lang w:val="en-GB"/>
        </w:rPr>
        <w:tab/>
        <w:t>Reporting standards</w:t>
      </w:r>
    </w:p>
    <w:p w14:paraId="38DA97E5" w14:textId="77777777" w:rsidR="00C54C83" w:rsidRPr="00C54C83" w:rsidRDefault="00C54C83" w:rsidP="0038689A">
      <w:pPr>
        <w:pStyle w:val="Geenafstand"/>
        <w:rPr>
          <w:rFonts w:ascii="Tahoma" w:hAnsi="Tahoma" w:cs="Tahoma"/>
          <w:sz w:val="18"/>
          <w:szCs w:val="18"/>
          <w:lang w:val="en-GB"/>
        </w:rPr>
      </w:pPr>
    </w:p>
    <w:p w14:paraId="3501EF7A" w14:textId="77777777" w:rsidR="00C54C83" w:rsidRDefault="00C54C83" w:rsidP="0038689A">
      <w:pPr>
        <w:pStyle w:val="Geenafstand"/>
        <w:rPr>
          <w:rFonts w:ascii="Tahoma" w:hAnsi="Tahoma" w:cs="Tahoma"/>
          <w:sz w:val="18"/>
          <w:szCs w:val="18"/>
          <w:lang w:val="en-GB"/>
        </w:rPr>
      </w:pPr>
      <w:r w:rsidRPr="00C54C83">
        <w:rPr>
          <w:rFonts w:ascii="Tahoma" w:hAnsi="Tahoma" w:cs="Tahoma"/>
          <w:sz w:val="18"/>
          <w:szCs w:val="18"/>
          <w:lang w:val="en-GB"/>
        </w:rPr>
        <w:t>The financial statements have been prepared in accordance with International Financial Reporting Standards as adopted by the European Union (IFRS EU) and comply with mandatory elements of Part 9 of Book 2 of the Dutch Civil Code. Transactions are accounted for at settlement date.</w:t>
      </w:r>
    </w:p>
    <w:p w14:paraId="264CF982" w14:textId="77777777" w:rsidR="00C54C83" w:rsidRDefault="00C54C83" w:rsidP="0038689A">
      <w:pPr>
        <w:pStyle w:val="Geenafstand"/>
        <w:rPr>
          <w:rFonts w:ascii="Tahoma" w:hAnsi="Tahoma" w:cs="Tahoma"/>
          <w:sz w:val="18"/>
          <w:szCs w:val="18"/>
          <w:lang w:val="en-GB"/>
        </w:rPr>
      </w:pPr>
    </w:p>
    <w:p w14:paraId="720CB010" w14:textId="77777777" w:rsidR="00C54C83" w:rsidRPr="00C54C83" w:rsidRDefault="00C54C83" w:rsidP="0038689A">
      <w:pPr>
        <w:pStyle w:val="Geenafstand"/>
        <w:rPr>
          <w:rFonts w:ascii="Tahoma" w:hAnsi="Tahoma" w:cs="Tahoma"/>
          <w:szCs w:val="18"/>
          <w:lang w:val="en-GB"/>
        </w:rPr>
      </w:pPr>
      <w:r>
        <w:rPr>
          <w:rFonts w:ascii="Tahoma" w:hAnsi="Tahoma" w:cs="Tahoma"/>
          <w:szCs w:val="18"/>
          <w:lang w:val="en-GB"/>
        </w:rPr>
        <w:t>2.2</w:t>
      </w:r>
      <w:r>
        <w:rPr>
          <w:rFonts w:ascii="Tahoma" w:hAnsi="Tahoma" w:cs="Tahoma"/>
          <w:szCs w:val="18"/>
          <w:lang w:val="en-GB"/>
        </w:rPr>
        <w:tab/>
        <w:t>Functional and presentation currency</w:t>
      </w:r>
    </w:p>
    <w:p w14:paraId="6BCB4CB9" w14:textId="77777777" w:rsidR="00C54C83" w:rsidRDefault="00C54C83" w:rsidP="0038689A">
      <w:pPr>
        <w:pStyle w:val="Geenafstand"/>
        <w:rPr>
          <w:rFonts w:ascii="Tahoma" w:hAnsi="Tahoma" w:cs="Tahoma"/>
          <w:sz w:val="18"/>
          <w:szCs w:val="18"/>
          <w:lang w:val="en-GB"/>
        </w:rPr>
      </w:pPr>
    </w:p>
    <w:p w14:paraId="714B393C" w14:textId="77777777" w:rsidR="00C54C83" w:rsidRDefault="00C54C83" w:rsidP="0038689A">
      <w:pPr>
        <w:pStyle w:val="Geenafstand"/>
        <w:rPr>
          <w:rFonts w:ascii="Tahoma" w:hAnsi="Tahoma" w:cs="Tahoma"/>
          <w:sz w:val="18"/>
          <w:szCs w:val="18"/>
          <w:lang w:val="en-GB"/>
        </w:rPr>
      </w:pPr>
      <w:r w:rsidRPr="00C54C83">
        <w:rPr>
          <w:rFonts w:ascii="Tahoma" w:hAnsi="Tahoma" w:cs="Tahoma"/>
          <w:sz w:val="18"/>
          <w:szCs w:val="18"/>
          <w:lang w:val="en-GB"/>
        </w:rPr>
        <w:t xml:space="preserve">These financial statements are presented in Euro, which is the Company's functional currency. All amounts have been rounded to the nearest </w:t>
      </w:r>
      <w:proofErr w:type="spellStart"/>
      <w:r w:rsidRPr="00C54C83">
        <w:rPr>
          <w:rFonts w:ascii="Tahoma" w:hAnsi="Tahoma" w:cs="Tahoma"/>
          <w:sz w:val="18"/>
          <w:szCs w:val="18"/>
          <w:lang w:val="en-GB"/>
        </w:rPr>
        <w:t>thousand</w:t>
      </w:r>
      <w:proofErr w:type="spellEnd"/>
      <w:r w:rsidRPr="00C54C83">
        <w:rPr>
          <w:rFonts w:ascii="Tahoma" w:hAnsi="Tahoma" w:cs="Tahoma"/>
          <w:sz w:val="18"/>
          <w:szCs w:val="18"/>
          <w:lang w:val="en-GB"/>
        </w:rPr>
        <w:t>, except when otherwise indicated.</w:t>
      </w:r>
    </w:p>
    <w:p w14:paraId="6DDF9F84" w14:textId="77777777" w:rsidR="00C54C83" w:rsidRDefault="00C54C83" w:rsidP="0038689A">
      <w:pPr>
        <w:pStyle w:val="Geenafstand"/>
        <w:rPr>
          <w:rFonts w:ascii="Tahoma" w:hAnsi="Tahoma" w:cs="Tahoma"/>
          <w:sz w:val="18"/>
          <w:szCs w:val="18"/>
          <w:lang w:val="en-GB"/>
        </w:rPr>
      </w:pPr>
    </w:p>
    <w:p w14:paraId="36F77A5F" w14:textId="77777777" w:rsidR="00C54C83" w:rsidRPr="00C54C83" w:rsidRDefault="00C54C83" w:rsidP="0038689A">
      <w:pPr>
        <w:pStyle w:val="Geenafstand"/>
        <w:rPr>
          <w:rFonts w:ascii="Tahoma" w:hAnsi="Tahoma" w:cs="Tahoma"/>
          <w:szCs w:val="18"/>
          <w:lang w:val="en-GB"/>
        </w:rPr>
      </w:pPr>
      <w:r>
        <w:rPr>
          <w:rFonts w:ascii="Tahoma" w:hAnsi="Tahoma" w:cs="Tahoma"/>
          <w:szCs w:val="18"/>
          <w:lang w:val="en-GB"/>
        </w:rPr>
        <w:t>2.3</w:t>
      </w:r>
      <w:r>
        <w:rPr>
          <w:rFonts w:ascii="Tahoma" w:hAnsi="Tahoma" w:cs="Tahoma"/>
          <w:szCs w:val="18"/>
          <w:lang w:val="en-GB"/>
        </w:rPr>
        <w:tab/>
        <w:t>Use of significant accounting judgements, estimates and assumptions</w:t>
      </w:r>
    </w:p>
    <w:p w14:paraId="4F1E6C3F" w14:textId="77777777" w:rsidR="00C54C83" w:rsidRDefault="00C54C83" w:rsidP="0038689A">
      <w:pPr>
        <w:pStyle w:val="Geenafstand"/>
        <w:rPr>
          <w:rFonts w:ascii="Tahoma" w:hAnsi="Tahoma" w:cs="Tahoma"/>
          <w:sz w:val="18"/>
          <w:szCs w:val="18"/>
          <w:lang w:val="en-GB"/>
        </w:rPr>
      </w:pPr>
    </w:p>
    <w:p w14:paraId="5D2B8FA4" w14:textId="0824E8D0" w:rsidR="00C54C83" w:rsidRDefault="00C54C83" w:rsidP="0038689A">
      <w:pPr>
        <w:pStyle w:val="Geenafstand"/>
        <w:rPr>
          <w:rFonts w:ascii="Tahoma" w:hAnsi="Tahoma" w:cs="Tahoma"/>
          <w:sz w:val="18"/>
          <w:szCs w:val="18"/>
          <w:lang w:val="en-GB"/>
        </w:rPr>
      </w:pPr>
      <w:r w:rsidRPr="00C54C83">
        <w:rPr>
          <w:rFonts w:ascii="Tahoma" w:hAnsi="Tahoma" w:cs="Tahoma"/>
          <w:sz w:val="18"/>
          <w:szCs w:val="18"/>
          <w:lang w:val="en-GB"/>
        </w:rPr>
        <w:t xml:space="preserve">The Company uses estimates and judgments when drawing up its financial statements on the basis of IFRS EU. These estimates and assumptions are continuously tested and are based on the experience from the past and other factors, among which an acceptable assessment of future events based on currently known conditions. The principal judgments and estimates, including underlying assumptions, are disclosed in note </w:t>
      </w:r>
      <w:r w:rsidR="004E2CD1">
        <w:rPr>
          <w:rFonts w:ascii="Tahoma" w:hAnsi="Tahoma" w:cs="Tahoma"/>
          <w:sz w:val="18"/>
          <w:szCs w:val="18"/>
          <w:lang w:val="en-GB"/>
        </w:rPr>
        <w:t>19</w:t>
      </w:r>
      <w:r w:rsidRPr="00C54C83">
        <w:rPr>
          <w:rFonts w:ascii="Tahoma" w:hAnsi="Tahoma" w:cs="Tahoma"/>
          <w:sz w:val="18"/>
          <w:szCs w:val="18"/>
          <w:lang w:val="en-GB"/>
        </w:rPr>
        <w:t xml:space="preserve"> Fair value of financial assets and liabilities at fair value through profit or loss.</w:t>
      </w:r>
    </w:p>
    <w:p w14:paraId="6B326FDA" w14:textId="77777777" w:rsidR="00C54C83" w:rsidRDefault="00C54C83" w:rsidP="0038689A">
      <w:pPr>
        <w:pStyle w:val="Geenafstand"/>
        <w:rPr>
          <w:rFonts w:ascii="Tahoma" w:hAnsi="Tahoma" w:cs="Tahoma"/>
          <w:sz w:val="18"/>
          <w:szCs w:val="18"/>
          <w:lang w:val="en-GB"/>
        </w:rPr>
      </w:pPr>
    </w:p>
    <w:p w14:paraId="08F9DFE8" w14:textId="77777777" w:rsidR="00C54C83" w:rsidRPr="00C54C83" w:rsidRDefault="00C54C83" w:rsidP="0038689A">
      <w:pPr>
        <w:pStyle w:val="Geenafstand"/>
        <w:rPr>
          <w:rFonts w:ascii="Tahoma" w:hAnsi="Tahoma" w:cs="Tahoma"/>
          <w:szCs w:val="18"/>
          <w:lang w:val="en-GB"/>
        </w:rPr>
      </w:pPr>
      <w:r>
        <w:rPr>
          <w:rFonts w:ascii="Tahoma" w:hAnsi="Tahoma" w:cs="Tahoma"/>
          <w:szCs w:val="18"/>
          <w:lang w:val="en-GB"/>
        </w:rPr>
        <w:t>2.4</w:t>
      </w:r>
      <w:r>
        <w:rPr>
          <w:rFonts w:ascii="Tahoma" w:hAnsi="Tahoma" w:cs="Tahoma"/>
          <w:szCs w:val="18"/>
          <w:lang w:val="en-GB"/>
        </w:rPr>
        <w:tab/>
        <w:t>Going concern</w:t>
      </w:r>
    </w:p>
    <w:p w14:paraId="750F755C" w14:textId="77777777" w:rsidR="00C54C83" w:rsidRDefault="00C54C83" w:rsidP="0038689A">
      <w:pPr>
        <w:pStyle w:val="Geenafstand"/>
        <w:rPr>
          <w:rFonts w:ascii="Tahoma" w:hAnsi="Tahoma" w:cs="Tahoma"/>
          <w:sz w:val="18"/>
          <w:szCs w:val="18"/>
          <w:lang w:val="en-GB"/>
        </w:rPr>
      </w:pPr>
    </w:p>
    <w:p w14:paraId="6D163F75" w14:textId="77777777" w:rsidR="00C54C83" w:rsidRDefault="00C54C83" w:rsidP="00C54C83">
      <w:pPr>
        <w:pStyle w:val="Geenafstand"/>
        <w:rPr>
          <w:rFonts w:ascii="Tahoma" w:hAnsi="Tahoma" w:cs="Tahoma"/>
          <w:sz w:val="18"/>
          <w:szCs w:val="18"/>
          <w:lang w:val="en-GB"/>
        </w:rPr>
      </w:pPr>
      <w:r w:rsidRPr="00C54C83">
        <w:rPr>
          <w:rFonts w:ascii="Tahoma" w:hAnsi="Tahoma" w:cs="Tahoma"/>
          <w:sz w:val="18"/>
          <w:szCs w:val="18"/>
          <w:lang w:val="en-GB"/>
        </w:rPr>
        <w:t>The Company's management has made an assessment of its ability to continue as a going concern and is satisfied that it has the resources to continue in business for the foreseeable future. Furthermore, management is not aware of any material uncertainties that may cast significant doubt upon the Company's ability to continue as a going concern. Therefore, the financial statements continue to be prepared on the going concern basis</w:t>
      </w:r>
      <w:r>
        <w:rPr>
          <w:rFonts w:ascii="Tahoma" w:hAnsi="Tahoma" w:cs="Tahoma"/>
          <w:sz w:val="18"/>
          <w:szCs w:val="18"/>
          <w:lang w:val="en-GB"/>
        </w:rPr>
        <w:t>.</w:t>
      </w:r>
    </w:p>
    <w:p w14:paraId="098D6138" w14:textId="77777777" w:rsidR="00C54C83" w:rsidRDefault="00C54C83" w:rsidP="00C54C83">
      <w:pPr>
        <w:pStyle w:val="Geenafstand"/>
        <w:rPr>
          <w:rFonts w:ascii="Tahoma" w:hAnsi="Tahoma" w:cs="Tahoma"/>
          <w:sz w:val="18"/>
          <w:szCs w:val="18"/>
          <w:lang w:val="en-GB"/>
        </w:rPr>
      </w:pPr>
    </w:p>
    <w:p w14:paraId="0FD7629C" w14:textId="77777777" w:rsidR="00C54C83" w:rsidRPr="00C54C83" w:rsidRDefault="00C54C83" w:rsidP="00C54C83">
      <w:pPr>
        <w:pStyle w:val="Geenafstand"/>
        <w:rPr>
          <w:rFonts w:ascii="Tahoma" w:hAnsi="Tahoma" w:cs="Tahoma"/>
          <w:b/>
          <w:szCs w:val="18"/>
          <w:lang w:val="en-GB"/>
        </w:rPr>
      </w:pPr>
      <w:r>
        <w:rPr>
          <w:rFonts w:ascii="Tahoma" w:hAnsi="Tahoma" w:cs="Tahoma"/>
          <w:b/>
          <w:szCs w:val="18"/>
          <w:lang w:val="en-GB"/>
        </w:rPr>
        <w:t>3</w:t>
      </w:r>
      <w:r>
        <w:rPr>
          <w:rFonts w:ascii="Tahoma" w:hAnsi="Tahoma" w:cs="Tahoma"/>
          <w:b/>
          <w:szCs w:val="18"/>
          <w:lang w:val="en-GB"/>
        </w:rPr>
        <w:tab/>
        <w:t>Accounting policies</w:t>
      </w:r>
    </w:p>
    <w:p w14:paraId="54EEB62A" w14:textId="77777777" w:rsidR="00C54C83" w:rsidRDefault="00C54C83" w:rsidP="00C54C83">
      <w:pPr>
        <w:pStyle w:val="Geenafstand"/>
        <w:rPr>
          <w:rFonts w:ascii="Tahoma" w:hAnsi="Tahoma" w:cs="Tahoma"/>
          <w:sz w:val="18"/>
          <w:szCs w:val="18"/>
          <w:lang w:val="en-GB"/>
        </w:rPr>
      </w:pPr>
    </w:p>
    <w:p w14:paraId="64CF4BA3" w14:textId="77777777" w:rsidR="00C54C83" w:rsidRPr="00C54C83" w:rsidRDefault="00C54C83" w:rsidP="00C54C83">
      <w:pPr>
        <w:pStyle w:val="Geenafstand"/>
        <w:rPr>
          <w:rFonts w:ascii="Tahoma" w:hAnsi="Tahoma" w:cs="Tahoma"/>
          <w:szCs w:val="18"/>
          <w:lang w:val="en-GB"/>
        </w:rPr>
      </w:pPr>
      <w:r>
        <w:rPr>
          <w:rFonts w:ascii="Tahoma" w:hAnsi="Tahoma" w:cs="Tahoma"/>
          <w:szCs w:val="18"/>
          <w:lang w:val="en-GB"/>
        </w:rPr>
        <w:t>3.1</w:t>
      </w:r>
      <w:r>
        <w:rPr>
          <w:rFonts w:ascii="Tahoma" w:hAnsi="Tahoma" w:cs="Tahoma"/>
          <w:szCs w:val="18"/>
          <w:lang w:val="en-GB"/>
        </w:rPr>
        <w:tab/>
        <w:t>Change in accounting policies</w:t>
      </w:r>
    </w:p>
    <w:p w14:paraId="7F959902" w14:textId="77777777" w:rsidR="00C54C83" w:rsidRDefault="00C54C83" w:rsidP="00C54C83">
      <w:pPr>
        <w:pStyle w:val="Geenafstand"/>
        <w:rPr>
          <w:rFonts w:ascii="Tahoma" w:hAnsi="Tahoma" w:cs="Tahoma"/>
          <w:sz w:val="18"/>
          <w:szCs w:val="18"/>
          <w:lang w:val="en-GB"/>
        </w:rPr>
      </w:pPr>
    </w:p>
    <w:p w14:paraId="291BD80A" w14:textId="4527A4B6" w:rsidR="00C54C83" w:rsidRDefault="00091F07" w:rsidP="00C54C83">
      <w:pPr>
        <w:pStyle w:val="Geenafstand"/>
        <w:rPr>
          <w:rFonts w:ascii="Tahoma" w:hAnsi="Tahoma" w:cs="Tahoma"/>
          <w:sz w:val="18"/>
          <w:szCs w:val="18"/>
          <w:lang w:val="en-GB"/>
        </w:rPr>
      </w:pPr>
      <w:r>
        <w:rPr>
          <w:rFonts w:ascii="Tahoma" w:hAnsi="Tahoma" w:cs="Tahoma"/>
          <w:sz w:val="18"/>
          <w:szCs w:val="18"/>
          <w:lang w:val="en-GB"/>
        </w:rPr>
        <w:t xml:space="preserve">The accounting policies as applied by the Company for the </w:t>
      </w:r>
      <w:r w:rsidR="002820CE">
        <w:rPr>
          <w:rFonts w:ascii="Tahoma" w:hAnsi="Tahoma" w:cs="Tahoma"/>
          <w:sz w:val="18"/>
          <w:szCs w:val="18"/>
          <w:lang w:val="en-GB"/>
        </w:rPr>
        <w:t>A</w:t>
      </w:r>
      <w:r>
        <w:rPr>
          <w:rFonts w:ascii="Tahoma" w:hAnsi="Tahoma" w:cs="Tahoma"/>
          <w:sz w:val="18"/>
          <w:szCs w:val="18"/>
          <w:lang w:val="en-GB"/>
        </w:rPr>
        <w:t xml:space="preserve">nnual report for the year ended December </w:t>
      </w:r>
      <w:r w:rsidR="004E2CD1">
        <w:rPr>
          <w:rFonts w:ascii="Tahoma" w:hAnsi="Tahoma" w:cs="Tahoma"/>
          <w:sz w:val="18"/>
          <w:szCs w:val="18"/>
          <w:lang w:val="en-GB"/>
        </w:rPr>
        <w:t xml:space="preserve">31, </w:t>
      </w:r>
      <w:r>
        <w:rPr>
          <w:rFonts w:ascii="Tahoma" w:hAnsi="Tahoma" w:cs="Tahoma"/>
          <w:sz w:val="18"/>
          <w:szCs w:val="18"/>
          <w:lang w:val="en-GB"/>
        </w:rPr>
        <w:t>20</w:t>
      </w:r>
      <w:r w:rsidR="007664A7">
        <w:rPr>
          <w:rFonts w:ascii="Tahoma" w:hAnsi="Tahoma" w:cs="Tahoma"/>
          <w:sz w:val="18"/>
          <w:szCs w:val="18"/>
          <w:lang w:val="en-GB"/>
        </w:rPr>
        <w:t>20</w:t>
      </w:r>
      <w:r>
        <w:rPr>
          <w:rFonts w:ascii="Tahoma" w:hAnsi="Tahoma" w:cs="Tahoma"/>
          <w:sz w:val="18"/>
          <w:szCs w:val="18"/>
          <w:lang w:val="en-GB"/>
        </w:rPr>
        <w:t xml:space="preserve"> are unchanged compared to last year.</w:t>
      </w:r>
    </w:p>
    <w:p w14:paraId="2C3BCA48" w14:textId="77777777" w:rsidR="00C54C83" w:rsidRPr="000944CF" w:rsidRDefault="00C54C83" w:rsidP="00C54C83">
      <w:pPr>
        <w:pStyle w:val="Geenafstand"/>
        <w:rPr>
          <w:rFonts w:ascii="Tahoma" w:hAnsi="Tahoma" w:cs="Tahoma"/>
          <w:sz w:val="18"/>
          <w:szCs w:val="18"/>
          <w:lang w:val="en-US"/>
        </w:rPr>
      </w:pPr>
    </w:p>
    <w:p w14:paraId="0CCBED0C" w14:textId="0FB8C08D" w:rsidR="00C54C83" w:rsidRPr="00C54C83" w:rsidRDefault="00C54C83" w:rsidP="00C54C83">
      <w:pPr>
        <w:pStyle w:val="Geenafstand"/>
        <w:rPr>
          <w:rFonts w:ascii="Tahoma" w:hAnsi="Tahoma" w:cs="Tahoma"/>
          <w:szCs w:val="18"/>
          <w:lang w:val="en-GB"/>
        </w:rPr>
      </w:pPr>
      <w:r>
        <w:rPr>
          <w:rFonts w:ascii="Tahoma" w:hAnsi="Tahoma" w:cs="Tahoma"/>
          <w:szCs w:val="18"/>
          <w:lang w:val="en-GB"/>
        </w:rPr>
        <w:t>3.2</w:t>
      </w:r>
      <w:r>
        <w:rPr>
          <w:rFonts w:ascii="Tahoma" w:hAnsi="Tahoma" w:cs="Tahoma"/>
          <w:szCs w:val="18"/>
          <w:lang w:val="en-GB"/>
        </w:rPr>
        <w:tab/>
        <w:t xml:space="preserve">New Standards, </w:t>
      </w:r>
      <w:r w:rsidR="00F028C3">
        <w:rPr>
          <w:rFonts w:ascii="Tahoma" w:hAnsi="Tahoma" w:cs="Tahoma"/>
          <w:szCs w:val="18"/>
          <w:lang w:val="en-GB"/>
        </w:rPr>
        <w:t xml:space="preserve">Improvements, </w:t>
      </w:r>
      <w:r>
        <w:rPr>
          <w:rFonts w:ascii="Tahoma" w:hAnsi="Tahoma" w:cs="Tahoma"/>
          <w:szCs w:val="18"/>
          <w:lang w:val="en-GB"/>
        </w:rPr>
        <w:t>Amendments and Interp</w:t>
      </w:r>
      <w:r w:rsidR="005F3400">
        <w:rPr>
          <w:rFonts w:ascii="Tahoma" w:hAnsi="Tahoma" w:cs="Tahoma"/>
          <w:szCs w:val="18"/>
          <w:lang w:val="en-GB"/>
        </w:rPr>
        <w:t>retations effective as from 20</w:t>
      </w:r>
      <w:r w:rsidR="007664A7">
        <w:rPr>
          <w:rFonts w:ascii="Tahoma" w:hAnsi="Tahoma" w:cs="Tahoma"/>
          <w:szCs w:val="18"/>
          <w:lang w:val="en-GB"/>
        </w:rPr>
        <w:t>20</w:t>
      </w:r>
    </w:p>
    <w:p w14:paraId="0651A461" w14:textId="77777777" w:rsidR="00C54C83" w:rsidRDefault="00C54C83" w:rsidP="00C54C83">
      <w:pPr>
        <w:pStyle w:val="Geenafstand"/>
        <w:rPr>
          <w:rFonts w:ascii="Tahoma" w:hAnsi="Tahoma" w:cs="Tahoma"/>
          <w:sz w:val="18"/>
          <w:szCs w:val="18"/>
          <w:lang w:val="en-GB"/>
        </w:rPr>
      </w:pPr>
    </w:p>
    <w:p w14:paraId="084E99DE" w14:textId="3ED79CAD" w:rsidR="00AA0441" w:rsidRPr="00E119C6" w:rsidRDefault="00AA0441" w:rsidP="00E119C6">
      <w:pPr>
        <w:pStyle w:val="Geenafstand"/>
        <w:rPr>
          <w:rFonts w:ascii="Tahoma" w:hAnsi="Tahoma" w:cs="Tahoma"/>
          <w:sz w:val="18"/>
          <w:szCs w:val="18"/>
          <w:lang w:val="en-GB"/>
        </w:rPr>
      </w:pPr>
      <w:r w:rsidRPr="00E119C6">
        <w:rPr>
          <w:rFonts w:ascii="Tahoma" w:hAnsi="Tahoma" w:cs="Tahoma"/>
          <w:sz w:val="18"/>
          <w:szCs w:val="18"/>
          <w:lang w:val="en-GB"/>
        </w:rPr>
        <w:t>The Company assessed following IFRS Standards, Improvements, Amendments and Interpretations which are effective for annual periods beginning on or after January 1, 2020 (IFRS and EU effective date):</w:t>
      </w:r>
    </w:p>
    <w:p w14:paraId="4A719657" w14:textId="77777777" w:rsidR="00AA0441" w:rsidRPr="00E119C6" w:rsidRDefault="00AA0441" w:rsidP="00E119C6">
      <w:pPr>
        <w:pStyle w:val="Geenafstand"/>
        <w:rPr>
          <w:rFonts w:ascii="Tahoma" w:hAnsi="Tahoma" w:cs="Tahoma"/>
          <w:sz w:val="18"/>
          <w:szCs w:val="18"/>
          <w:lang w:val="en-GB"/>
        </w:rPr>
      </w:pPr>
    </w:p>
    <w:p w14:paraId="04E1DB8E" w14:textId="4278FD7A" w:rsidR="00AA0441" w:rsidRDefault="00AA0441" w:rsidP="00EE2FE6">
      <w:pPr>
        <w:pStyle w:val="Geenafstand"/>
        <w:numPr>
          <w:ilvl w:val="0"/>
          <w:numId w:val="33"/>
        </w:numPr>
        <w:rPr>
          <w:rFonts w:ascii="Tahoma" w:hAnsi="Tahoma" w:cs="Tahoma"/>
          <w:sz w:val="18"/>
          <w:szCs w:val="18"/>
          <w:lang w:val="en-GB"/>
        </w:rPr>
      </w:pPr>
      <w:r w:rsidRPr="00C66E78">
        <w:rPr>
          <w:rFonts w:ascii="Tahoma" w:hAnsi="Tahoma" w:cs="Tahoma"/>
          <w:sz w:val="18"/>
          <w:szCs w:val="18"/>
          <w:lang w:val="en-GB"/>
        </w:rPr>
        <w:t xml:space="preserve">Amendments to References to the Conceptual Framework in IFRS Standards. Standards, accompanying documentation or other documents containing references to the framework for the preparation and presentation of financial statements have been adapted to the 2018 version of this framework. </w:t>
      </w:r>
    </w:p>
    <w:p w14:paraId="36A112F5" w14:textId="77777777" w:rsidR="00C66E78" w:rsidRPr="00C66E78" w:rsidRDefault="00C66E78" w:rsidP="00C66E78">
      <w:pPr>
        <w:pStyle w:val="Geenafstand"/>
        <w:rPr>
          <w:rFonts w:ascii="Tahoma" w:hAnsi="Tahoma" w:cs="Tahoma"/>
          <w:sz w:val="18"/>
          <w:szCs w:val="18"/>
          <w:lang w:val="en-GB"/>
        </w:rPr>
      </w:pPr>
    </w:p>
    <w:p w14:paraId="67B0862A" w14:textId="5C60FF1E" w:rsidR="00AA0441" w:rsidRPr="00E119C6" w:rsidRDefault="00AA0441" w:rsidP="00994F25">
      <w:pPr>
        <w:pStyle w:val="Geenafstand"/>
        <w:numPr>
          <w:ilvl w:val="0"/>
          <w:numId w:val="33"/>
        </w:numPr>
        <w:rPr>
          <w:rFonts w:ascii="Tahoma" w:hAnsi="Tahoma" w:cs="Tahoma"/>
          <w:sz w:val="18"/>
          <w:szCs w:val="18"/>
          <w:lang w:val="en-GB"/>
        </w:rPr>
      </w:pPr>
      <w:r w:rsidRPr="00E119C6">
        <w:rPr>
          <w:rFonts w:ascii="Tahoma" w:hAnsi="Tahoma" w:cs="Tahoma"/>
          <w:sz w:val="18"/>
          <w:szCs w:val="18"/>
          <w:lang w:val="en-GB"/>
        </w:rPr>
        <w:lastRenderedPageBreak/>
        <w:t>Amendments to IAS 1 and IAS 8. Definition of Material. Changes were mainly made to IAS1 and IAS8 and subsequent adjustments to other standards to improve understanding of the definition of materiality. These clarifications will undoubtedly help in future materiality assessments</w:t>
      </w:r>
      <w:r w:rsidR="00C66E78">
        <w:rPr>
          <w:rFonts w:ascii="Tahoma" w:hAnsi="Tahoma" w:cs="Tahoma"/>
          <w:sz w:val="18"/>
          <w:szCs w:val="18"/>
          <w:lang w:val="en-GB"/>
        </w:rPr>
        <w:t>.</w:t>
      </w:r>
    </w:p>
    <w:p w14:paraId="04735D69" w14:textId="102811FF" w:rsidR="00AA0441" w:rsidRPr="00E119C6" w:rsidRDefault="00AA0441" w:rsidP="00E119C6">
      <w:pPr>
        <w:pStyle w:val="Geenafstand"/>
        <w:rPr>
          <w:rFonts w:ascii="Tahoma" w:hAnsi="Tahoma" w:cs="Tahoma"/>
          <w:sz w:val="18"/>
          <w:szCs w:val="18"/>
          <w:lang w:val="en-GB"/>
        </w:rPr>
      </w:pPr>
      <w:r w:rsidRPr="00E119C6">
        <w:rPr>
          <w:rFonts w:ascii="Tahoma" w:hAnsi="Tahoma" w:cs="Tahoma"/>
          <w:sz w:val="18"/>
          <w:szCs w:val="18"/>
          <w:lang w:val="en-GB"/>
        </w:rPr>
        <w:t>-     Amendments to IFRS 3 Business Combinations</w:t>
      </w:r>
      <w:r w:rsidR="00C66E78">
        <w:rPr>
          <w:rFonts w:ascii="Tahoma" w:hAnsi="Tahoma" w:cs="Tahoma"/>
          <w:sz w:val="18"/>
          <w:szCs w:val="18"/>
          <w:lang w:val="en-GB"/>
        </w:rPr>
        <w:t>.</w:t>
      </w:r>
    </w:p>
    <w:p w14:paraId="58D33E9D" w14:textId="77777777" w:rsidR="00AA0441" w:rsidRPr="00E119C6" w:rsidRDefault="00AA0441" w:rsidP="00E119C6">
      <w:pPr>
        <w:pStyle w:val="Geenafstand"/>
        <w:rPr>
          <w:rFonts w:ascii="Tahoma" w:hAnsi="Tahoma" w:cs="Tahoma"/>
          <w:sz w:val="18"/>
          <w:szCs w:val="18"/>
          <w:lang w:val="en-GB"/>
        </w:rPr>
      </w:pPr>
    </w:p>
    <w:p w14:paraId="3B15F317" w14:textId="7F380B93" w:rsidR="00AA0441" w:rsidRPr="00E119C6" w:rsidRDefault="00AA0441" w:rsidP="00C66E78">
      <w:pPr>
        <w:pStyle w:val="Geenafstand"/>
        <w:numPr>
          <w:ilvl w:val="0"/>
          <w:numId w:val="33"/>
        </w:numPr>
        <w:rPr>
          <w:rFonts w:ascii="Tahoma" w:hAnsi="Tahoma" w:cs="Tahoma"/>
          <w:sz w:val="18"/>
          <w:szCs w:val="18"/>
          <w:lang w:val="en-GB"/>
        </w:rPr>
      </w:pPr>
      <w:r w:rsidRPr="00E119C6">
        <w:rPr>
          <w:rFonts w:ascii="Tahoma" w:hAnsi="Tahoma" w:cs="Tahoma"/>
          <w:sz w:val="18"/>
          <w:szCs w:val="18"/>
          <w:lang w:val="en-GB"/>
        </w:rPr>
        <w:t xml:space="preserve">Amendment on IFRS 16 – Covid 19 related rent concessions, published in May 2020 and applicable for annual reporting periods beginning or after 1 June 2020 or immediately permitted if necessary. </w:t>
      </w:r>
    </w:p>
    <w:p w14:paraId="541B7BF7" w14:textId="77777777" w:rsidR="00AA0441" w:rsidRPr="00E119C6" w:rsidRDefault="00AA0441" w:rsidP="00E119C6">
      <w:pPr>
        <w:pStyle w:val="Geenafstand"/>
        <w:rPr>
          <w:rFonts w:ascii="Tahoma" w:hAnsi="Tahoma" w:cs="Tahoma"/>
          <w:sz w:val="18"/>
          <w:szCs w:val="18"/>
          <w:lang w:val="en-GB"/>
        </w:rPr>
      </w:pPr>
    </w:p>
    <w:p w14:paraId="3D6F9EED" w14:textId="7C99B919" w:rsidR="00AA0441" w:rsidRPr="00E119C6" w:rsidRDefault="00AA0441" w:rsidP="00F963AC">
      <w:pPr>
        <w:pStyle w:val="Geenafstand"/>
        <w:numPr>
          <w:ilvl w:val="0"/>
          <w:numId w:val="33"/>
        </w:numPr>
        <w:rPr>
          <w:rFonts w:ascii="Tahoma" w:hAnsi="Tahoma" w:cs="Tahoma"/>
          <w:sz w:val="18"/>
          <w:szCs w:val="18"/>
          <w:lang w:val="en-GB"/>
        </w:rPr>
      </w:pPr>
      <w:r w:rsidRPr="00E119C6">
        <w:rPr>
          <w:rFonts w:ascii="Tahoma" w:hAnsi="Tahoma" w:cs="Tahoma"/>
          <w:sz w:val="18"/>
          <w:szCs w:val="18"/>
          <w:lang w:val="en-GB"/>
        </w:rPr>
        <w:t>In June 2020 the Board extended, for entities applying IFRS 4, the expiry date for the temporary exemption from IFRS 9 by two years to annual periods beginning on or after 1 January 2023. The extension maintains the alignment between the expiry date of the temporary exemption and the effective date of IFRS 17 'Insurance Contracts', which replaces IFRS 4 'Insurance Contracts'</w:t>
      </w:r>
      <w:r w:rsidR="00F963AC">
        <w:rPr>
          <w:rFonts w:ascii="Tahoma" w:hAnsi="Tahoma" w:cs="Tahoma"/>
          <w:sz w:val="18"/>
          <w:szCs w:val="18"/>
          <w:lang w:val="en-GB"/>
        </w:rPr>
        <w:t>.</w:t>
      </w:r>
    </w:p>
    <w:p w14:paraId="7E30CF06" w14:textId="77777777" w:rsidR="00AA0441" w:rsidRPr="00E119C6" w:rsidRDefault="00AA0441" w:rsidP="00E119C6">
      <w:pPr>
        <w:pStyle w:val="Geenafstand"/>
        <w:rPr>
          <w:rFonts w:ascii="Tahoma" w:hAnsi="Tahoma" w:cs="Tahoma"/>
          <w:sz w:val="18"/>
          <w:szCs w:val="18"/>
          <w:lang w:val="en-GB"/>
        </w:rPr>
      </w:pPr>
    </w:p>
    <w:p w14:paraId="31830CB8" w14:textId="34AA194F" w:rsidR="00AA0441" w:rsidRPr="00E119C6" w:rsidRDefault="00AA0441" w:rsidP="00F963AC">
      <w:pPr>
        <w:pStyle w:val="Geenafstand"/>
        <w:numPr>
          <w:ilvl w:val="0"/>
          <w:numId w:val="33"/>
        </w:numPr>
        <w:rPr>
          <w:rFonts w:ascii="Tahoma" w:hAnsi="Tahoma" w:cs="Tahoma"/>
          <w:sz w:val="18"/>
          <w:szCs w:val="18"/>
          <w:lang w:val="en-GB"/>
        </w:rPr>
      </w:pPr>
      <w:r w:rsidRPr="00E119C6">
        <w:rPr>
          <w:rFonts w:ascii="Tahoma" w:hAnsi="Tahoma" w:cs="Tahoma"/>
          <w:sz w:val="18"/>
          <w:szCs w:val="18"/>
          <w:lang w:val="en-GB"/>
        </w:rPr>
        <w:t>Interest Rate Benchmark Reform – phase 1 (Amendments to IFRS 9, IAS 39 and IFRS 7)</w:t>
      </w:r>
      <w:r w:rsidR="00F963AC">
        <w:rPr>
          <w:rFonts w:ascii="Tahoma" w:hAnsi="Tahoma" w:cs="Tahoma"/>
          <w:sz w:val="18"/>
          <w:szCs w:val="18"/>
          <w:lang w:val="en-GB"/>
        </w:rPr>
        <w:t>.</w:t>
      </w:r>
    </w:p>
    <w:p w14:paraId="0B8BCC48" w14:textId="77777777" w:rsidR="00AA0441" w:rsidRPr="00E119C6" w:rsidRDefault="00AA0441" w:rsidP="00E119C6">
      <w:pPr>
        <w:pStyle w:val="Geenafstand"/>
        <w:rPr>
          <w:rFonts w:ascii="Tahoma" w:hAnsi="Tahoma" w:cs="Tahoma"/>
          <w:sz w:val="18"/>
          <w:szCs w:val="18"/>
          <w:lang w:val="en-GB"/>
        </w:rPr>
      </w:pPr>
    </w:p>
    <w:p w14:paraId="0D28AD0B" w14:textId="5EE99958" w:rsidR="00AA0441" w:rsidRDefault="00AA0441" w:rsidP="00F963AC">
      <w:pPr>
        <w:pStyle w:val="Geenafstand"/>
        <w:numPr>
          <w:ilvl w:val="0"/>
          <w:numId w:val="33"/>
        </w:numPr>
        <w:rPr>
          <w:rFonts w:ascii="Tahoma" w:hAnsi="Tahoma" w:cs="Tahoma"/>
          <w:sz w:val="18"/>
          <w:szCs w:val="18"/>
          <w:lang w:val="en-GB"/>
        </w:rPr>
      </w:pPr>
      <w:r w:rsidRPr="00E119C6">
        <w:rPr>
          <w:rFonts w:ascii="Tahoma" w:hAnsi="Tahoma" w:cs="Tahoma"/>
          <w:sz w:val="18"/>
          <w:szCs w:val="18"/>
          <w:lang w:val="en-GB"/>
        </w:rPr>
        <w:t xml:space="preserve">The fair value of both the bonds as the term notes are derived from the fair value of the derivatives that AXA Bank Belgium concludes to hedge the performance of the term notes. Those are bilateral trades for which no contractual changes in relationship to risk free rate rates have occurred until now. Due to the fact that EONIA will not be published anymore by the end of the year 2021 the intention is to modify all contracts going beyond 2021 before year-end 2021. Those contractual changes will impact the fair value of the derivatives and in consequence also the fair value of the related term notes and bonds. The impact on the bonds and notes will however offset each other. </w:t>
      </w:r>
    </w:p>
    <w:p w14:paraId="72C2A377" w14:textId="77777777" w:rsidR="00121E76" w:rsidRDefault="00121E76" w:rsidP="00121E76">
      <w:pPr>
        <w:pStyle w:val="Lijstalinea"/>
        <w:rPr>
          <w:rFonts w:ascii="Tahoma" w:hAnsi="Tahoma" w:cs="Tahoma"/>
          <w:sz w:val="18"/>
          <w:szCs w:val="18"/>
          <w:lang w:val="en-GB"/>
        </w:rPr>
      </w:pPr>
    </w:p>
    <w:p w14:paraId="51FA11D0" w14:textId="1FD271B2" w:rsidR="008A45A7" w:rsidRDefault="00121E76" w:rsidP="00C54C83">
      <w:pPr>
        <w:pStyle w:val="Geenafstand"/>
        <w:rPr>
          <w:rFonts w:ascii="Tahoma" w:hAnsi="Tahoma" w:cs="Tahoma"/>
          <w:sz w:val="18"/>
          <w:szCs w:val="18"/>
          <w:lang w:val="en-GB"/>
        </w:rPr>
      </w:pPr>
      <w:r>
        <w:rPr>
          <w:rFonts w:ascii="Tahoma" w:hAnsi="Tahoma" w:cs="Tahoma"/>
          <w:sz w:val="18"/>
          <w:szCs w:val="18"/>
          <w:lang w:val="en-GB"/>
        </w:rPr>
        <w:t xml:space="preserve">Although these new Amendments applied </w:t>
      </w:r>
      <w:r w:rsidR="00D870F0">
        <w:rPr>
          <w:rFonts w:ascii="Tahoma" w:hAnsi="Tahoma" w:cs="Tahoma"/>
          <w:sz w:val="18"/>
          <w:szCs w:val="18"/>
          <w:lang w:val="en-GB"/>
        </w:rPr>
        <w:t xml:space="preserve">for the first time in 2020, they had no impact on the 2020 annual report. </w:t>
      </w:r>
    </w:p>
    <w:p w14:paraId="67607E12" w14:textId="77777777" w:rsidR="00D870F0" w:rsidRDefault="00D870F0" w:rsidP="00C54C83">
      <w:pPr>
        <w:pStyle w:val="Geenafstand"/>
        <w:rPr>
          <w:rFonts w:ascii="Tahoma" w:hAnsi="Tahoma" w:cs="Tahoma"/>
          <w:sz w:val="18"/>
          <w:szCs w:val="18"/>
          <w:lang w:val="en-GB"/>
        </w:rPr>
      </w:pPr>
    </w:p>
    <w:p w14:paraId="3176A702" w14:textId="72DE525D" w:rsidR="00C54C83" w:rsidRPr="00C54C83" w:rsidRDefault="00C54C83" w:rsidP="00C54C83">
      <w:pPr>
        <w:pStyle w:val="Geenafstand"/>
        <w:rPr>
          <w:rFonts w:ascii="Tahoma" w:hAnsi="Tahoma" w:cs="Tahoma"/>
          <w:szCs w:val="18"/>
          <w:lang w:val="en-GB"/>
        </w:rPr>
      </w:pPr>
      <w:r>
        <w:rPr>
          <w:rFonts w:ascii="Tahoma" w:hAnsi="Tahoma" w:cs="Tahoma"/>
          <w:szCs w:val="18"/>
          <w:lang w:val="en-GB"/>
        </w:rPr>
        <w:t>3.3</w:t>
      </w:r>
      <w:r>
        <w:rPr>
          <w:rFonts w:ascii="Tahoma" w:hAnsi="Tahoma" w:cs="Tahoma"/>
          <w:szCs w:val="18"/>
          <w:lang w:val="en-GB"/>
        </w:rPr>
        <w:tab/>
        <w:t xml:space="preserve">Standards, </w:t>
      </w:r>
      <w:r w:rsidR="00235FCC">
        <w:rPr>
          <w:rFonts w:ascii="Tahoma" w:hAnsi="Tahoma" w:cs="Tahoma"/>
          <w:szCs w:val="18"/>
          <w:lang w:val="en-GB"/>
        </w:rPr>
        <w:t xml:space="preserve">Improvements, </w:t>
      </w:r>
      <w:r>
        <w:rPr>
          <w:rFonts w:ascii="Tahoma" w:hAnsi="Tahoma" w:cs="Tahoma"/>
          <w:szCs w:val="18"/>
          <w:lang w:val="en-GB"/>
        </w:rPr>
        <w:t>Amendments an</w:t>
      </w:r>
      <w:r w:rsidR="00BD6831">
        <w:rPr>
          <w:rFonts w:ascii="Tahoma" w:hAnsi="Tahoma" w:cs="Tahoma"/>
          <w:szCs w:val="18"/>
          <w:lang w:val="en-GB"/>
        </w:rPr>
        <w:t>d Interpretations issued but not</w:t>
      </w:r>
      <w:r>
        <w:rPr>
          <w:rFonts w:ascii="Tahoma" w:hAnsi="Tahoma" w:cs="Tahoma"/>
          <w:szCs w:val="18"/>
          <w:lang w:val="en-GB"/>
        </w:rPr>
        <w:t xml:space="preserve"> yet effective</w:t>
      </w:r>
    </w:p>
    <w:p w14:paraId="2FF1BE3C" w14:textId="77777777" w:rsidR="00C54C83" w:rsidRDefault="00C54C83" w:rsidP="00C54C83">
      <w:pPr>
        <w:pStyle w:val="Geenafstand"/>
        <w:rPr>
          <w:rFonts w:ascii="Tahoma" w:hAnsi="Tahoma" w:cs="Tahoma"/>
          <w:sz w:val="18"/>
          <w:szCs w:val="18"/>
          <w:lang w:val="en-GB"/>
        </w:rPr>
      </w:pPr>
    </w:p>
    <w:p w14:paraId="6DAD0710" w14:textId="2CEC4D14" w:rsidR="00560842" w:rsidRDefault="00B11B2A" w:rsidP="00560842">
      <w:pPr>
        <w:pStyle w:val="Geenafstand"/>
        <w:rPr>
          <w:rFonts w:ascii="Tahoma" w:hAnsi="Tahoma" w:cs="Tahoma"/>
          <w:sz w:val="18"/>
          <w:szCs w:val="18"/>
          <w:lang w:val="en-GB"/>
        </w:rPr>
      </w:pPr>
      <w:r>
        <w:rPr>
          <w:rFonts w:ascii="Tahoma" w:hAnsi="Tahoma" w:cs="Tahoma"/>
          <w:sz w:val="18"/>
          <w:szCs w:val="18"/>
          <w:lang w:val="en-GB"/>
        </w:rPr>
        <w:t>The Standards, Amendments and Improvements that are issued, but not yet effective, up to the date of issuance of the Company’s Annual report will be adopted once they become effective in the EU:</w:t>
      </w:r>
    </w:p>
    <w:p w14:paraId="0055BA6E" w14:textId="77777777" w:rsidR="005631E3" w:rsidRDefault="005631E3" w:rsidP="00560842">
      <w:pPr>
        <w:pStyle w:val="Geenafstand"/>
        <w:rPr>
          <w:rFonts w:ascii="Tahoma" w:hAnsi="Tahoma" w:cs="Tahoma"/>
          <w:sz w:val="18"/>
          <w:szCs w:val="18"/>
          <w:lang w:val="en-GB"/>
        </w:rPr>
      </w:pPr>
    </w:p>
    <w:p w14:paraId="54DB7B06" w14:textId="5C51058D" w:rsidR="00AC3A8D" w:rsidRPr="005631E3" w:rsidRDefault="00AC3A8D" w:rsidP="005631E3">
      <w:pPr>
        <w:pStyle w:val="Geenafstand"/>
        <w:numPr>
          <w:ilvl w:val="0"/>
          <w:numId w:val="33"/>
        </w:numPr>
        <w:rPr>
          <w:rFonts w:ascii="Tahoma" w:hAnsi="Tahoma" w:cs="Tahoma"/>
          <w:sz w:val="18"/>
          <w:szCs w:val="18"/>
          <w:lang w:val="en-GB"/>
        </w:rPr>
      </w:pPr>
      <w:r w:rsidRPr="005631E3">
        <w:rPr>
          <w:rFonts w:ascii="Tahoma" w:hAnsi="Tahoma" w:cs="Tahoma"/>
          <w:sz w:val="18"/>
          <w:szCs w:val="18"/>
          <w:lang w:val="en-GB"/>
        </w:rPr>
        <w:t>Amendment to the IFRS 9, IAS39, IFRS 4, IFRS 16 and IFRS7 standards (1 January 202</w:t>
      </w:r>
      <w:r w:rsidR="00433FC5">
        <w:rPr>
          <w:rFonts w:ascii="Tahoma" w:hAnsi="Tahoma" w:cs="Tahoma"/>
          <w:sz w:val="18"/>
          <w:szCs w:val="18"/>
          <w:lang w:val="en-GB"/>
        </w:rPr>
        <w:t>1</w:t>
      </w:r>
      <w:r w:rsidRPr="005631E3">
        <w:rPr>
          <w:rFonts w:ascii="Tahoma" w:hAnsi="Tahoma" w:cs="Tahoma"/>
          <w:sz w:val="18"/>
          <w:szCs w:val="18"/>
          <w:lang w:val="en-GB"/>
        </w:rPr>
        <w:t>, early application permitted) – Reference interest rates reform (phase 2)</w:t>
      </w:r>
      <w:r w:rsidR="00767D99">
        <w:rPr>
          <w:rFonts w:ascii="Tahoma" w:hAnsi="Tahoma" w:cs="Tahoma"/>
          <w:sz w:val="18"/>
          <w:szCs w:val="18"/>
          <w:lang w:val="en-GB"/>
        </w:rPr>
        <w:t>.</w:t>
      </w:r>
    </w:p>
    <w:p w14:paraId="030B7D09" w14:textId="77777777" w:rsidR="00AC3A8D" w:rsidRPr="005631E3" w:rsidRDefault="00AC3A8D" w:rsidP="005631E3">
      <w:pPr>
        <w:pStyle w:val="Geenafstand"/>
        <w:rPr>
          <w:rFonts w:ascii="Tahoma" w:hAnsi="Tahoma" w:cs="Tahoma"/>
          <w:sz w:val="18"/>
          <w:szCs w:val="18"/>
          <w:lang w:val="en-GB"/>
        </w:rPr>
      </w:pPr>
    </w:p>
    <w:p w14:paraId="6AC86C4D" w14:textId="2B4ECADE" w:rsidR="00AC3A8D" w:rsidRPr="005631E3" w:rsidRDefault="00AC3A8D" w:rsidP="00767D99">
      <w:pPr>
        <w:pStyle w:val="Geenafstand"/>
        <w:numPr>
          <w:ilvl w:val="0"/>
          <w:numId w:val="33"/>
        </w:numPr>
        <w:rPr>
          <w:rFonts w:ascii="Tahoma" w:hAnsi="Tahoma" w:cs="Tahoma"/>
          <w:sz w:val="18"/>
          <w:szCs w:val="18"/>
          <w:lang w:val="en-GB"/>
        </w:rPr>
      </w:pPr>
      <w:r w:rsidRPr="005631E3">
        <w:rPr>
          <w:rFonts w:ascii="Tahoma" w:hAnsi="Tahoma" w:cs="Tahoma"/>
          <w:sz w:val="18"/>
          <w:szCs w:val="18"/>
          <w:lang w:val="en-GB"/>
        </w:rPr>
        <w:t>New I</w:t>
      </w:r>
      <w:r w:rsidR="00433FC5">
        <w:rPr>
          <w:rFonts w:ascii="Tahoma" w:hAnsi="Tahoma" w:cs="Tahoma"/>
          <w:sz w:val="18"/>
          <w:szCs w:val="18"/>
          <w:lang w:val="en-GB"/>
        </w:rPr>
        <w:t>F</w:t>
      </w:r>
      <w:r w:rsidRPr="005631E3">
        <w:rPr>
          <w:rFonts w:ascii="Tahoma" w:hAnsi="Tahoma" w:cs="Tahoma"/>
          <w:sz w:val="18"/>
          <w:szCs w:val="18"/>
          <w:lang w:val="en-GB"/>
        </w:rPr>
        <w:t xml:space="preserve">RS 17 standard – Insurance Contracts, published on 18 May 2017 and the amendments of June 2020 applicable to from 1 January 2023. This standard establishes the principles of recognition, measurement, presentation and disclosure of insurance contracts that fall within the scope of the standard and the amendments further clarifying those requirements. </w:t>
      </w:r>
    </w:p>
    <w:p w14:paraId="25EFC25C" w14:textId="77777777" w:rsidR="00AC3A8D" w:rsidRPr="005631E3" w:rsidRDefault="00AC3A8D" w:rsidP="00F001C7">
      <w:pPr>
        <w:pStyle w:val="Geenafstand"/>
        <w:ind w:left="360"/>
        <w:rPr>
          <w:rFonts w:ascii="Tahoma" w:hAnsi="Tahoma" w:cs="Tahoma"/>
          <w:sz w:val="18"/>
          <w:szCs w:val="18"/>
          <w:lang w:val="en-GB"/>
        </w:rPr>
      </w:pPr>
      <w:r w:rsidRPr="005631E3">
        <w:rPr>
          <w:rFonts w:ascii="Tahoma" w:hAnsi="Tahoma" w:cs="Tahoma"/>
          <w:sz w:val="18"/>
          <w:szCs w:val="18"/>
          <w:lang w:val="en-GB"/>
        </w:rPr>
        <w:t xml:space="preserve">In June 2020, the Board deferred the effective date of IFRS 17 by two years to annual periods beginning on or after 1 January 2023. </w:t>
      </w:r>
    </w:p>
    <w:p w14:paraId="79FFFBB1" w14:textId="77777777" w:rsidR="00AC3A8D" w:rsidRPr="005631E3" w:rsidRDefault="00AC3A8D" w:rsidP="005631E3">
      <w:pPr>
        <w:pStyle w:val="Geenafstand"/>
        <w:rPr>
          <w:rFonts w:ascii="Tahoma" w:hAnsi="Tahoma" w:cs="Tahoma"/>
          <w:sz w:val="18"/>
          <w:szCs w:val="18"/>
          <w:lang w:val="en-GB"/>
        </w:rPr>
      </w:pPr>
    </w:p>
    <w:p w14:paraId="6C679EF3" w14:textId="7B461429" w:rsidR="00AC3A8D" w:rsidRPr="005631E3" w:rsidRDefault="00AC3A8D" w:rsidP="00F001C7">
      <w:pPr>
        <w:pStyle w:val="Geenafstand"/>
        <w:numPr>
          <w:ilvl w:val="0"/>
          <w:numId w:val="33"/>
        </w:numPr>
        <w:rPr>
          <w:rFonts w:ascii="Tahoma" w:hAnsi="Tahoma" w:cs="Tahoma"/>
          <w:sz w:val="18"/>
          <w:szCs w:val="18"/>
          <w:lang w:val="en-GB"/>
        </w:rPr>
      </w:pPr>
      <w:r w:rsidRPr="005631E3">
        <w:rPr>
          <w:rFonts w:ascii="Tahoma" w:hAnsi="Tahoma" w:cs="Tahoma"/>
          <w:sz w:val="18"/>
          <w:szCs w:val="18"/>
          <w:lang w:val="en-GB"/>
        </w:rPr>
        <w:t xml:space="preserve">Amendments to IAS37 Onerous Contracts - Costs of </w:t>
      </w:r>
      <w:proofErr w:type="spellStart"/>
      <w:r w:rsidRPr="005631E3">
        <w:rPr>
          <w:rFonts w:ascii="Tahoma" w:hAnsi="Tahoma" w:cs="Tahoma"/>
          <w:sz w:val="18"/>
          <w:szCs w:val="18"/>
          <w:lang w:val="en-GB"/>
        </w:rPr>
        <w:t>Fullfilling</w:t>
      </w:r>
      <w:proofErr w:type="spellEnd"/>
      <w:r w:rsidRPr="005631E3">
        <w:rPr>
          <w:rFonts w:ascii="Tahoma" w:hAnsi="Tahoma" w:cs="Tahoma"/>
          <w:sz w:val="18"/>
          <w:szCs w:val="18"/>
          <w:lang w:val="en-GB"/>
        </w:rPr>
        <w:t xml:space="preserve"> a Contract (effective for contracts for which an entity has not yet fulfilled all its obligations on or after 1 January 2022)</w:t>
      </w:r>
      <w:r w:rsidR="001E694E">
        <w:rPr>
          <w:rFonts w:ascii="Tahoma" w:hAnsi="Tahoma" w:cs="Tahoma"/>
          <w:sz w:val="18"/>
          <w:szCs w:val="18"/>
          <w:lang w:val="en-GB"/>
        </w:rPr>
        <w:t>.</w:t>
      </w:r>
    </w:p>
    <w:p w14:paraId="5E49AE9C" w14:textId="77777777" w:rsidR="00AC3A8D" w:rsidRPr="005631E3" w:rsidRDefault="00AC3A8D" w:rsidP="005631E3">
      <w:pPr>
        <w:pStyle w:val="Geenafstand"/>
        <w:rPr>
          <w:rFonts w:ascii="Tahoma" w:hAnsi="Tahoma" w:cs="Tahoma"/>
          <w:sz w:val="18"/>
          <w:szCs w:val="18"/>
          <w:lang w:val="en-GB"/>
        </w:rPr>
      </w:pPr>
    </w:p>
    <w:p w14:paraId="4BBC8AE3" w14:textId="75D158BC" w:rsidR="00AC3A8D" w:rsidRPr="005631E3" w:rsidRDefault="00AC3A8D" w:rsidP="00F001C7">
      <w:pPr>
        <w:pStyle w:val="Geenafstand"/>
        <w:numPr>
          <w:ilvl w:val="0"/>
          <w:numId w:val="33"/>
        </w:numPr>
        <w:rPr>
          <w:rFonts w:ascii="Tahoma" w:hAnsi="Tahoma" w:cs="Tahoma"/>
          <w:sz w:val="18"/>
          <w:szCs w:val="18"/>
          <w:lang w:val="en-GB"/>
        </w:rPr>
      </w:pPr>
      <w:r w:rsidRPr="005631E3">
        <w:rPr>
          <w:rFonts w:ascii="Tahoma" w:hAnsi="Tahoma" w:cs="Tahoma"/>
          <w:sz w:val="18"/>
          <w:szCs w:val="18"/>
          <w:lang w:val="en-GB"/>
        </w:rPr>
        <w:t>Annual improvements to IFRS standards 2018 – 2020 (1 January 2022</w:t>
      </w:r>
      <w:r w:rsidR="001E694E">
        <w:rPr>
          <w:rFonts w:ascii="Tahoma" w:hAnsi="Tahoma" w:cs="Tahoma"/>
          <w:sz w:val="18"/>
          <w:szCs w:val="18"/>
          <w:lang w:val="en-GB"/>
        </w:rPr>
        <w:t>).</w:t>
      </w:r>
    </w:p>
    <w:p w14:paraId="1B28F5BE" w14:textId="77777777" w:rsidR="00AC3A8D" w:rsidRPr="005631E3" w:rsidRDefault="00AC3A8D" w:rsidP="005631E3">
      <w:pPr>
        <w:pStyle w:val="Geenafstand"/>
        <w:rPr>
          <w:rFonts w:ascii="Tahoma" w:hAnsi="Tahoma" w:cs="Tahoma"/>
          <w:sz w:val="18"/>
          <w:szCs w:val="18"/>
          <w:lang w:val="en-GB"/>
        </w:rPr>
      </w:pPr>
    </w:p>
    <w:p w14:paraId="0D68343F" w14:textId="533F4100" w:rsidR="00AC3A8D" w:rsidRPr="005631E3" w:rsidRDefault="00AC3A8D" w:rsidP="00F001C7">
      <w:pPr>
        <w:pStyle w:val="Geenafstand"/>
        <w:numPr>
          <w:ilvl w:val="0"/>
          <w:numId w:val="33"/>
        </w:numPr>
        <w:rPr>
          <w:rFonts w:ascii="Tahoma" w:hAnsi="Tahoma" w:cs="Tahoma"/>
          <w:sz w:val="18"/>
          <w:szCs w:val="18"/>
          <w:lang w:val="en-GB"/>
        </w:rPr>
      </w:pPr>
      <w:r w:rsidRPr="005631E3">
        <w:rPr>
          <w:rFonts w:ascii="Tahoma" w:hAnsi="Tahoma" w:cs="Tahoma"/>
          <w:sz w:val="18"/>
          <w:szCs w:val="18"/>
          <w:lang w:val="en-GB"/>
        </w:rPr>
        <w:t xml:space="preserve">The International Accounting Standards Board tentatively decided to amend IAS 8 Accounting Policies, Changes in Accounting Estimates and Errors (1 January 2023, early adoption permitted) to introduce a definition of ‘accounting estimates’ and provide other clarifications to help entities distinguish accounting policies from accounting estimates. </w:t>
      </w:r>
    </w:p>
    <w:p w14:paraId="71A90D88" w14:textId="77777777" w:rsidR="00AC3A8D" w:rsidRPr="005631E3" w:rsidRDefault="00AC3A8D" w:rsidP="005631E3">
      <w:pPr>
        <w:pStyle w:val="Geenafstand"/>
        <w:rPr>
          <w:rFonts w:ascii="Tahoma" w:hAnsi="Tahoma" w:cs="Tahoma"/>
          <w:sz w:val="18"/>
          <w:szCs w:val="18"/>
          <w:lang w:val="en-GB"/>
        </w:rPr>
      </w:pPr>
    </w:p>
    <w:p w14:paraId="7D790088" w14:textId="6DD1348D" w:rsidR="00AC3A8D" w:rsidRPr="005631E3" w:rsidRDefault="00AC3A8D" w:rsidP="002A3271">
      <w:pPr>
        <w:pStyle w:val="Geenafstand"/>
        <w:numPr>
          <w:ilvl w:val="0"/>
          <w:numId w:val="33"/>
        </w:numPr>
        <w:rPr>
          <w:rFonts w:ascii="Tahoma" w:hAnsi="Tahoma" w:cs="Tahoma"/>
          <w:sz w:val="18"/>
          <w:szCs w:val="18"/>
          <w:lang w:val="en-GB"/>
        </w:rPr>
      </w:pPr>
      <w:r w:rsidRPr="005631E3">
        <w:rPr>
          <w:rFonts w:ascii="Tahoma" w:hAnsi="Tahoma" w:cs="Tahoma"/>
          <w:sz w:val="18"/>
          <w:szCs w:val="18"/>
          <w:lang w:val="en-GB"/>
        </w:rPr>
        <w:t>The Board is also proposing to amend paragraphs 117–122 of IAS 1 Presentation of Financial Statements (1 January</w:t>
      </w:r>
      <w:r w:rsidR="00EB5FEB">
        <w:rPr>
          <w:rFonts w:ascii="Tahoma" w:hAnsi="Tahoma" w:cs="Tahoma"/>
          <w:sz w:val="18"/>
          <w:szCs w:val="18"/>
          <w:lang w:val="en-GB"/>
        </w:rPr>
        <w:t xml:space="preserve"> 2023</w:t>
      </w:r>
      <w:r w:rsidRPr="005631E3">
        <w:rPr>
          <w:rFonts w:ascii="Tahoma" w:hAnsi="Tahoma" w:cs="Tahoma"/>
          <w:sz w:val="18"/>
          <w:szCs w:val="18"/>
          <w:lang w:val="en-GB"/>
        </w:rPr>
        <w:t>, early adoption permitted) to require entities to disclose their material accounting policies rather than their significant accounting policies. To support this proposed amendment the Board is also proposing to amend IFRS Practice Statement 2 Making Materiality Judgements (Materiality Practice Statement) to explain and demonstrate the application of the ‘four-step materiality process’ to accounting policy disclosures.</w:t>
      </w:r>
    </w:p>
    <w:p w14:paraId="2616516D" w14:textId="77777777" w:rsidR="00AC3A8D" w:rsidRPr="005631E3" w:rsidRDefault="00AC3A8D" w:rsidP="005631E3">
      <w:pPr>
        <w:pStyle w:val="Geenafstand"/>
        <w:rPr>
          <w:rFonts w:ascii="Tahoma" w:hAnsi="Tahoma" w:cs="Tahoma"/>
          <w:sz w:val="18"/>
          <w:szCs w:val="18"/>
          <w:lang w:val="en-GB"/>
        </w:rPr>
      </w:pPr>
    </w:p>
    <w:p w14:paraId="413E8B5A" w14:textId="0BF756C9" w:rsidR="00AC3A8D" w:rsidRPr="005631E3" w:rsidRDefault="00AC3A8D" w:rsidP="002A3271">
      <w:pPr>
        <w:pStyle w:val="Geenafstand"/>
        <w:numPr>
          <w:ilvl w:val="0"/>
          <w:numId w:val="33"/>
        </w:numPr>
        <w:rPr>
          <w:rFonts w:ascii="Tahoma" w:hAnsi="Tahoma" w:cs="Tahoma"/>
          <w:sz w:val="18"/>
          <w:szCs w:val="18"/>
          <w:lang w:val="en-GB"/>
        </w:rPr>
      </w:pPr>
      <w:r w:rsidRPr="005631E3">
        <w:rPr>
          <w:rFonts w:ascii="Tahoma" w:hAnsi="Tahoma" w:cs="Tahoma"/>
          <w:sz w:val="18"/>
          <w:szCs w:val="18"/>
          <w:lang w:val="en-GB"/>
        </w:rPr>
        <w:lastRenderedPageBreak/>
        <w:t>Amendments to IAS 1 Presentation of Financial Statements for classifying a liability as current/non-current. Given the limited scope of balance sheet items where only the financial assets of financial liabilities (both designated as fair value through P&amp;L) would be impacted by the split and that this split is embedded in the maturity assessment which is disclosed in the notes management is for the opinion that all required information is delivered to the stakeholders of the financial accounts.</w:t>
      </w:r>
    </w:p>
    <w:p w14:paraId="1774E3D9" w14:textId="77777777" w:rsidR="00AC3A8D" w:rsidRPr="005631E3" w:rsidRDefault="00AC3A8D" w:rsidP="005631E3">
      <w:pPr>
        <w:pStyle w:val="Geenafstand"/>
        <w:rPr>
          <w:rFonts w:ascii="Tahoma" w:hAnsi="Tahoma" w:cs="Tahoma"/>
          <w:sz w:val="18"/>
          <w:szCs w:val="18"/>
          <w:lang w:val="en-GB"/>
        </w:rPr>
      </w:pPr>
    </w:p>
    <w:p w14:paraId="7A55C1BD" w14:textId="4A807071" w:rsidR="00AC3A8D" w:rsidRPr="005631E3" w:rsidRDefault="00AC3A8D" w:rsidP="002A3271">
      <w:pPr>
        <w:pStyle w:val="Geenafstand"/>
        <w:numPr>
          <w:ilvl w:val="0"/>
          <w:numId w:val="33"/>
        </w:numPr>
        <w:rPr>
          <w:rFonts w:ascii="Tahoma" w:hAnsi="Tahoma" w:cs="Tahoma"/>
          <w:sz w:val="18"/>
          <w:szCs w:val="18"/>
          <w:lang w:val="en-GB"/>
        </w:rPr>
      </w:pPr>
      <w:r w:rsidRPr="005631E3">
        <w:rPr>
          <w:rFonts w:ascii="Tahoma" w:hAnsi="Tahoma" w:cs="Tahoma"/>
          <w:sz w:val="18"/>
          <w:szCs w:val="18"/>
          <w:lang w:val="en-GB"/>
        </w:rPr>
        <w:t>The amendments to IAS 16 Property, Plant and Equipment (1 January 2022) prohibit a company from deducting from the cost of property, plant and equipment amounts received from selling items produced while the company is preparing the asset for its intended use. Instead, a company will recognise such sales proceeds and related cost in profit or loss</w:t>
      </w:r>
      <w:r w:rsidR="001E694E">
        <w:rPr>
          <w:rFonts w:ascii="Tahoma" w:hAnsi="Tahoma" w:cs="Tahoma"/>
          <w:sz w:val="18"/>
          <w:szCs w:val="18"/>
          <w:lang w:val="en-GB"/>
        </w:rPr>
        <w:t>.</w:t>
      </w:r>
    </w:p>
    <w:p w14:paraId="46F65B8F" w14:textId="77777777" w:rsidR="00AC3A8D" w:rsidRPr="005631E3" w:rsidRDefault="00AC3A8D" w:rsidP="005631E3">
      <w:pPr>
        <w:pStyle w:val="Geenafstand"/>
        <w:rPr>
          <w:rFonts w:ascii="Tahoma" w:hAnsi="Tahoma" w:cs="Tahoma"/>
          <w:sz w:val="18"/>
          <w:szCs w:val="18"/>
          <w:lang w:val="en-GB"/>
        </w:rPr>
      </w:pPr>
    </w:p>
    <w:p w14:paraId="74234600" w14:textId="4DB6E3F3" w:rsidR="00AC3A8D" w:rsidRDefault="00AC3A8D" w:rsidP="002A3271">
      <w:pPr>
        <w:pStyle w:val="Geenafstand"/>
        <w:numPr>
          <w:ilvl w:val="0"/>
          <w:numId w:val="33"/>
        </w:numPr>
        <w:rPr>
          <w:rFonts w:ascii="Tahoma" w:hAnsi="Tahoma" w:cs="Tahoma"/>
          <w:sz w:val="18"/>
          <w:szCs w:val="18"/>
          <w:lang w:val="en-GB"/>
        </w:rPr>
      </w:pPr>
      <w:r w:rsidRPr="005631E3">
        <w:rPr>
          <w:rFonts w:ascii="Tahoma" w:hAnsi="Tahoma" w:cs="Tahoma"/>
          <w:sz w:val="18"/>
          <w:szCs w:val="18"/>
          <w:lang w:val="en-GB"/>
        </w:rPr>
        <w:t>Reference to the Conceptual Framework - Amendments to IFRS 3 Business Combinations (1 January 2022, earlier application is permitted if at the same time or earlier an entity also applies all the amendments made by ‘Amendments to References to the Conceptual Framework in IFRS Standards’, issued in March 2018) replacing a reference to an old version of the Board’s Conceptual Framework for Financial Reporting with a reference to the latest version.</w:t>
      </w:r>
    </w:p>
    <w:p w14:paraId="1F1C6065" w14:textId="7BDFED5A" w:rsidR="002260A2" w:rsidRDefault="002260A2" w:rsidP="002260A2">
      <w:pPr>
        <w:pStyle w:val="Geenafstand"/>
        <w:rPr>
          <w:rFonts w:ascii="Tahoma" w:hAnsi="Tahoma" w:cs="Tahoma"/>
          <w:sz w:val="18"/>
          <w:szCs w:val="18"/>
          <w:lang w:val="en-US"/>
        </w:rPr>
      </w:pPr>
    </w:p>
    <w:p w14:paraId="168E5C1F" w14:textId="7D3803FC" w:rsidR="002260A2" w:rsidRDefault="002260A2" w:rsidP="002260A2">
      <w:pPr>
        <w:pStyle w:val="Geenafstand"/>
        <w:rPr>
          <w:rFonts w:ascii="Tahoma" w:hAnsi="Tahoma" w:cs="Tahoma"/>
          <w:sz w:val="18"/>
          <w:szCs w:val="18"/>
          <w:lang w:val="en-GB"/>
        </w:rPr>
      </w:pPr>
      <w:r>
        <w:rPr>
          <w:rFonts w:ascii="Tahoma" w:hAnsi="Tahoma" w:cs="Tahoma"/>
          <w:sz w:val="18"/>
          <w:szCs w:val="18"/>
          <w:lang w:val="en-GB"/>
        </w:rPr>
        <w:t xml:space="preserve">These Standards, Amendments and Interpretations are not expected to have a significant impact on the </w:t>
      </w:r>
      <w:r w:rsidR="00D57D74">
        <w:rPr>
          <w:rFonts w:ascii="Tahoma" w:hAnsi="Tahoma" w:cs="Tahoma"/>
          <w:sz w:val="18"/>
          <w:szCs w:val="18"/>
          <w:lang w:val="en-GB"/>
        </w:rPr>
        <w:t>annual report of the Company.</w:t>
      </w:r>
    </w:p>
    <w:p w14:paraId="6EB7B548" w14:textId="018A45D0" w:rsidR="00181D44" w:rsidRDefault="00181D44" w:rsidP="00560842">
      <w:pPr>
        <w:pStyle w:val="Geenafstand"/>
        <w:rPr>
          <w:rFonts w:ascii="Tahoma" w:hAnsi="Tahoma" w:cs="Tahoma"/>
          <w:sz w:val="18"/>
          <w:szCs w:val="18"/>
          <w:lang w:val="en-GB"/>
        </w:rPr>
      </w:pPr>
    </w:p>
    <w:p w14:paraId="30A4E998" w14:textId="77777777" w:rsidR="008A45A7" w:rsidRDefault="008A45A7" w:rsidP="00560842">
      <w:pPr>
        <w:pStyle w:val="Geenafstand"/>
        <w:rPr>
          <w:rFonts w:ascii="Tahoma" w:hAnsi="Tahoma" w:cs="Tahoma"/>
          <w:sz w:val="18"/>
          <w:szCs w:val="18"/>
          <w:lang w:val="en-GB"/>
        </w:rPr>
      </w:pPr>
    </w:p>
    <w:p w14:paraId="6539C71E" w14:textId="59B43D25" w:rsidR="00C54C83" w:rsidRDefault="00C54C83" w:rsidP="00C54C83">
      <w:pPr>
        <w:pStyle w:val="Geenafstand"/>
        <w:rPr>
          <w:rFonts w:ascii="Tahoma" w:hAnsi="Tahoma" w:cs="Tahoma"/>
          <w:szCs w:val="18"/>
          <w:lang w:val="en-GB"/>
        </w:rPr>
      </w:pPr>
      <w:r>
        <w:rPr>
          <w:rFonts w:ascii="Tahoma" w:hAnsi="Tahoma" w:cs="Tahoma"/>
          <w:szCs w:val="18"/>
          <w:lang w:val="en-GB"/>
        </w:rPr>
        <w:t>3.4</w:t>
      </w:r>
      <w:r>
        <w:rPr>
          <w:rFonts w:ascii="Tahoma" w:hAnsi="Tahoma" w:cs="Tahoma"/>
          <w:szCs w:val="18"/>
          <w:lang w:val="en-GB"/>
        </w:rPr>
        <w:tab/>
        <w:t>Summary of significant accounting policies</w:t>
      </w:r>
    </w:p>
    <w:p w14:paraId="7498AFDF" w14:textId="77777777" w:rsidR="00C54C83" w:rsidRDefault="00C54C83" w:rsidP="00C54C83">
      <w:pPr>
        <w:pStyle w:val="Geenafstand"/>
        <w:rPr>
          <w:rFonts w:ascii="Tahoma" w:hAnsi="Tahoma" w:cs="Tahoma"/>
          <w:sz w:val="18"/>
          <w:szCs w:val="18"/>
          <w:lang w:val="en-GB"/>
        </w:rPr>
      </w:pPr>
    </w:p>
    <w:p w14:paraId="05893809" w14:textId="56A672C3" w:rsidR="00B84B48" w:rsidRDefault="00B84B48" w:rsidP="00B84B48">
      <w:pPr>
        <w:pStyle w:val="Geenafstand"/>
        <w:rPr>
          <w:rFonts w:ascii="Tahoma" w:hAnsi="Tahoma" w:cs="Tahoma"/>
          <w:sz w:val="18"/>
          <w:szCs w:val="18"/>
          <w:lang w:val="en-GB"/>
        </w:rPr>
      </w:pPr>
      <w:r w:rsidRPr="00B84B48">
        <w:rPr>
          <w:rFonts w:ascii="Tahoma" w:hAnsi="Tahoma" w:cs="Tahoma"/>
          <w:sz w:val="18"/>
          <w:szCs w:val="18"/>
          <w:lang w:val="en-GB"/>
        </w:rPr>
        <w:t>The Company has consistently applied the following accounting policies to all periods presented in these financial statements.</w:t>
      </w:r>
    </w:p>
    <w:p w14:paraId="4A8D91E2" w14:textId="77777777" w:rsidR="00B84B48" w:rsidRPr="00B84B48" w:rsidRDefault="00B84B48" w:rsidP="00B84B48">
      <w:pPr>
        <w:pStyle w:val="Geenafstand"/>
        <w:rPr>
          <w:rFonts w:ascii="Tahoma" w:hAnsi="Tahoma" w:cs="Tahoma"/>
          <w:sz w:val="18"/>
          <w:szCs w:val="18"/>
          <w:lang w:val="en-GB"/>
        </w:rPr>
      </w:pPr>
    </w:p>
    <w:p w14:paraId="7C3763C5" w14:textId="77777777" w:rsidR="00B84B48" w:rsidRPr="00B84B48" w:rsidRDefault="00B84B48" w:rsidP="00B84B48">
      <w:pPr>
        <w:pStyle w:val="Geenafstand"/>
        <w:rPr>
          <w:rFonts w:ascii="Tahoma" w:hAnsi="Tahoma" w:cs="Tahoma"/>
          <w:b/>
          <w:sz w:val="18"/>
          <w:szCs w:val="18"/>
          <w:lang w:val="en-GB"/>
        </w:rPr>
      </w:pPr>
      <w:r w:rsidRPr="00B84B48">
        <w:rPr>
          <w:rFonts w:ascii="Tahoma" w:hAnsi="Tahoma" w:cs="Tahoma"/>
          <w:b/>
          <w:sz w:val="18"/>
          <w:szCs w:val="18"/>
          <w:lang w:val="en-GB"/>
        </w:rPr>
        <w:t>Foreign currency translation</w:t>
      </w:r>
    </w:p>
    <w:p w14:paraId="73FB66BD" w14:textId="410394E0" w:rsidR="00B84B48" w:rsidRDefault="00B84B48" w:rsidP="00B84B48">
      <w:pPr>
        <w:pStyle w:val="Geenafstand"/>
        <w:rPr>
          <w:rFonts w:ascii="Tahoma" w:hAnsi="Tahoma" w:cs="Tahoma"/>
          <w:sz w:val="18"/>
          <w:szCs w:val="18"/>
          <w:lang w:val="en-GB"/>
        </w:rPr>
      </w:pPr>
      <w:r w:rsidRPr="00B84B48">
        <w:rPr>
          <w:rFonts w:ascii="Tahoma" w:hAnsi="Tahoma" w:cs="Tahoma"/>
          <w:sz w:val="18"/>
          <w:szCs w:val="18"/>
          <w:lang w:val="en-GB"/>
        </w:rPr>
        <w:t>The financial statements are prepared in euros, the functional and presentation currency of the Company.</w:t>
      </w:r>
    </w:p>
    <w:p w14:paraId="417332E3" w14:textId="77777777" w:rsidR="00B84B48" w:rsidRPr="00B84B48" w:rsidRDefault="00B84B48" w:rsidP="00B84B48">
      <w:pPr>
        <w:pStyle w:val="Geenafstand"/>
        <w:rPr>
          <w:rFonts w:ascii="Tahoma" w:hAnsi="Tahoma" w:cs="Tahoma"/>
          <w:sz w:val="18"/>
          <w:szCs w:val="18"/>
          <w:lang w:val="en-GB"/>
        </w:rPr>
      </w:pPr>
    </w:p>
    <w:p w14:paraId="3D22FBCF" w14:textId="73D01808" w:rsidR="004A7CF6" w:rsidRDefault="00B84B48" w:rsidP="002D4B4E">
      <w:pPr>
        <w:pStyle w:val="Geenafstand"/>
        <w:rPr>
          <w:rFonts w:ascii="Tahoma" w:hAnsi="Tahoma" w:cs="Tahoma"/>
          <w:sz w:val="18"/>
          <w:szCs w:val="18"/>
          <w:lang w:val="en-GB"/>
        </w:rPr>
      </w:pPr>
      <w:r w:rsidRPr="00B84B48">
        <w:rPr>
          <w:rFonts w:ascii="Tahoma" w:hAnsi="Tahoma" w:cs="Tahoma"/>
          <w:sz w:val="18"/>
          <w:szCs w:val="18"/>
          <w:lang w:val="en-GB"/>
        </w:rPr>
        <w:t xml:space="preserve">Transactions denominated in foreign currencies are initially carried at the functional exchange rates ruling at the date of transaction. Monetary balance sheet items denominated in foreign currencies are translated at the functional exchange rates ruling at the balance sheet date. Exchange differences arising on the settlement or translation of monetary items denominated in foreign currencies are taken to profit </w:t>
      </w:r>
      <w:r w:rsidR="007F79F9">
        <w:rPr>
          <w:rFonts w:ascii="Tahoma" w:hAnsi="Tahoma" w:cs="Tahoma"/>
          <w:sz w:val="18"/>
          <w:szCs w:val="18"/>
          <w:lang w:val="en-GB"/>
        </w:rPr>
        <w:t>or</w:t>
      </w:r>
      <w:r w:rsidRPr="00B84B48">
        <w:rPr>
          <w:rFonts w:ascii="Tahoma" w:hAnsi="Tahoma" w:cs="Tahoma"/>
          <w:sz w:val="18"/>
          <w:szCs w:val="18"/>
          <w:lang w:val="en-GB"/>
        </w:rPr>
        <w:t xml:space="preserve"> los</w:t>
      </w:r>
      <w:r w:rsidR="007F79F9">
        <w:rPr>
          <w:rFonts w:ascii="Tahoma" w:hAnsi="Tahoma" w:cs="Tahoma"/>
          <w:sz w:val="18"/>
          <w:szCs w:val="18"/>
          <w:lang w:val="en-GB"/>
        </w:rPr>
        <w:t>s</w:t>
      </w:r>
      <w:r w:rsidRPr="00B84B48">
        <w:rPr>
          <w:rFonts w:ascii="Tahoma" w:hAnsi="Tahoma" w:cs="Tahoma"/>
          <w:sz w:val="18"/>
          <w:szCs w:val="18"/>
          <w:lang w:val="en-GB"/>
        </w:rPr>
        <w:t>.</w:t>
      </w:r>
    </w:p>
    <w:p w14:paraId="53755939" w14:textId="77777777" w:rsidR="002D4B4E" w:rsidRDefault="002D4B4E" w:rsidP="002D4B4E">
      <w:pPr>
        <w:pStyle w:val="Geenafstand"/>
        <w:rPr>
          <w:rFonts w:ascii="Tahoma" w:hAnsi="Tahoma" w:cs="Tahoma"/>
          <w:b/>
          <w:sz w:val="18"/>
          <w:szCs w:val="18"/>
          <w:lang w:val="en-GB"/>
        </w:rPr>
      </w:pPr>
    </w:p>
    <w:p w14:paraId="5C8738A4" w14:textId="43E4D743" w:rsidR="00B84B48" w:rsidRPr="00B84B48" w:rsidRDefault="00B84B48" w:rsidP="00B84B48">
      <w:pPr>
        <w:pStyle w:val="Geenafstand"/>
        <w:rPr>
          <w:rFonts w:ascii="Tahoma" w:hAnsi="Tahoma" w:cs="Tahoma"/>
          <w:b/>
          <w:sz w:val="18"/>
          <w:szCs w:val="18"/>
          <w:lang w:val="en-GB"/>
        </w:rPr>
      </w:pPr>
      <w:r w:rsidRPr="00B84B48">
        <w:rPr>
          <w:rFonts w:ascii="Tahoma" w:hAnsi="Tahoma" w:cs="Tahoma"/>
          <w:b/>
          <w:sz w:val="18"/>
          <w:szCs w:val="18"/>
          <w:lang w:val="en-GB"/>
        </w:rPr>
        <w:t>Financial assets at fair value through profit or loss</w:t>
      </w:r>
    </w:p>
    <w:p w14:paraId="22C4F2D4" w14:textId="44E6F63C" w:rsidR="008F0E72" w:rsidRDefault="000C137C" w:rsidP="008F0E72">
      <w:pPr>
        <w:pStyle w:val="Geenafstand"/>
        <w:rPr>
          <w:rFonts w:ascii="Tahoma" w:hAnsi="Tahoma" w:cs="Tahoma"/>
          <w:sz w:val="18"/>
          <w:szCs w:val="18"/>
          <w:lang w:val="en-GB"/>
        </w:rPr>
      </w:pPr>
      <w:r w:rsidRPr="000C137C">
        <w:rPr>
          <w:rFonts w:ascii="Tahoma" w:hAnsi="Tahoma" w:cs="Tahoma"/>
          <w:sz w:val="18"/>
          <w:szCs w:val="18"/>
          <w:lang w:val="en-GB"/>
        </w:rPr>
        <w:t>Loans and receivables are initially measured at fair value and subsequently measured at fair value through profit or loss either because:</w:t>
      </w:r>
    </w:p>
    <w:p w14:paraId="6B813C9A" w14:textId="4B021D78" w:rsidR="000C137C" w:rsidRDefault="002B3CBE" w:rsidP="000C137C">
      <w:pPr>
        <w:pStyle w:val="Geenafstand"/>
        <w:numPr>
          <w:ilvl w:val="0"/>
          <w:numId w:val="33"/>
        </w:numPr>
        <w:rPr>
          <w:rFonts w:ascii="Tahoma" w:hAnsi="Tahoma" w:cs="Tahoma"/>
          <w:sz w:val="18"/>
          <w:szCs w:val="18"/>
          <w:lang w:val="en-GB"/>
        </w:rPr>
      </w:pPr>
      <w:r>
        <w:rPr>
          <w:rFonts w:ascii="Tahoma" w:hAnsi="Tahoma" w:cs="Tahoma"/>
          <w:sz w:val="18"/>
          <w:szCs w:val="18"/>
          <w:lang w:val="en-GB"/>
        </w:rPr>
        <w:t>C</w:t>
      </w:r>
      <w:r w:rsidRPr="002B3CBE">
        <w:rPr>
          <w:rFonts w:ascii="Tahoma" w:hAnsi="Tahoma" w:cs="Tahoma"/>
          <w:sz w:val="18"/>
          <w:szCs w:val="18"/>
          <w:lang w:val="en-GB"/>
        </w:rPr>
        <w:t>ontractual terms of the financial asset give rise on specified dates to cash flows that are not solely payments of principal and interest on the principal amount outstanding (“mandatory”)</w:t>
      </w:r>
      <w:r>
        <w:rPr>
          <w:rFonts w:ascii="Tahoma" w:hAnsi="Tahoma" w:cs="Tahoma"/>
          <w:sz w:val="18"/>
          <w:szCs w:val="18"/>
          <w:lang w:val="en-GB"/>
        </w:rPr>
        <w:t>.</w:t>
      </w:r>
    </w:p>
    <w:p w14:paraId="2B316567" w14:textId="0F756567" w:rsidR="002B3CBE" w:rsidRDefault="00F20175" w:rsidP="000C137C">
      <w:pPr>
        <w:pStyle w:val="Geenafstand"/>
        <w:numPr>
          <w:ilvl w:val="0"/>
          <w:numId w:val="33"/>
        </w:numPr>
        <w:rPr>
          <w:rFonts w:ascii="Tahoma" w:hAnsi="Tahoma" w:cs="Tahoma"/>
          <w:sz w:val="18"/>
          <w:szCs w:val="18"/>
          <w:lang w:val="en-GB"/>
        </w:rPr>
      </w:pPr>
      <w:r>
        <w:rPr>
          <w:rFonts w:ascii="Tahoma" w:hAnsi="Tahoma" w:cs="Tahoma"/>
          <w:sz w:val="18"/>
          <w:szCs w:val="18"/>
          <w:lang w:val="en-GB"/>
        </w:rPr>
        <w:t>T</w:t>
      </w:r>
      <w:r w:rsidRPr="00F20175">
        <w:rPr>
          <w:rFonts w:ascii="Tahoma" w:hAnsi="Tahoma" w:cs="Tahoma"/>
          <w:sz w:val="18"/>
          <w:szCs w:val="18"/>
          <w:lang w:val="en-GB"/>
        </w:rPr>
        <w:t>he financial asset is designated as measured at fair value through profit or loss to eliminate or significantly reduce a measurement or recognition inconsistency (sometimes referred to as an ‘accounting mismatch’) (“designated”).</w:t>
      </w:r>
    </w:p>
    <w:p w14:paraId="05FA54FC" w14:textId="77777777" w:rsidR="000C137C" w:rsidRPr="008F0E72" w:rsidRDefault="000C137C" w:rsidP="008F0E72">
      <w:pPr>
        <w:pStyle w:val="Geenafstand"/>
        <w:rPr>
          <w:rFonts w:ascii="Tahoma" w:hAnsi="Tahoma" w:cs="Tahoma"/>
          <w:sz w:val="18"/>
          <w:szCs w:val="18"/>
          <w:lang w:val="en-GB"/>
        </w:rPr>
      </w:pPr>
    </w:p>
    <w:p w14:paraId="78A47C90" w14:textId="27D4E64E" w:rsidR="008F0E72" w:rsidRPr="008F0E72" w:rsidRDefault="008F0E72" w:rsidP="008F0E72">
      <w:pPr>
        <w:pStyle w:val="Geenafstand"/>
        <w:rPr>
          <w:rFonts w:ascii="Tahoma" w:hAnsi="Tahoma" w:cs="Tahoma"/>
          <w:sz w:val="18"/>
          <w:szCs w:val="18"/>
          <w:lang w:val="en-GB"/>
        </w:rPr>
      </w:pPr>
      <w:r w:rsidRPr="008F0E72">
        <w:rPr>
          <w:rFonts w:ascii="Tahoma" w:hAnsi="Tahoma" w:cs="Tahoma"/>
          <w:sz w:val="18"/>
          <w:szCs w:val="18"/>
          <w:lang w:val="en-GB"/>
        </w:rPr>
        <w:t xml:space="preserve">IFRS 9 foresees that an entity may irrevocably designate a financial asset as measured at fair value through profit or loss if doing so eliminates or significantly reduces a measurement or recognition inconsistency (‘accounting mismatch’) that would otherwise arise from measuring assets or liabilities or recognising the gains and losses on term on different bases. The Company has made use of this possibility by designating the bonds granted to AXA Bank Belgium at fair value through profit or loss, in order to avoid an accounting mismatch with the financial liabilities (medium term loans and notes) that are also measured at fair value through profit or loss. </w:t>
      </w:r>
    </w:p>
    <w:p w14:paraId="19E55DCD" w14:textId="77777777" w:rsidR="00B84B48" w:rsidRPr="008F0E72" w:rsidRDefault="00B84B48" w:rsidP="00B84B48">
      <w:pPr>
        <w:pStyle w:val="Geenafstand"/>
        <w:rPr>
          <w:rFonts w:ascii="Tahoma" w:hAnsi="Tahoma" w:cs="Tahoma"/>
          <w:sz w:val="18"/>
          <w:szCs w:val="18"/>
          <w:lang w:val="en-US"/>
        </w:rPr>
      </w:pPr>
    </w:p>
    <w:p w14:paraId="780CA03B" w14:textId="0DA8FEF8" w:rsidR="00B84B48" w:rsidRPr="0033604F" w:rsidRDefault="00B84B48" w:rsidP="00B84B48">
      <w:pPr>
        <w:pStyle w:val="Geenafstand"/>
        <w:rPr>
          <w:rFonts w:ascii="Tahoma" w:hAnsi="Tahoma" w:cs="Tahoma"/>
          <w:b/>
          <w:sz w:val="18"/>
          <w:szCs w:val="18"/>
          <w:lang w:val="en-GB"/>
        </w:rPr>
      </w:pPr>
      <w:r w:rsidRPr="0033604F">
        <w:rPr>
          <w:rFonts w:ascii="Tahoma" w:hAnsi="Tahoma" w:cs="Tahoma"/>
          <w:b/>
          <w:sz w:val="18"/>
          <w:szCs w:val="18"/>
          <w:lang w:val="en-GB"/>
        </w:rPr>
        <w:t>Other receivables</w:t>
      </w:r>
    </w:p>
    <w:p w14:paraId="176BF8D6" w14:textId="7876F955" w:rsidR="00B84B48" w:rsidRDefault="00B84B48" w:rsidP="00B84B48">
      <w:pPr>
        <w:pStyle w:val="Geenafstand"/>
        <w:rPr>
          <w:rFonts w:ascii="Tahoma" w:hAnsi="Tahoma" w:cs="Tahoma"/>
          <w:sz w:val="18"/>
          <w:szCs w:val="18"/>
          <w:lang w:val="en-GB"/>
        </w:rPr>
      </w:pPr>
      <w:r w:rsidRPr="00B84B48">
        <w:rPr>
          <w:rFonts w:ascii="Tahoma" w:hAnsi="Tahoma" w:cs="Tahoma"/>
          <w:sz w:val="18"/>
          <w:szCs w:val="18"/>
          <w:lang w:val="en-GB"/>
        </w:rPr>
        <w:t>Other receivables</w:t>
      </w:r>
      <w:r w:rsidR="00E973D2">
        <w:rPr>
          <w:rFonts w:ascii="Tahoma" w:hAnsi="Tahoma" w:cs="Tahoma"/>
          <w:sz w:val="18"/>
          <w:szCs w:val="18"/>
          <w:lang w:val="en-GB"/>
        </w:rPr>
        <w:t>, if any,</w:t>
      </w:r>
      <w:r w:rsidRPr="00B84B48">
        <w:rPr>
          <w:rFonts w:ascii="Tahoma" w:hAnsi="Tahoma" w:cs="Tahoma"/>
          <w:sz w:val="18"/>
          <w:szCs w:val="18"/>
          <w:lang w:val="en-GB"/>
        </w:rPr>
        <w:t xml:space="preserve"> are stated at amortized cost less impairment.</w:t>
      </w:r>
      <w:r w:rsidR="00D4669C">
        <w:rPr>
          <w:rFonts w:ascii="Tahoma" w:hAnsi="Tahoma" w:cs="Tahoma"/>
          <w:sz w:val="18"/>
          <w:szCs w:val="18"/>
          <w:lang w:val="en-GB"/>
        </w:rPr>
        <w:t xml:space="preserve"> </w:t>
      </w:r>
      <w:r w:rsidR="00E973D2">
        <w:rPr>
          <w:rFonts w:ascii="Tahoma" w:hAnsi="Tahoma" w:cs="Tahoma"/>
          <w:sz w:val="18"/>
          <w:szCs w:val="18"/>
          <w:lang w:val="en-GB"/>
        </w:rPr>
        <w:t xml:space="preserve">The loss allowance will be equal </w:t>
      </w:r>
      <w:r w:rsidR="00D47807">
        <w:rPr>
          <w:rFonts w:ascii="Tahoma" w:hAnsi="Tahoma" w:cs="Tahoma"/>
          <w:sz w:val="18"/>
          <w:szCs w:val="18"/>
          <w:lang w:val="en-GB"/>
        </w:rPr>
        <w:t xml:space="preserve">an amount of the lifetime expected losses as permitted under the simplified approach of IFRS 9. </w:t>
      </w:r>
    </w:p>
    <w:p w14:paraId="6153419D" w14:textId="77777777" w:rsidR="003F672B" w:rsidRPr="00B84B48" w:rsidRDefault="003F672B" w:rsidP="00B84B48">
      <w:pPr>
        <w:pStyle w:val="Geenafstand"/>
        <w:rPr>
          <w:rFonts w:ascii="Tahoma" w:hAnsi="Tahoma" w:cs="Tahoma"/>
          <w:sz w:val="18"/>
          <w:szCs w:val="18"/>
          <w:lang w:val="en-GB"/>
        </w:rPr>
      </w:pPr>
    </w:p>
    <w:p w14:paraId="2435F7E5" w14:textId="77777777" w:rsidR="00B84B48" w:rsidRPr="003F672B" w:rsidRDefault="00B84B48" w:rsidP="00B84B48">
      <w:pPr>
        <w:pStyle w:val="Geenafstand"/>
        <w:rPr>
          <w:rFonts w:ascii="Tahoma" w:hAnsi="Tahoma" w:cs="Tahoma"/>
          <w:b/>
          <w:sz w:val="18"/>
          <w:szCs w:val="18"/>
          <w:lang w:val="en-GB"/>
        </w:rPr>
      </w:pPr>
      <w:r w:rsidRPr="003F672B">
        <w:rPr>
          <w:rFonts w:ascii="Tahoma" w:hAnsi="Tahoma" w:cs="Tahoma"/>
          <w:b/>
          <w:sz w:val="18"/>
          <w:szCs w:val="18"/>
          <w:lang w:val="en-GB"/>
        </w:rPr>
        <w:t>Cash and cash equivalents</w:t>
      </w:r>
    </w:p>
    <w:p w14:paraId="4573D0FA" w14:textId="4F977A33" w:rsidR="00B84B48" w:rsidRDefault="00B84B48" w:rsidP="00B84B48">
      <w:pPr>
        <w:pStyle w:val="Geenafstand"/>
        <w:rPr>
          <w:rFonts w:ascii="Tahoma" w:hAnsi="Tahoma" w:cs="Tahoma"/>
          <w:sz w:val="18"/>
          <w:szCs w:val="18"/>
          <w:lang w:val="en-GB"/>
        </w:rPr>
      </w:pPr>
      <w:r w:rsidRPr="00B84B48">
        <w:rPr>
          <w:rFonts w:ascii="Tahoma" w:hAnsi="Tahoma" w:cs="Tahoma"/>
          <w:sz w:val="18"/>
          <w:szCs w:val="18"/>
          <w:lang w:val="en-GB"/>
        </w:rPr>
        <w:t>For the purposes of the cash flow statement, cash and cash equivalents comprise balances with less than 90 days maturity from the date of acquisition.</w:t>
      </w:r>
    </w:p>
    <w:p w14:paraId="0137DB89" w14:textId="56EDC48D" w:rsidR="00902A3B" w:rsidRDefault="00902A3B" w:rsidP="00B84B48">
      <w:pPr>
        <w:pStyle w:val="Geenafstand"/>
        <w:rPr>
          <w:rFonts w:ascii="Tahoma" w:hAnsi="Tahoma" w:cs="Tahoma"/>
          <w:sz w:val="18"/>
          <w:szCs w:val="18"/>
          <w:lang w:val="en-GB"/>
        </w:rPr>
      </w:pPr>
    </w:p>
    <w:p w14:paraId="7A9A2E63" w14:textId="49CD12B4" w:rsidR="00902A3B" w:rsidRDefault="00902A3B" w:rsidP="00B84B48">
      <w:pPr>
        <w:pStyle w:val="Geenafstand"/>
        <w:rPr>
          <w:rFonts w:ascii="Tahoma" w:hAnsi="Tahoma" w:cs="Tahoma"/>
          <w:sz w:val="18"/>
          <w:szCs w:val="18"/>
          <w:lang w:val="en-GB"/>
        </w:rPr>
      </w:pPr>
      <w:r>
        <w:rPr>
          <w:rFonts w:ascii="Tahoma" w:hAnsi="Tahoma" w:cs="Tahoma"/>
          <w:sz w:val="18"/>
          <w:szCs w:val="18"/>
          <w:lang w:val="en-GB"/>
        </w:rPr>
        <w:t xml:space="preserve">The credit loss is considered to be zero for cash </w:t>
      </w:r>
      <w:r w:rsidR="00123759">
        <w:rPr>
          <w:rFonts w:ascii="Tahoma" w:hAnsi="Tahoma" w:cs="Tahoma"/>
          <w:sz w:val="18"/>
          <w:szCs w:val="18"/>
          <w:lang w:val="en-GB"/>
        </w:rPr>
        <w:t>and cash equivalents (short-term, highly liquid investments that are readily convertible to known amounts of cash and which are subject to an insignificant risk of changes in value)</w:t>
      </w:r>
      <w:r w:rsidR="00C1267B">
        <w:rPr>
          <w:rFonts w:ascii="Tahoma" w:hAnsi="Tahoma" w:cs="Tahoma"/>
          <w:sz w:val="18"/>
          <w:szCs w:val="18"/>
          <w:lang w:val="en-GB"/>
        </w:rPr>
        <w:t xml:space="preserve">, including cash on hand, cash balances with banks and other demand deposits. </w:t>
      </w:r>
    </w:p>
    <w:p w14:paraId="225A3EB8" w14:textId="77777777" w:rsidR="003F672B" w:rsidRPr="00B84B48" w:rsidRDefault="003F672B" w:rsidP="00B84B48">
      <w:pPr>
        <w:pStyle w:val="Geenafstand"/>
        <w:rPr>
          <w:rFonts w:ascii="Tahoma" w:hAnsi="Tahoma" w:cs="Tahoma"/>
          <w:sz w:val="18"/>
          <w:szCs w:val="18"/>
          <w:lang w:val="en-GB"/>
        </w:rPr>
      </w:pPr>
    </w:p>
    <w:p w14:paraId="0724D6EC" w14:textId="77777777" w:rsidR="00B84B48" w:rsidRPr="003F672B" w:rsidRDefault="00B84B48" w:rsidP="00B84B48">
      <w:pPr>
        <w:pStyle w:val="Geenafstand"/>
        <w:rPr>
          <w:rFonts w:ascii="Tahoma" w:hAnsi="Tahoma" w:cs="Tahoma"/>
          <w:b/>
          <w:sz w:val="18"/>
          <w:szCs w:val="18"/>
          <w:lang w:val="en-GB"/>
        </w:rPr>
      </w:pPr>
      <w:r w:rsidRPr="003F672B">
        <w:rPr>
          <w:rFonts w:ascii="Tahoma" w:hAnsi="Tahoma" w:cs="Tahoma"/>
          <w:b/>
          <w:sz w:val="18"/>
          <w:szCs w:val="18"/>
          <w:lang w:val="en-GB"/>
        </w:rPr>
        <w:t>Other liabilities</w:t>
      </w:r>
    </w:p>
    <w:p w14:paraId="6F68932E" w14:textId="4F906A3C" w:rsidR="00800095" w:rsidRDefault="00B84B48" w:rsidP="00DE6EA1">
      <w:pPr>
        <w:pStyle w:val="Geenafstand"/>
        <w:rPr>
          <w:rFonts w:ascii="Tahoma" w:hAnsi="Tahoma" w:cs="Tahoma"/>
          <w:sz w:val="18"/>
          <w:szCs w:val="18"/>
          <w:lang w:val="en-GB"/>
        </w:rPr>
      </w:pPr>
      <w:r w:rsidRPr="00B84B48">
        <w:rPr>
          <w:rFonts w:ascii="Tahoma" w:hAnsi="Tahoma" w:cs="Tahoma"/>
          <w:sz w:val="18"/>
          <w:szCs w:val="18"/>
          <w:lang w:val="en-GB"/>
        </w:rPr>
        <w:t>Other liabilities are stated at amortised cost.</w:t>
      </w:r>
    </w:p>
    <w:p w14:paraId="72485822" w14:textId="5C6A1679" w:rsidR="006C51A4" w:rsidRDefault="006C51A4" w:rsidP="00DE6EA1">
      <w:pPr>
        <w:pStyle w:val="Geenafstand"/>
        <w:rPr>
          <w:rFonts w:ascii="Tahoma" w:hAnsi="Tahoma" w:cs="Tahoma"/>
          <w:sz w:val="18"/>
          <w:szCs w:val="18"/>
          <w:lang w:val="en-GB"/>
        </w:rPr>
      </w:pPr>
    </w:p>
    <w:p w14:paraId="16FAF0C8" w14:textId="51F6C232" w:rsidR="00B84B48" w:rsidRPr="003F672B" w:rsidRDefault="00B84B48" w:rsidP="00B84B48">
      <w:pPr>
        <w:pStyle w:val="Geenafstand"/>
        <w:rPr>
          <w:rFonts w:ascii="Tahoma" w:hAnsi="Tahoma" w:cs="Tahoma"/>
          <w:b/>
          <w:sz w:val="18"/>
          <w:szCs w:val="18"/>
          <w:lang w:val="en-GB"/>
        </w:rPr>
      </w:pPr>
      <w:r w:rsidRPr="003F672B">
        <w:rPr>
          <w:rFonts w:ascii="Tahoma" w:hAnsi="Tahoma" w:cs="Tahoma"/>
          <w:b/>
          <w:sz w:val="18"/>
          <w:szCs w:val="18"/>
          <w:lang w:val="en-GB"/>
        </w:rPr>
        <w:t>Financial liabilities at fair value through profit or loss</w:t>
      </w:r>
    </w:p>
    <w:p w14:paraId="3A6C136D" w14:textId="72216E53" w:rsidR="006819A2" w:rsidRPr="006819A2" w:rsidRDefault="006819A2" w:rsidP="006819A2">
      <w:pPr>
        <w:pStyle w:val="Geenafstand"/>
        <w:rPr>
          <w:rFonts w:ascii="Tahoma" w:hAnsi="Tahoma" w:cs="Tahoma"/>
          <w:sz w:val="18"/>
          <w:szCs w:val="18"/>
          <w:lang w:val="en-GB"/>
        </w:rPr>
      </w:pPr>
      <w:r w:rsidRPr="006819A2">
        <w:rPr>
          <w:rFonts w:ascii="Tahoma" w:hAnsi="Tahoma" w:cs="Tahoma"/>
          <w:sz w:val="18"/>
          <w:szCs w:val="18"/>
          <w:lang w:val="en-GB"/>
        </w:rPr>
        <w:t>Medium term notes are initially recognised at fair value. After initial measurement, these liabilities are carried at fair value through profit or loss with all fair value movements directly</w:t>
      </w:r>
      <w:r>
        <w:rPr>
          <w:rFonts w:ascii="Tahoma" w:hAnsi="Tahoma" w:cs="Tahoma"/>
          <w:sz w:val="18"/>
          <w:szCs w:val="18"/>
          <w:lang w:val="en-GB"/>
        </w:rPr>
        <w:t xml:space="preserve"> </w:t>
      </w:r>
      <w:r w:rsidRPr="006819A2">
        <w:rPr>
          <w:rFonts w:ascii="Tahoma" w:hAnsi="Tahoma" w:cs="Tahoma"/>
          <w:sz w:val="18"/>
          <w:szCs w:val="18"/>
          <w:lang w:val="en-GB"/>
        </w:rPr>
        <w:t xml:space="preserve">recognised in profit or loss. The guarantee given by the parent company is both embedded in the CVA calculation on the loans and the DVA calculation of the medium term notes given the fact those adjustments are based on indicative credit spread of the parent company AXA Bank Belgium S.A./N.V. regularly received from other Banks (such as Crédit Agricole, Deutsche Bank, ING, BNPP or Natixis for example). This method calculates the difference between the spread on the date of issue (which is the average of the received contributions) and the same level on the reporting date. This difference is used to determine the theoretic cash flow at the date of each coupon, corresponding with the value fluctuations due to the changes in credit risk. They are then discounted to determine the debit or credit value adjustment for each issue. </w:t>
      </w:r>
    </w:p>
    <w:p w14:paraId="5F320ABF" w14:textId="77777777" w:rsidR="006819A2" w:rsidRPr="006819A2" w:rsidRDefault="006819A2" w:rsidP="006819A2">
      <w:pPr>
        <w:pStyle w:val="Geenafstand"/>
        <w:rPr>
          <w:rFonts w:ascii="Tahoma" w:hAnsi="Tahoma" w:cs="Tahoma"/>
          <w:sz w:val="18"/>
          <w:szCs w:val="18"/>
          <w:lang w:val="en-GB"/>
        </w:rPr>
      </w:pPr>
    </w:p>
    <w:p w14:paraId="1DD32C89" w14:textId="36EA24BE" w:rsidR="006819A2" w:rsidRPr="006819A2" w:rsidRDefault="006C51A4" w:rsidP="006819A2">
      <w:pPr>
        <w:pStyle w:val="Geenafstand"/>
        <w:rPr>
          <w:rFonts w:ascii="Tahoma" w:hAnsi="Tahoma" w:cs="Tahoma"/>
          <w:sz w:val="18"/>
          <w:szCs w:val="18"/>
          <w:lang w:val="en-GB"/>
        </w:rPr>
      </w:pPr>
      <w:r w:rsidRPr="006C51A4">
        <w:rPr>
          <w:rFonts w:ascii="Tahoma" w:hAnsi="Tahoma" w:cs="Tahoma"/>
          <w:sz w:val="18"/>
          <w:szCs w:val="18"/>
          <w:lang w:val="en-GB"/>
        </w:rPr>
        <w:t>IFRS 9 introduced the recognition of changes in the fair value of financial liabilities designated as at fair value through profit or loss due to changes in DVA (‘Debit Value Adjustments’) in other comprehensive income.</w:t>
      </w:r>
      <w:r w:rsidR="006819A2" w:rsidRPr="006819A2">
        <w:rPr>
          <w:rFonts w:ascii="Tahoma" w:hAnsi="Tahoma" w:cs="Tahoma"/>
          <w:sz w:val="18"/>
          <w:szCs w:val="18"/>
          <w:lang w:val="en-GB"/>
        </w:rPr>
        <w:t xml:space="preserve"> However, as allowed by IFRS 9 and in order to avoid an accounting mismatch with the CVA (‘Credit Value Adjustments’) embedded in the fair value of the related assets (medium term notes and loans designated as at fair value through profit or loss), the Company has recognised the changes in the DVA on the medium term notes issued (designated as at fair value through profit or loss) in profit or loss. The Company had already early adopted this policy in 2017 without any effect on the 2017 figures of the Company. </w:t>
      </w:r>
    </w:p>
    <w:p w14:paraId="5F76B71C" w14:textId="77777777" w:rsidR="00E3156B" w:rsidRDefault="00E3156B" w:rsidP="00B84B48">
      <w:pPr>
        <w:pStyle w:val="Geenafstand"/>
        <w:rPr>
          <w:rFonts w:ascii="Tahoma" w:hAnsi="Tahoma" w:cs="Tahoma"/>
          <w:sz w:val="18"/>
          <w:szCs w:val="18"/>
          <w:lang w:val="en-GB"/>
        </w:rPr>
      </w:pPr>
    </w:p>
    <w:p w14:paraId="4B5D8646" w14:textId="70334D8C" w:rsidR="00B84B48" w:rsidRPr="003F672B" w:rsidRDefault="00B84B48" w:rsidP="00B84B48">
      <w:pPr>
        <w:pStyle w:val="Geenafstand"/>
        <w:rPr>
          <w:rFonts w:ascii="Tahoma" w:hAnsi="Tahoma" w:cs="Tahoma"/>
          <w:b/>
          <w:sz w:val="18"/>
          <w:szCs w:val="18"/>
          <w:lang w:val="en-GB"/>
        </w:rPr>
      </w:pPr>
      <w:r w:rsidRPr="003F672B">
        <w:rPr>
          <w:rFonts w:ascii="Tahoma" w:hAnsi="Tahoma" w:cs="Tahoma"/>
          <w:b/>
          <w:sz w:val="18"/>
          <w:szCs w:val="18"/>
          <w:lang w:val="en-GB"/>
        </w:rPr>
        <w:t>Taxes</w:t>
      </w:r>
    </w:p>
    <w:p w14:paraId="5DF517A0" w14:textId="2AA6735F" w:rsidR="00B84B48" w:rsidRDefault="00B84B48" w:rsidP="00B84B48">
      <w:pPr>
        <w:pStyle w:val="Geenafstand"/>
        <w:rPr>
          <w:rFonts w:ascii="Tahoma" w:hAnsi="Tahoma" w:cs="Tahoma"/>
          <w:sz w:val="18"/>
          <w:szCs w:val="18"/>
          <w:lang w:val="en-GB"/>
        </w:rPr>
      </w:pPr>
      <w:r w:rsidRPr="00B84B48">
        <w:rPr>
          <w:rFonts w:ascii="Tahoma" w:hAnsi="Tahoma" w:cs="Tahoma"/>
          <w:sz w:val="18"/>
          <w:szCs w:val="18"/>
          <w:lang w:val="en-GB"/>
        </w:rPr>
        <w:t xml:space="preserve">Taxes are calculated on the result disclosed in profit </w:t>
      </w:r>
      <w:r w:rsidR="00AB4E0A">
        <w:rPr>
          <w:rFonts w:ascii="Tahoma" w:hAnsi="Tahoma" w:cs="Tahoma"/>
          <w:sz w:val="18"/>
          <w:szCs w:val="18"/>
          <w:lang w:val="en-GB"/>
        </w:rPr>
        <w:t>or</w:t>
      </w:r>
      <w:r w:rsidRPr="00B84B48">
        <w:rPr>
          <w:rFonts w:ascii="Tahoma" w:hAnsi="Tahoma" w:cs="Tahoma"/>
          <w:sz w:val="18"/>
          <w:szCs w:val="18"/>
          <w:lang w:val="en-GB"/>
        </w:rPr>
        <w:t xml:space="preserve"> loss, taking account of tax-exempt and partly or completely non-deductible expenses. Taxes owed and refundable over the reporting period relating to current and previous periods are recognised as a liability, inasmuch as they have not yet been paid. If the amount already paid, with respect to current and previous periods, is greater than the amount owed for these periods, the balance is recognised as an asset.</w:t>
      </w:r>
    </w:p>
    <w:p w14:paraId="05A1AD0D" w14:textId="77777777" w:rsidR="003F672B" w:rsidRPr="00B84B48" w:rsidRDefault="003F672B" w:rsidP="00B84B48">
      <w:pPr>
        <w:pStyle w:val="Geenafstand"/>
        <w:rPr>
          <w:rFonts w:ascii="Tahoma" w:hAnsi="Tahoma" w:cs="Tahoma"/>
          <w:sz w:val="18"/>
          <w:szCs w:val="18"/>
          <w:lang w:val="en-GB"/>
        </w:rPr>
      </w:pPr>
    </w:p>
    <w:p w14:paraId="1E983A0E" w14:textId="77777777" w:rsidR="00B84B48" w:rsidRPr="003F672B" w:rsidRDefault="00B84B48" w:rsidP="00B84B48">
      <w:pPr>
        <w:pStyle w:val="Geenafstand"/>
        <w:rPr>
          <w:rFonts w:ascii="Tahoma" w:hAnsi="Tahoma" w:cs="Tahoma"/>
          <w:b/>
          <w:sz w:val="18"/>
          <w:szCs w:val="18"/>
          <w:lang w:val="en-GB"/>
        </w:rPr>
      </w:pPr>
      <w:r w:rsidRPr="003F672B">
        <w:rPr>
          <w:rFonts w:ascii="Tahoma" w:hAnsi="Tahoma" w:cs="Tahoma"/>
          <w:b/>
          <w:sz w:val="18"/>
          <w:szCs w:val="18"/>
          <w:lang w:val="en-GB"/>
        </w:rPr>
        <w:t>Recognition of financial assets and liabilities</w:t>
      </w:r>
    </w:p>
    <w:p w14:paraId="50F7F843" w14:textId="7AD9C7FF" w:rsidR="00B84B48" w:rsidRDefault="00B84B48" w:rsidP="00B84B48">
      <w:pPr>
        <w:pStyle w:val="Geenafstand"/>
        <w:rPr>
          <w:rFonts w:ascii="Tahoma" w:hAnsi="Tahoma" w:cs="Tahoma"/>
          <w:sz w:val="18"/>
          <w:szCs w:val="18"/>
          <w:lang w:val="en-GB"/>
        </w:rPr>
      </w:pPr>
      <w:r w:rsidRPr="00B84B48">
        <w:rPr>
          <w:rFonts w:ascii="Tahoma" w:hAnsi="Tahoma" w:cs="Tahoma"/>
          <w:sz w:val="18"/>
          <w:szCs w:val="18"/>
          <w:lang w:val="en-GB"/>
        </w:rPr>
        <w:t>Financial assets and liabilities are recognised when the Company becomes a party to the contractual provisions of the instrument.</w:t>
      </w:r>
    </w:p>
    <w:p w14:paraId="0FDA8B35" w14:textId="1F937A5B" w:rsidR="00B15848" w:rsidRDefault="00B15848" w:rsidP="0049540A">
      <w:pPr>
        <w:pStyle w:val="Geenafstand"/>
        <w:rPr>
          <w:lang w:val="en-GB"/>
        </w:rPr>
      </w:pPr>
    </w:p>
    <w:p w14:paraId="7AFEE435" w14:textId="27F71938" w:rsidR="0049540A" w:rsidRPr="0049540A" w:rsidRDefault="0049540A" w:rsidP="0049540A">
      <w:pPr>
        <w:pStyle w:val="Geenafstand"/>
        <w:rPr>
          <w:rFonts w:ascii="Tahoma" w:hAnsi="Tahoma" w:cs="Tahoma"/>
          <w:sz w:val="18"/>
          <w:szCs w:val="18"/>
          <w:lang w:val="en-GB"/>
        </w:rPr>
      </w:pPr>
      <w:r w:rsidRPr="0049540A">
        <w:rPr>
          <w:rFonts w:ascii="Tahoma" w:hAnsi="Tahoma" w:cs="Tahoma"/>
          <w:sz w:val="18"/>
          <w:szCs w:val="18"/>
          <w:lang w:val="en-GB"/>
        </w:rPr>
        <w:t>No day-1 profits or losses are</w:t>
      </w:r>
      <w:r>
        <w:rPr>
          <w:rFonts w:ascii="Tahoma" w:hAnsi="Tahoma" w:cs="Tahoma"/>
          <w:sz w:val="18"/>
          <w:szCs w:val="18"/>
          <w:lang w:val="en-GB"/>
        </w:rPr>
        <w:t xml:space="preserve"> </w:t>
      </w:r>
      <w:r w:rsidRPr="0049540A">
        <w:rPr>
          <w:rFonts w:ascii="Tahoma" w:hAnsi="Tahoma" w:cs="Tahoma"/>
          <w:sz w:val="18"/>
          <w:szCs w:val="18"/>
          <w:lang w:val="en-GB"/>
        </w:rPr>
        <w:t xml:space="preserve">recognised as instruments are issued at a value representative of their fair value or in other words the price that would be received to sell an asset or paid to transfer a liability in an orderly transaction between market participants at the measurement date. </w:t>
      </w:r>
    </w:p>
    <w:p w14:paraId="1F85CDB3" w14:textId="77777777" w:rsidR="0049540A" w:rsidRPr="0049540A" w:rsidRDefault="0049540A" w:rsidP="0049540A">
      <w:pPr>
        <w:pStyle w:val="Geenafstand"/>
        <w:rPr>
          <w:rFonts w:ascii="Tahoma" w:hAnsi="Tahoma" w:cs="Tahoma"/>
          <w:sz w:val="18"/>
          <w:szCs w:val="18"/>
          <w:lang w:val="en-GB"/>
        </w:rPr>
      </w:pPr>
      <w:r w:rsidRPr="0049540A">
        <w:rPr>
          <w:rFonts w:ascii="Tahoma" w:hAnsi="Tahoma" w:cs="Tahoma"/>
          <w:sz w:val="18"/>
          <w:szCs w:val="18"/>
          <w:lang w:val="en-GB"/>
        </w:rPr>
        <w:t>This because at liability side (the issued term notes) the par value at initial measurement is being equal to the fair value as it take into account the appetite of market participants on a representative market (most advantageous market) offering the same similar products and taking into account the credit risk of AXA Bank Belgium. In other words those term notes are issued in a market where they are commonly bought. Given the fact the bonds on asset side are mirroring the notes on liability side (minus small margin) the same reasoning is applied.</w:t>
      </w:r>
    </w:p>
    <w:p w14:paraId="44F80C5B" w14:textId="77777777" w:rsidR="0049540A" w:rsidRDefault="0049540A" w:rsidP="0049540A">
      <w:pPr>
        <w:pStyle w:val="Geenafstand"/>
        <w:rPr>
          <w:lang w:val="en-GB"/>
        </w:rPr>
      </w:pPr>
    </w:p>
    <w:p w14:paraId="53FBFFA0" w14:textId="16159C6F" w:rsidR="00B84B48" w:rsidRPr="003F672B" w:rsidRDefault="00B84B48" w:rsidP="00D513E4">
      <w:pPr>
        <w:rPr>
          <w:rFonts w:ascii="Tahoma" w:hAnsi="Tahoma" w:cs="Tahoma"/>
          <w:b/>
          <w:sz w:val="18"/>
          <w:szCs w:val="18"/>
          <w:lang w:val="en-GB"/>
        </w:rPr>
      </w:pPr>
      <w:r w:rsidRPr="003F672B">
        <w:rPr>
          <w:rFonts w:ascii="Tahoma" w:hAnsi="Tahoma" w:cs="Tahoma"/>
          <w:b/>
          <w:sz w:val="18"/>
          <w:szCs w:val="18"/>
          <w:lang w:val="en-GB"/>
        </w:rPr>
        <w:t>Derecognition of financial assets and liabilities</w:t>
      </w:r>
    </w:p>
    <w:p w14:paraId="058A7C70" w14:textId="2992F548" w:rsidR="00B84B48" w:rsidRPr="003F672B" w:rsidRDefault="00B84B48" w:rsidP="00B84B48">
      <w:pPr>
        <w:pStyle w:val="Geenafstand"/>
        <w:rPr>
          <w:rFonts w:ascii="Tahoma" w:hAnsi="Tahoma" w:cs="Tahoma"/>
          <w:i/>
          <w:sz w:val="18"/>
          <w:szCs w:val="18"/>
          <w:lang w:val="en-GB"/>
        </w:rPr>
      </w:pPr>
      <w:r w:rsidRPr="003F672B">
        <w:rPr>
          <w:rFonts w:ascii="Tahoma" w:hAnsi="Tahoma" w:cs="Tahoma"/>
          <w:i/>
          <w:sz w:val="18"/>
          <w:szCs w:val="18"/>
          <w:lang w:val="en-GB"/>
        </w:rPr>
        <w:t>Financial assets</w:t>
      </w:r>
      <w:r w:rsidR="003F672B">
        <w:rPr>
          <w:rFonts w:ascii="Tahoma" w:hAnsi="Tahoma" w:cs="Tahoma"/>
          <w:i/>
          <w:sz w:val="18"/>
          <w:szCs w:val="18"/>
          <w:lang w:val="en-GB"/>
        </w:rPr>
        <w:t xml:space="preserve"> </w:t>
      </w:r>
    </w:p>
    <w:p w14:paraId="2CD489F7" w14:textId="77777777" w:rsidR="00B84B48" w:rsidRPr="00B84B48" w:rsidRDefault="00B84B48" w:rsidP="00B84B48">
      <w:pPr>
        <w:pStyle w:val="Geenafstand"/>
        <w:rPr>
          <w:rFonts w:ascii="Tahoma" w:hAnsi="Tahoma" w:cs="Tahoma"/>
          <w:sz w:val="18"/>
          <w:szCs w:val="18"/>
          <w:lang w:val="en-GB"/>
        </w:rPr>
      </w:pPr>
      <w:r w:rsidRPr="00B84B48">
        <w:rPr>
          <w:rFonts w:ascii="Tahoma" w:hAnsi="Tahoma" w:cs="Tahoma"/>
          <w:sz w:val="18"/>
          <w:szCs w:val="18"/>
          <w:lang w:val="en-GB"/>
        </w:rPr>
        <w:t>Financial assets are derecognised when:</w:t>
      </w:r>
    </w:p>
    <w:p w14:paraId="70BD81D3" w14:textId="6D952D56" w:rsidR="00B84B48" w:rsidRPr="00B84B48" w:rsidRDefault="00B84B48" w:rsidP="003F672B">
      <w:pPr>
        <w:pStyle w:val="Geenafstand"/>
        <w:numPr>
          <w:ilvl w:val="0"/>
          <w:numId w:val="6"/>
        </w:numPr>
        <w:rPr>
          <w:rFonts w:ascii="Tahoma" w:hAnsi="Tahoma" w:cs="Tahoma"/>
          <w:sz w:val="18"/>
          <w:szCs w:val="18"/>
          <w:lang w:val="en-GB"/>
        </w:rPr>
      </w:pPr>
      <w:r w:rsidRPr="00B84B48">
        <w:rPr>
          <w:rFonts w:ascii="Tahoma" w:hAnsi="Tahoma" w:cs="Tahoma"/>
          <w:sz w:val="18"/>
          <w:szCs w:val="18"/>
          <w:lang w:val="en-GB"/>
        </w:rPr>
        <w:t>contractual rights to receive cash flows from the financial asset expired;</w:t>
      </w:r>
    </w:p>
    <w:p w14:paraId="312A653A" w14:textId="62285190" w:rsidR="00B84B48" w:rsidRPr="00B84B48" w:rsidRDefault="00B84B48" w:rsidP="003F672B">
      <w:pPr>
        <w:pStyle w:val="Geenafstand"/>
        <w:numPr>
          <w:ilvl w:val="0"/>
          <w:numId w:val="6"/>
        </w:numPr>
        <w:rPr>
          <w:rFonts w:ascii="Tahoma" w:hAnsi="Tahoma" w:cs="Tahoma"/>
          <w:sz w:val="18"/>
          <w:szCs w:val="18"/>
          <w:lang w:val="en-GB"/>
        </w:rPr>
      </w:pPr>
      <w:r w:rsidRPr="00B84B48">
        <w:rPr>
          <w:rFonts w:ascii="Tahoma" w:hAnsi="Tahoma" w:cs="Tahoma"/>
          <w:sz w:val="18"/>
          <w:szCs w:val="18"/>
          <w:lang w:val="en-GB"/>
        </w:rPr>
        <w:t>rights to receive cash flows from the asset were retained but assumes a contractual obligation to pay those cash flows to a third party in full without material delay under a specific arrangement transferring substantially all risks and rewards;</w:t>
      </w:r>
    </w:p>
    <w:p w14:paraId="427A395D" w14:textId="6B448252" w:rsidR="00B84B48" w:rsidRPr="00B84B48" w:rsidRDefault="00B84B48" w:rsidP="003F672B">
      <w:pPr>
        <w:pStyle w:val="Geenafstand"/>
        <w:numPr>
          <w:ilvl w:val="0"/>
          <w:numId w:val="6"/>
        </w:numPr>
        <w:rPr>
          <w:rFonts w:ascii="Tahoma" w:hAnsi="Tahoma" w:cs="Tahoma"/>
          <w:sz w:val="18"/>
          <w:szCs w:val="18"/>
          <w:lang w:val="en-GB"/>
        </w:rPr>
      </w:pPr>
      <w:r w:rsidRPr="00B84B48">
        <w:rPr>
          <w:rFonts w:ascii="Tahoma" w:hAnsi="Tahoma" w:cs="Tahoma"/>
          <w:sz w:val="18"/>
          <w:szCs w:val="18"/>
          <w:lang w:val="en-GB"/>
        </w:rPr>
        <w:t>rights to receive cash flows from the asset were transferred;</w:t>
      </w:r>
    </w:p>
    <w:p w14:paraId="65F76FB6" w14:textId="52CA818E" w:rsidR="00B84B48" w:rsidRPr="00B84B48" w:rsidRDefault="00B84B48" w:rsidP="003F672B">
      <w:pPr>
        <w:pStyle w:val="Geenafstand"/>
        <w:numPr>
          <w:ilvl w:val="0"/>
          <w:numId w:val="6"/>
        </w:numPr>
        <w:rPr>
          <w:rFonts w:ascii="Tahoma" w:hAnsi="Tahoma" w:cs="Tahoma"/>
          <w:sz w:val="18"/>
          <w:szCs w:val="18"/>
          <w:lang w:val="en-GB"/>
        </w:rPr>
      </w:pPr>
      <w:r w:rsidRPr="00B84B48">
        <w:rPr>
          <w:rFonts w:ascii="Tahoma" w:hAnsi="Tahoma" w:cs="Tahoma"/>
          <w:sz w:val="18"/>
          <w:szCs w:val="18"/>
          <w:lang w:val="en-GB"/>
        </w:rPr>
        <w:t>all the risks and rewards of the asset have been transferred substantially;</w:t>
      </w:r>
    </w:p>
    <w:p w14:paraId="60858B88" w14:textId="18B54719" w:rsidR="00B84B48" w:rsidRPr="00B84B48" w:rsidRDefault="00B84B48" w:rsidP="003F672B">
      <w:pPr>
        <w:pStyle w:val="Geenafstand"/>
        <w:numPr>
          <w:ilvl w:val="0"/>
          <w:numId w:val="6"/>
        </w:numPr>
        <w:rPr>
          <w:rFonts w:ascii="Tahoma" w:hAnsi="Tahoma" w:cs="Tahoma"/>
          <w:sz w:val="18"/>
          <w:szCs w:val="18"/>
          <w:lang w:val="en-GB"/>
        </w:rPr>
      </w:pPr>
      <w:r w:rsidRPr="00B84B48">
        <w:rPr>
          <w:rFonts w:ascii="Tahoma" w:hAnsi="Tahoma" w:cs="Tahoma"/>
          <w:sz w:val="18"/>
          <w:szCs w:val="18"/>
          <w:lang w:val="en-GB"/>
        </w:rPr>
        <w:t>control has not been retained.</w:t>
      </w:r>
    </w:p>
    <w:p w14:paraId="5A84677D" w14:textId="77777777" w:rsidR="003F672B" w:rsidRDefault="003F672B" w:rsidP="00B84B48">
      <w:pPr>
        <w:pStyle w:val="Geenafstand"/>
        <w:rPr>
          <w:rFonts w:ascii="Tahoma" w:hAnsi="Tahoma" w:cs="Tahoma"/>
          <w:sz w:val="18"/>
          <w:szCs w:val="18"/>
          <w:lang w:val="en-GB"/>
        </w:rPr>
      </w:pPr>
    </w:p>
    <w:p w14:paraId="7E46C841" w14:textId="613C03F1" w:rsidR="00B84B48" w:rsidRDefault="00B84B48" w:rsidP="00B84B48">
      <w:pPr>
        <w:pStyle w:val="Geenafstand"/>
        <w:rPr>
          <w:rFonts w:ascii="Tahoma" w:hAnsi="Tahoma" w:cs="Tahoma"/>
          <w:sz w:val="18"/>
          <w:szCs w:val="18"/>
          <w:lang w:val="en-GB"/>
        </w:rPr>
      </w:pPr>
      <w:r w:rsidRPr="00B84B48">
        <w:rPr>
          <w:rFonts w:ascii="Tahoma" w:hAnsi="Tahoma" w:cs="Tahoma"/>
          <w:sz w:val="18"/>
          <w:szCs w:val="18"/>
          <w:lang w:val="en-GB"/>
        </w:rPr>
        <w:t xml:space="preserve">When the Company has transferred its contractual rights to receive cash flows from an asset and has neither transferred nor retained substantially all the risks and rewards of the asset nor transferred control of the asset, the asset is recognised to the extent of the Company's continuing involvement in the asset. Continuing involvement that takes the form of a guarantee over the transferred asset is measured at the lower of the </w:t>
      </w:r>
      <w:r w:rsidRPr="00B84B48">
        <w:rPr>
          <w:rFonts w:ascii="Tahoma" w:hAnsi="Tahoma" w:cs="Tahoma"/>
          <w:sz w:val="18"/>
          <w:szCs w:val="18"/>
          <w:lang w:val="en-GB"/>
        </w:rPr>
        <w:lastRenderedPageBreak/>
        <w:t>original carrying amount of the asset and the maximum amount of the consideration that the Company could be required to repay.</w:t>
      </w:r>
    </w:p>
    <w:p w14:paraId="567024B8" w14:textId="4642B2D9" w:rsidR="003F672B" w:rsidRDefault="003F672B" w:rsidP="00B84B48">
      <w:pPr>
        <w:pStyle w:val="Geenafstand"/>
        <w:rPr>
          <w:rFonts w:ascii="Tahoma" w:hAnsi="Tahoma" w:cs="Tahoma"/>
          <w:sz w:val="18"/>
          <w:szCs w:val="18"/>
          <w:lang w:val="en-GB"/>
        </w:rPr>
      </w:pPr>
    </w:p>
    <w:p w14:paraId="7C7D5C5F" w14:textId="3E10B101" w:rsidR="00B84B48" w:rsidRPr="003F672B" w:rsidRDefault="00B84B48" w:rsidP="00B84B48">
      <w:pPr>
        <w:pStyle w:val="Geenafstand"/>
        <w:rPr>
          <w:rFonts w:ascii="Tahoma" w:hAnsi="Tahoma" w:cs="Tahoma"/>
          <w:i/>
          <w:sz w:val="18"/>
          <w:szCs w:val="18"/>
          <w:lang w:val="en-GB"/>
        </w:rPr>
      </w:pPr>
      <w:r w:rsidRPr="003F672B">
        <w:rPr>
          <w:rFonts w:ascii="Tahoma" w:hAnsi="Tahoma" w:cs="Tahoma"/>
          <w:i/>
          <w:sz w:val="18"/>
          <w:szCs w:val="18"/>
          <w:lang w:val="en-GB"/>
        </w:rPr>
        <w:t>Financial liabilities</w:t>
      </w:r>
    </w:p>
    <w:p w14:paraId="58462CC1" w14:textId="18B9B034" w:rsidR="00A80663" w:rsidRDefault="00B84B48" w:rsidP="008A45A7">
      <w:pPr>
        <w:pStyle w:val="Geenafstand"/>
        <w:rPr>
          <w:rFonts w:ascii="Tahoma" w:hAnsi="Tahoma" w:cs="Tahoma"/>
          <w:sz w:val="18"/>
          <w:szCs w:val="18"/>
          <w:lang w:val="en-GB"/>
        </w:rPr>
      </w:pPr>
      <w:r w:rsidRPr="00B84B48">
        <w:rPr>
          <w:rFonts w:ascii="Tahoma" w:hAnsi="Tahoma" w:cs="Tahoma"/>
          <w:sz w:val="18"/>
          <w:szCs w:val="18"/>
          <w:lang w:val="en-GB"/>
        </w:rPr>
        <w:t xml:space="preserve">A financial liability is derecognised when the obligation under the liability is discharged or cancelled or expires. Where an existing financial liability is replaced by </w:t>
      </w:r>
      <w:r w:rsidR="003F672B">
        <w:rPr>
          <w:rFonts w:ascii="Tahoma" w:hAnsi="Tahoma" w:cs="Tahoma"/>
          <w:sz w:val="18"/>
          <w:szCs w:val="18"/>
          <w:lang w:val="en-GB"/>
        </w:rPr>
        <w:t xml:space="preserve">another from the same lender on </w:t>
      </w:r>
      <w:r w:rsidRPr="00B84B48">
        <w:rPr>
          <w:rFonts w:ascii="Tahoma" w:hAnsi="Tahoma" w:cs="Tahoma"/>
          <w:sz w:val="18"/>
          <w:szCs w:val="18"/>
          <w:lang w:val="en-GB"/>
        </w:rPr>
        <w:t xml:space="preserve">substantially different terms, or the terms of an existing liability are substantially modified, such an exchange or modification is treated as a derecognition of the original liability and the recognition of a new liability, and the difference in the respective carrying amounts is recognised in the statement of </w:t>
      </w:r>
      <w:r w:rsidR="009579DC">
        <w:rPr>
          <w:rFonts w:ascii="Tahoma" w:hAnsi="Tahoma" w:cs="Tahoma"/>
          <w:sz w:val="18"/>
          <w:szCs w:val="18"/>
          <w:lang w:val="en-GB"/>
        </w:rPr>
        <w:t xml:space="preserve">profit or loss </w:t>
      </w:r>
      <w:r w:rsidR="000E67C0">
        <w:rPr>
          <w:rFonts w:ascii="Tahoma" w:hAnsi="Tahoma" w:cs="Tahoma"/>
          <w:sz w:val="18"/>
          <w:szCs w:val="18"/>
          <w:lang w:val="en-GB"/>
        </w:rPr>
        <w:t xml:space="preserve">and other </w:t>
      </w:r>
      <w:r w:rsidRPr="00B84B48">
        <w:rPr>
          <w:rFonts w:ascii="Tahoma" w:hAnsi="Tahoma" w:cs="Tahoma"/>
          <w:sz w:val="18"/>
          <w:szCs w:val="18"/>
          <w:lang w:val="en-GB"/>
        </w:rPr>
        <w:t>comprehensive income.</w:t>
      </w:r>
    </w:p>
    <w:p w14:paraId="1BB7516A" w14:textId="77777777" w:rsidR="008A45A7" w:rsidRPr="008A45A7" w:rsidRDefault="008A45A7" w:rsidP="008A45A7">
      <w:pPr>
        <w:pStyle w:val="Geenafstand"/>
        <w:rPr>
          <w:rFonts w:ascii="Tahoma" w:hAnsi="Tahoma" w:cs="Tahoma"/>
          <w:sz w:val="18"/>
          <w:szCs w:val="18"/>
          <w:lang w:val="en-GB"/>
        </w:rPr>
      </w:pPr>
    </w:p>
    <w:p w14:paraId="5EE2A616" w14:textId="23DDFD43" w:rsidR="00B84B48" w:rsidRPr="003F672B" w:rsidRDefault="00B84B48" w:rsidP="00B84B48">
      <w:pPr>
        <w:pStyle w:val="Geenafstand"/>
        <w:rPr>
          <w:rFonts w:ascii="Tahoma" w:hAnsi="Tahoma" w:cs="Tahoma"/>
          <w:b/>
          <w:sz w:val="18"/>
          <w:szCs w:val="18"/>
          <w:lang w:val="en-GB"/>
        </w:rPr>
      </w:pPr>
      <w:r w:rsidRPr="003F672B">
        <w:rPr>
          <w:rFonts w:ascii="Tahoma" w:hAnsi="Tahoma" w:cs="Tahoma"/>
          <w:b/>
          <w:sz w:val="18"/>
          <w:szCs w:val="18"/>
          <w:lang w:val="en-GB"/>
        </w:rPr>
        <w:t>Recognition of income and expenses</w:t>
      </w:r>
    </w:p>
    <w:p w14:paraId="380A806C" w14:textId="52008637" w:rsidR="00B84B48" w:rsidRDefault="00B84B48" w:rsidP="00B84B48">
      <w:pPr>
        <w:pStyle w:val="Geenafstand"/>
        <w:rPr>
          <w:rFonts w:ascii="Tahoma" w:hAnsi="Tahoma" w:cs="Tahoma"/>
          <w:sz w:val="18"/>
          <w:szCs w:val="18"/>
          <w:lang w:val="en-GB"/>
        </w:rPr>
      </w:pPr>
      <w:r w:rsidRPr="00B84B48">
        <w:rPr>
          <w:rFonts w:ascii="Tahoma" w:hAnsi="Tahoma" w:cs="Tahoma"/>
          <w:sz w:val="18"/>
          <w:szCs w:val="18"/>
          <w:lang w:val="en-GB"/>
        </w:rPr>
        <w:t>Revenue is recognised to the extent that it is probable that the economic benefits will flow to the Company and the revenue can be reliably measured.</w:t>
      </w:r>
    </w:p>
    <w:p w14:paraId="7929DDA5" w14:textId="77777777" w:rsidR="003F672B" w:rsidRPr="00B84B48" w:rsidRDefault="003F672B" w:rsidP="00B84B48">
      <w:pPr>
        <w:pStyle w:val="Geenafstand"/>
        <w:rPr>
          <w:rFonts w:ascii="Tahoma" w:hAnsi="Tahoma" w:cs="Tahoma"/>
          <w:sz w:val="18"/>
          <w:szCs w:val="18"/>
          <w:lang w:val="en-GB"/>
        </w:rPr>
      </w:pPr>
    </w:p>
    <w:p w14:paraId="05ED6E54" w14:textId="77777777" w:rsidR="00B84B48" w:rsidRPr="003F672B" w:rsidRDefault="00B84B48" w:rsidP="00B84B48">
      <w:pPr>
        <w:pStyle w:val="Geenafstand"/>
        <w:rPr>
          <w:rFonts w:ascii="Tahoma" w:hAnsi="Tahoma" w:cs="Tahoma"/>
          <w:b/>
          <w:sz w:val="18"/>
          <w:szCs w:val="18"/>
          <w:lang w:val="en-GB"/>
        </w:rPr>
      </w:pPr>
      <w:r w:rsidRPr="003F672B">
        <w:rPr>
          <w:rFonts w:ascii="Tahoma" w:hAnsi="Tahoma" w:cs="Tahoma"/>
          <w:b/>
          <w:sz w:val="18"/>
          <w:szCs w:val="18"/>
          <w:lang w:val="en-GB"/>
        </w:rPr>
        <w:t>Interest income</w:t>
      </w:r>
    </w:p>
    <w:p w14:paraId="00AE3DBF" w14:textId="61BE0F47" w:rsidR="00B84B48" w:rsidRDefault="00B84B48" w:rsidP="00B84B48">
      <w:pPr>
        <w:pStyle w:val="Geenafstand"/>
        <w:rPr>
          <w:rFonts w:ascii="Tahoma" w:hAnsi="Tahoma" w:cs="Tahoma"/>
          <w:sz w:val="18"/>
          <w:szCs w:val="18"/>
          <w:lang w:val="en-GB"/>
        </w:rPr>
      </w:pPr>
      <w:r w:rsidRPr="00B84B48">
        <w:rPr>
          <w:rFonts w:ascii="Tahoma" w:hAnsi="Tahoma" w:cs="Tahoma"/>
          <w:sz w:val="18"/>
          <w:szCs w:val="18"/>
          <w:lang w:val="en-GB"/>
        </w:rPr>
        <w:t xml:space="preserve">Interest income is recognised pro rata in profit </w:t>
      </w:r>
      <w:r w:rsidR="00B57D70">
        <w:rPr>
          <w:rFonts w:ascii="Tahoma" w:hAnsi="Tahoma" w:cs="Tahoma"/>
          <w:sz w:val="18"/>
          <w:szCs w:val="18"/>
          <w:lang w:val="en-GB"/>
        </w:rPr>
        <w:t xml:space="preserve">or </w:t>
      </w:r>
      <w:r w:rsidRPr="00B84B48">
        <w:rPr>
          <w:rFonts w:ascii="Tahoma" w:hAnsi="Tahoma" w:cs="Tahoma"/>
          <w:sz w:val="18"/>
          <w:szCs w:val="18"/>
          <w:lang w:val="en-GB"/>
        </w:rPr>
        <w:t xml:space="preserve">loss based on the effective interest rates of the </w:t>
      </w:r>
      <w:r w:rsidR="005D14A2">
        <w:rPr>
          <w:rFonts w:ascii="Tahoma" w:hAnsi="Tahoma" w:cs="Tahoma"/>
          <w:sz w:val="18"/>
          <w:szCs w:val="18"/>
          <w:lang w:val="en-GB"/>
        </w:rPr>
        <w:t>bonds</w:t>
      </w:r>
      <w:r w:rsidRPr="00B84B48">
        <w:rPr>
          <w:rFonts w:ascii="Tahoma" w:hAnsi="Tahoma" w:cs="Tahoma"/>
          <w:sz w:val="18"/>
          <w:szCs w:val="18"/>
          <w:lang w:val="en-GB"/>
        </w:rPr>
        <w:t>.</w:t>
      </w:r>
    </w:p>
    <w:p w14:paraId="6144F141" w14:textId="77777777" w:rsidR="003F672B" w:rsidRPr="00B84B48" w:rsidRDefault="003F672B" w:rsidP="00B84B48">
      <w:pPr>
        <w:pStyle w:val="Geenafstand"/>
        <w:rPr>
          <w:rFonts w:ascii="Tahoma" w:hAnsi="Tahoma" w:cs="Tahoma"/>
          <w:sz w:val="18"/>
          <w:szCs w:val="18"/>
          <w:lang w:val="en-GB"/>
        </w:rPr>
      </w:pPr>
    </w:p>
    <w:p w14:paraId="378388D3" w14:textId="77777777" w:rsidR="00B84B48" w:rsidRPr="003F672B" w:rsidRDefault="00B84B48" w:rsidP="00B84B48">
      <w:pPr>
        <w:pStyle w:val="Geenafstand"/>
        <w:rPr>
          <w:rFonts w:ascii="Tahoma" w:hAnsi="Tahoma" w:cs="Tahoma"/>
          <w:b/>
          <w:sz w:val="18"/>
          <w:szCs w:val="18"/>
          <w:lang w:val="en-GB"/>
        </w:rPr>
      </w:pPr>
      <w:r w:rsidRPr="003F672B">
        <w:rPr>
          <w:rFonts w:ascii="Tahoma" w:hAnsi="Tahoma" w:cs="Tahoma"/>
          <w:b/>
          <w:sz w:val="18"/>
          <w:szCs w:val="18"/>
          <w:lang w:val="en-GB"/>
        </w:rPr>
        <w:t>Operating expenses</w:t>
      </w:r>
    </w:p>
    <w:p w14:paraId="4C24E896" w14:textId="53FFCB5C" w:rsidR="00B84B48" w:rsidRDefault="00B84B48" w:rsidP="00B84B48">
      <w:pPr>
        <w:pStyle w:val="Geenafstand"/>
        <w:rPr>
          <w:rFonts w:ascii="Tahoma" w:hAnsi="Tahoma" w:cs="Tahoma"/>
          <w:sz w:val="18"/>
          <w:szCs w:val="18"/>
          <w:lang w:val="en-GB"/>
        </w:rPr>
      </w:pPr>
      <w:r w:rsidRPr="00B84B48">
        <w:rPr>
          <w:rFonts w:ascii="Tahoma" w:hAnsi="Tahoma" w:cs="Tahoma"/>
          <w:sz w:val="18"/>
          <w:szCs w:val="18"/>
          <w:lang w:val="en-GB"/>
        </w:rPr>
        <w:t>Expenses are determined with due observance of the aforementioned accounting policies and allocated to the financial year to which they relate. Foreseeable and other obligat</w:t>
      </w:r>
      <w:r w:rsidR="003F672B">
        <w:rPr>
          <w:rFonts w:ascii="Tahoma" w:hAnsi="Tahoma" w:cs="Tahoma"/>
          <w:sz w:val="18"/>
          <w:szCs w:val="18"/>
          <w:lang w:val="en-GB"/>
        </w:rPr>
        <w:t>ions as well as potential losses</w:t>
      </w:r>
      <w:r w:rsidRPr="00B84B48">
        <w:rPr>
          <w:rFonts w:ascii="Tahoma" w:hAnsi="Tahoma" w:cs="Tahoma"/>
          <w:sz w:val="18"/>
          <w:szCs w:val="18"/>
          <w:lang w:val="en-GB"/>
        </w:rPr>
        <w:t xml:space="preserve"> arising before the financial year-end are recognised when they are known before the financial statements are prepared and provided all other conditions for forming provisions are met.</w:t>
      </w:r>
    </w:p>
    <w:p w14:paraId="17295B38" w14:textId="77777777" w:rsidR="003F672B" w:rsidRPr="00B84B48" w:rsidRDefault="003F672B" w:rsidP="00B84B48">
      <w:pPr>
        <w:pStyle w:val="Geenafstand"/>
        <w:rPr>
          <w:rFonts w:ascii="Tahoma" w:hAnsi="Tahoma" w:cs="Tahoma"/>
          <w:sz w:val="18"/>
          <w:szCs w:val="18"/>
          <w:lang w:val="en-GB"/>
        </w:rPr>
      </w:pPr>
    </w:p>
    <w:p w14:paraId="3EFB90F1" w14:textId="77777777" w:rsidR="00B84B48" w:rsidRPr="003F672B" w:rsidRDefault="00B84B48" w:rsidP="00B84B48">
      <w:pPr>
        <w:pStyle w:val="Geenafstand"/>
        <w:rPr>
          <w:rFonts w:ascii="Tahoma" w:hAnsi="Tahoma" w:cs="Tahoma"/>
          <w:b/>
          <w:sz w:val="18"/>
          <w:szCs w:val="18"/>
          <w:lang w:val="en-GB"/>
        </w:rPr>
      </w:pPr>
      <w:r w:rsidRPr="003F672B">
        <w:rPr>
          <w:rFonts w:ascii="Tahoma" w:hAnsi="Tahoma" w:cs="Tahoma"/>
          <w:b/>
          <w:sz w:val="18"/>
          <w:szCs w:val="18"/>
          <w:lang w:val="en-GB"/>
        </w:rPr>
        <w:t>Interest expenses</w:t>
      </w:r>
    </w:p>
    <w:p w14:paraId="53F44E35" w14:textId="7D3632C2" w:rsidR="00B84B48" w:rsidRDefault="00B84B48" w:rsidP="00B84B48">
      <w:pPr>
        <w:pStyle w:val="Geenafstand"/>
        <w:rPr>
          <w:rFonts w:ascii="Tahoma" w:hAnsi="Tahoma" w:cs="Tahoma"/>
          <w:sz w:val="18"/>
          <w:szCs w:val="18"/>
          <w:lang w:val="en-GB"/>
        </w:rPr>
      </w:pPr>
      <w:r w:rsidRPr="00B84B48">
        <w:rPr>
          <w:rFonts w:ascii="Tahoma" w:hAnsi="Tahoma" w:cs="Tahoma"/>
          <w:sz w:val="18"/>
          <w:szCs w:val="18"/>
          <w:lang w:val="en-GB"/>
        </w:rPr>
        <w:t xml:space="preserve">Interest expenses are recognised pro rata in profit </w:t>
      </w:r>
      <w:r w:rsidR="007A327A">
        <w:rPr>
          <w:rFonts w:ascii="Tahoma" w:hAnsi="Tahoma" w:cs="Tahoma"/>
          <w:sz w:val="18"/>
          <w:szCs w:val="18"/>
          <w:lang w:val="en-GB"/>
        </w:rPr>
        <w:t>or</w:t>
      </w:r>
      <w:r w:rsidRPr="00B84B48">
        <w:rPr>
          <w:rFonts w:ascii="Tahoma" w:hAnsi="Tahoma" w:cs="Tahoma"/>
          <w:sz w:val="18"/>
          <w:szCs w:val="18"/>
          <w:lang w:val="en-GB"/>
        </w:rPr>
        <w:t xml:space="preserve"> loss based on the effective interest rates of the medium term notes.</w:t>
      </w:r>
    </w:p>
    <w:p w14:paraId="00B21E4A" w14:textId="7A8C175E" w:rsidR="00A926FF" w:rsidRDefault="00A926FF" w:rsidP="00B84B48">
      <w:pPr>
        <w:pStyle w:val="Geenafstand"/>
        <w:rPr>
          <w:rFonts w:ascii="Tahoma" w:hAnsi="Tahoma" w:cs="Tahoma"/>
          <w:sz w:val="18"/>
          <w:szCs w:val="18"/>
          <w:lang w:val="en-GB"/>
        </w:rPr>
      </w:pPr>
    </w:p>
    <w:p w14:paraId="14E90793" w14:textId="77777777" w:rsidR="00483CE8" w:rsidRPr="00483CE8" w:rsidRDefault="00483CE8" w:rsidP="00483CE8">
      <w:pPr>
        <w:pStyle w:val="Geenafstand"/>
        <w:rPr>
          <w:rFonts w:ascii="Tahoma" w:hAnsi="Tahoma" w:cs="Tahoma"/>
          <w:b/>
          <w:bCs/>
          <w:sz w:val="18"/>
          <w:szCs w:val="18"/>
          <w:lang w:val="en-GB"/>
        </w:rPr>
      </w:pPr>
      <w:r w:rsidRPr="00483CE8">
        <w:rPr>
          <w:rFonts w:ascii="Tahoma" w:hAnsi="Tahoma" w:cs="Tahoma"/>
          <w:b/>
          <w:bCs/>
          <w:sz w:val="18"/>
          <w:szCs w:val="18"/>
          <w:lang w:val="en-GB"/>
        </w:rPr>
        <w:t>Net (unrealised) gains or net (unrealised) losses</w:t>
      </w:r>
    </w:p>
    <w:p w14:paraId="4AD43DB6" w14:textId="77777777" w:rsidR="00483CE8" w:rsidRPr="00483CE8" w:rsidRDefault="00483CE8" w:rsidP="00483CE8">
      <w:pPr>
        <w:pStyle w:val="Geenafstand"/>
        <w:rPr>
          <w:rFonts w:ascii="Tahoma" w:hAnsi="Tahoma" w:cs="Tahoma"/>
          <w:sz w:val="18"/>
          <w:szCs w:val="18"/>
          <w:lang w:val="en-GB"/>
        </w:rPr>
      </w:pPr>
      <w:r w:rsidRPr="00483CE8">
        <w:rPr>
          <w:rFonts w:ascii="Tahoma" w:hAnsi="Tahoma" w:cs="Tahoma"/>
          <w:sz w:val="18"/>
          <w:szCs w:val="18"/>
          <w:lang w:val="en-GB"/>
        </w:rPr>
        <w:t>The net gains or losses are equal to the net amount received or paid from the sale or repurchase (or the fair value in case of unrealized gains/losses) of the instrument from which (a) the par value and (b) the accrual of interests are deducted. These results which do not contain the accrual of interests are equal to the difference between the clean fair value and the par value.</w:t>
      </w:r>
    </w:p>
    <w:p w14:paraId="03E5D227" w14:textId="77777777" w:rsidR="00FD1A98" w:rsidRPr="00483CE8" w:rsidRDefault="00FD1A98" w:rsidP="00B84B48">
      <w:pPr>
        <w:pStyle w:val="Geenafstand"/>
        <w:rPr>
          <w:rFonts w:ascii="Tahoma" w:hAnsi="Tahoma" w:cs="Tahoma"/>
          <w:sz w:val="18"/>
          <w:szCs w:val="18"/>
          <w:lang w:val="en-US"/>
        </w:rPr>
      </w:pPr>
    </w:p>
    <w:p w14:paraId="5E692D3B" w14:textId="3338D15F" w:rsidR="00B84B48" w:rsidRPr="003F672B" w:rsidRDefault="003F672B" w:rsidP="00B84B48">
      <w:pPr>
        <w:pStyle w:val="Geenafstand"/>
        <w:rPr>
          <w:rFonts w:ascii="Tahoma" w:hAnsi="Tahoma" w:cs="Tahoma"/>
          <w:b/>
          <w:sz w:val="18"/>
          <w:szCs w:val="18"/>
          <w:lang w:val="en-GB"/>
        </w:rPr>
      </w:pPr>
      <w:r>
        <w:rPr>
          <w:rFonts w:ascii="Tahoma" w:hAnsi="Tahoma" w:cs="Tahoma"/>
          <w:b/>
          <w:sz w:val="18"/>
          <w:szCs w:val="18"/>
          <w:lang w:val="en-GB"/>
        </w:rPr>
        <w:t>Statement of cash fl</w:t>
      </w:r>
      <w:r w:rsidR="00B84B48" w:rsidRPr="003F672B">
        <w:rPr>
          <w:rFonts w:ascii="Tahoma" w:hAnsi="Tahoma" w:cs="Tahoma"/>
          <w:b/>
          <w:sz w:val="18"/>
          <w:szCs w:val="18"/>
          <w:lang w:val="en-GB"/>
        </w:rPr>
        <w:t>ows</w:t>
      </w:r>
    </w:p>
    <w:p w14:paraId="09FC3149" w14:textId="379A80A6" w:rsidR="00B84B48" w:rsidRDefault="00B84B48" w:rsidP="00B84B48">
      <w:pPr>
        <w:pStyle w:val="Geenafstand"/>
        <w:rPr>
          <w:rFonts w:ascii="Tahoma" w:hAnsi="Tahoma" w:cs="Tahoma"/>
          <w:sz w:val="18"/>
          <w:szCs w:val="18"/>
          <w:lang w:val="en-GB"/>
        </w:rPr>
      </w:pPr>
      <w:r w:rsidRPr="00B84B48">
        <w:rPr>
          <w:rFonts w:ascii="Tahoma" w:hAnsi="Tahoma" w:cs="Tahoma"/>
          <w:sz w:val="18"/>
          <w:szCs w:val="18"/>
          <w:lang w:val="en-GB"/>
        </w:rPr>
        <w:t>I</w:t>
      </w:r>
      <w:r w:rsidR="003F672B">
        <w:rPr>
          <w:rFonts w:ascii="Tahoma" w:hAnsi="Tahoma" w:cs="Tahoma"/>
          <w:sz w:val="18"/>
          <w:szCs w:val="18"/>
          <w:lang w:val="en-GB"/>
        </w:rPr>
        <w:t>n accordance with IAS 7, cash flows are classified into cash fl</w:t>
      </w:r>
      <w:r w:rsidRPr="00B84B48">
        <w:rPr>
          <w:rFonts w:ascii="Tahoma" w:hAnsi="Tahoma" w:cs="Tahoma"/>
          <w:sz w:val="18"/>
          <w:szCs w:val="18"/>
          <w:lang w:val="en-GB"/>
        </w:rPr>
        <w:t>ows from operating and financing activities. The main activity of the Company consists of lending the proceeds of issued notes to AXA Bank Belgium S.A./ N.V. This activity is considered to be an operating activity for the Company. Movements related to medium term notes and bonds granted to group companies are considered to be operating activities.</w:t>
      </w:r>
    </w:p>
    <w:p w14:paraId="6AF87B11" w14:textId="59962772" w:rsidR="0018197B" w:rsidRDefault="0018197B" w:rsidP="00B84B48">
      <w:pPr>
        <w:pStyle w:val="Geenafstand"/>
        <w:rPr>
          <w:rFonts w:ascii="Tahoma" w:hAnsi="Tahoma" w:cs="Tahoma"/>
          <w:sz w:val="18"/>
          <w:szCs w:val="18"/>
          <w:lang w:val="en-GB"/>
        </w:rPr>
      </w:pPr>
    </w:p>
    <w:p w14:paraId="11F1BB6A" w14:textId="77777777" w:rsidR="00B46DD1" w:rsidRDefault="00B46DD1">
      <w:pPr>
        <w:rPr>
          <w:rFonts w:ascii="Tahoma" w:hAnsi="Tahoma" w:cs="Tahoma"/>
          <w:sz w:val="18"/>
          <w:szCs w:val="18"/>
          <w:lang w:val="en-GB"/>
        </w:rPr>
      </w:pPr>
      <w:r>
        <w:rPr>
          <w:rFonts w:ascii="Tahoma" w:hAnsi="Tahoma" w:cs="Tahoma"/>
          <w:sz w:val="18"/>
          <w:szCs w:val="18"/>
          <w:lang w:val="en-GB"/>
        </w:rPr>
        <w:br w:type="page"/>
      </w:r>
    </w:p>
    <w:p w14:paraId="4425D724" w14:textId="7BA59756" w:rsidR="00C54C83" w:rsidRPr="00C54C83" w:rsidRDefault="00C54C83" w:rsidP="00C54C83">
      <w:pPr>
        <w:pStyle w:val="Geenafstand"/>
        <w:rPr>
          <w:rFonts w:ascii="Tahoma" w:hAnsi="Tahoma" w:cs="Tahoma"/>
          <w:b/>
          <w:szCs w:val="18"/>
          <w:lang w:val="en-GB"/>
        </w:rPr>
      </w:pPr>
      <w:r>
        <w:rPr>
          <w:rFonts w:ascii="Tahoma" w:hAnsi="Tahoma" w:cs="Tahoma"/>
          <w:b/>
          <w:szCs w:val="18"/>
          <w:lang w:val="en-GB"/>
        </w:rPr>
        <w:lastRenderedPageBreak/>
        <w:t>4</w:t>
      </w:r>
      <w:r>
        <w:rPr>
          <w:rFonts w:ascii="Tahoma" w:hAnsi="Tahoma" w:cs="Tahoma"/>
          <w:b/>
          <w:szCs w:val="18"/>
          <w:lang w:val="en-GB"/>
        </w:rPr>
        <w:tab/>
        <w:t>Financial assets at fair value through profit or loss</w:t>
      </w:r>
    </w:p>
    <w:p w14:paraId="7ABB50C6" w14:textId="77777777" w:rsidR="00C54C83" w:rsidRDefault="00C54C83" w:rsidP="00C54C83">
      <w:pPr>
        <w:pStyle w:val="Geenafstand"/>
        <w:rPr>
          <w:rFonts w:ascii="Tahoma" w:hAnsi="Tahoma" w:cs="Tahoma"/>
          <w:sz w:val="18"/>
          <w:szCs w:val="18"/>
          <w:lang w:val="en-GB"/>
        </w:rPr>
      </w:pPr>
    </w:p>
    <w:tbl>
      <w:tblPr>
        <w:tblW w:w="8820" w:type="dxa"/>
        <w:tblCellMar>
          <w:left w:w="70" w:type="dxa"/>
          <w:right w:w="70" w:type="dxa"/>
        </w:tblCellMar>
        <w:tblLook w:val="04A0" w:firstRow="1" w:lastRow="0" w:firstColumn="1" w:lastColumn="0" w:noHBand="0" w:noVBand="1"/>
      </w:tblPr>
      <w:tblGrid>
        <w:gridCol w:w="960"/>
        <w:gridCol w:w="960"/>
        <w:gridCol w:w="960"/>
        <w:gridCol w:w="960"/>
        <w:gridCol w:w="960"/>
        <w:gridCol w:w="960"/>
        <w:gridCol w:w="520"/>
        <w:gridCol w:w="1180"/>
        <w:gridCol w:w="180"/>
        <w:gridCol w:w="1180"/>
      </w:tblGrid>
      <w:tr w:rsidR="006C76A4" w:rsidRPr="006C76A4" w14:paraId="75C44B30" w14:textId="77777777" w:rsidTr="006C76A4">
        <w:trPr>
          <w:trHeight w:val="225"/>
        </w:trPr>
        <w:tc>
          <w:tcPr>
            <w:tcW w:w="960" w:type="dxa"/>
            <w:tcBorders>
              <w:top w:val="nil"/>
              <w:left w:val="nil"/>
              <w:bottom w:val="nil"/>
              <w:right w:val="nil"/>
            </w:tcBorders>
            <w:shd w:val="clear" w:color="auto" w:fill="auto"/>
            <w:noWrap/>
            <w:vAlign w:val="bottom"/>
            <w:hideMark/>
          </w:tcPr>
          <w:p w14:paraId="53A30F41" w14:textId="77777777" w:rsidR="006C76A4" w:rsidRPr="00B4564C" w:rsidRDefault="006C76A4" w:rsidP="006C76A4">
            <w:pPr>
              <w:spacing w:after="0" w:line="240" w:lineRule="auto"/>
              <w:rPr>
                <w:rFonts w:ascii="Times New Roman" w:eastAsia="Times New Roman" w:hAnsi="Times New Roman" w:cs="Times New Roman"/>
                <w:sz w:val="24"/>
                <w:szCs w:val="24"/>
                <w:lang w:val="en-US" w:eastAsia="nl-NL"/>
              </w:rPr>
            </w:pPr>
          </w:p>
        </w:tc>
        <w:tc>
          <w:tcPr>
            <w:tcW w:w="960" w:type="dxa"/>
            <w:tcBorders>
              <w:top w:val="nil"/>
              <w:left w:val="nil"/>
              <w:bottom w:val="nil"/>
              <w:right w:val="nil"/>
            </w:tcBorders>
            <w:shd w:val="clear" w:color="auto" w:fill="auto"/>
            <w:noWrap/>
            <w:vAlign w:val="bottom"/>
            <w:hideMark/>
          </w:tcPr>
          <w:p w14:paraId="318D1E16" w14:textId="77777777" w:rsidR="006C76A4" w:rsidRPr="00B4564C" w:rsidRDefault="006C76A4" w:rsidP="006C76A4">
            <w:pPr>
              <w:spacing w:after="0" w:line="240" w:lineRule="auto"/>
              <w:rPr>
                <w:rFonts w:ascii="Times New Roman" w:eastAsia="Times New Roman" w:hAnsi="Times New Roman" w:cs="Times New Roman"/>
                <w:sz w:val="20"/>
                <w:szCs w:val="20"/>
                <w:lang w:val="en-US" w:eastAsia="nl-NL"/>
              </w:rPr>
            </w:pPr>
          </w:p>
        </w:tc>
        <w:tc>
          <w:tcPr>
            <w:tcW w:w="960" w:type="dxa"/>
            <w:tcBorders>
              <w:top w:val="nil"/>
              <w:left w:val="nil"/>
              <w:bottom w:val="nil"/>
              <w:right w:val="nil"/>
            </w:tcBorders>
            <w:shd w:val="clear" w:color="auto" w:fill="auto"/>
            <w:noWrap/>
            <w:vAlign w:val="bottom"/>
            <w:hideMark/>
          </w:tcPr>
          <w:p w14:paraId="0DC7F3EF" w14:textId="77777777" w:rsidR="006C76A4" w:rsidRPr="00B4564C" w:rsidRDefault="006C76A4" w:rsidP="006C76A4">
            <w:pPr>
              <w:spacing w:after="0" w:line="240" w:lineRule="auto"/>
              <w:rPr>
                <w:rFonts w:ascii="Times New Roman" w:eastAsia="Times New Roman" w:hAnsi="Times New Roman" w:cs="Times New Roman"/>
                <w:sz w:val="20"/>
                <w:szCs w:val="20"/>
                <w:lang w:val="en-US" w:eastAsia="nl-NL"/>
              </w:rPr>
            </w:pPr>
          </w:p>
        </w:tc>
        <w:tc>
          <w:tcPr>
            <w:tcW w:w="960" w:type="dxa"/>
            <w:tcBorders>
              <w:top w:val="nil"/>
              <w:left w:val="nil"/>
              <w:bottom w:val="nil"/>
              <w:right w:val="nil"/>
            </w:tcBorders>
            <w:shd w:val="clear" w:color="auto" w:fill="auto"/>
            <w:noWrap/>
            <w:vAlign w:val="bottom"/>
            <w:hideMark/>
          </w:tcPr>
          <w:p w14:paraId="4AE5C54E" w14:textId="77777777" w:rsidR="006C76A4" w:rsidRPr="00B4564C" w:rsidRDefault="006C76A4" w:rsidP="006C76A4">
            <w:pPr>
              <w:spacing w:after="0" w:line="240" w:lineRule="auto"/>
              <w:rPr>
                <w:rFonts w:ascii="Times New Roman" w:eastAsia="Times New Roman" w:hAnsi="Times New Roman" w:cs="Times New Roman"/>
                <w:sz w:val="20"/>
                <w:szCs w:val="20"/>
                <w:lang w:val="en-US" w:eastAsia="nl-NL"/>
              </w:rPr>
            </w:pPr>
          </w:p>
        </w:tc>
        <w:tc>
          <w:tcPr>
            <w:tcW w:w="960" w:type="dxa"/>
            <w:tcBorders>
              <w:top w:val="nil"/>
              <w:left w:val="nil"/>
              <w:bottom w:val="nil"/>
              <w:right w:val="nil"/>
            </w:tcBorders>
            <w:shd w:val="clear" w:color="auto" w:fill="auto"/>
            <w:noWrap/>
            <w:vAlign w:val="bottom"/>
            <w:hideMark/>
          </w:tcPr>
          <w:p w14:paraId="6BCF24FD" w14:textId="77777777" w:rsidR="006C76A4" w:rsidRPr="00B4564C" w:rsidRDefault="006C76A4" w:rsidP="006C76A4">
            <w:pPr>
              <w:spacing w:after="0" w:line="240" w:lineRule="auto"/>
              <w:rPr>
                <w:rFonts w:ascii="Times New Roman" w:eastAsia="Times New Roman" w:hAnsi="Times New Roman" w:cs="Times New Roman"/>
                <w:sz w:val="20"/>
                <w:szCs w:val="20"/>
                <w:lang w:val="en-US" w:eastAsia="nl-NL"/>
              </w:rPr>
            </w:pPr>
          </w:p>
        </w:tc>
        <w:tc>
          <w:tcPr>
            <w:tcW w:w="960" w:type="dxa"/>
            <w:tcBorders>
              <w:top w:val="nil"/>
              <w:left w:val="nil"/>
              <w:bottom w:val="nil"/>
              <w:right w:val="nil"/>
            </w:tcBorders>
            <w:shd w:val="clear" w:color="auto" w:fill="auto"/>
            <w:noWrap/>
            <w:vAlign w:val="bottom"/>
            <w:hideMark/>
          </w:tcPr>
          <w:p w14:paraId="04CAEE15" w14:textId="77777777" w:rsidR="006C76A4" w:rsidRPr="00B4564C" w:rsidRDefault="006C76A4" w:rsidP="006C76A4">
            <w:pPr>
              <w:spacing w:after="0" w:line="240" w:lineRule="auto"/>
              <w:rPr>
                <w:rFonts w:ascii="Times New Roman" w:eastAsia="Times New Roman" w:hAnsi="Times New Roman" w:cs="Times New Roman"/>
                <w:sz w:val="20"/>
                <w:szCs w:val="20"/>
                <w:lang w:val="en-US" w:eastAsia="nl-NL"/>
              </w:rPr>
            </w:pPr>
          </w:p>
        </w:tc>
        <w:tc>
          <w:tcPr>
            <w:tcW w:w="520" w:type="dxa"/>
            <w:tcBorders>
              <w:top w:val="nil"/>
              <w:left w:val="nil"/>
              <w:bottom w:val="nil"/>
              <w:right w:val="nil"/>
            </w:tcBorders>
            <w:shd w:val="clear" w:color="auto" w:fill="auto"/>
            <w:noWrap/>
            <w:vAlign w:val="bottom"/>
            <w:hideMark/>
          </w:tcPr>
          <w:p w14:paraId="781C4BF4" w14:textId="77777777" w:rsidR="006C76A4" w:rsidRPr="00B4564C" w:rsidRDefault="006C76A4" w:rsidP="006C76A4">
            <w:pPr>
              <w:spacing w:after="0" w:line="240" w:lineRule="auto"/>
              <w:rPr>
                <w:rFonts w:ascii="Times New Roman" w:eastAsia="Times New Roman" w:hAnsi="Times New Roman" w:cs="Times New Roman"/>
                <w:sz w:val="20"/>
                <w:szCs w:val="20"/>
                <w:lang w:val="en-US" w:eastAsia="nl-NL"/>
              </w:rPr>
            </w:pPr>
          </w:p>
        </w:tc>
        <w:tc>
          <w:tcPr>
            <w:tcW w:w="1180" w:type="dxa"/>
            <w:tcBorders>
              <w:top w:val="nil"/>
              <w:left w:val="nil"/>
              <w:bottom w:val="single" w:sz="4" w:space="0" w:color="auto"/>
              <w:right w:val="nil"/>
            </w:tcBorders>
            <w:shd w:val="clear" w:color="auto" w:fill="auto"/>
            <w:noWrap/>
            <w:vAlign w:val="bottom"/>
            <w:hideMark/>
          </w:tcPr>
          <w:p w14:paraId="709AD5E9" w14:textId="4A583AF4" w:rsidR="006C76A4" w:rsidRPr="006C76A4" w:rsidRDefault="006C76A4" w:rsidP="006C76A4">
            <w:pPr>
              <w:spacing w:after="0" w:line="240" w:lineRule="auto"/>
              <w:jc w:val="center"/>
              <w:rPr>
                <w:rFonts w:ascii="Tahoma" w:eastAsia="Times New Roman" w:hAnsi="Tahoma" w:cs="Tahoma"/>
                <w:color w:val="000000"/>
                <w:sz w:val="18"/>
                <w:szCs w:val="18"/>
                <w:lang w:eastAsia="nl-NL"/>
              </w:rPr>
            </w:pPr>
            <w:r w:rsidRPr="006C76A4">
              <w:rPr>
                <w:rFonts w:ascii="Tahoma" w:eastAsia="Times New Roman" w:hAnsi="Tahoma" w:cs="Tahoma"/>
                <w:color w:val="000000"/>
                <w:sz w:val="18"/>
                <w:szCs w:val="18"/>
                <w:lang w:eastAsia="nl-NL"/>
              </w:rPr>
              <w:t>20</w:t>
            </w:r>
            <w:r w:rsidR="0079518C">
              <w:rPr>
                <w:rFonts w:ascii="Tahoma" w:eastAsia="Times New Roman" w:hAnsi="Tahoma" w:cs="Tahoma"/>
                <w:color w:val="000000"/>
                <w:sz w:val="18"/>
                <w:szCs w:val="18"/>
                <w:lang w:eastAsia="nl-NL"/>
              </w:rPr>
              <w:t>20</w:t>
            </w:r>
          </w:p>
        </w:tc>
        <w:tc>
          <w:tcPr>
            <w:tcW w:w="180" w:type="dxa"/>
            <w:tcBorders>
              <w:top w:val="nil"/>
              <w:left w:val="nil"/>
              <w:bottom w:val="nil"/>
              <w:right w:val="nil"/>
            </w:tcBorders>
            <w:shd w:val="clear" w:color="auto" w:fill="auto"/>
            <w:noWrap/>
            <w:vAlign w:val="bottom"/>
            <w:hideMark/>
          </w:tcPr>
          <w:p w14:paraId="7F0D38A9" w14:textId="77777777" w:rsidR="006C76A4" w:rsidRPr="006C76A4" w:rsidRDefault="006C76A4" w:rsidP="006C76A4">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single" w:sz="4" w:space="0" w:color="auto"/>
              <w:right w:val="nil"/>
            </w:tcBorders>
            <w:shd w:val="clear" w:color="auto" w:fill="auto"/>
            <w:noWrap/>
            <w:vAlign w:val="bottom"/>
            <w:hideMark/>
          </w:tcPr>
          <w:p w14:paraId="3943B6B0" w14:textId="180896C2" w:rsidR="006C76A4" w:rsidRPr="006C76A4" w:rsidRDefault="006C76A4" w:rsidP="006C76A4">
            <w:pPr>
              <w:spacing w:after="0" w:line="240" w:lineRule="auto"/>
              <w:jc w:val="center"/>
              <w:rPr>
                <w:rFonts w:ascii="Tahoma" w:eastAsia="Times New Roman" w:hAnsi="Tahoma" w:cs="Tahoma"/>
                <w:color w:val="000000"/>
                <w:sz w:val="18"/>
                <w:szCs w:val="18"/>
                <w:lang w:eastAsia="nl-NL"/>
              </w:rPr>
            </w:pPr>
            <w:r w:rsidRPr="006C76A4">
              <w:rPr>
                <w:rFonts w:ascii="Tahoma" w:eastAsia="Times New Roman" w:hAnsi="Tahoma" w:cs="Tahoma"/>
                <w:color w:val="000000"/>
                <w:sz w:val="18"/>
                <w:szCs w:val="18"/>
                <w:lang w:eastAsia="nl-NL"/>
              </w:rPr>
              <w:t>201</w:t>
            </w:r>
            <w:r w:rsidR="0079518C">
              <w:rPr>
                <w:rFonts w:ascii="Tahoma" w:eastAsia="Times New Roman" w:hAnsi="Tahoma" w:cs="Tahoma"/>
                <w:color w:val="000000"/>
                <w:sz w:val="18"/>
                <w:szCs w:val="18"/>
                <w:lang w:eastAsia="nl-NL"/>
              </w:rPr>
              <w:t>9</w:t>
            </w:r>
          </w:p>
        </w:tc>
      </w:tr>
      <w:tr w:rsidR="006C76A4" w:rsidRPr="006C76A4" w14:paraId="7A9113C2" w14:textId="77777777" w:rsidTr="006C76A4">
        <w:trPr>
          <w:trHeight w:val="225"/>
        </w:trPr>
        <w:tc>
          <w:tcPr>
            <w:tcW w:w="960" w:type="dxa"/>
            <w:tcBorders>
              <w:top w:val="nil"/>
              <w:left w:val="nil"/>
              <w:bottom w:val="nil"/>
              <w:right w:val="nil"/>
            </w:tcBorders>
            <w:shd w:val="clear" w:color="auto" w:fill="auto"/>
            <w:noWrap/>
            <w:vAlign w:val="bottom"/>
            <w:hideMark/>
          </w:tcPr>
          <w:p w14:paraId="068554B2" w14:textId="77777777" w:rsidR="006C76A4" w:rsidRPr="006C76A4" w:rsidRDefault="006C76A4" w:rsidP="006C76A4">
            <w:pPr>
              <w:spacing w:after="0" w:line="240" w:lineRule="auto"/>
              <w:jc w:val="center"/>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440EE5A3" w14:textId="77777777" w:rsidR="006C76A4" w:rsidRPr="006C76A4" w:rsidRDefault="006C76A4" w:rsidP="006C76A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A8C882B" w14:textId="77777777" w:rsidR="006C76A4" w:rsidRPr="006C76A4" w:rsidRDefault="006C76A4" w:rsidP="006C76A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C5086F4" w14:textId="77777777" w:rsidR="006C76A4" w:rsidRPr="006C76A4" w:rsidRDefault="006C76A4" w:rsidP="006C76A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856145C" w14:textId="77777777" w:rsidR="006C76A4" w:rsidRPr="006C76A4" w:rsidRDefault="006C76A4" w:rsidP="006C76A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957DF78" w14:textId="77777777" w:rsidR="006C76A4" w:rsidRPr="006C76A4" w:rsidRDefault="006C76A4" w:rsidP="006C76A4">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2B24D477" w14:textId="77777777" w:rsidR="006C76A4" w:rsidRPr="006C76A4" w:rsidRDefault="006C76A4" w:rsidP="006C76A4">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3EF792DA" w14:textId="77777777" w:rsidR="006C76A4" w:rsidRPr="006C76A4" w:rsidRDefault="006C76A4" w:rsidP="006C76A4">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3AC982D2" w14:textId="77777777" w:rsidR="006C76A4" w:rsidRPr="006C76A4" w:rsidRDefault="006C76A4" w:rsidP="006C76A4">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5FAC9305" w14:textId="77777777" w:rsidR="006C76A4" w:rsidRPr="006C76A4" w:rsidRDefault="006C76A4" w:rsidP="006C76A4">
            <w:pPr>
              <w:spacing w:after="0" w:line="240" w:lineRule="auto"/>
              <w:rPr>
                <w:rFonts w:ascii="Times New Roman" w:eastAsia="Times New Roman" w:hAnsi="Times New Roman" w:cs="Times New Roman"/>
                <w:sz w:val="20"/>
                <w:szCs w:val="20"/>
                <w:lang w:eastAsia="nl-NL"/>
              </w:rPr>
            </w:pPr>
          </w:p>
        </w:tc>
      </w:tr>
      <w:tr w:rsidR="006C76A4" w:rsidRPr="006C76A4" w14:paraId="6117D9E6" w14:textId="77777777" w:rsidTr="006C76A4">
        <w:trPr>
          <w:trHeight w:val="225"/>
        </w:trPr>
        <w:tc>
          <w:tcPr>
            <w:tcW w:w="960" w:type="dxa"/>
            <w:tcBorders>
              <w:top w:val="nil"/>
              <w:left w:val="nil"/>
              <w:bottom w:val="nil"/>
              <w:right w:val="nil"/>
            </w:tcBorders>
            <w:shd w:val="clear" w:color="auto" w:fill="auto"/>
            <w:noWrap/>
            <w:vAlign w:val="bottom"/>
            <w:hideMark/>
          </w:tcPr>
          <w:p w14:paraId="2AAFFDBA" w14:textId="77777777" w:rsidR="006C76A4" w:rsidRPr="006C76A4" w:rsidRDefault="006C76A4" w:rsidP="006C76A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CA592FA" w14:textId="77777777" w:rsidR="006C76A4" w:rsidRPr="006C76A4" w:rsidRDefault="006C76A4" w:rsidP="006C76A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7044275" w14:textId="77777777" w:rsidR="006C76A4" w:rsidRPr="006C76A4" w:rsidRDefault="006C76A4" w:rsidP="006C76A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97660D7" w14:textId="77777777" w:rsidR="006C76A4" w:rsidRPr="006C76A4" w:rsidRDefault="006C76A4" w:rsidP="006C76A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D6DE5E2" w14:textId="77777777" w:rsidR="006C76A4" w:rsidRPr="006C76A4" w:rsidRDefault="006C76A4" w:rsidP="006C76A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C18D768" w14:textId="77777777" w:rsidR="006C76A4" w:rsidRPr="006C76A4" w:rsidRDefault="006C76A4" w:rsidP="006C76A4">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700C957B" w14:textId="77777777" w:rsidR="006C76A4" w:rsidRPr="006C76A4" w:rsidRDefault="006C76A4" w:rsidP="006C76A4">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2DCF94AF" w14:textId="77777777" w:rsidR="006C76A4" w:rsidRPr="006C76A4" w:rsidRDefault="006C76A4" w:rsidP="006C76A4">
            <w:pPr>
              <w:spacing w:after="0" w:line="240" w:lineRule="auto"/>
              <w:jc w:val="center"/>
              <w:rPr>
                <w:rFonts w:ascii="Tahoma" w:eastAsia="Times New Roman" w:hAnsi="Tahoma" w:cs="Tahoma"/>
                <w:color w:val="000000"/>
                <w:sz w:val="18"/>
                <w:szCs w:val="18"/>
                <w:lang w:eastAsia="nl-NL"/>
              </w:rPr>
            </w:pPr>
            <w:r w:rsidRPr="006C76A4">
              <w:rPr>
                <w:rFonts w:ascii="Tahoma" w:eastAsia="Times New Roman" w:hAnsi="Tahoma" w:cs="Tahoma"/>
                <w:color w:val="000000"/>
                <w:sz w:val="18"/>
                <w:szCs w:val="18"/>
                <w:lang w:eastAsia="nl-NL"/>
              </w:rPr>
              <w:t>EUR 000</w:t>
            </w:r>
          </w:p>
        </w:tc>
        <w:tc>
          <w:tcPr>
            <w:tcW w:w="180" w:type="dxa"/>
            <w:tcBorders>
              <w:top w:val="nil"/>
              <w:left w:val="nil"/>
              <w:bottom w:val="nil"/>
              <w:right w:val="nil"/>
            </w:tcBorders>
            <w:shd w:val="clear" w:color="auto" w:fill="auto"/>
            <w:noWrap/>
            <w:vAlign w:val="bottom"/>
            <w:hideMark/>
          </w:tcPr>
          <w:p w14:paraId="0F87C0F0" w14:textId="77777777" w:rsidR="006C76A4" w:rsidRPr="006C76A4" w:rsidRDefault="006C76A4" w:rsidP="006C76A4">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660175FA" w14:textId="77777777" w:rsidR="006C76A4" w:rsidRPr="006C76A4" w:rsidRDefault="006C76A4" w:rsidP="006C76A4">
            <w:pPr>
              <w:spacing w:after="0" w:line="240" w:lineRule="auto"/>
              <w:jc w:val="center"/>
              <w:rPr>
                <w:rFonts w:ascii="Tahoma" w:eastAsia="Times New Roman" w:hAnsi="Tahoma" w:cs="Tahoma"/>
                <w:color w:val="000000"/>
                <w:sz w:val="18"/>
                <w:szCs w:val="18"/>
                <w:lang w:eastAsia="nl-NL"/>
              </w:rPr>
            </w:pPr>
            <w:r w:rsidRPr="006C76A4">
              <w:rPr>
                <w:rFonts w:ascii="Tahoma" w:eastAsia="Times New Roman" w:hAnsi="Tahoma" w:cs="Tahoma"/>
                <w:color w:val="000000"/>
                <w:sz w:val="18"/>
                <w:szCs w:val="18"/>
                <w:lang w:eastAsia="nl-NL"/>
              </w:rPr>
              <w:t>EUR 000</w:t>
            </w:r>
          </w:p>
        </w:tc>
      </w:tr>
      <w:tr w:rsidR="006C76A4" w:rsidRPr="006C76A4" w14:paraId="01D7E0F0" w14:textId="77777777" w:rsidTr="006C76A4">
        <w:trPr>
          <w:trHeight w:val="225"/>
        </w:trPr>
        <w:tc>
          <w:tcPr>
            <w:tcW w:w="960" w:type="dxa"/>
            <w:tcBorders>
              <w:top w:val="nil"/>
              <w:left w:val="nil"/>
              <w:bottom w:val="nil"/>
              <w:right w:val="nil"/>
            </w:tcBorders>
            <w:shd w:val="clear" w:color="auto" w:fill="auto"/>
            <w:noWrap/>
            <w:vAlign w:val="bottom"/>
            <w:hideMark/>
          </w:tcPr>
          <w:p w14:paraId="6B0F43D7" w14:textId="77777777" w:rsidR="006C76A4" w:rsidRPr="006C76A4" w:rsidRDefault="006C76A4" w:rsidP="006C76A4">
            <w:pPr>
              <w:spacing w:after="0" w:line="240" w:lineRule="auto"/>
              <w:jc w:val="center"/>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43AA6F8A" w14:textId="77777777" w:rsidR="006C76A4" w:rsidRPr="006C76A4" w:rsidRDefault="006C76A4" w:rsidP="006C76A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C85D247" w14:textId="77777777" w:rsidR="006C76A4" w:rsidRPr="006C76A4" w:rsidRDefault="006C76A4" w:rsidP="006C76A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4E0E322" w14:textId="77777777" w:rsidR="006C76A4" w:rsidRPr="006C76A4" w:rsidRDefault="006C76A4" w:rsidP="006C76A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2765436" w14:textId="77777777" w:rsidR="006C76A4" w:rsidRPr="006C76A4" w:rsidRDefault="006C76A4" w:rsidP="006C76A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08972B0" w14:textId="77777777" w:rsidR="006C76A4" w:rsidRPr="006C76A4" w:rsidRDefault="006C76A4" w:rsidP="006C76A4">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34017FF6" w14:textId="77777777" w:rsidR="006C76A4" w:rsidRPr="006C76A4" w:rsidRDefault="006C76A4" w:rsidP="006C76A4">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3896D8C9" w14:textId="77777777" w:rsidR="006C76A4" w:rsidRPr="006C76A4" w:rsidRDefault="006C76A4" w:rsidP="006C76A4">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0E0762E3" w14:textId="77777777" w:rsidR="006C76A4" w:rsidRPr="006C76A4" w:rsidRDefault="006C76A4" w:rsidP="006C76A4">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4C6961C0" w14:textId="77777777" w:rsidR="006C76A4" w:rsidRPr="006C76A4" w:rsidRDefault="006C76A4" w:rsidP="006C76A4">
            <w:pPr>
              <w:spacing w:after="0" w:line="240" w:lineRule="auto"/>
              <w:rPr>
                <w:rFonts w:ascii="Times New Roman" w:eastAsia="Times New Roman" w:hAnsi="Times New Roman" w:cs="Times New Roman"/>
                <w:sz w:val="20"/>
                <w:szCs w:val="20"/>
                <w:lang w:eastAsia="nl-NL"/>
              </w:rPr>
            </w:pPr>
          </w:p>
        </w:tc>
      </w:tr>
      <w:tr w:rsidR="006C76A4" w:rsidRPr="006C76A4" w14:paraId="0A1933F2" w14:textId="77777777" w:rsidTr="006C76A4">
        <w:trPr>
          <w:trHeight w:val="225"/>
        </w:trPr>
        <w:tc>
          <w:tcPr>
            <w:tcW w:w="3840" w:type="dxa"/>
            <w:gridSpan w:val="4"/>
            <w:tcBorders>
              <w:top w:val="nil"/>
              <w:left w:val="nil"/>
              <w:bottom w:val="nil"/>
              <w:right w:val="nil"/>
            </w:tcBorders>
            <w:shd w:val="clear" w:color="auto" w:fill="auto"/>
            <w:noWrap/>
            <w:vAlign w:val="bottom"/>
            <w:hideMark/>
          </w:tcPr>
          <w:p w14:paraId="51DD1707" w14:textId="77777777" w:rsidR="006C76A4" w:rsidRPr="00B4564C" w:rsidRDefault="006C76A4" w:rsidP="006C76A4">
            <w:pPr>
              <w:spacing w:after="0" w:line="240" w:lineRule="auto"/>
              <w:rPr>
                <w:rFonts w:ascii="Tahoma" w:eastAsia="Times New Roman" w:hAnsi="Tahoma" w:cs="Tahoma"/>
                <w:color w:val="000000"/>
                <w:sz w:val="18"/>
                <w:szCs w:val="18"/>
                <w:lang w:val="en-US" w:eastAsia="nl-NL"/>
              </w:rPr>
            </w:pPr>
            <w:r w:rsidRPr="00B4564C">
              <w:rPr>
                <w:rFonts w:ascii="Tahoma" w:eastAsia="Times New Roman" w:hAnsi="Tahoma" w:cs="Tahoma"/>
                <w:color w:val="000000"/>
                <w:sz w:val="18"/>
                <w:szCs w:val="18"/>
                <w:lang w:val="en-US" w:eastAsia="nl-NL"/>
              </w:rPr>
              <w:t>Bonds AXA Bank Belgium S.A./N.V.</w:t>
            </w:r>
          </w:p>
        </w:tc>
        <w:tc>
          <w:tcPr>
            <w:tcW w:w="960" w:type="dxa"/>
            <w:tcBorders>
              <w:top w:val="nil"/>
              <w:left w:val="nil"/>
              <w:bottom w:val="nil"/>
              <w:right w:val="nil"/>
            </w:tcBorders>
            <w:shd w:val="clear" w:color="auto" w:fill="auto"/>
            <w:noWrap/>
            <w:vAlign w:val="bottom"/>
            <w:hideMark/>
          </w:tcPr>
          <w:p w14:paraId="29C93818" w14:textId="77777777" w:rsidR="006C76A4" w:rsidRPr="00B4564C" w:rsidRDefault="006C76A4" w:rsidP="006C76A4">
            <w:pPr>
              <w:spacing w:after="0" w:line="240" w:lineRule="auto"/>
              <w:rPr>
                <w:rFonts w:ascii="Tahoma" w:eastAsia="Times New Roman" w:hAnsi="Tahoma" w:cs="Tahoma"/>
                <w:color w:val="000000"/>
                <w:sz w:val="18"/>
                <w:szCs w:val="18"/>
                <w:lang w:val="en-US" w:eastAsia="nl-NL"/>
              </w:rPr>
            </w:pPr>
          </w:p>
        </w:tc>
        <w:tc>
          <w:tcPr>
            <w:tcW w:w="960" w:type="dxa"/>
            <w:tcBorders>
              <w:top w:val="nil"/>
              <w:left w:val="nil"/>
              <w:bottom w:val="nil"/>
              <w:right w:val="nil"/>
            </w:tcBorders>
            <w:shd w:val="clear" w:color="auto" w:fill="auto"/>
            <w:noWrap/>
            <w:vAlign w:val="bottom"/>
            <w:hideMark/>
          </w:tcPr>
          <w:p w14:paraId="2779C551" w14:textId="77777777" w:rsidR="006C76A4" w:rsidRPr="00B4564C" w:rsidRDefault="006C76A4" w:rsidP="006C76A4">
            <w:pPr>
              <w:spacing w:after="0" w:line="240" w:lineRule="auto"/>
              <w:rPr>
                <w:rFonts w:ascii="Times New Roman" w:eastAsia="Times New Roman" w:hAnsi="Times New Roman" w:cs="Times New Roman"/>
                <w:sz w:val="20"/>
                <w:szCs w:val="20"/>
                <w:lang w:val="en-US" w:eastAsia="nl-NL"/>
              </w:rPr>
            </w:pPr>
          </w:p>
        </w:tc>
        <w:tc>
          <w:tcPr>
            <w:tcW w:w="520" w:type="dxa"/>
            <w:tcBorders>
              <w:top w:val="nil"/>
              <w:left w:val="nil"/>
              <w:bottom w:val="nil"/>
              <w:right w:val="nil"/>
            </w:tcBorders>
            <w:shd w:val="clear" w:color="auto" w:fill="auto"/>
            <w:noWrap/>
            <w:vAlign w:val="bottom"/>
            <w:hideMark/>
          </w:tcPr>
          <w:p w14:paraId="05936AAE" w14:textId="77777777" w:rsidR="006C76A4" w:rsidRPr="00B4564C" w:rsidRDefault="006C76A4" w:rsidP="006C76A4">
            <w:pPr>
              <w:spacing w:after="0" w:line="240" w:lineRule="auto"/>
              <w:rPr>
                <w:rFonts w:ascii="Times New Roman" w:eastAsia="Times New Roman" w:hAnsi="Times New Roman" w:cs="Times New Roman"/>
                <w:sz w:val="20"/>
                <w:szCs w:val="20"/>
                <w:lang w:val="en-US" w:eastAsia="nl-NL"/>
              </w:rPr>
            </w:pPr>
          </w:p>
        </w:tc>
        <w:tc>
          <w:tcPr>
            <w:tcW w:w="1180" w:type="dxa"/>
            <w:tcBorders>
              <w:top w:val="nil"/>
              <w:left w:val="nil"/>
              <w:bottom w:val="nil"/>
              <w:right w:val="nil"/>
            </w:tcBorders>
            <w:shd w:val="clear" w:color="auto" w:fill="auto"/>
            <w:noWrap/>
            <w:vAlign w:val="bottom"/>
            <w:hideMark/>
          </w:tcPr>
          <w:p w14:paraId="037035CF" w14:textId="542F07BF" w:rsidR="006C76A4" w:rsidRPr="006C76A4" w:rsidRDefault="00FA454A" w:rsidP="006C76A4">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844</w:t>
            </w:r>
            <w:r w:rsidR="00F522B5">
              <w:rPr>
                <w:rFonts w:ascii="Tahoma" w:eastAsia="Times New Roman" w:hAnsi="Tahoma" w:cs="Tahoma"/>
                <w:color w:val="000000"/>
                <w:sz w:val="18"/>
                <w:szCs w:val="18"/>
                <w:lang w:eastAsia="nl-NL"/>
              </w:rPr>
              <w:t>,367</w:t>
            </w:r>
            <w:r w:rsidR="006C76A4" w:rsidRPr="006C76A4">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02CCFA34" w14:textId="77777777" w:rsidR="006C76A4" w:rsidRPr="006C76A4" w:rsidRDefault="006C76A4" w:rsidP="006C76A4">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0CA7529E" w14:textId="2159D300" w:rsidR="006C76A4" w:rsidRPr="006C76A4" w:rsidRDefault="006C76A4" w:rsidP="006C76A4">
            <w:pPr>
              <w:spacing w:after="0" w:line="240" w:lineRule="auto"/>
              <w:jc w:val="right"/>
              <w:rPr>
                <w:rFonts w:ascii="Tahoma" w:eastAsia="Times New Roman" w:hAnsi="Tahoma" w:cs="Tahoma"/>
                <w:color w:val="000000"/>
                <w:sz w:val="18"/>
                <w:szCs w:val="18"/>
                <w:lang w:eastAsia="nl-NL"/>
              </w:rPr>
            </w:pPr>
            <w:r w:rsidRPr="006C76A4">
              <w:rPr>
                <w:rFonts w:ascii="Tahoma" w:eastAsia="Times New Roman" w:hAnsi="Tahoma" w:cs="Tahoma"/>
                <w:color w:val="000000"/>
                <w:sz w:val="18"/>
                <w:szCs w:val="18"/>
                <w:lang w:eastAsia="nl-NL"/>
              </w:rPr>
              <w:t>1,</w:t>
            </w:r>
            <w:r w:rsidR="0079518C">
              <w:rPr>
                <w:rFonts w:ascii="Tahoma" w:eastAsia="Times New Roman" w:hAnsi="Tahoma" w:cs="Tahoma"/>
                <w:color w:val="000000"/>
                <w:sz w:val="18"/>
                <w:szCs w:val="18"/>
                <w:lang w:eastAsia="nl-NL"/>
              </w:rPr>
              <w:t>070</w:t>
            </w:r>
            <w:r w:rsidRPr="006C76A4">
              <w:rPr>
                <w:rFonts w:ascii="Tahoma" w:eastAsia="Times New Roman" w:hAnsi="Tahoma" w:cs="Tahoma"/>
                <w:color w:val="000000"/>
                <w:sz w:val="18"/>
                <w:szCs w:val="18"/>
                <w:lang w:eastAsia="nl-NL"/>
              </w:rPr>
              <w:t>,</w:t>
            </w:r>
            <w:r w:rsidR="0079518C">
              <w:rPr>
                <w:rFonts w:ascii="Tahoma" w:eastAsia="Times New Roman" w:hAnsi="Tahoma" w:cs="Tahoma"/>
                <w:color w:val="000000"/>
                <w:sz w:val="18"/>
                <w:szCs w:val="18"/>
                <w:lang w:eastAsia="nl-NL"/>
              </w:rPr>
              <w:t>15</w:t>
            </w:r>
            <w:r w:rsidRPr="006C76A4">
              <w:rPr>
                <w:rFonts w:ascii="Tahoma" w:eastAsia="Times New Roman" w:hAnsi="Tahoma" w:cs="Tahoma"/>
                <w:color w:val="000000"/>
                <w:sz w:val="18"/>
                <w:szCs w:val="18"/>
                <w:lang w:eastAsia="nl-NL"/>
              </w:rPr>
              <w:t xml:space="preserve">0 </w:t>
            </w:r>
          </w:p>
        </w:tc>
      </w:tr>
      <w:tr w:rsidR="006C76A4" w:rsidRPr="006C76A4" w14:paraId="0E881705" w14:textId="77777777" w:rsidTr="006C76A4">
        <w:trPr>
          <w:trHeight w:val="225"/>
        </w:trPr>
        <w:tc>
          <w:tcPr>
            <w:tcW w:w="5760" w:type="dxa"/>
            <w:gridSpan w:val="6"/>
            <w:tcBorders>
              <w:top w:val="nil"/>
              <w:left w:val="nil"/>
              <w:bottom w:val="nil"/>
              <w:right w:val="nil"/>
            </w:tcBorders>
            <w:shd w:val="clear" w:color="auto" w:fill="auto"/>
            <w:noWrap/>
            <w:vAlign w:val="bottom"/>
            <w:hideMark/>
          </w:tcPr>
          <w:p w14:paraId="03EA8C65" w14:textId="77777777" w:rsidR="006C76A4" w:rsidRPr="00B4564C" w:rsidRDefault="006C76A4" w:rsidP="006C76A4">
            <w:pPr>
              <w:spacing w:after="0" w:line="240" w:lineRule="auto"/>
              <w:rPr>
                <w:rFonts w:ascii="Tahoma" w:eastAsia="Times New Roman" w:hAnsi="Tahoma" w:cs="Tahoma"/>
                <w:color w:val="000000"/>
                <w:sz w:val="18"/>
                <w:szCs w:val="18"/>
                <w:lang w:val="en-US" w:eastAsia="nl-NL"/>
              </w:rPr>
            </w:pPr>
            <w:r w:rsidRPr="00B4564C">
              <w:rPr>
                <w:rFonts w:ascii="Tahoma" w:eastAsia="Times New Roman" w:hAnsi="Tahoma" w:cs="Tahoma"/>
                <w:color w:val="000000"/>
                <w:sz w:val="18"/>
                <w:szCs w:val="18"/>
                <w:lang w:val="en-US" w:eastAsia="nl-NL"/>
              </w:rPr>
              <w:t>Interest receivable on bonds AXA Bank Belgium S.A./N.V.</w:t>
            </w:r>
          </w:p>
        </w:tc>
        <w:tc>
          <w:tcPr>
            <w:tcW w:w="520" w:type="dxa"/>
            <w:tcBorders>
              <w:top w:val="nil"/>
              <w:left w:val="nil"/>
              <w:bottom w:val="nil"/>
              <w:right w:val="nil"/>
            </w:tcBorders>
            <w:shd w:val="clear" w:color="auto" w:fill="auto"/>
            <w:noWrap/>
            <w:vAlign w:val="bottom"/>
            <w:hideMark/>
          </w:tcPr>
          <w:p w14:paraId="5818BFD5" w14:textId="77777777" w:rsidR="006C76A4" w:rsidRPr="00B4564C" w:rsidRDefault="006C76A4" w:rsidP="006C76A4">
            <w:pPr>
              <w:spacing w:after="0" w:line="240" w:lineRule="auto"/>
              <w:rPr>
                <w:rFonts w:ascii="Tahoma" w:eastAsia="Times New Roman" w:hAnsi="Tahoma" w:cs="Tahoma"/>
                <w:color w:val="000000"/>
                <w:sz w:val="18"/>
                <w:szCs w:val="18"/>
                <w:lang w:val="en-US" w:eastAsia="nl-NL"/>
              </w:rPr>
            </w:pPr>
          </w:p>
        </w:tc>
        <w:tc>
          <w:tcPr>
            <w:tcW w:w="1180" w:type="dxa"/>
            <w:tcBorders>
              <w:top w:val="nil"/>
              <w:left w:val="nil"/>
              <w:bottom w:val="nil"/>
              <w:right w:val="nil"/>
            </w:tcBorders>
            <w:shd w:val="clear" w:color="auto" w:fill="auto"/>
            <w:noWrap/>
            <w:vAlign w:val="bottom"/>
            <w:hideMark/>
          </w:tcPr>
          <w:p w14:paraId="488429B5" w14:textId="555B2876" w:rsidR="006C76A4" w:rsidRPr="006C76A4" w:rsidRDefault="00F522B5" w:rsidP="006C76A4">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39,818</w:t>
            </w:r>
            <w:r w:rsidR="006C76A4" w:rsidRPr="006C76A4">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1140DF6C" w14:textId="77777777" w:rsidR="006C76A4" w:rsidRPr="006C76A4" w:rsidRDefault="006C76A4" w:rsidP="006C76A4">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00C7DD79" w14:textId="2F93AD1B" w:rsidR="006C76A4" w:rsidRPr="006C76A4" w:rsidRDefault="0079518C" w:rsidP="006C76A4">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70,701</w:t>
            </w:r>
            <w:r w:rsidR="006C76A4" w:rsidRPr="006C76A4">
              <w:rPr>
                <w:rFonts w:ascii="Tahoma" w:eastAsia="Times New Roman" w:hAnsi="Tahoma" w:cs="Tahoma"/>
                <w:color w:val="000000"/>
                <w:sz w:val="18"/>
                <w:szCs w:val="18"/>
                <w:lang w:eastAsia="nl-NL"/>
              </w:rPr>
              <w:t xml:space="preserve"> </w:t>
            </w:r>
          </w:p>
        </w:tc>
      </w:tr>
      <w:tr w:rsidR="006C76A4" w:rsidRPr="006C76A4" w14:paraId="795A83A3" w14:textId="77777777" w:rsidTr="006C76A4">
        <w:trPr>
          <w:trHeight w:val="240"/>
        </w:trPr>
        <w:tc>
          <w:tcPr>
            <w:tcW w:w="5760" w:type="dxa"/>
            <w:gridSpan w:val="6"/>
            <w:tcBorders>
              <w:top w:val="nil"/>
              <w:left w:val="nil"/>
              <w:bottom w:val="nil"/>
              <w:right w:val="nil"/>
            </w:tcBorders>
            <w:shd w:val="clear" w:color="auto" w:fill="auto"/>
            <w:noWrap/>
            <w:vAlign w:val="bottom"/>
            <w:hideMark/>
          </w:tcPr>
          <w:p w14:paraId="15E7C6CE" w14:textId="77777777" w:rsidR="006C76A4" w:rsidRPr="00B4564C" w:rsidRDefault="006C76A4" w:rsidP="006C76A4">
            <w:pPr>
              <w:spacing w:after="0" w:line="240" w:lineRule="auto"/>
              <w:rPr>
                <w:rFonts w:ascii="Tahoma" w:eastAsia="Times New Roman" w:hAnsi="Tahoma" w:cs="Tahoma"/>
                <w:b/>
                <w:bCs/>
                <w:color w:val="000000"/>
                <w:sz w:val="18"/>
                <w:szCs w:val="18"/>
                <w:lang w:val="en-US" w:eastAsia="nl-NL"/>
              </w:rPr>
            </w:pPr>
            <w:r w:rsidRPr="00B4564C">
              <w:rPr>
                <w:rFonts w:ascii="Tahoma" w:eastAsia="Times New Roman" w:hAnsi="Tahoma" w:cs="Tahoma"/>
                <w:b/>
                <w:bCs/>
                <w:color w:val="000000"/>
                <w:sz w:val="18"/>
                <w:szCs w:val="18"/>
                <w:lang w:val="en-US" w:eastAsia="nl-NL"/>
              </w:rPr>
              <w:t>Total financial assets at fair value through profit or loss</w:t>
            </w:r>
          </w:p>
        </w:tc>
        <w:tc>
          <w:tcPr>
            <w:tcW w:w="520" w:type="dxa"/>
            <w:tcBorders>
              <w:top w:val="nil"/>
              <w:left w:val="nil"/>
              <w:bottom w:val="nil"/>
              <w:right w:val="nil"/>
            </w:tcBorders>
            <w:shd w:val="clear" w:color="auto" w:fill="auto"/>
            <w:noWrap/>
            <w:vAlign w:val="bottom"/>
            <w:hideMark/>
          </w:tcPr>
          <w:p w14:paraId="77C27D59" w14:textId="77777777" w:rsidR="006C76A4" w:rsidRPr="00B4564C" w:rsidRDefault="006C76A4" w:rsidP="006C76A4">
            <w:pPr>
              <w:spacing w:after="0" w:line="240" w:lineRule="auto"/>
              <w:rPr>
                <w:rFonts w:ascii="Tahoma" w:eastAsia="Times New Roman" w:hAnsi="Tahoma" w:cs="Tahoma"/>
                <w:b/>
                <w:bCs/>
                <w:color w:val="000000"/>
                <w:sz w:val="18"/>
                <w:szCs w:val="18"/>
                <w:lang w:val="en-US" w:eastAsia="nl-NL"/>
              </w:rPr>
            </w:pPr>
          </w:p>
        </w:tc>
        <w:tc>
          <w:tcPr>
            <w:tcW w:w="1180" w:type="dxa"/>
            <w:tcBorders>
              <w:top w:val="single" w:sz="4" w:space="0" w:color="auto"/>
              <w:left w:val="nil"/>
              <w:bottom w:val="double" w:sz="6" w:space="0" w:color="auto"/>
              <w:right w:val="nil"/>
            </w:tcBorders>
            <w:shd w:val="clear" w:color="auto" w:fill="auto"/>
            <w:noWrap/>
            <w:vAlign w:val="bottom"/>
            <w:hideMark/>
          </w:tcPr>
          <w:p w14:paraId="7B4FC3D7" w14:textId="0E8E112D" w:rsidR="006C76A4" w:rsidRPr="006C76A4" w:rsidRDefault="00F522B5" w:rsidP="006C76A4">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884,185</w:t>
            </w:r>
            <w:r w:rsidR="006C76A4" w:rsidRPr="006C76A4">
              <w:rPr>
                <w:rFonts w:ascii="Tahoma" w:eastAsia="Times New Roman" w:hAnsi="Tahoma" w:cs="Tahoma"/>
                <w:b/>
                <w:bCs/>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3E19051E" w14:textId="77777777" w:rsidR="006C76A4" w:rsidRPr="006C76A4" w:rsidRDefault="006C76A4" w:rsidP="006C76A4">
            <w:pPr>
              <w:spacing w:after="0" w:line="240" w:lineRule="auto"/>
              <w:jc w:val="right"/>
              <w:rPr>
                <w:rFonts w:ascii="Tahoma" w:eastAsia="Times New Roman" w:hAnsi="Tahoma" w:cs="Tahoma"/>
                <w:b/>
                <w:bCs/>
                <w:color w:val="000000"/>
                <w:sz w:val="18"/>
                <w:szCs w:val="18"/>
                <w:lang w:eastAsia="nl-NL"/>
              </w:rPr>
            </w:pPr>
          </w:p>
        </w:tc>
        <w:tc>
          <w:tcPr>
            <w:tcW w:w="1180" w:type="dxa"/>
            <w:tcBorders>
              <w:top w:val="single" w:sz="4" w:space="0" w:color="auto"/>
              <w:left w:val="nil"/>
              <w:bottom w:val="double" w:sz="6" w:space="0" w:color="auto"/>
              <w:right w:val="nil"/>
            </w:tcBorders>
            <w:shd w:val="clear" w:color="auto" w:fill="auto"/>
            <w:noWrap/>
            <w:vAlign w:val="bottom"/>
            <w:hideMark/>
          </w:tcPr>
          <w:p w14:paraId="60E62D08" w14:textId="3D175B1B" w:rsidR="006C76A4" w:rsidRPr="006C76A4" w:rsidRDefault="006C76A4" w:rsidP="006C76A4">
            <w:pPr>
              <w:spacing w:after="0" w:line="240" w:lineRule="auto"/>
              <w:jc w:val="right"/>
              <w:rPr>
                <w:rFonts w:ascii="Tahoma" w:eastAsia="Times New Roman" w:hAnsi="Tahoma" w:cs="Tahoma"/>
                <w:b/>
                <w:bCs/>
                <w:color w:val="000000"/>
                <w:sz w:val="18"/>
                <w:szCs w:val="18"/>
                <w:lang w:eastAsia="nl-NL"/>
              </w:rPr>
            </w:pPr>
            <w:r w:rsidRPr="006C76A4">
              <w:rPr>
                <w:rFonts w:ascii="Tahoma" w:eastAsia="Times New Roman" w:hAnsi="Tahoma" w:cs="Tahoma"/>
                <w:b/>
                <w:bCs/>
                <w:color w:val="000000"/>
                <w:sz w:val="18"/>
                <w:szCs w:val="18"/>
                <w:lang w:eastAsia="nl-NL"/>
              </w:rPr>
              <w:t>1,</w:t>
            </w:r>
            <w:r w:rsidR="0079518C">
              <w:rPr>
                <w:rFonts w:ascii="Tahoma" w:eastAsia="Times New Roman" w:hAnsi="Tahoma" w:cs="Tahoma"/>
                <w:b/>
                <w:bCs/>
                <w:color w:val="000000"/>
                <w:sz w:val="18"/>
                <w:szCs w:val="18"/>
                <w:lang w:eastAsia="nl-NL"/>
              </w:rPr>
              <w:t>140,851</w:t>
            </w:r>
            <w:r w:rsidRPr="006C76A4">
              <w:rPr>
                <w:rFonts w:ascii="Tahoma" w:eastAsia="Times New Roman" w:hAnsi="Tahoma" w:cs="Tahoma"/>
                <w:b/>
                <w:bCs/>
                <w:color w:val="000000"/>
                <w:sz w:val="18"/>
                <w:szCs w:val="18"/>
                <w:lang w:eastAsia="nl-NL"/>
              </w:rPr>
              <w:t xml:space="preserve"> </w:t>
            </w:r>
          </w:p>
        </w:tc>
      </w:tr>
    </w:tbl>
    <w:p w14:paraId="61EF5A78" w14:textId="0D6ABD88" w:rsidR="003E4726" w:rsidRDefault="003E4726" w:rsidP="00C54C83">
      <w:pPr>
        <w:pStyle w:val="Geenafstand"/>
        <w:rPr>
          <w:rFonts w:ascii="Tahoma" w:hAnsi="Tahoma" w:cs="Tahoma"/>
          <w:sz w:val="18"/>
          <w:szCs w:val="18"/>
          <w:lang w:val="en-GB"/>
        </w:rPr>
      </w:pPr>
    </w:p>
    <w:p w14:paraId="52F5CE71" w14:textId="77777777" w:rsidR="006556B5" w:rsidRDefault="006556B5" w:rsidP="00C54C83">
      <w:pPr>
        <w:pStyle w:val="Geenafstand"/>
        <w:rPr>
          <w:rFonts w:ascii="Tahoma" w:hAnsi="Tahoma" w:cs="Tahoma"/>
          <w:sz w:val="18"/>
          <w:szCs w:val="18"/>
          <w:lang w:val="en-GB"/>
        </w:rPr>
      </w:pPr>
    </w:p>
    <w:tbl>
      <w:tblPr>
        <w:tblW w:w="8820" w:type="dxa"/>
        <w:tblCellMar>
          <w:left w:w="70" w:type="dxa"/>
          <w:right w:w="70" w:type="dxa"/>
        </w:tblCellMar>
        <w:tblLook w:val="04A0" w:firstRow="1" w:lastRow="0" w:firstColumn="1" w:lastColumn="0" w:noHBand="0" w:noVBand="1"/>
      </w:tblPr>
      <w:tblGrid>
        <w:gridCol w:w="960"/>
        <w:gridCol w:w="960"/>
        <w:gridCol w:w="960"/>
        <w:gridCol w:w="960"/>
        <w:gridCol w:w="960"/>
        <w:gridCol w:w="960"/>
        <w:gridCol w:w="520"/>
        <w:gridCol w:w="1180"/>
        <w:gridCol w:w="180"/>
        <w:gridCol w:w="1180"/>
      </w:tblGrid>
      <w:tr w:rsidR="00F47B17" w:rsidRPr="00F47B17" w14:paraId="4BEE2985" w14:textId="77777777" w:rsidTr="00F47B17">
        <w:trPr>
          <w:trHeight w:val="225"/>
        </w:trPr>
        <w:tc>
          <w:tcPr>
            <w:tcW w:w="960" w:type="dxa"/>
            <w:tcBorders>
              <w:top w:val="nil"/>
              <w:left w:val="nil"/>
              <w:bottom w:val="nil"/>
              <w:right w:val="nil"/>
            </w:tcBorders>
            <w:shd w:val="clear" w:color="auto" w:fill="auto"/>
            <w:noWrap/>
            <w:vAlign w:val="bottom"/>
            <w:hideMark/>
          </w:tcPr>
          <w:p w14:paraId="2406DB5D" w14:textId="77777777" w:rsidR="00F47B17" w:rsidRPr="00F47B17" w:rsidRDefault="00F47B17" w:rsidP="00F47B17">
            <w:pPr>
              <w:spacing w:after="0" w:line="240" w:lineRule="auto"/>
              <w:rPr>
                <w:rFonts w:ascii="Times New Roman" w:eastAsia="Times New Roman" w:hAnsi="Times New Roman" w:cs="Times New Roman"/>
                <w:sz w:val="24"/>
                <w:szCs w:val="24"/>
                <w:lang w:eastAsia="nl-NL"/>
              </w:rPr>
            </w:pPr>
          </w:p>
        </w:tc>
        <w:tc>
          <w:tcPr>
            <w:tcW w:w="960" w:type="dxa"/>
            <w:tcBorders>
              <w:top w:val="nil"/>
              <w:left w:val="nil"/>
              <w:bottom w:val="nil"/>
              <w:right w:val="nil"/>
            </w:tcBorders>
            <w:shd w:val="clear" w:color="auto" w:fill="auto"/>
            <w:noWrap/>
            <w:vAlign w:val="bottom"/>
            <w:hideMark/>
          </w:tcPr>
          <w:p w14:paraId="361A4991" w14:textId="77777777" w:rsidR="00F47B17" w:rsidRPr="00F47B17" w:rsidRDefault="00F47B17" w:rsidP="00F47B17">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984FDCB" w14:textId="77777777" w:rsidR="00F47B17" w:rsidRPr="00F47B17" w:rsidRDefault="00F47B17" w:rsidP="00F47B17">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E091E79" w14:textId="77777777" w:rsidR="00F47B17" w:rsidRPr="00F47B17" w:rsidRDefault="00F47B17" w:rsidP="00F47B17">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EE2FDF7" w14:textId="77777777" w:rsidR="00F47B17" w:rsidRPr="00F47B17" w:rsidRDefault="00F47B17" w:rsidP="00F47B17">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535F03C" w14:textId="77777777" w:rsidR="00F47B17" w:rsidRPr="00F47B17" w:rsidRDefault="00F47B17" w:rsidP="00F47B17">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514DD8E1" w14:textId="77777777" w:rsidR="00F47B17" w:rsidRPr="00F47B17" w:rsidRDefault="00F47B17" w:rsidP="00F47B17">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single" w:sz="4" w:space="0" w:color="auto"/>
              <w:right w:val="nil"/>
            </w:tcBorders>
            <w:shd w:val="clear" w:color="auto" w:fill="auto"/>
            <w:noWrap/>
            <w:vAlign w:val="bottom"/>
            <w:hideMark/>
          </w:tcPr>
          <w:p w14:paraId="32861A96" w14:textId="4C78C1E4" w:rsidR="00F47B17" w:rsidRPr="00F47B17" w:rsidRDefault="00F47B17" w:rsidP="00F47B17">
            <w:pPr>
              <w:spacing w:after="0" w:line="240" w:lineRule="auto"/>
              <w:jc w:val="center"/>
              <w:rPr>
                <w:rFonts w:ascii="Tahoma" w:eastAsia="Times New Roman" w:hAnsi="Tahoma" w:cs="Tahoma"/>
                <w:color w:val="000000"/>
                <w:sz w:val="18"/>
                <w:szCs w:val="18"/>
                <w:lang w:eastAsia="nl-NL"/>
              </w:rPr>
            </w:pPr>
            <w:r w:rsidRPr="00F47B17">
              <w:rPr>
                <w:rFonts w:ascii="Tahoma" w:eastAsia="Times New Roman" w:hAnsi="Tahoma" w:cs="Tahoma"/>
                <w:color w:val="000000"/>
                <w:sz w:val="18"/>
                <w:szCs w:val="18"/>
                <w:lang w:eastAsia="nl-NL"/>
              </w:rPr>
              <w:t>20</w:t>
            </w:r>
            <w:r w:rsidR="0079518C">
              <w:rPr>
                <w:rFonts w:ascii="Tahoma" w:eastAsia="Times New Roman" w:hAnsi="Tahoma" w:cs="Tahoma"/>
                <w:color w:val="000000"/>
                <w:sz w:val="18"/>
                <w:szCs w:val="18"/>
                <w:lang w:eastAsia="nl-NL"/>
              </w:rPr>
              <w:t>20</w:t>
            </w:r>
          </w:p>
        </w:tc>
        <w:tc>
          <w:tcPr>
            <w:tcW w:w="180" w:type="dxa"/>
            <w:tcBorders>
              <w:top w:val="nil"/>
              <w:left w:val="nil"/>
              <w:bottom w:val="nil"/>
              <w:right w:val="nil"/>
            </w:tcBorders>
            <w:shd w:val="clear" w:color="auto" w:fill="auto"/>
            <w:noWrap/>
            <w:vAlign w:val="bottom"/>
            <w:hideMark/>
          </w:tcPr>
          <w:p w14:paraId="5DB6C714" w14:textId="77777777" w:rsidR="00F47B17" w:rsidRPr="00F47B17" w:rsidRDefault="00F47B17" w:rsidP="00F47B17">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single" w:sz="4" w:space="0" w:color="auto"/>
              <w:right w:val="nil"/>
            </w:tcBorders>
            <w:shd w:val="clear" w:color="auto" w:fill="auto"/>
            <w:noWrap/>
            <w:vAlign w:val="bottom"/>
            <w:hideMark/>
          </w:tcPr>
          <w:p w14:paraId="48003B42" w14:textId="517EFD07" w:rsidR="00F47B17" w:rsidRPr="00F47B17" w:rsidRDefault="00F47B17" w:rsidP="00F47B17">
            <w:pPr>
              <w:spacing w:after="0" w:line="240" w:lineRule="auto"/>
              <w:jc w:val="center"/>
              <w:rPr>
                <w:rFonts w:ascii="Tahoma" w:eastAsia="Times New Roman" w:hAnsi="Tahoma" w:cs="Tahoma"/>
                <w:color w:val="000000"/>
                <w:sz w:val="18"/>
                <w:szCs w:val="18"/>
                <w:lang w:eastAsia="nl-NL"/>
              </w:rPr>
            </w:pPr>
            <w:r w:rsidRPr="00F47B17">
              <w:rPr>
                <w:rFonts w:ascii="Tahoma" w:eastAsia="Times New Roman" w:hAnsi="Tahoma" w:cs="Tahoma"/>
                <w:color w:val="000000"/>
                <w:sz w:val="18"/>
                <w:szCs w:val="18"/>
                <w:lang w:eastAsia="nl-NL"/>
              </w:rPr>
              <w:t>201</w:t>
            </w:r>
            <w:r w:rsidR="0079518C">
              <w:rPr>
                <w:rFonts w:ascii="Tahoma" w:eastAsia="Times New Roman" w:hAnsi="Tahoma" w:cs="Tahoma"/>
                <w:color w:val="000000"/>
                <w:sz w:val="18"/>
                <w:szCs w:val="18"/>
                <w:lang w:eastAsia="nl-NL"/>
              </w:rPr>
              <w:t>9</w:t>
            </w:r>
          </w:p>
        </w:tc>
      </w:tr>
      <w:tr w:rsidR="00F47B17" w:rsidRPr="00F47B17" w14:paraId="3CAAC699" w14:textId="77777777" w:rsidTr="00F47B17">
        <w:trPr>
          <w:trHeight w:val="225"/>
        </w:trPr>
        <w:tc>
          <w:tcPr>
            <w:tcW w:w="960" w:type="dxa"/>
            <w:tcBorders>
              <w:top w:val="nil"/>
              <w:left w:val="nil"/>
              <w:bottom w:val="nil"/>
              <w:right w:val="nil"/>
            </w:tcBorders>
            <w:shd w:val="clear" w:color="auto" w:fill="auto"/>
            <w:noWrap/>
            <w:vAlign w:val="bottom"/>
            <w:hideMark/>
          </w:tcPr>
          <w:p w14:paraId="0ABBA54B" w14:textId="77777777" w:rsidR="00F47B17" w:rsidRPr="00F47B17" w:rsidRDefault="00F47B17" w:rsidP="00F47B17">
            <w:pPr>
              <w:spacing w:after="0" w:line="240" w:lineRule="auto"/>
              <w:jc w:val="center"/>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5BC0D6C8" w14:textId="77777777" w:rsidR="00F47B17" w:rsidRPr="00F47B17" w:rsidRDefault="00F47B17" w:rsidP="00F47B17">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FFC9AC4" w14:textId="77777777" w:rsidR="00F47B17" w:rsidRPr="00F47B17" w:rsidRDefault="00F47B17" w:rsidP="00F47B17">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8C9F817" w14:textId="77777777" w:rsidR="00F47B17" w:rsidRPr="00F47B17" w:rsidRDefault="00F47B17" w:rsidP="00F47B17">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73F6E9D" w14:textId="77777777" w:rsidR="00F47B17" w:rsidRPr="00F47B17" w:rsidRDefault="00F47B17" w:rsidP="00F47B17">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78331DC" w14:textId="77777777" w:rsidR="00F47B17" w:rsidRPr="00F47B17" w:rsidRDefault="00F47B17" w:rsidP="00F47B17">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0F1CA0F0" w14:textId="77777777" w:rsidR="00F47B17" w:rsidRPr="00F47B17" w:rsidRDefault="00F47B17" w:rsidP="00F47B17">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5856CCC3" w14:textId="77777777" w:rsidR="00F47B17" w:rsidRPr="00F47B17" w:rsidRDefault="00F47B17" w:rsidP="00F47B17">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14FA29D0" w14:textId="77777777" w:rsidR="00F47B17" w:rsidRPr="00F47B17" w:rsidRDefault="00F47B17" w:rsidP="00F47B17">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5C22C34A" w14:textId="77777777" w:rsidR="00F47B17" w:rsidRPr="00F47B17" w:rsidRDefault="00F47B17" w:rsidP="00F47B17">
            <w:pPr>
              <w:spacing w:after="0" w:line="240" w:lineRule="auto"/>
              <w:rPr>
                <w:rFonts w:ascii="Times New Roman" w:eastAsia="Times New Roman" w:hAnsi="Times New Roman" w:cs="Times New Roman"/>
                <w:sz w:val="20"/>
                <w:szCs w:val="20"/>
                <w:lang w:eastAsia="nl-NL"/>
              </w:rPr>
            </w:pPr>
          </w:p>
        </w:tc>
      </w:tr>
      <w:tr w:rsidR="00F47B17" w:rsidRPr="00F47B17" w14:paraId="18E123EE" w14:textId="77777777" w:rsidTr="00F47B17">
        <w:trPr>
          <w:trHeight w:val="225"/>
        </w:trPr>
        <w:tc>
          <w:tcPr>
            <w:tcW w:w="960" w:type="dxa"/>
            <w:tcBorders>
              <w:top w:val="nil"/>
              <w:left w:val="nil"/>
              <w:bottom w:val="nil"/>
              <w:right w:val="nil"/>
            </w:tcBorders>
            <w:shd w:val="clear" w:color="auto" w:fill="auto"/>
            <w:noWrap/>
            <w:vAlign w:val="bottom"/>
            <w:hideMark/>
          </w:tcPr>
          <w:p w14:paraId="7E91B7D1" w14:textId="77777777" w:rsidR="00F47B17" w:rsidRPr="00F47B17" w:rsidRDefault="00F47B17" w:rsidP="00F47B17">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745BDC5" w14:textId="77777777" w:rsidR="00F47B17" w:rsidRPr="00F47B17" w:rsidRDefault="00F47B17" w:rsidP="00F47B17">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98DF753" w14:textId="77777777" w:rsidR="00F47B17" w:rsidRPr="00F47B17" w:rsidRDefault="00F47B17" w:rsidP="00F47B17">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655ECF1" w14:textId="77777777" w:rsidR="00F47B17" w:rsidRPr="00F47B17" w:rsidRDefault="00F47B17" w:rsidP="00F47B17">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96F9F75" w14:textId="77777777" w:rsidR="00F47B17" w:rsidRPr="00F47B17" w:rsidRDefault="00F47B17" w:rsidP="00F47B17">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A453766" w14:textId="77777777" w:rsidR="00F47B17" w:rsidRPr="00F47B17" w:rsidRDefault="00F47B17" w:rsidP="00F47B17">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2C6B3379" w14:textId="77777777" w:rsidR="00F47B17" w:rsidRPr="00F47B17" w:rsidRDefault="00F47B17" w:rsidP="00F47B17">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27A2869F" w14:textId="77777777" w:rsidR="00F47B17" w:rsidRPr="00F47B17" w:rsidRDefault="00F47B17" w:rsidP="00F47B17">
            <w:pPr>
              <w:spacing w:after="0" w:line="240" w:lineRule="auto"/>
              <w:jc w:val="center"/>
              <w:rPr>
                <w:rFonts w:ascii="Tahoma" w:eastAsia="Times New Roman" w:hAnsi="Tahoma" w:cs="Tahoma"/>
                <w:color w:val="000000"/>
                <w:sz w:val="18"/>
                <w:szCs w:val="18"/>
                <w:lang w:eastAsia="nl-NL"/>
              </w:rPr>
            </w:pPr>
            <w:r w:rsidRPr="00F47B17">
              <w:rPr>
                <w:rFonts w:ascii="Tahoma" w:eastAsia="Times New Roman" w:hAnsi="Tahoma" w:cs="Tahoma"/>
                <w:color w:val="000000"/>
                <w:sz w:val="18"/>
                <w:szCs w:val="18"/>
                <w:lang w:eastAsia="nl-NL"/>
              </w:rPr>
              <w:t>EUR 000</w:t>
            </w:r>
          </w:p>
        </w:tc>
        <w:tc>
          <w:tcPr>
            <w:tcW w:w="180" w:type="dxa"/>
            <w:tcBorders>
              <w:top w:val="nil"/>
              <w:left w:val="nil"/>
              <w:bottom w:val="nil"/>
              <w:right w:val="nil"/>
            </w:tcBorders>
            <w:shd w:val="clear" w:color="auto" w:fill="auto"/>
            <w:noWrap/>
            <w:vAlign w:val="bottom"/>
            <w:hideMark/>
          </w:tcPr>
          <w:p w14:paraId="21133730" w14:textId="77777777" w:rsidR="00F47B17" w:rsidRPr="00F47B17" w:rsidRDefault="00F47B17" w:rsidP="00F47B17">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7938F377" w14:textId="77777777" w:rsidR="00F47B17" w:rsidRPr="00F47B17" w:rsidRDefault="00F47B17" w:rsidP="00F47B17">
            <w:pPr>
              <w:spacing w:after="0" w:line="240" w:lineRule="auto"/>
              <w:jc w:val="center"/>
              <w:rPr>
                <w:rFonts w:ascii="Tahoma" w:eastAsia="Times New Roman" w:hAnsi="Tahoma" w:cs="Tahoma"/>
                <w:color w:val="000000"/>
                <w:sz w:val="18"/>
                <w:szCs w:val="18"/>
                <w:lang w:eastAsia="nl-NL"/>
              </w:rPr>
            </w:pPr>
            <w:r w:rsidRPr="00F47B17">
              <w:rPr>
                <w:rFonts w:ascii="Tahoma" w:eastAsia="Times New Roman" w:hAnsi="Tahoma" w:cs="Tahoma"/>
                <w:color w:val="000000"/>
                <w:sz w:val="18"/>
                <w:szCs w:val="18"/>
                <w:lang w:eastAsia="nl-NL"/>
              </w:rPr>
              <w:t>EUR 000</w:t>
            </w:r>
          </w:p>
        </w:tc>
      </w:tr>
      <w:tr w:rsidR="00F47B17" w:rsidRPr="00F47B17" w14:paraId="28475921" w14:textId="77777777" w:rsidTr="00F47B17">
        <w:trPr>
          <w:trHeight w:val="225"/>
        </w:trPr>
        <w:tc>
          <w:tcPr>
            <w:tcW w:w="960" w:type="dxa"/>
            <w:tcBorders>
              <w:top w:val="nil"/>
              <w:left w:val="nil"/>
              <w:bottom w:val="nil"/>
              <w:right w:val="nil"/>
            </w:tcBorders>
            <w:shd w:val="clear" w:color="auto" w:fill="auto"/>
            <w:noWrap/>
            <w:vAlign w:val="bottom"/>
            <w:hideMark/>
          </w:tcPr>
          <w:p w14:paraId="102C1324" w14:textId="77777777" w:rsidR="00F47B17" w:rsidRPr="00F47B17" w:rsidRDefault="00F47B17" w:rsidP="00F47B17">
            <w:pPr>
              <w:spacing w:after="0" w:line="240" w:lineRule="auto"/>
              <w:jc w:val="center"/>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05E70FF8" w14:textId="77777777" w:rsidR="00F47B17" w:rsidRPr="00F47B17" w:rsidRDefault="00F47B17" w:rsidP="00F47B17">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C5C3FF0" w14:textId="77777777" w:rsidR="00F47B17" w:rsidRPr="00F47B17" w:rsidRDefault="00F47B17" w:rsidP="00F47B17">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A0D9F6C" w14:textId="77777777" w:rsidR="00F47B17" w:rsidRPr="00F47B17" w:rsidRDefault="00F47B17" w:rsidP="00F47B17">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7A9C5C8" w14:textId="77777777" w:rsidR="00F47B17" w:rsidRPr="00F47B17" w:rsidRDefault="00F47B17" w:rsidP="00F47B17">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7155171" w14:textId="77777777" w:rsidR="00F47B17" w:rsidRPr="00F47B17" w:rsidRDefault="00F47B17" w:rsidP="00F47B17">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27E20FFA" w14:textId="77777777" w:rsidR="00F47B17" w:rsidRPr="00F47B17" w:rsidRDefault="00F47B17" w:rsidP="00F47B17">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268BBEF1" w14:textId="77777777" w:rsidR="00F47B17" w:rsidRPr="00F47B17" w:rsidRDefault="00F47B17" w:rsidP="00F47B17">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5A28E436" w14:textId="77777777" w:rsidR="00F47B17" w:rsidRPr="00F47B17" w:rsidRDefault="00F47B17" w:rsidP="00F47B17">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6DC7E273" w14:textId="77777777" w:rsidR="00F47B17" w:rsidRPr="00F47B17" w:rsidRDefault="00F47B17" w:rsidP="00F47B17">
            <w:pPr>
              <w:spacing w:after="0" w:line="240" w:lineRule="auto"/>
              <w:rPr>
                <w:rFonts w:ascii="Times New Roman" w:eastAsia="Times New Roman" w:hAnsi="Times New Roman" w:cs="Times New Roman"/>
                <w:sz w:val="20"/>
                <w:szCs w:val="20"/>
                <w:lang w:eastAsia="nl-NL"/>
              </w:rPr>
            </w:pPr>
          </w:p>
        </w:tc>
      </w:tr>
      <w:tr w:rsidR="00F47B17" w:rsidRPr="008B0177" w14:paraId="39E0E6E5" w14:textId="77777777" w:rsidTr="00F47B17">
        <w:trPr>
          <w:trHeight w:val="225"/>
        </w:trPr>
        <w:tc>
          <w:tcPr>
            <w:tcW w:w="5760" w:type="dxa"/>
            <w:gridSpan w:val="6"/>
            <w:tcBorders>
              <w:top w:val="nil"/>
              <w:left w:val="nil"/>
              <w:bottom w:val="nil"/>
              <w:right w:val="nil"/>
            </w:tcBorders>
            <w:shd w:val="clear" w:color="auto" w:fill="auto"/>
            <w:noWrap/>
            <w:vAlign w:val="bottom"/>
            <w:hideMark/>
          </w:tcPr>
          <w:p w14:paraId="54330A7F" w14:textId="400550B7" w:rsidR="00F47B17" w:rsidRPr="00314B88" w:rsidRDefault="00F47B17" w:rsidP="00F47B17">
            <w:pPr>
              <w:spacing w:after="0" w:line="240" w:lineRule="auto"/>
              <w:rPr>
                <w:rFonts w:ascii="Tahoma" w:eastAsia="Times New Roman" w:hAnsi="Tahoma" w:cs="Tahoma"/>
                <w:color w:val="000000"/>
                <w:sz w:val="18"/>
                <w:szCs w:val="18"/>
                <w:lang w:val="en-US" w:eastAsia="nl-NL"/>
              </w:rPr>
            </w:pPr>
            <w:r w:rsidRPr="00314B88">
              <w:rPr>
                <w:rFonts w:ascii="Tahoma" w:eastAsia="Times New Roman" w:hAnsi="Tahoma" w:cs="Tahoma"/>
                <w:color w:val="000000"/>
                <w:sz w:val="18"/>
                <w:szCs w:val="18"/>
                <w:lang w:val="en-US" w:eastAsia="nl-NL"/>
              </w:rPr>
              <w:t>Carrying amounts of financial assets at fair value through profit or loss</w:t>
            </w:r>
          </w:p>
        </w:tc>
        <w:tc>
          <w:tcPr>
            <w:tcW w:w="520" w:type="dxa"/>
            <w:tcBorders>
              <w:top w:val="nil"/>
              <w:left w:val="nil"/>
              <w:bottom w:val="nil"/>
              <w:right w:val="nil"/>
            </w:tcBorders>
            <w:shd w:val="clear" w:color="auto" w:fill="auto"/>
            <w:noWrap/>
            <w:vAlign w:val="bottom"/>
            <w:hideMark/>
          </w:tcPr>
          <w:p w14:paraId="45269D3A" w14:textId="77777777" w:rsidR="00F47B17" w:rsidRPr="00314B88" w:rsidRDefault="00F47B17" w:rsidP="00F47B17">
            <w:pPr>
              <w:spacing w:after="0" w:line="240" w:lineRule="auto"/>
              <w:rPr>
                <w:rFonts w:ascii="Tahoma" w:eastAsia="Times New Roman" w:hAnsi="Tahoma" w:cs="Tahoma"/>
                <w:color w:val="000000"/>
                <w:sz w:val="18"/>
                <w:szCs w:val="18"/>
                <w:lang w:val="en-US" w:eastAsia="nl-NL"/>
              </w:rPr>
            </w:pPr>
          </w:p>
        </w:tc>
        <w:tc>
          <w:tcPr>
            <w:tcW w:w="1180" w:type="dxa"/>
            <w:tcBorders>
              <w:top w:val="nil"/>
              <w:left w:val="nil"/>
              <w:bottom w:val="nil"/>
              <w:right w:val="nil"/>
            </w:tcBorders>
            <w:shd w:val="clear" w:color="auto" w:fill="auto"/>
            <w:noWrap/>
            <w:vAlign w:val="bottom"/>
            <w:hideMark/>
          </w:tcPr>
          <w:p w14:paraId="756A93E8" w14:textId="77777777" w:rsidR="00F47B17" w:rsidRPr="00314B88" w:rsidRDefault="00F47B17" w:rsidP="00F47B17">
            <w:pPr>
              <w:spacing w:after="0" w:line="240" w:lineRule="auto"/>
              <w:rPr>
                <w:rFonts w:ascii="Times New Roman" w:eastAsia="Times New Roman" w:hAnsi="Times New Roman" w:cs="Times New Roman"/>
                <w:sz w:val="20"/>
                <w:szCs w:val="20"/>
                <w:lang w:val="en-US" w:eastAsia="nl-NL"/>
              </w:rPr>
            </w:pPr>
          </w:p>
        </w:tc>
        <w:tc>
          <w:tcPr>
            <w:tcW w:w="180" w:type="dxa"/>
            <w:tcBorders>
              <w:top w:val="nil"/>
              <w:left w:val="nil"/>
              <w:bottom w:val="nil"/>
              <w:right w:val="nil"/>
            </w:tcBorders>
            <w:shd w:val="clear" w:color="auto" w:fill="auto"/>
            <w:noWrap/>
            <w:vAlign w:val="bottom"/>
            <w:hideMark/>
          </w:tcPr>
          <w:p w14:paraId="14B92352" w14:textId="77777777" w:rsidR="00F47B17" w:rsidRPr="00314B88" w:rsidRDefault="00F47B17" w:rsidP="00F47B17">
            <w:pPr>
              <w:spacing w:after="0" w:line="240" w:lineRule="auto"/>
              <w:rPr>
                <w:rFonts w:ascii="Times New Roman" w:eastAsia="Times New Roman" w:hAnsi="Times New Roman" w:cs="Times New Roman"/>
                <w:sz w:val="20"/>
                <w:szCs w:val="20"/>
                <w:lang w:val="en-US" w:eastAsia="nl-NL"/>
              </w:rPr>
            </w:pPr>
          </w:p>
        </w:tc>
        <w:tc>
          <w:tcPr>
            <w:tcW w:w="1180" w:type="dxa"/>
            <w:tcBorders>
              <w:top w:val="nil"/>
              <w:left w:val="nil"/>
              <w:bottom w:val="nil"/>
              <w:right w:val="nil"/>
            </w:tcBorders>
            <w:shd w:val="clear" w:color="auto" w:fill="auto"/>
            <w:noWrap/>
            <w:vAlign w:val="bottom"/>
            <w:hideMark/>
          </w:tcPr>
          <w:p w14:paraId="1D8CB3F8" w14:textId="77777777" w:rsidR="00F47B17" w:rsidRPr="00314B88" w:rsidRDefault="00F47B17" w:rsidP="00F47B17">
            <w:pPr>
              <w:spacing w:after="0" w:line="240" w:lineRule="auto"/>
              <w:rPr>
                <w:rFonts w:ascii="Times New Roman" w:eastAsia="Times New Roman" w:hAnsi="Times New Roman" w:cs="Times New Roman"/>
                <w:sz w:val="20"/>
                <w:szCs w:val="20"/>
                <w:lang w:val="en-US" w:eastAsia="nl-NL"/>
              </w:rPr>
            </w:pPr>
          </w:p>
        </w:tc>
      </w:tr>
      <w:tr w:rsidR="00F47B17" w:rsidRPr="00F47B17" w14:paraId="120862B5" w14:textId="77777777" w:rsidTr="00F47B17">
        <w:trPr>
          <w:trHeight w:val="225"/>
        </w:trPr>
        <w:tc>
          <w:tcPr>
            <w:tcW w:w="2880" w:type="dxa"/>
            <w:gridSpan w:val="3"/>
            <w:tcBorders>
              <w:top w:val="nil"/>
              <w:left w:val="nil"/>
              <w:bottom w:val="nil"/>
              <w:right w:val="nil"/>
            </w:tcBorders>
            <w:shd w:val="clear" w:color="auto" w:fill="auto"/>
            <w:noWrap/>
            <w:vAlign w:val="bottom"/>
            <w:hideMark/>
          </w:tcPr>
          <w:p w14:paraId="0406A2B5" w14:textId="77777777" w:rsidR="00F47B17" w:rsidRPr="00314B88" w:rsidRDefault="00F47B17" w:rsidP="00F47B17">
            <w:pPr>
              <w:spacing w:after="0" w:line="240" w:lineRule="auto"/>
              <w:rPr>
                <w:rFonts w:ascii="Tahoma" w:eastAsia="Times New Roman" w:hAnsi="Tahoma" w:cs="Tahoma"/>
                <w:color w:val="000000"/>
                <w:sz w:val="18"/>
                <w:szCs w:val="18"/>
                <w:lang w:val="en-US" w:eastAsia="nl-NL"/>
              </w:rPr>
            </w:pPr>
            <w:r w:rsidRPr="00314B88">
              <w:rPr>
                <w:rFonts w:ascii="Tahoma" w:eastAsia="Times New Roman" w:hAnsi="Tahoma" w:cs="Tahoma"/>
                <w:color w:val="000000"/>
                <w:sz w:val="18"/>
                <w:szCs w:val="18"/>
                <w:lang w:val="en-US" w:eastAsia="nl-NL"/>
              </w:rPr>
              <w:t>of those designated as such</w:t>
            </w:r>
          </w:p>
        </w:tc>
        <w:tc>
          <w:tcPr>
            <w:tcW w:w="960" w:type="dxa"/>
            <w:tcBorders>
              <w:top w:val="nil"/>
              <w:left w:val="nil"/>
              <w:bottom w:val="nil"/>
              <w:right w:val="nil"/>
            </w:tcBorders>
            <w:shd w:val="clear" w:color="auto" w:fill="auto"/>
            <w:noWrap/>
            <w:vAlign w:val="bottom"/>
            <w:hideMark/>
          </w:tcPr>
          <w:p w14:paraId="0D9CA01F" w14:textId="77777777" w:rsidR="00F47B17" w:rsidRPr="00314B88" w:rsidRDefault="00F47B17" w:rsidP="00F47B17">
            <w:pPr>
              <w:spacing w:after="0" w:line="240" w:lineRule="auto"/>
              <w:rPr>
                <w:rFonts w:ascii="Tahoma" w:eastAsia="Times New Roman" w:hAnsi="Tahoma" w:cs="Tahoma"/>
                <w:color w:val="000000"/>
                <w:sz w:val="18"/>
                <w:szCs w:val="18"/>
                <w:lang w:val="en-US" w:eastAsia="nl-NL"/>
              </w:rPr>
            </w:pPr>
          </w:p>
        </w:tc>
        <w:tc>
          <w:tcPr>
            <w:tcW w:w="960" w:type="dxa"/>
            <w:tcBorders>
              <w:top w:val="nil"/>
              <w:left w:val="nil"/>
              <w:bottom w:val="nil"/>
              <w:right w:val="nil"/>
            </w:tcBorders>
            <w:shd w:val="clear" w:color="auto" w:fill="auto"/>
            <w:noWrap/>
            <w:vAlign w:val="bottom"/>
            <w:hideMark/>
          </w:tcPr>
          <w:p w14:paraId="4CB778BD" w14:textId="77777777" w:rsidR="00F47B17" w:rsidRPr="00314B88" w:rsidRDefault="00F47B17" w:rsidP="00F47B17">
            <w:pPr>
              <w:spacing w:after="0" w:line="240" w:lineRule="auto"/>
              <w:rPr>
                <w:rFonts w:ascii="Times New Roman" w:eastAsia="Times New Roman" w:hAnsi="Times New Roman" w:cs="Times New Roman"/>
                <w:sz w:val="20"/>
                <w:szCs w:val="20"/>
                <w:lang w:val="en-US" w:eastAsia="nl-NL"/>
              </w:rPr>
            </w:pPr>
          </w:p>
        </w:tc>
        <w:tc>
          <w:tcPr>
            <w:tcW w:w="960" w:type="dxa"/>
            <w:tcBorders>
              <w:top w:val="nil"/>
              <w:left w:val="nil"/>
              <w:bottom w:val="nil"/>
              <w:right w:val="nil"/>
            </w:tcBorders>
            <w:shd w:val="clear" w:color="auto" w:fill="auto"/>
            <w:noWrap/>
            <w:vAlign w:val="bottom"/>
            <w:hideMark/>
          </w:tcPr>
          <w:p w14:paraId="359FBC55" w14:textId="77777777" w:rsidR="00F47B17" w:rsidRPr="00314B88" w:rsidRDefault="00F47B17" w:rsidP="00F47B17">
            <w:pPr>
              <w:spacing w:after="0" w:line="240" w:lineRule="auto"/>
              <w:rPr>
                <w:rFonts w:ascii="Times New Roman" w:eastAsia="Times New Roman" w:hAnsi="Times New Roman" w:cs="Times New Roman"/>
                <w:sz w:val="20"/>
                <w:szCs w:val="20"/>
                <w:lang w:val="en-US" w:eastAsia="nl-NL"/>
              </w:rPr>
            </w:pPr>
          </w:p>
        </w:tc>
        <w:tc>
          <w:tcPr>
            <w:tcW w:w="520" w:type="dxa"/>
            <w:tcBorders>
              <w:top w:val="nil"/>
              <w:left w:val="nil"/>
              <w:bottom w:val="nil"/>
              <w:right w:val="nil"/>
            </w:tcBorders>
            <w:shd w:val="clear" w:color="auto" w:fill="auto"/>
            <w:noWrap/>
            <w:vAlign w:val="bottom"/>
            <w:hideMark/>
          </w:tcPr>
          <w:p w14:paraId="4C08E245" w14:textId="77777777" w:rsidR="00F47B17" w:rsidRPr="00314B88" w:rsidRDefault="00F47B17" w:rsidP="00F47B17">
            <w:pPr>
              <w:spacing w:after="0" w:line="240" w:lineRule="auto"/>
              <w:rPr>
                <w:rFonts w:ascii="Times New Roman" w:eastAsia="Times New Roman" w:hAnsi="Times New Roman" w:cs="Times New Roman"/>
                <w:sz w:val="20"/>
                <w:szCs w:val="20"/>
                <w:lang w:val="en-US" w:eastAsia="nl-NL"/>
              </w:rPr>
            </w:pPr>
          </w:p>
        </w:tc>
        <w:tc>
          <w:tcPr>
            <w:tcW w:w="1180" w:type="dxa"/>
            <w:tcBorders>
              <w:top w:val="nil"/>
              <w:left w:val="nil"/>
              <w:bottom w:val="nil"/>
              <w:right w:val="nil"/>
            </w:tcBorders>
            <w:shd w:val="clear" w:color="auto" w:fill="auto"/>
            <w:noWrap/>
            <w:vAlign w:val="bottom"/>
            <w:hideMark/>
          </w:tcPr>
          <w:p w14:paraId="0BDD3F4C" w14:textId="5C490573" w:rsidR="00F47B17" w:rsidRPr="00F47B17" w:rsidRDefault="00F20E97" w:rsidP="00F47B17">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286,590</w:t>
            </w:r>
            <w:r w:rsidR="00F47B17" w:rsidRPr="00F47B17">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41D1EC00" w14:textId="77777777" w:rsidR="00F47B17" w:rsidRPr="00F47B17" w:rsidRDefault="00F47B17" w:rsidP="00F47B17">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2D5787FB" w14:textId="58F6CAF2" w:rsidR="00F47B17" w:rsidRPr="00F47B17" w:rsidRDefault="0079518C" w:rsidP="00F47B17">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368</w:t>
            </w:r>
            <w:r w:rsidR="00F47B17">
              <w:rPr>
                <w:rFonts w:ascii="Tahoma" w:eastAsia="Times New Roman" w:hAnsi="Tahoma" w:cs="Tahoma"/>
                <w:color w:val="000000"/>
                <w:sz w:val="18"/>
                <w:szCs w:val="18"/>
                <w:lang w:eastAsia="nl-NL"/>
              </w:rPr>
              <w:t>,</w:t>
            </w:r>
            <w:r>
              <w:rPr>
                <w:rFonts w:ascii="Tahoma" w:eastAsia="Times New Roman" w:hAnsi="Tahoma" w:cs="Tahoma"/>
                <w:color w:val="000000"/>
                <w:sz w:val="18"/>
                <w:szCs w:val="18"/>
                <w:lang w:eastAsia="nl-NL"/>
              </w:rPr>
              <w:t>188</w:t>
            </w:r>
            <w:r w:rsidR="00F47B17" w:rsidRPr="00F47B17">
              <w:rPr>
                <w:rFonts w:ascii="Tahoma" w:eastAsia="Times New Roman" w:hAnsi="Tahoma" w:cs="Tahoma"/>
                <w:color w:val="000000"/>
                <w:sz w:val="18"/>
                <w:szCs w:val="18"/>
                <w:lang w:eastAsia="nl-NL"/>
              </w:rPr>
              <w:t xml:space="preserve"> </w:t>
            </w:r>
          </w:p>
        </w:tc>
      </w:tr>
      <w:tr w:rsidR="00F47B17" w:rsidRPr="008B0177" w14:paraId="3588DA45" w14:textId="77777777" w:rsidTr="00F47B17">
        <w:trPr>
          <w:trHeight w:val="225"/>
        </w:trPr>
        <w:tc>
          <w:tcPr>
            <w:tcW w:w="5760" w:type="dxa"/>
            <w:gridSpan w:val="6"/>
            <w:tcBorders>
              <w:top w:val="nil"/>
              <w:left w:val="nil"/>
              <w:bottom w:val="nil"/>
              <w:right w:val="nil"/>
            </w:tcBorders>
            <w:shd w:val="clear" w:color="auto" w:fill="auto"/>
            <w:noWrap/>
            <w:vAlign w:val="bottom"/>
            <w:hideMark/>
          </w:tcPr>
          <w:p w14:paraId="66BF67E8" w14:textId="77777777" w:rsidR="00F47B17" w:rsidRPr="00314B88" w:rsidRDefault="00F47B17" w:rsidP="00F47B17">
            <w:pPr>
              <w:spacing w:after="0" w:line="240" w:lineRule="auto"/>
              <w:rPr>
                <w:rFonts w:ascii="Tahoma" w:eastAsia="Times New Roman" w:hAnsi="Tahoma" w:cs="Tahoma"/>
                <w:color w:val="000000"/>
                <w:sz w:val="18"/>
                <w:szCs w:val="18"/>
                <w:lang w:val="en-US" w:eastAsia="nl-NL"/>
              </w:rPr>
            </w:pPr>
            <w:r w:rsidRPr="00314B88">
              <w:rPr>
                <w:rFonts w:ascii="Tahoma" w:eastAsia="Times New Roman" w:hAnsi="Tahoma" w:cs="Tahoma"/>
                <w:color w:val="000000"/>
                <w:sz w:val="18"/>
                <w:szCs w:val="18"/>
                <w:lang w:val="en-US" w:eastAsia="nl-NL"/>
              </w:rPr>
              <w:t>Carrying amounts of financial assets mandatory valued at fair value</w:t>
            </w:r>
          </w:p>
        </w:tc>
        <w:tc>
          <w:tcPr>
            <w:tcW w:w="520" w:type="dxa"/>
            <w:tcBorders>
              <w:top w:val="nil"/>
              <w:left w:val="nil"/>
              <w:bottom w:val="nil"/>
              <w:right w:val="nil"/>
            </w:tcBorders>
            <w:shd w:val="clear" w:color="auto" w:fill="auto"/>
            <w:noWrap/>
            <w:vAlign w:val="bottom"/>
            <w:hideMark/>
          </w:tcPr>
          <w:p w14:paraId="58022B49" w14:textId="77777777" w:rsidR="00F47B17" w:rsidRPr="00314B88" w:rsidRDefault="00F47B17" w:rsidP="00F47B17">
            <w:pPr>
              <w:spacing w:after="0" w:line="240" w:lineRule="auto"/>
              <w:rPr>
                <w:rFonts w:ascii="Tahoma" w:eastAsia="Times New Roman" w:hAnsi="Tahoma" w:cs="Tahoma"/>
                <w:color w:val="000000"/>
                <w:sz w:val="18"/>
                <w:szCs w:val="18"/>
                <w:lang w:val="en-US" w:eastAsia="nl-NL"/>
              </w:rPr>
            </w:pPr>
          </w:p>
        </w:tc>
        <w:tc>
          <w:tcPr>
            <w:tcW w:w="1180" w:type="dxa"/>
            <w:tcBorders>
              <w:top w:val="nil"/>
              <w:left w:val="nil"/>
              <w:bottom w:val="nil"/>
              <w:right w:val="nil"/>
            </w:tcBorders>
            <w:shd w:val="clear" w:color="auto" w:fill="auto"/>
            <w:noWrap/>
            <w:vAlign w:val="bottom"/>
            <w:hideMark/>
          </w:tcPr>
          <w:p w14:paraId="664380F5" w14:textId="77777777" w:rsidR="00F47B17" w:rsidRPr="00314B88" w:rsidRDefault="00F47B17" w:rsidP="00F47B17">
            <w:pPr>
              <w:spacing w:after="0" w:line="240" w:lineRule="auto"/>
              <w:rPr>
                <w:rFonts w:ascii="Times New Roman" w:eastAsia="Times New Roman" w:hAnsi="Times New Roman" w:cs="Times New Roman"/>
                <w:sz w:val="20"/>
                <w:szCs w:val="20"/>
                <w:lang w:val="en-US" w:eastAsia="nl-NL"/>
              </w:rPr>
            </w:pPr>
          </w:p>
        </w:tc>
        <w:tc>
          <w:tcPr>
            <w:tcW w:w="180" w:type="dxa"/>
            <w:tcBorders>
              <w:top w:val="nil"/>
              <w:left w:val="nil"/>
              <w:bottom w:val="nil"/>
              <w:right w:val="nil"/>
            </w:tcBorders>
            <w:shd w:val="clear" w:color="auto" w:fill="auto"/>
            <w:noWrap/>
            <w:vAlign w:val="bottom"/>
            <w:hideMark/>
          </w:tcPr>
          <w:p w14:paraId="46B7375B" w14:textId="77777777" w:rsidR="00F47B17" w:rsidRPr="00314B88" w:rsidRDefault="00F47B17" w:rsidP="00F47B17">
            <w:pPr>
              <w:spacing w:after="0" w:line="240" w:lineRule="auto"/>
              <w:rPr>
                <w:rFonts w:ascii="Times New Roman" w:eastAsia="Times New Roman" w:hAnsi="Times New Roman" w:cs="Times New Roman"/>
                <w:sz w:val="20"/>
                <w:szCs w:val="20"/>
                <w:lang w:val="en-US" w:eastAsia="nl-NL"/>
              </w:rPr>
            </w:pPr>
          </w:p>
        </w:tc>
        <w:tc>
          <w:tcPr>
            <w:tcW w:w="1180" w:type="dxa"/>
            <w:tcBorders>
              <w:top w:val="nil"/>
              <w:left w:val="nil"/>
              <w:bottom w:val="nil"/>
              <w:right w:val="nil"/>
            </w:tcBorders>
            <w:shd w:val="clear" w:color="auto" w:fill="auto"/>
            <w:noWrap/>
            <w:vAlign w:val="bottom"/>
            <w:hideMark/>
          </w:tcPr>
          <w:p w14:paraId="7DD37DAA" w14:textId="77777777" w:rsidR="00F47B17" w:rsidRPr="00314B88" w:rsidRDefault="00F47B17" w:rsidP="00F47B17">
            <w:pPr>
              <w:spacing w:after="0" w:line="240" w:lineRule="auto"/>
              <w:rPr>
                <w:rFonts w:ascii="Times New Roman" w:eastAsia="Times New Roman" w:hAnsi="Times New Roman" w:cs="Times New Roman"/>
                <w:sz w:val="20"/>
                <w:szCs w:val="20"/>
                <w:lang w:val="en-US" w:eastAsia="nl-NL"/>
              </w:rPr>
            </w:pPr>
          </w:p>
        </w:tc>
      </w:tr>
      <w:tr w:rsidR="00F47B17" w:rsidRPr="00F47B17" w14:paraId="3DDF5B80" w14:textId="77777777" w:rsidTr="00F47B17">
        <w:trPr>
          <w:trHeight w:val="225"/>
        </w:trPr>
        <w:tc>
          <w:tcPr>
            <w:tcW w:w="1920" w:type="dxa"/>
            <w:gridSpan w:val="2"/>
            <w:tcBorders>
              <w:top w:val="nil"/>
              <w:left w:val="nil"/>
              <w:bottom w:val="nil"/>
              <w:right w:val="nil"/>
            </w:tcBorders>
            <w:shd w:val="clear" w:color="auto" w:fill="auto"/>
            <w:noWrap/>
            <w:vAlign w:val="bottom"/>
            <w:hideMark/>
          </w:tcPr>
          <w:p w14:paraId="5E2A581D" w14:textId="77777777" w:rsidR="00F47B17" w:rsidRPr="00F47B17" w:rsidRDefault="00F47B17" w:rsidP="00F47B17">
            <w:pPr>
              <w:spacing w:after="0" w:line="240" w:lineRule="auto"/>
              <w:rPr>
                <w:rFonts w:ascii="Tahoma" w:eastAsia="Times New Roman" w:hAnsi="Tahoma" w:cs="Tahoma"/>
                <w:color w:val="000000"/>
                <w:sz w:val="18"/>
                <w:szCs w:val="18"/>
                <w:lang w:eastAsia="nl-NL"/>
              </w:rPr>
            </w:pPr>
            <w:proofErr w:type="spellStart"/>
            <w:r w:rsidRPr="00F47B17">
              <w:rPr>
                <w:rFonts w:ascii="Tahoma" w:eastAsia="Times New Roman" w:hAnsi="Tahoma" w:cs="Tahoma"/>
                <w:color w:val="000000"/>
                <w:sz w:val="18"/>
                <w:szCs w:val="18"/>
                <w:lang w:eastAsia="nl-NL"/>
              </w:rPr>
              <w:t>through</w:t>
            </w:r>
            <w:proofErr w:type="spellEnd"/>
            <w:r w:rsidRPr="00F47B17">
              <w:rPr>
                <w:rFonts w:ascii="Tahoma" w:eastAsia="Times New Roman" w:hAnsi="Tahoma" w:cs="Tahoma"/>
                <w:color w:val="000000"/>
                <w:sz w:val="18"/>
                <w:szCs w:val="18"/>
                <w:lang w:eastAsia="nl-NL"/>
              </w:rPr>
              <w:t xml:space="preserve"> </w:t>
            </w:r>
            <w:proofErr w:type="spellStart"/>
            <w:r w:rsidRPr="00F47B17">
              <w:rPr>
                <w:rFonts w:ascii="Tahoma" w:eastAsia="Times New Roman" w:hAnsi="Tahoma" w:cs="Tahoma"/>
                <w:color w:val="000000"/>
                <w:sz w:val="18"/>
                <w:szCs w:val="18"/>
                <w:lang w:eastAsia="nl-NL"/>
              </w:rPr>
              <w:t>profit</w:t>
            </w:r>
            <w:proofErr w:type="spellEnd"/>
            <w:r w:rsidRPr="00F47B17">
              <w:rPr>
                <w:rFonts w:ascii="Tahoma" w:eastAsia="Times New Roman" w:hAnsi="Tahoma" w:cs="Tahoma"/>
                <w:color w:val="000000"/>
                <w:sz w:val="18"/>
                <w:szCs w:val="18"/>
                <w:lang w:eastAsia="nl-NL"/>
              </w:rPr>
              <w:t xml:space="preserve"> or </w:t>
            </w:r>
            <w:proofErr w:type="spellStart"/>
            <w:r w:rsidRPr="00F47B17">
              <w:rPr>
                <w:rFonts w:ascii="Tahoma" w:eastAsia="Times New Roman" w:hAnsi="Tahoma" w:cs="Tahoma"/>
                <w:color w:val="000000"/>
                <w:sz w:val="18"/>
                <w:szCs w:val="18"/>
                <w:lang w:eastAsia="nl-NL"/>
              </w:rPr>
              <w:t>loss</w:t>
            </w:r>
            <w:proofErr w:type="spellEnd"/>
          </w:p>
        </w:tc>
        <w:tc>
          <w:tcPr>
            <w:tcW w:w="960" w:type="dxa"/>
            <w:tcBorders>
              <w:top w:val="nil"/>
              <w:left w:val="nil"/>
              <w:bottom w:val="nil"/>
              <w:right w:val="nil"/>
            </w:tcBorders>
            <w:shd w:val="clear" w:color="auto" w:fill="auto"/>
            <w:noWrap/>
            <w:vAlign w:val="bottom"/>
            <w:hideMark/>
          </w:tcPr>
          <w:p w14:paraId="19834294" w14:textId="77777777" w:rsidR="00F47B17" w:rsidRPr="00F47B17" w:rsidRDefault="00F47B17" w:rsidP="00F47B17">
            <w:pPr>
              <w:spacing w:after="0" w:line="240" w:lineRule="auto"/>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5B9DECC6" w14:textId="77777777" w:rsidR="00F47B17" w:rsidRPr="00F47B17" w:rsidRDefault="00F47B17" w:rsidP="00F47B17">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4914CEF" w14:textId="77777777" w:rsidR="00F47B17" w:rsidRPr="00F47B17" w:rsidRDefault="00F47B17" w:rsidP="00F47B17">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54140F7" w14:textId="77777777" w:rsidR="00F47B17" w:rsidRPr="00F47B17" w:rsidRDefault="00F47B17" w:rsidP="00F47B17">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13664343" w14:textId="77777777" w:rsidR="00F47B17" w:rsidRPr="00F47B17" w:rsidRDefault="00F47B17" w:rsidP="00F47B17">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552F1AA9" w14:textId="080BC7B9" w:rsidR="00F47B17" w:rsidRPr="00F47B17" w:rsidRDefault="00F20E97" w:rsidP="00F47B17">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557,777</w:t>
            </w:r>
            <w:r w:rsidR="00F47B17" w:rsidRPr="00F47B17">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0B1E9D84" w14:textId="77777777" w:rsidR="00F47B17" w:rsidRPr="00F47B17" w:rsidRDefault="00F47B17" w:rsidP="00F47B17">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308D7572" w14:textId="09DD8EBD" w:rsidR="00F47B17" w:rsidRPr="00F47B17" w:rsidRDefault="00F47B17" w:rsidP="00F47B17">
            <w:pPr>
              <w:spacing w:after="0" w:line="240" w:lineRule="auto"/>
              <w:jc w:val="right"/>
              <w:rPr>
                <w:rFonts w:ascii="Tahoma" w:eastAsia="Times New Roman" w:hAnsi="Tahoma" w:cs="Tahoma"/>
                <w:color w:val="000000"/>
                <w:sz w:val="18"/>
                <w:szCs w:val="18"/>
                <w:lang w:eastAsia="nl-NL"/>
              </w:rPr>
            </w:pPr>
            <w:r w:rsidRPr="00F47B17">
              <w:rPr>
                <w:rFonts w:ascii="Tahoma" w:eastAsia="Times New Roman" w:hAnsi="Tahoma" w:cs="Tahoma"/>
                <w:color w:val="000000"/>
                <w:sz w:val="18"/>
                <w:szCs w:val="18"/>
                <w:lang w:eastAsia="nl-NL"/>
              </w:rPr>
              <w:t>7</w:t>
            </w:r>
            <w:r w:rsidR="0079518C">
              <w:rPr>
                <w:rFonts w:ascii="Tahoma" w:eastAsia="Times New Roman" w:hAnsi="Tahoma" w:cs="Tahoma"/>
                <w:color w:val="000000"/>
                <w:sz w:val="18"/>
                <w:szCs w:val="18"/>
                <w:lang w:eastAsia="nl-NL"/>
              </w:rPr>
              <w:t>01</w:t>
            </w:r>
            <w:r>
              <w:rPr>
                <w:rFonts w:ascii="Tahoma" w:eastAsia="Times New Roman" w:hAnsi="Tahoma" w:cs="Tahoma"/>
                <w:color w:val="000000"/>
                <w:sz w:val="18"/>
                <w:szCs w:val="18"/>
                <w:lang w:eastAsia="nl-NL"/>
              </w:rPr>
              <w:t>,</w:t>
            </w:r>
            <w:r w:rsidR="0079518C">
              <w:rPr>
                <w:rFonts w:ascii="Tahoma" w:eastAsia="Times New Roman" w:hAnsi="Tahoma" w:cs="Tahoma"/>
                <w:color w:val="000000"/>
                <w:sz w:val="18"/>
                <w:szCs w:val="18"/>
                <w:lang w:eastAsia="nl-NL"/>
              </w:rPr>
              <w:t>962</w:t>
            </w:r>
            <w:r w:rsidRPr="00F47B17">
              <w:rPr>
                <w:rFonts w:ascii="Tahoma" w:eastAsia="Times New Roman" w:hAnsi="Tahoma" w:cs="Tahoma"/>
                <w:color w:val="000000"/>
                <w:sz w:val="18"/>
                <w:szCs w:val="18"/>
                <w:lang w:eastAsia="nl-NL"/>
              </w:rPr>
              <w:t xml:space="preserve"> </w:t>
            </w:r>
          </w:p>
        </w:tc>
      </w:tr>
      <w:tr w:rsidR="00F47B17" w:rsidRPr="00F47B17" w14:paraId="068A92DE" w14:textId="77777777" w:rsidTr="00F47B17">
        <w:trPr>
          <w:trHeight w:val="240"/>
        </w:trPr>
        <w:tc>
          <w:tcPr>
            <w:tcW w:w="960" w:type="dxa"/>
            <w:tcBorders>
              <w:top w:val="nil"/>
              <w:left w:val="nil"/>
              <w:bottom w:val="nil"/>
              <w:right w:val="nil"/>
            </w:tcBorders>
            <w:shd w:val="clear" w:color="auto" w:fill="auto"/>
            <w:noWrap/>
            <w:vAlign w:val="bottom"/>
            <w:hideMark/>
          </w:tcPr>
          <w:p w14:paraId="3CC6031C" w14:textId="77777777" w:rsidR="00F47B17" w:rsidRPr="00F47B17" w:rsidRDefault="00F47B17" w:rsidP="00F47B17">
            <w:pPr>
              <w:spacing w:after="0" w:line="240" w:lineRule="auto"/>
              <w:jc w:val="right"/>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13721933" w14:textId="77777777" w:rsidR="00F47B17" w:rsidRPr="00F47B17" w:rsidRDefault="00F47B17" w:rsidP="00F47B17">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B3D6CB5" w14:textId="77777777" w:rsidR="00F47B17" w:rsidRPr="00F47B17" w:rsidRDefault="00F47B17" w:rsidP="00F47B17">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E80118E" w14:textId="77777777" w:rsidR="00F47B17" w:rsidRPr="00F47B17" w:rsidRDefault="00F47B17" w:rsidP="00F47B17">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22E3819" w14:textId="77777777" w:rsidR="00F47B17" w:rsidRPr="00F47B17" w:rsidRDefault="00F47B17" w:rsidP="00F47B17">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22AE3CF" w14:textId="77777777" w:rsidR="00F47B17" w:rsidRPr="00F47B17" w:rsidRDefault="00F47B17" w:rsidP="00F47B17">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3272560A" w14:textId="77777777" w:rsidR="00F47B17" w:rsidRPr="00F47B17" w:rsidRDefault="00F47B17" w:rsidP="00F47B17">
            <w:pPr>
              <w:spacing w:after="0" w:line="240" w:lineRule="auto"/>
              <w:rPr>
                <w:rFonts w:ascii="Times New Roman" w:eastAsia="Times New Roman" w:hAnsi="Times New Roman" w:cs="Times New Roman"/>
                <w:sz w:val="20"/>
                <w:szCs w:val="20"/>
                <w:lang w:eastAsia="nl-NL"/>
              </w:rPr>
            </w:pPr>
          </w:p>
        </w:tc>
        <w:tc>
          <w:tcPr>
            <w:tcW w:w="1180" w:type="dxa"/>
            <w:tcBorders>
              <w:top w:val="single" w:sz="4" w:space="0" w:color="auto"/>
              <w:left w:val="nil"/>
              <w:bottom w:val="double" w:sz="6" w:space="0" w:color="auto"/>
              <w:right w:val="nil"/>
            </w:tcBorders>
            <w:shd w:val="clear" w:color="auto" w:fill="auto"/>
            <w:noWrap/>
            <w:vAlign w:val="bottom"/>
            <w:hideMark/>
          </w:tcPr>
          <w:p w14:paraId="675B8F4D" w14:textId="1E6546D0" w:rsidR="00F47B17" w:rsidRPr="00F47B17" w:rsidRDefault="00F20E97" w:rsidP="00F47B17">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themeColor="text1"/>
                <w:sz w:val="18"/>
                <w:szCs w:val="18"/>
                <w:lang w:eastAsia="nl-NL"/>
              </w:rPr>
              <w:t>844,367</w:t>
            </w:r>
            <w:r w:rsidR="00F47B17" w:rsidRPr="3972D541">
              <w:rPr>
                <w:rFonts w:ascii="Tahoma" w:eastAsia="Times New Roman" w:hAnsi="Tahoma" w:cs="Tahoma"/>
                <w:b/>
                <w:bCs/>
                <w:color w:val="000000" w:themeColor="text1"/>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3E957CBA" w14:textId="77777777" w:rsidR="00F47B17" w:rsidRPr="00F47B17" w:rsidRDefault="00F47B17" w:rsidP="00F47B17">
            <w:pPr>
              <w:spacing w:after="0" w:line="240" w:lineRule="auto"/>
              <w:jc w:val="right"/>
              <w:rPr>
                <w:rFonts w:ascii="Tahoma" w:eastAsia="Times New Roman" w:hAnsi="Tahoma" w:cs="Tahoma"/>
                <w:b/>
                <w:bCs/>
                <w:color w:val="000000"/>
                <w:sz w:val="18"/>
                <w:szCs w:val="18"/>
                <w:lang w:eastAsia="nl-NL"/>
              </w:rPr>
            </w:pPr>
          </w:p>
        </w:tc>
        <w:tc>
          <w:tcPr>
            <w:tcW w:w="1180" w:type="dxa"/>
            <w:tcBorders>
              <w:top w:val="single" w:sz="4" w:space="0" w:color="auto"/>
              <w:left w:val="nil"/>
              <w:bottom w:val="double" w:sz="6" w:space="0" w:color="auto"/>
              <w:right w:val="nil"/>
            </w:tcBorders>
            <w:shd w:val="clear" w:color="auto" w:fill="auto"/>
            <w:noWrap/>
            <w:vAlign w:val="bottom"/>
            <w:hideMark/>
          </w:tcPr>
          <w:p w14:paraId="07DEB9CD" w14:textId="7CC434AF" w:rsidR="00F47B17" w:rsidRPr="00F47B17" w:rsidRDefault="00F47B17" w:rsidP="00F47B17">
            <w:pPr>
              <w:spacing w:after="0" w:line="240" w:lineRule="auto"/>
              <w:jc w:val="right"/>
              <w:rPr>
                <w:rFonts w:ascii="Tahoma" w:eastAsia="Times New Roman" w:hAnsi="Tahoma" w:cs="Tahoma"/>
                <w:b/>
                <w:bCs/>
                <w:color w:val="000000"/>
                <w:sz w:val="18"/>
                <w:szCs w:val="18"/>
                <w:lang w:eastAsia="nl-NL"/>
              </w:rPr>
            </w:pPr>
            <w:r w:rsidRPr="00F47B17">
              <w:rPr>
                <w:rFonts w:ascii="Tahoma" w:eastAsia="Times New Roman" w:hAnsi="Tahoma" w:cs="Tahoma"/>
                <w:b/>
                <w:bCs/>
                <w:color w:val="000000"/>
                <w:sz w:val="18"/>
                <w:szCs w:val="18"/>
                <w:lang w:eastAsia="nl-NL"/>
              </w:rPr>
              <w:t>1</w:t>
            </w:r>
            <w:r>
              <w:rPr>
                <w:rFonts w:ascii="Tahoma" w:eastAsia="Times New Roman" w:hAnsi="Tahoma" w:cs="Tahoma"/>
                <w:b/>
                <w:bCs/>
                <w:color w:val="000000"/>
                <w:sz w:val="18"/>
                <w:szCs w:val="18"/>
                <w:lang w:eastAsia="nl-NL"/>
              </w:rPr>
              <w:t>,</w:t>
            </w:r>
            <w:r w:rsidR="0079518C">
              <w:rPr>
                <w:rFonts w:ascii="Tahoma" w:eastAsia="Times New Roman" w:hAnsi="Tahoma" w:cs="Tahoma"/>
                <w:b/>
                <w:bCs/>
                <w:color w:val="000000"/>
                <w:sz w:val="18"/>
                <w:szCs w:val="18"/>
                <w:lang w:eastAsia="nl-NL"/>
              </w:rPr>
              <w:t>070</w:t>
            </w:r>
            <w:r>
              <w:rPr>
                <w:rFonts w:ascii="Tahoma" w:eastAsia="Times New Roman" w:hAnsi="Tahoma" w:cs="Tahoma"/>
                <w:b/>
                <w:bCs/>
                <w:color w:val="000000"/>
                <w:sz w:val="18"/>
                <w:szCs w:val="18"/>
                <w:lang w:eastAsia="nl-NL"/>
              </w:rPr>
              <w:t>,</w:t>
            </w:r>
            <w:r w:rsidR="0079518C">
              <w:rPr>
                <w:rFonts w:ascii="Tahoma" w:eastAsia="Times New Roman" w:hAnsi="Tahoma" w:cs="Tahoma"/>
                <w:b/>
                <w:bCs/>
                <w:color w:val="000000"/>
                <w:sz w:val="18"/>
                <w:szCs w:val="18"/>
                <w:lang w:eastAsia="nl-NL"/>
              </w:rPr>
              <w:t>15</w:t>
            </w:r>
            <w:r w:rsidRPr="00F47B17">
              <w:rPr>
                <w:rFonts w:ascii="Tahoma" w:eastAsia="Times New Roman" w:hAnsi="Tahoma" w:cs="Tahoma"/>
                <w:b/>
                <w:bCs/>
                <w:color w:val="000000"/>
                <w:sz w:val="18"/>
                <w:szCs w:val="18"/>
                <w:lang w:eastAsia="nl-NL"/>
              </w:rPr>
              <w:t xml:space="preserve">0 </w:t>
            </w:r>
          </w:p>
        </w:tc>
      </w:tr>
    </w:tbl>
    <w:p w14:paraId="6B5131FC" w14:textId="61F07CC4" w:rsidR="00C54C83" w:rsidRDefault="00C54C83" w:rsidP="00C54C83">
      <w:pPr>
        <w:pStyle w:val="Geenafstand"/>
        <w:rPr>
          <w:rFonts w:ascii="Tahoma" w:hAnsi="Tahoma" w:cs="Tahoma"/>
          <w:sz w:val="18"/>
          <w:szCs w:val="18"/>
          <w:lang w:val="en-GB"/>
        </w:rPr>
      </w:pPr>
      <w:r>
        <w:rPr>
          <w:rFonts w:ascii="Tahoma" w:hAnsi="Tahoma" w:cs="Tahoma"/>
          <w:sz w:val="18"/>
          <w:szCs w:val="18"/>
          <w:lang w:val="en-GB"/>
        </w:rPr>
        <w:t>Movement in these items were as follows:</w:t>
      </w:r>
    </w:p>
    <w:p w14:paraId="63622BC6" w14:textId="58ED3746" w:rsidR="00F92E20" w:rsidRDefault="00F92E20" w:rsidP="00C54C83">
      <w:pPr>
        <w:pStyle w:val="Geenafstand"/>
        <w:rPr>
          <w:rFonts w:ascii="Tahoma" w:hAnsi="Tahoma" w:cs="Tahoma"/>
          <w:sz w:val="18"/>
          <w:szCs w:val="18"/>
          <w:lang w:val="en-GB"/>
        </w:rPr>
      </w:pPr>
    </w:p>
    <w:tbl>
      <w:tblPr>
        <w:tblW w:w="8540" w:type="dxa"/>
        <w:tblCellMar>
          <w:left w:w="70" w:type="dxa"/>
          <w:right w:w="70" w:type="dxa"/>
        </w:tblCellMar>
        <w:tblLook w:val="04A0" w:firstRow="1" w:lastRow="0" w:firstColumn="1" w:lastColumn="0" w:noHBand="0" w:noVBand="1"/>
      </w:tblPr>
      <w:tblGrid>
        <w:gridCol w:w="960"/>
        <w:gridCol w:w="960"/>
        <w:gridCol w:w="1180"/>
        <w:gridCol w:w="180"/>
        <w:gridCol w:w="1180"/>
        <w:gridCol w:w="180"/>
        <w:gridCol w:w="1321"/>
        <w:gridCol w:w="146"/>
        <w:gridCol w:w="1158"/>
        <w:gridCol w:w="146"/>
        <w:gridCol w:w="1320"/>
      </w:tblGrid>
      <w:tr w:rsidR="006A2833" w:rsidRPr="008B0177" w14:paraId="0BB526F2" w14:textId="77777777" w:rsidTr="006A2833">
        <w:trPr>
          <w:trHeight w:val="225"/>
        </w:trPr>
        <w:tc>
          <w:tcPr>
            <w:tcW w:w="960" w:type="dxa"/>
            <w:tcBorders>
              <w:top w:val="nil"/>
              <w:left w:val="nil"/>
              <w:bottom w:val="nil"/>
              <w:right w:val="nil"/>
            </w:tcBorders>
            <w:shd w:val="clear" w:color="auto" w:fill="auto"/>
            <w:noWrap/>
            <w:vAlign w:val="bottom"/>
            <w:hideMark/>
          </w:tcPr>
          <w:p w14:paraId="56F783F2" w14:textId="77777777" w:rsidR="006A2833" w:rsidRPr="00B4564C" w:rsidRDefault="006A2833" w:rsidP="006A2833">
            <w:pPr>
              <w:spacing w:after="0" w:line="240" w:lineRule="auto"/>
              <w:rPr>
                <w:rFonts w:ascii="Times New Roman" w:eastAsia="Times New Roman" w:hAnsi="Times New Roman" w:cs="Times New Roman"/>
                <w:sz w:val="24"/>
                <w:szCs w:val="24"/>
                <w:lang w:val="en-US" w:eastAsia="nl-NL"/>
              </w:rPr>
            </w:pPr>
          </w:p>
        </w:tc>
        <w:tc>
          <w:tcPr>
            <w:tcW w:w="960" w:type="dxa"/>
            <w:tcBorders>
              <w:top w:val="nil"/>
              <w:left w:val="nil"/>
              <w:bottom w:val="nil"/>
              <w:right w:val="nil"/>
            </w:tcBorders>
            <w:shd w:val="clear" w:color="auto" w:fill="auto"/>
            <w:noWrap/>
            <w:vAlign w:val="bottom"/>
            <w:hideMark/>
          </w:tcPr>
          <w:p w14:paraId="708DC815" w14:textId="77777777" w:rsidR="006A2833" w:rsidRPr="00B4564C" w:rsidRDefault="006A2833" w:rsidP="006A2833">
            <w:pPr>
              <w:spacing w:after="0" w:line="240" w:lineRule="auto"/>
              <w:rPr>
                <w:rFonts w:ascii="Times New Roman" w:eastAsia="Times New Roman" w:hAnsi="Times New Roman" w:cs="Times New Roman"/>
                <w:sz w:val="20"/>
                <w:szCs w:val="20"/>
                <w:lang w:val="en-US" w:eastAsia="nl-NL"/>
              </w:rPr>
            </w:pPr>
          </w:p>
        </w:tc>
        <w:tc>
          <w:tcPr>
            <w:tcW w:w="1180" w:type="dxa"/>
            <w:tcBorders>
              <w:top w:val="nil"/>
              <w:left w:val="nil"/>
              <w:bottom w:val="nil"/>
              <w:right w:val="nil"/>
            </w:tcBorders>
            <w:shd w:val="clear" w:color="auto" w:fill="auto"/>
            <w:noWrap/>
            <w:vAlign w:val="bottom"/>
            <w:hideMark/>
          </w:tcPr>
          <w:p w14:paraId="0A41C06C" w14:textId="77777777" w:rsidR="006A2833" w:rsidRPr="00B4564C" w:rsidRDefault="006A2833" w:rsidP="006A2833">
            <w:pPr>
              <w:spacing w:after="0" w:line="240" w:lineRule="auto"/>
              <w:rPr>
                <w:rFonts w:ascii="Times New Roman" w:eastAsia="Times New Roman" w:hAnsi="Times New Roman" w:cs="Times New Roman"/>
                <w:sz w:val="20"/>
                <w:szCs w:val="20"/>
                <w:lang w:val="en-US" w:eastAsia="nl-NL"/>
              </w:rPr>
            </w:pPr>
          </w:p>
        </w:tc>
        <w:tc>
          <w:tcPr>
            <w:tcW w:w="180" w:type="dxa"/>
            <w:tcBorders>
              <w:top w:val="nil"/>
              <w:left w:val="nil"/>
              <w:bottom w:val="nil"/>
              <w:right w:val="nil"/>
            </w:tcBorders>
            <w:shd w:val="clear" w:color="auto" w:fill="auto"/>
            <w:noWrap/>
            <w:vAlign w:val="bottom"/>
            <w:hideMark/>
          </w:tcPr>
          <w:p w14:paraId="177FAD34" w14:textId="77777777" w:rsidR="006A2833" w:rsidRPr="00B4564C" w:rsidRDefault="006A2833" w:rsidP="006A2833">
            <w:pPr>
              <w:spacing w:after="0" w:line="240" w:lineRule="auto"/>
              <w:rPr>
                <w:rFonts w:ascii="Times New Roman" w:eastAsia="Times New Roman" w:hAnsi="Times New Roman" w:cs="Times New Roman"/>
                <w:sz w:val="20"/>
                <w:szCs w:val="20"/>
                <w:lang w:val="en-US" w:eastAsia="nl-NL"/>
              </w:rPr>
            </w:pPr>
          </w:p>
        </w:tc>
        <w:tc>
          <w:tcPr>
            <w:tcW w:w="1180" w:type="dxa"/>
            <w:tcBorders>
              <w:top w:val="nil"/>
              <w:left w:val="nil"/>
              <w:bottom w:val="nil"/>
              <w:right w:val="nil"/>
            </w:tcBorders>
            <w:shd w:val="clear" w:color="auto" w:fill="auto"/>
            <w:noWrap/>
            <w:vAlign w:val="bottom"/>
            <w:hideMark/>
          </w:tcPr>
          <w:p w14:paraId="18245FB0" w14:textId="77777777" w:rsidR="006A2833" w:rsidRPr="00B4564C" w:rsidRDefault="006A2833" w:rsidP="006A2833">
            <w:pPr>
              <w:spacing w:after="0" w:line="240" w:lineRule="auto"/>
              <w:rPr>
                <w:rFonts w:ascii="Times New Roman" w:eastAsia="Times New Roman" w:hAnsi="Times New Roman" w:cs="Times New Roman"/>
                <w:sz w:val="20"/>
                <w:szCs w:val="20"/>
                <w:lang w:val="en-US" w:eastAsia="nl-NL"/>
              </w:rPr>
            </w:pPr>
          </w:p>
        </w:tc>
        <w:tc>
          <w:tcPr>
            <w:tcW w:w="180" w:type="dxa"/>
            <w:tcBorders>
              <w:top w:val="nil"/>
              <w:left w:val="nil"/>
              <w:bottom w:val="nil"/>
              <w:right w:val="nil"/>
            </w:tcBorders>
            <w:shd w:val="clear" w:color="auto" w:fill="auto"/>
            <w:noWrap/>
            <w:vAlign w:val="bottom"/>
            <w:hideMark/>
          </w:tcPr>
          <w:p w14:paraId="46779477" w14:textId="77777777" w:rsidR="006A2833" w:rsidRPr="00B4564C" w:rsidRDefault="006A2833" w:rsidP="006A2833">
            <w:pPr>
              <w:spacing w:after="0" w:line="240" w:lineRule="auto"/>
              <w:rPr>
                <w:rFonts w:ascii="Times New Roman" w:eastAsia="Times New Roman" w:hAnsi="Times New Roman" w:cs="Times New Roman"/>
                <w:sz w:val="20"/>
                <w:szCs w:val="20"/>
                <w:lang w:val="en-US" w:eastAsia="nl-NL"/>
              </w:rPr>
            </w:pPr>
          </w:p>
        </w:tc>
        <w:tc>
          <w:tcPr>
            <w:tcW w:w="3900" w:type="dxa"/>
            <w:gridSpan w:val="5"/>
            <w:tcBorders>
              <w:top w:val="nil"/>
              <w:left w:val="nil"/>
              <w:bottom w:val="single" w:sz="4" w:space="0" w:color="auto"/>
              <w:right w:val="nil"/>
            </w:tcBorders>
            <w:shd w:val="clear" w:color="auto" w:fill="auto"/>
            <w:noWrap/>
            <w:vAlign w:val="bottom"/>
            <w:hideMark/>
          </w:tcPr>
          <w:p w14:paraId="7487758A" w14:textId="77777777" w:rsidR="006A2833" w:rsidRPr="00B4564C" w:rsidRDefault="006A2833" w:rsidP="006A2833">
            <w:pPr>
              <w:spacing w:after="0" w:line="240" w:lineRule="auto"/>
              <w:jc w:val="center"/>
              <w:rPr>
                <w:rFonts w:ascii="Tahoma" w:eastAsia="Times New Roman" w:hAnsi="Tahoma" w:cs="Tahoma"/>
                <w:color w:val="000000"/>
                <w:sz w:val="18"/>
                <w:szCs w:val="18"/>
                <w:lang w:val="en-US" w:eastAsia="nl-NL"/>
              </w:rPr>
            </w:pPr>
            <w:r w:rsidRPr="00B4564C">
              <w:rPr>
                <w:rFonts w:ascii="Tahoma" w:eastAsia="Times New Roman" w:hAnsi="Tahoma" w:cs="Tahoma"/>
                <w:color w:val="000000"/>
                <w:sz w:val="18"/>
                <w:szCs w:val="18"/>
                <w:lang w:val="en-US" w:eastAsia="nl-NL"/>
              </w:rPr>
              <w:t>AXA Bank Belgium S.A./N.V.</w:t>
            </w:r>
          </w:p>
        </w:tc>
      </w:tr>
      <w:tr w:rsidR="006A2833" w:rsidRPr="008B0177" w14:paraId="6A53F324" w14:textId="77777777" w:rsidTr="006A2833">
        <w:trPr>
          <w:trHeight w:val="225"/>
        </w:trPr>
        <w:tc>
          <w:tcPr>
            <w:tcW w:w="960" w:type="dxa"/>
            <w:tcBorders>
              <w:top w:val="nil"/>
              <w:left w:val="nil"/>
              <w:bottom w:val="nil"/>
              <w:right w:val="nil"/>
            </w:tcBorders>
            <w:shd w:val="clear" w:color="auto" w:fill="auto"/>
            <w:noWrap/>
            <w:vAlign w:val="bottom"/>
            <w:hideMark/>
          </w:tcPr>
          <w:p w14:paraId="3FA3D679" w14:textId="77777777" w:rsidR="006A2833" w:rsidRPr="00B4564C" w:rsidRDefault="006A2833" w:rsidP="006A2833">
            <w:pPr>
              <w:spacing w:after="0" w:line="240" w:lineRule="auto"/>
              <w:jc w:val="center"/>
              <w:rPr>
                <w:rFonts w:ascii="Tahoma" w:eastAsia="Times New Roman" w:hAnsi="Tahoma" w:cs="Tahoma"/>
                <w:color w:val="000000"/>
                <w:sz w:val="18"/>
                <w:szCs w:val="18"/>
                <w:lang w:val="en-US" w:eastAsia="nl-NL"/>
              </w:rPr>
            </w:pPr>
          </w:p>
        </w:tc>
        <w:tc>
          <w:tcPr>
            <w:tcW w:w="960" w:type="dxa"/>
            <w:tcBorders>
              <w:top w:val="nil"/>
              <w:left w:val="nil"/>
              <w:bottom w:val="nil"/>
              <w:right w:val="nil"/>
            </w:tcBorders>
            <w:shd w:val="clear" w:color="auto" w:fill="auto"/>
            <w:noWrap/>
            <w:vAlign w:val="bottom"/>
            <w:hideMark/>
          </w:tcPr>
          <w:p w14:paraId="0B67C184" w14:textId="77777777" w:rsidR="006A2833" w:rsidRPr="00B4564C" w:rsidRDefault="006A2833" w:rsidP="006A2833">
            <w:pPr>
              <w:spacing w:after="0" w:line="240" w:lineRule="auto"/>
              <w:rPr>
                <w:rFonts w:ascii="Times New Roman" w:eastAsia="Times New Roman" w:hAnsi="Times New Roman" w:cs="Times New Roman"/>
                <w:sz w:val="20"/>
                <w:szCs w:val="20"/>
                <w:lang w:val="en-US" w:eastAsia="nl-NL"/>
              </w:rPr>
            </w:pPr>
          </w:p>
        </w:tc>
        <w:tc>
          <w:tcPr>
            <w:tcW w:w="1180" w:type="dxa"/>
            <w:tcBorders>
              <w:top w:val="nil"/>
              <w:left w:val="nil"/>
              <w:bottom w:val="nil"/>
              <w:right w:val="nil"/>
            </w:tcBorders>
            <w:shd w:val="clear" w:color="auto" w:fill="auto"/>
            <w:noWrap/>
            <w:vAlign w:val="bottom"/>
            <w:hideMark/>
          </w:tcPr>
          <w:p w14:paraId="2677AB76" w14:textId="77777777" w:rsidR="006A2833" w:rsidRPr="00B4564C" w:rsidRDefault="006A2833" w:rsidP="006A2833">
            <w:pPr>
              <w:spacing w:after="0" w:line="240" w:lineRule="auto"/>
              <w:rPr>
                <w:rFonts w:ascii="Times New Roman" w:eastAsia="Times New Roman" w:hAnsi="Times New Roman" w:cs="Times New Roman"/>
                <w:sz w:val="20"/>
                <w:szCs w:val="20"/>
                <w:lang w:val="en-US" w:eastAsia="nl-NL"/>
              </w:rPr>
            </w:pPr>
          </w:p>
        </w:tc>
        <w:tc>
          <w:tcPr>
            <w:tcW w:w="180" w:type="dxa"/>
            <w:tcBorders>
              <w:top w:val="nil"/>
              <w:left w:val="nil"/>
              <w:bottom w:val="nil"/>
              <w:right w:val="nil"/>
            </w:tcBorders>
            <w:shd w:val="clear" w:color="auto" w:fill="auto"/>
            <w:noWrap/>
            <w:vAlign w:val="bottom"/>
            <w:hideMark/>
          </w:tcPr>
          <w:p w14:paraId="57F9A4C8" w14:textId="77777777" w:rsidR="006A2833" w:rsidRPr="00B4564C" w:rsidRDefault="006A2833" w:rsidP="006A2833">
            <w:pPr>
              <w:spacing w:after="0" w:line="240" w:lineRule="auto"/>
              <w:rPr>
                <w:rFonts w:ascii="Times New Roman" w:eastAsia="Times New Roman" w:hAnsi="Times New Roman" w:cs="Times New Roman"/>
                <w:sz w:val="20"/>
                <w:szCs w:val="20"/>
                <w:lang w:val="en-US" w:eastAsia="nl-NL"/>
              </w:rPr>
            </w:pPr>
          </w:p>
        </w:tc>
        <w:tc>
          <w:tcPr>
            <w:tcW w:w="1180" w:type="dxa"/>
            <w:tcBorders>
              <w:top w:val="nil"/>
              <w:left w:val="nil"/>
              <w:bottom w:val="nil"/>
              <w:right w:val="nil"/>
            </w:tcBorders>
            <w:shd w:val="clear" w:color="auto" w:fill="auto"/>
            <w:noWrap/>
            <w:vAlign w:val="bottom"/>
            <w:hideMark/>
          </w:tcPr>
          <w:p w14:paraId="1F338179" w14:textId="77777777" w:rsidR="006A2833" w:rsidRPr="00B4564C" w:rsidRDefault="006A2833" w:rsidP="006A2833">
            <w:pPr>
              <w:spacing w:after="0" w:line="240" w:lineRule="auto"/>
              <w:rPr>
                <w:rFonts w:ascii="Times New Roman" w:eastAsia="Times New Roman" w:hAnsi="Times New Roman" w:cs="Times New Roman"/>
                <w:sz w:val="20"/>
                <w:szCs w:val="20"/>
                <w:lang w:val="en-US" w:eastAsia="nl-NL"/>
              </w:rPr>
            </w:pPr>
          </w:p>
        </w:tc>
        <w:tc>
          <w:tcPr>
            <w:tcW w:w="180" w:type="dxa"/>
            <w:tcBorders>
              <w:top w:val="nil"/>
              <w:left w:val="nil"/>
              <w:bottom w:val="nil"/>
              <w:right w:val="nil"/>
            </w:tcBorders>
            <w:shd w:val="clear" w:color="auto" w:fill="auto"/>
            <w:noWrap/>
            <w:vAlign w:val="bottom"/>
            <w:hideMark/>
          </w:tcPr>
          <w:p w14:paraId="15FAB941" w14:textId="77777777" w:rsidR="006A2833" w:rsidRPr="00B4564C" w:rsidRDefault="006A2833" w:rsidP="006A2833">
            <w:pPr>
              <w:spacing w:after="0" w:line="240" w:lineRule="auto"/>
              <w:rPr>
                <w:rFonts w:ascii="Times New Roman" w:eastAsia="Times New Roman" w:hAnsi="Times New Roman" w:cs="Times New Roman"/>
                <w:sz w:val="20"/>
                <w:szCs w:val="20"/>
                <w:lang w:val="en-US" w:eastAsia="nl-NL"/>
              </w:rPr>
            </w:pPr>
          </w:p>
        </w:tc>
        <w:tc>
          <w:tcPr>
            <w:tcW w:w="1321" w:type="dxa"/>
            <w:tcBorders>
              <w:top w:val="nil"/>
              <w:left w:val="nil"/>
              <w:bottom w:val="nil"/>
              <w:right w:val="nil"/>
            </w:tcBorders>
            <w:shd w:val="clear" w:color="auto" w:fill="auto"/>
            <w:noWrap/>
            <w:vAlign w:val="bottom"/>
            <w:hideMark/>
          </w:tcPr>
          <w:p w14:paraId="4EA1B23A" w14:textId="77777777" w:rsidR="006A2833" w:rsidRPr="00B4564C" w:rsidRDefault="006A2833" w:rsidP="006A2833">
            <w:pPr>
              <w:spacing w:after="0" w:line="240" w:lineRule="auto"/>
              <w:rPr>
                <w:rFonts w:ascii="Times New Roman" w:eastAsia="Times New Roman" w:hAnsi="Times New Roman" w:cs="Times New Roman"/>
                <w:sz w:val="20"/>
                <w:szCs w:val="20"/>
                <w:lang w:val="en-US" w:eastAsia="nl-NL"/>
              </w:rPr>
            </w:pPr>
          </w:p>
        </w:tc>
        <w:tc>
          <w:tcPr>
            <w:tcW w:w="51" w:type="dxa"/>
            <w:tcBorders>
              <w:top w:val="nil"/>
              <w:left w:val="nil"/>
              <w:bottom w:val="nil"/>
              <w:right w:val="nil"/>
            </w:tcBorders>
            <w:shd w:val="clear" w:color="auto" w:fill="auto"/>
            <w:noWrap/>
            <w:vAlign w:val="bottom"/>
            <w:hideMark/>
          </w:tcPr>
          <w:p w14:paraId="2C3F3D14" w14:textId="77777777" w:rsidR="006A2833" w:rsidRPr="00B4564C" w:rsidRDefault="006A2833" w:rsidP="006A2833">
            <w:pPr>
              <w:spacing w:after="0" w:line="240" w:lineRule="auto"/>
              <w:rPr>
                <w:rFonts w:ascii="Times New Roman" w:eastAsia="Times New Roman" w:hAnsi="Times New Roman" w:cs="Times New Roman"/>
                <w:sz w:val="20"/>
                <w:szCs w:val="20"/>
                <w:lang w:val="en-US" w:eastAsia="nl-NL"/>
              </w:rPr>
            </w:pPr>
          </w:p>
        </w:tc>
        <w:tc>
          <w:tcPr>
            <w:tcW w:w="1158" w:type="dxa"/>
            <w:tcBorders>
              <w:top w:val="nil"/>
              <w:left w:val="nil"/>
              <w:bottom w:val="nil"/>
              <w:right w:val="nil"/>
            </w:tcBorders>
            <w:shd w:val="clear" w:color="auto" w:fill="auto"/>
            <w:noWrap/>
            <w:vAlign w:val="bottom"/>
            <w:hideMark/>
          </w:tcPr>
          <w:p w14:paraId="1116F239" w14:textId="77777777" w:rsidR="006A2833" w:rsidRPr="00B4564C" w:rsidRDefault="006A2833" w:rsidP="006A2833">
            <w:pPr>
              <w:spacing w:after="0" w:line="240" w:lineRule="auto"/>
              <w:rPr>
                <w:rFonts w:ascii="Times New Roman" w:eastAsia="Times New Roman" w:hAnsi="Times New Roman" w:cs="Times New Roman"/>
                <w:sz w:val="20"/>
                <w:szCs w:val="20"/>
                <w:lang w:val="en-US" w:eastAsia="nl-NL"/>
              </w:rPr>
            </w:pPr>
          </w:p>
        </w:tc>
        <w:tc>
          <w:tcPr>
            <w:tcW w:w="50" w:type="dxa"/>
            <w:tcBorders>
              <w:top w:val="nil"/>
              <w:left w:val="nil"/>
              <w:bottom w:val="nil"/>
              <w:right w:val="nil"/>
            </w:tcBorders>
            <w:shd w:val="clear" w:color="auto" w:fill="auto"/>
            <w:noWrap/>
            <w:vAlign w:val="bottom"/>
            <w:hideMark/>
          </w:tcPr>
          <w:p w14:paraId="385732E6" w14:textId="77777777" w:rsidR="006A2833" w:rsidRPr="00B4564C" w:rsidRDefault="006A2833" w:rsidP="006A2833">
            <w:pPr>
              <w:spacing w:after="0" w:line="240" w:lineRule="auto"/>
              <w:rPr>
                <w:rFonts w:ascii="Times New Roman" w:eastAsia="Times New Roman" w:hAnsi="Times New Roman" w:cs="Times New Roman"/>
                <w:sz w:val="20"/>
                <w:szCs w:val="20"/>
                <w:lang w:val="en-US" w:eastAsia="nl-NL"/>
              </w:rPr>
            </w:pPr>
          </w:p>
        </w:tc>
        <w:tc>
          <w:tcPr>
            <w:tcW w:w="1320" w:type="dxa"/>
            <w:tcBorders>
              <w:top w:val="nil"/>
              <w:left w:val="nil"/>
              <w:bottom w:val="nil"/>
              <w:right w:val="nil"/>
            </w:tcBorders>
            <w:shd w:val="clear" w:color="auto" w:fill="auto"/>
            <w:noWrap/>
            <w:vAlign w:val="bottom"/>
            <w:hideMark/>
          </w:tcPr>
          <w:p w14:paraId="04487242" w14:textId="77777777" w:rsidR="006A2833" w:rsidRPr="00B4564C" w:rsidRDefault="006A2833" w:rsidP="006A2833">
            <w:pPr>
              <w:spacing w:after="0" w:line="240" w:lineRule="auto"/>
              <w:rPr>
                <w:rFonts w:ascii="Times New Roman" w:eastAsia="Times New Roman" w:hAnsi="Times New Roman" w:cs="Times New Roman"/>
                <w:sz w:val="20"/>
                <w:szCs w:val="20"/>
                <w:lang w:val="en-US" w:eastAsia="nl-NL"/>
              </w:rPr>
            </w:pPr>
          </w:p>
        </w:tc>
      </w:tr>
      <w:tr w:rsidR="006A2833" w:rsidRPr="006A2833" w14:paraId="3FA02E8B" w14:textId="77777777" w:rsidTr="006A2833">
        <w:trPr>
          <w:trHeight w:val="225"/>
        </w:trPr>
        <w:tc>
          <w:tcPr>
            <w:tcW w:w="960" w:type="dxa"/>
            <w:tcBorders>
              <w:top w:val="nil"/>
              <w:left w:val="nil"/>
              <w:bottom w:val="nil"/>
              <w:right w:val="nil"/>
            </w:tcBorders>
            <w:shd w:val="clear" w:color="auto" w:fill="auto"/>
            <w:noWrap/>
            <w:vAlign w:val="bottom"/>
            <w:hideMark/>
          </w:tcPr>
          <w:p w14:paraId="31A38984" w14:textId="77777777" w:rsidR="006A2833" w:rsidRPr="00B4564C" w:rsidRDefault="006A2833" w:rsidP="006A2833">
            <w:pPr>
              <w:spacing w:after="0" w:line="240" w:lineRule="auto"/>
              <w:rPr>
                <w:rFonts w:ascii="Times New Roman" w:eastAsia="Times New Roman" w:hAnsi="Times New Roman" w:cs="Times New Roman"/>
                <w:sz w:val="20"/>
                <w:szCs w:val="20"/>
                <w:lang w:val="en-US" w:eastAsia="nl-NL"/>
              </w:rPr>
            </w:pPr>
          </w:p>
        </w:tc>
        <w:tc>
          <w:tcPr>
            <w:tcW w:w="960" w:type="dxa"/>
            <w:tcBorders>
              <w:top w:val="nil"/>
              <w:left w:val="nil"/>
              <w:bottom w:val="nil"/>
              <w:right w:val="nil"/>
            </w:tcBorders>
            <w:shd w:val="clear" w:color="auto" w:fill="auto"/>
            <w:noWrap/>
            <w:vAlign w:val="bottom"/>
            <w:hideMark/>
          </w:tcPr>
          <w:p w14:paraId="69DF53D5" w14:textId="77777777" w:rsidR="006A2833" w:rsidRPr="00B4564C" w:rsidRDefault="006A2833" w:rsidP="006A2833">
            <w:pPr>
              <w:spacing w:after="0" w:line="240" w:lineRule="auto"/>
              <w:rPr>
                <w:rFonts w:ascii="Times New Roman" w:eastAsia="Times New Roman" w:hAnsi="Times New Roman" w:cs="Times New Roman"/>
                <w:sz w:val="20"/>
                <w:szCs w:val="20"/>
                <w:lang w:val="en-US" w:eastAsia="nl-NL"/>
              </w:rPr>
            </w:pPr>
          </w:p>
        </w:tc>
        <w:tc>
          <w:tcPr>
            <w:tcW w:w="1180" w:type="dxa"/>
            <w:tcBorders>
              <w:top w:val="nil"/>
              <w:left w:val="nil"/>
              <w:bottom w:val="nil"/>
              <w:right w:val="nil"/>
            </w:tcBorders>
            <w:shd w:val="clear" w:color="auto" w:fill="auto"/>
            <w:noWrap/>
            <w:vAlign w:val="bottom"/>
            <w:hideMark/>
          </w:tcPr>
          <w:p w14:paraId="37A00C23" w14:textId="77777777" w:rsidR="006A2833" w:rsidRPr="00B4564C" w:rsidRDefault="006A2833" w:rsidP="006A2833">
            <w:pPr>
              <w:spacing w:after="0" w:line="240" w:lineRule="auto"/>
              <w:rPr>
                <w:rFonts w:ascii="Times New Roman" w:eastAsia="Times New Roman" w:hAnsi="Times New Roman" w:cs="Times New Roman"/>
                <w:sz w:val="20"/>
                <w:szCs w:val="20"/>
                <w:lang w:val="en-US" w:eastAsia="nl-NL"/>
              </w:rPr>
            </w:pPr>
          </w:p>
        </w:tc>
        <w:tc>
          <w:tcPr>
            <w:tcW w:w="180" w:type="dxa"/>
            <w:tcBorders>
              <w:top w:val="nil"/>
              <w:left w:val="nil"/>
              <w:bottom w:val="nil"/>
              <w:right w:val="nil"/>
            </w:tcBorders>
            <w:shd w:val="clear" w:color="auto" w:fill="auto"/>
            <w:noWrap/>
            <w:vAlign w:val="bottom"/>
            <w:hideMark/>
          </w:tcPr>
          <w:p w14:paraId="11FE7AED" w14:textId="77777777" w:rsidR="006A2833" w:rsidRPr="00B4564C" w:rsidRDefault="006A2833" w:rsidP="006A2833">
            <w:pPr>
              <w:spacing w:after="0" w:line="240" w:lineRule="auto"/>
              <w:jc w:val="center"/>
              <w:rPr>
                <w:rFonts w:ascii="Times New Roman" w:eastAsia="Times New Roman" w:hAnsi="Times New Roman" w:cs="Times New Roman"/>
                <w:sz w:val="20"/>
                <w:szCs w:val="20"/>
                <w:lang w:val="en-US" w:eastAsia="nl-NL"/>
              </w:rPr>
            </w:pPr>
          </w:p>
        </w:tc>
        <w:tc>
          <w:tcPr>
            <w:tcW w:w="1180" w:type="dxa"/>
            <w:tcBorders>
              <w:top w:val="nil"/>
              <w:left w:val="nil"/>
              <w:bottom w:val="nil"/>
              <w:right w:val="nil"/>
            </w:tcBorders>
            <w:shd w:val="clear" w:color="auto" w:fill="auto"/>
            <w:noWrap/>
            <w:vAlign w:val="bottom"/>
            <w:hideMark/>
          </w:tcPr>
          <w:p w14:paraId="6ABE9243" w14:textId="77777777" w:rsidR="006A2833" w:rsidRPr="00B4564C" w:rsidRDefault="006A2833" w:rsidP="006A2833">
            <w:pPr>
              <w:spacing w:after="0" w:line="240" w:lineRule="auto"/>
              <w:jc w:val="center"/>
              <w:rPr>
                <w:rFonts w:ascii="Times New Roman" w:eastAsia="Times New Roman" w:hAnsi="Times New Roman" w:cs="Times New Roman"/>
                <w:sz w:val="20"/>
                <w:szCs w:val="20"/>
                <w:lang w:val="en-US" w:eastAsia="nl-NL"/>
              </w:rPr>
            </w:pPr>
          </w:p>
        </w:tc>
        <w:tc>
          <w:tcPr>
            <w:tcW w:w="180" w:type="dxa"/>
            <w:tcBorders>
              <w:top w:val="nil"/>
              <w:left w:val="nil"/>
              <w:bottom w:val="nil"/>
              <w:right w:val="nil"/>
            </w:tcBorders>
            <w:shd w:val="clear" w:color="auto" w:fill="auto"/>
            <w:noWrap/>
            <w:vAlign w:val="bottom"/>
            <w:hideMark/>
          </w:tcPr>
          <w:p w14:paraId="2BFE0F13" w14:textId="77777777" w:rsidR="006A2833" w:rsidRPr="00B4564C" w:rsidRDefault="006A2833" w:rsidP="006A2833">
            <w:pPr>
              <w:spacing w:after="0" w:line="240" w:lineRule="auto"/>
              <w:jc w:val="center"/>
              <w:rPr>
                <w:rFonts w:ascii="Times New Roman" w:eastAsia="Times New Roman" w:hAnsi="Times New Roman" w:cs="Times New Roman"/>
                <w:sz w:val="20"/>
                <w:szCs w:val="20"/>
                <w:lang w:val="en-US" w:eastAsia="nl-NL"/>
              </w:rPr>
            </w:pPr>
          </w:p>
        </w:tc>
        <w:tc>
          <w:tcPr>
            <w:tcW w:w="1321" w:type="dxa"/>
            <w:tcBorders>
              <w:top w:val="nil"/>
              <w:left w:val="nil"/>
              <w:bottom w:val="nil"/>
              <w:right w:val="nil"/>
            </w:tcBorders>
            <w:shd w:val="clear" w:color="auto" w:fill="auto"/>
            <w:noWrap/>
            <w:vAlign w:val="bottom"/>
            <w:hideMark/>
          </w:tcPr>
          <w:p w14:paraId="4C95139C" w14:textId="77777777" w:rsidR="006A2833" w:rsidRPr="00B4564C" w:rsidRDefault="006A2833" w:rsidP="006A2833">
            <w:pPr>
              <w:spacing w:after="0" w:line="240" w:lineRule="auto"/>
              <w:jc w:val="center"/>
              <w:rPr>
                <w:rFonts w:ascii="Times New Roman" w:eastAsia="Times New Roman" w:hAnsi="Times New Roman" w:cs="Times New Roman"/>
                <w:sz w:val="20"/>
                <w:szCs w:val="20"/>
                <w:lang w:val="en-US" w:eastAsia="nl-NL"/>
              </w:rPr>
            </w:pPr>
          </w:p>
        </w:tc>
        <w:tc>
          <w:tcPr>
            <w:tcW w:w="51" w:type="dxa"/>
            <w:tcBorders>
              <w:top w:val="nil"/>
              <w:left w:val="nil"/>
              <w:bottom w:val="nil"/>
              <w:right w:val="nil"/>
            </w:tcBorders>
            <w:shd w:val="clear" w:color="auto" w:fill="auto"/>
            <w:noWrap/>
            <w:vAlign w:val="bottom"/>
            <w:hideMark/>
          </w:tcPr>
          <w:p w14:paraId="0E1E1AFF" w14:textId="77777777" w:rsidR="006A2833" w:rsidRPr="00B4564C" w:rsidRDefault="006A2833" w:rsidP="006A2833">
            <w:pPr>
              <w:spacing w:after="0" w:line="240" w:lineRule="auto"/>
              <w:jc w:val="center"/>
              <w:rPr>
                <w:rFonts w:ascii="Times New Roman" w:eastAsia="Times New Roman" w:hAnsi="Times New Roman" w:cs="Times New Roman"/>
                <w:sz w:val="20"/>
                <w:szCs w:val="20"/>
                <w:lang w:val="en-US" w:eastAsia="nl-NL"/>
              </w:rPr>
            </w:pPr>
          </w:p>
        </w:tc>
        <w:tc>
          <w:tcPr>
            <w:tcW w:w="1158" w:type="dxa"/>
            <w:tcBorders>
              <w:top w:val="nil"/>
              <w:left w:val="nil"/>
              <w:bottom w:val="nil"/>
              <w:right w:val="nil"/>
            </w:tcBorders>
            <w:shd w:val="clear" w:color="auto" w:fill="auto"/>
            <w:noWrap/>
            <w:vAlign w:val="bottom"/>
            <w:hideMark/>
          </w:tcPr>
          <w:p w14:paraId="33FE5B84" w14:textId="77777777" w:rsidR="006A2833" w:rsidRPr="006A2833" w:rsidRDefault="006A2833" w:rsidP="006A2833">
            <w:pPr>
              <w:spacing w:after="0" w:line="240" w:lineRule="auto"/>
              <w:jc w:val="center"/>
              <w:rPr>
                <w:rFonts w:ascii="Tahoma" w:eastAsia="Times New Roman" w:hAnsi="Tahoma" w:cs="Tahoma"/>
                <w:color w:val="000000"/>
                <w:sz w:val="18"/>
                <w:szCs w:val="18"/>
                <w:lang w:eastAsia="nl-NL"/>
              </w:rPr>
            </w:pPr>
            <w:r w:rsidRPr="006A2833">
              <w:rPr>
                <w:rFonts w:ascii="Tahoma" w:eastAsia="Times New Roman" w:hAnsi="Tahoma" w:cs="Tahoma"/>
                <w:color w:val="000000"/>
                <w:sz w:val="18"/>
                <w:szCs w:val="18"/>
                <w:lang w:eastAsia="nl-NL"/>
              </w:rPr>
              <w:t>Interest</w:t>
            </w:r>
          </w:p>
        </w:tc>
        <w:tc>
          <w:tcPr>
            <w:tcW w:w="50" w:type="dxa"/>
            <w:tcBorders>
              <w:top w:val="nil"/>
              <w:left w:val="nil"/>
              <w:bottom w:val="nil"/>
              <w:right w:val="nil"/>
            </w:tcBorders>
            <w:shd w:val="clear" w:color="auto" w:fill="auto"/>
            <w:noWrap/>
            <w:vAlign w:val="bottom"/>
            <w:hideMark/>
          </w:tcPr>
          <w:p w14:paraId="4009973E" w14:textId="77777777" w:rsidR="006A2833" w:rsidRPr="006A2833" w:rsidRDefault="006A2833" w:rsidP="006A2833">
            <w:pPr>
              <w:spacing w:after="0" w:line="240" w:lineRule="auto"/>
              <w:jc w:val="center"/>
              <w:rPr>
                <w:rFonts w:ascii="Tahoma" w:eastAsia="Times New Roman" w:hAnsi="Tahoma" w:cs="Tahoma"/>
                <w:color w:val="000000"/>
                <w:sz w:val="18"/>
                <w:szCs w:val="18"/>
                <w:lang w:eastAsia="nl-NL"/>
              </w:rPr>
            </w:pPr>
          </w:p>
        </w:tc>
        <w:tc>
          <w:tcPr>
            <w:tcW w:w="1320" w:type="dxa"/>
            <w:tcBorders>
              <w:top w:val="nil"/>
              <w:left w:val="nil"/>
              <w:bottom w:val="nil"/>
              <w:right w:val="nil"/>
            </w:tcBorders>
            <w:shd w:val="clear" w:color="auto" w:fill="auto"/>
            <w:noWrap/>
            <w:vAlign w:val="bottom"/>
            <w:hideMark/>
          </w:tcPr>
          <w:p w14:paraId="4AFBF985" w14:textId="77777777" w:rsidR="006A2833" w:rsidRPr="006A2833" w:rsidRDefault="006A2833" w:rsidP="006A2833">
            <w:pPr>
              <w:spacing w:after="0" w:line="240" w:lineRule="auto"/>
              <w:jc w:val="center"/>
              <w:rPr>
                <w:rFonts w:ascii="Times New Roman" w:eastAsia="Times New Roman" w:hAnsi="Times New Roman" w:cs="Times New Roman"/>
                <w:sz w:val="20"/>
                <w:szCs w:val="20"/>
                <w:lang w:eastAsia="nl-NL"/>
              </w:rPr>
            </w:pPr>
          </w:p>
        </w:tc>
      </w:tr>
      <w:tr w:rsidR="006A2833" w:rsidRPr="006A2833" w14:paraId="4BC510FF" w14:textId="77777777" w:rsidTr="006A2833">
        <w:trPr>
          <w:trHeight w:val="225"/>
        </w:trPr>
        <w:tc>
          <w:tcPr>
            <w:tcW w:w="960" w:type="dxa"/>
            <w:tcBorders>
              <w:top w:val="nil"/>
              <w:left w:val="nil"/>
              <w:bottom w:val="nil"/>
              <w:right w:val="nil"/>
            </w:tcBorders>
            <w:shd w:val="clear" w:color="auto" w:fill="auto"/>
            <w:noWrap/>
            <w:vAlign w:val="bottom"/>
            <w:hideMark/>
          </w:tcPr>
          <w:p w14:paraId="7F26726B" w14:textId="77777777" w:rsidR="006A2833" w:rsidRPr="006A2833" w:rsidRDefault="006A2833" w:rsidP="006A2833">
            <w:pPr>
              <w:spacing w:after="0" w:line="240" w:lineRule="auto"/>
              <w:jc w:val="cente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100709B" w14:textId="77777777" w:rsidR="006A2833" w:rsidRPr="006A2833" w:rsidRDefault="006A2833" w:rsidP="006A2833">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08EC95FF" w14:textId="77777777" w:rsidR="006A2833" w:rsidRPr="006A2833" w:rsidRDefault="006A2833" w:rsidP="006A2833">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77430724" w14:textId="77777777" w:rsidR="006A2833" w:rsidRPr="006A2833" w:rsidRDefault="006A2833" w:rsidP="006A2833">
            <w:pPr>
              <w:spacing w:after="0" w:line="240" w:lineRule="auto"/>
              <w:jc w:val="center"/>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6175DB90" w14:textId="77777777" w:rsidR="006A2833" w:rsidRPr="006A2833" w:rsidRDefault="006A2833" w:rsidP="006A2833">
            <w:pPr>
              <w:spacing w:after="0" w:line="240" w:lineRule="auto"/>
              <w:jc w:val="center"/>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0174FFB4" w14:textId="77777777" w:rsidR="006A2833" w:rsidRPr="006A2833" w:rsidRDefault="006A2833" w:rsidP="006A2833">
            <w:pPr>
              <w:spacing w:after="0" w:line="240" w:lineRule="auto"/>
              <w:jc w:val="center"/>
              <w:rPr>
                <w:rFonts w:ascii="Times New Roman" w:eastAsia="Times New Roman" w:hAnsi="Times New Roman" w:cs="Times New Roman"/>
                <w:sz w:val="20"/>
                <w:szCs w:val="20"/>
                <w:lang w:eastAsia="nl-NL"/>
              </w:rPr>
            </w:pPr>
          </w:p>
        </w:tc>
        <w:tc>
          <w:tcPr>
            <w:tcW w:w="1321" w:type="dxa"/>
            <w:tcBorders>
              <w:top w:val="nil"/>
              <w:left w:val="nil"/>
              <w:bottom w:val="nil"/>
              <w:right w:val="nil"/>
            </w:tcBorders>
            <w:shd w:val="clear" w:color="auto" w:fill="auto"/>
            <w:noWrap/>
            <w:vAlign w:val="bottom"/>
            <w:hideMark/>
          </w:tcPr>
          <w:p w14:paraId="00824E72" w14:textId="77777777" w:rsidR="006A2833" w:rsidRPr="006A2833" w:rsidRDefault="006A2833" w:rsidP="006A2833">
            <w:pPr>
              <w:spacing w:after="0" w:line="240" w:lineRule="auto"/>
              <w:jc w:val="center"/>
              <w:rPr>
                <w:rFonts w:ascii="Times New Roman" w:eastAsia="Times New Roman" w:hAnsi="Times New Roman" w:cs="Times New Roman"/>
                <w:sz w:val="20"/>
                <w:szCs w:val="20"/>
                <w:lang w:eastAsia="nl-NL"/>
              </w:rPr>
            </w:pPr>
          </w:p>
        </w:tc>
        <w:tc>
          <w:tcPr>
            <w:tcW w:w="51" w:type="dxa"/>
            <w:tcBorders>
              <w:top w:val="nil"/>
              <w:left w:val="nil"/>
              <w:bottom w:val="nil"/>
              <w:right w:val="nil"/>
            </w:tcBorders>
            <w:shd w:val="clear" w:color="auto" w:fill="auto"/>
            <w:noWrap/>
            <w:vAlign w:val="bottom"/>
            <w:hideMark/>
          </w:tcPr>
          <w:p w14:paraId="22082BC8" w14:textId="77777777" w:rsidR="006A2833" w:rsidRPr="006A2833" w:rsidRDefault="006A2833" w:rsidP="006A2833">
            <w:pPr>
              <w:spacing w:after="0" w:line="240" w:lineRule="auto"/>
              <w:jc w:val="center"/>
              <w:rPr>
                <w:rFonts w:ascii="Times New Roman" w:eastAsia="Times New Roman" w:hAnsi="Times New Roman" w:cs="Times New Roman"/>
                <w:sz w:val="20"/>
                <w:szCs w:val="20"/>
                <w:lang w:eastAsia="nl-NL"/>
              </w:rPr>
            </w:pPr>
          </w:p>
        </w:tc>
        <w:tc>
          <w:tcPr>
            <w:tcW w:w="1158" w:type="dxa"/>
            <w:tcBorders>
              <w:top w:val="nil"/>
              <w:left w:val="nil"/>
              <w:bottom w:val="nil"/>
              <w:right w:val="nil"/>
            </w:tcBorders>
            <w:shd w:val="clear" w:color="auto" w:fill="auto"/>
            <w:noWrap/>
            <w:vAlign w:val="bottom"/>
            <w:hideMark/>
          </w:tcPr>
          <w:p w14:paraId="2E8457C2" w14:textId="77777777" w:rsidR="006A2833" w:rsidRPr="006A2833" w:rsidRDefault="006A2833" w:rsidP="006A2833">
            <w:pPr>
              <w:spacing w:after="0" w:line="240" w:lineRule="auto"/>
              <w:jc w:val="center"/>
              <w:rPr>
                <w:rFonts w:ascii="Tahoma" w:eastAsia="Times New Roman" w:hAnsi="Tahoma" w:cs="Tahoma"/>
                <w:color w:val="000000"/>
                <w:sz w:val="18"/>
                <w:szCs w:val="18"/>
                <w:lang w:eastAsia="nl-NL"/>
              </w:rPr>
            </w:pPr>
            <w:proofErr w:type="spellStart"/>
            <w:r w:rsidRPr="006A2833">
              <w:rPr>
                <w:rFonts w:ascii="Tahoma" w:eastAsia="Times New Roman" w:hAnsi="Tahoma" w:cs="Tahoma"/>
                <w:color w:val="000000"/>
                <w:sz w:val="18"/>
                <w:szCs w:val="18"/>
                <w:lang w:eastAsia="nl-NL"/>
              </w:rPr>
              <w:t>receivable</w:t>
            </w:r>
            <w:proofErr w:type="spellEnd"/>
          </w:p>
        </w:tc>
        <w:tc>
          <w:tcPr>
            <w:tcW w:w="50" w:type="dxa"/>
            <w:tcBorders>
              <w:top w:val="nil"/>
              <w:left w:val="nil"/>
              <w:bottom w:val="nil"/>
              <w:right w:val="nil"/>
            </w:tcBorders>
            <w:shd w:val="clear" w:color="auto" w:fill="auto"/>
            <w:noWrap/>
            <w:vAlign w:val="bottom"/>
            <w:hideMark/>
          </w:tcPr>
          <w:p w14:paraId="26276C3B" w14:textId="77777777" w:rsidR="006A2833" w:rsidRPr="006A2833" w:rsidRDefault="006A2833" w:rsidP="006A2833">
            <w:pPr>
              <w:spacing w:after="0" w:line="240" w:lineRule="auto"/>
              <w:jc w:val="center"/>
              <w:rPr>
                <w:rFonts w:ascii="Tahoma" w:eastAsia="Times New Roman" w:hAnsi="Tahoma" w:cs="Tahoma"/>
                <w:color w:val="000000"/>
                <w:sz w:val="18"/>
                <w:szCs w:val="18"/>
                <w:lang w:eastAsia="nl-NL"/>
              </w:rPr>
            </w:pPr>
          </w:p>
        </w:tc>
        <w:tc>
          <w:tcPr>
            <w:tcW w:w="1320" w:type="dxa"/>
            <w:tcBorders>
              <w:top w:val="nil"/>
              <w:left w:val="nil"/>
              <w:bottom w:val="nil"/>
              <w:right w:val="nil"/>
            </w:tcBorders>
            <w:shd w:val="clear" w:color="auto" w:fill="auto"/>
            <w:noWrap/>
            <w:vAlign w:val="bottom"/>
            <w:hideMark/>
          </w:tcPr>
          <w:p w14:paraId="516FDED9" w14:textId="77777777" w:rsidR="006A2833" w:rsidRPr="006A2833" w:rsidRDefault="006A2833" w:rsidP="006A2833">
            <w:pPr>
              <w:spacing w:after="0" w:line="240" w:lineRule="auto"/>
              <w:jc w:val="center"/>
              <w:rPr>
                <w:rFonts w:ascii="Times New Roman" w:eastAsia="Times New Roman" w:hAnsi="Times New Roman" w:cs="Times New Roman"/>
                <w:sz w:val="20"/>
                <w:szCs w:val="20"/>
                <w:lang w:eastAsia="nl-NL"/>
              </w:rPr>
            </w:pPr>
          </w:p>
        </w:tc>
      </w:tr>
      <w:tr w:rsidR="006A2833" w:rsidRPr="006A2833" w14:paraId="644B9E6B" w14:textId="77777777" w:rsidTr="006A2833">
        <w:trPr>
          <w:trHeight w:val="225"/>
        </w:trPr>
        <w:tc>
          <w:tcPr>
            <w:tcW w:w="960" w:type="dxa"/>
            <w:tcBorders>
              <w:top w:val="nil"/>
              <w:left w:val="nil"/>
              <w:bottom w:val="nil"/>
              <w:right w:val="nil"/>
            </w:tcBorders>
            <w:shd w:val="clear" w:color="auto" w:fill="auto"/>
            <w:noWrap/>
            <w:vAlign w:val="bottom"/>
            <w:hideMark/>
          </w:tcPr>
          <w:p w14:paraId="6229E6D8" w14:textId="77777777" w:rsidR="006A2833" w:rsidRPr="006A2833" w:rsidRDefault="006A2833" w:rsidP="006A2833">
            <w:pPr>
              <w:spacing w:after="0" w:line="240" w:lineRule="auto"/>
              <w:jc w:val="cente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C89CEFF" w14:textId="77777777" w:rsidR="006A2833" w:rsidRPr="006A2833" w:rsidRDefault="006A2833" w:rsidP="006A2833">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4DD7075E" w14:textId="77777777" w:rsidR="006A2833" w:rsidRPr="006A2833" w:rsidRDefault="006A2833" w:rsidP="006A2833">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4D428F5E" w14:textId="77777777" w:rsidR="006A2833" w:rsidRPr="006A2833" w:rsidRDefault="006A2833" w:rsidP="006A2833">
            <w:pPr>
              <w:spacing w:after="0" w:line="240" w:lineRule="auto"/>
              <w:jc w:val="center"/>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0D82EA69" w14:textId="77777777" w:rsidR="006A2833" w:rsidRPr="006A2833" w:rsidRDefault="006A2833" w:rsidP="006A2833">
            <w:pPr>
              <w:spacing w:after="0" w:line="240" w:lineRule="auto"/>
              <w:jc w:val="center"/>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726768C7" w14:textId="77777777" w:rsidR="006A2833" w:rsidRPr="006A2833" w:rsidRDefault="006A2833" w:rsidP="006A2833">
            <w:pPr>
              <w:spacing w:after="0" w:line="240" w:lineRule="auto"/>
              <w:jc w:val="center"/>
              <w:rPr>
                <w:rFonts w:ascii="Times New Roman" w:eastAsia="Times New Roman" w:hAnsi="Times New Roman" w:cs="Times New Roman"/>
                <w:sz w:val="20"/>
                <w:szCs w:val="20"/>
                <w:lang w:eastAsia="nl-NL"/>
              </w:rPr>
            </w:pPr>
          </w:p>
        </w:tc>
        <w:tc>
          <w:tcPr>
            <w:tcW w:w="1321" w:type="dxa"/>
            <w:tcBorders>
              <w:top w:val="nil"/>
              <w:left w:val="nil"/>
              <w:bottom w:val="nil"/>
              <w:right w:val="nil"/>
            </w:tcBorders>
            <w:shd w:val="clear" w:color="auto" w:fill="auto"/>
            <w:noWrap/>
            <w:vAlign w:val="bottom"/>
            <w:hideMark/>
          </w:tcPr>
          <w:p w14:paraId="042B81B3" w14:textId="77777777" w:rsidR="006A2833" w:rsidRPr="006A2833" w:rsidRDefault="006A2833" w:rsidP="006A2833">
            <w:pPr>
              <w:spacing w:after="0" w:line="240" w:lineRule="auto"/>
              <w:jc w:val="center"/>
              <w:rPr>
                <w:rFonts w:ascii="Tahoma" w:eastAsia="Times New Roman" w:hAnsi="Tahoma" w:cs="Tahoma"/>
                <w:color w:val="000000"/>
                <w:sz w:val="18"/>
                <w:szCs w:val="18"/>
                <w:lang w:eastAsia="nl-NL"/>
              </w:rPr>
            </w:pPr>
            <w:proofErr w:type="spellStart"/>
            <w:r w:rsidRPr="006A2833">
              <w:rPr>
                <w:rFonts w:ascii="Tahoma" w:eastAsia="Times New Roman" w:hAnsi="Tahoma" w:cs="Tahoma"/>
                <w:color w:val="000000"/>
                <w:sz w:val="18"/>
                <w:szCs w:val="18"/>
                <w:lang w:eastAsia="nl-NL"/>
              </w:rPr>
              <w:t>Bonds</w:t>
            </w:r>
            <w:proofErr w:type="spellEnd"/>
          </w:p>
        </w:tc>
        <w:tc>
          <w:tcPr>
            <w:tcW w:w="51" w:type="dxa"/>
            <w:tcBorders>
              <w:top w:val="nil"/>
              <w:left w:val="nil"/>
              <w:bottom w:val="nil"/>
              <w:right w:val="nil"/>
            </w:tcBorders>
            <w:shd w:val="clear" w:color="auto" w:fill="auto"/>
            <w:noWrap/>
            <w:vAlign w:val="bottom"/>
            <w:hideMark/>
          </w:tcPr>
          <w:p w14:paraId="141B569E" w14:textId="77777777" w:rsidR="006A2833" w:rsidRPr="006A2833" w:rsidRDefault="006A2833" w:rsidP="006A2833">
            <w:pPr>
              <w:spacing w:after="0" w:line="240" w:lineRule="auto"/>
              <w:jc w:val="center"/>
              <w:rPr>
                <w:rFonts w:ascii="Tahoma" w:eastAsia="Times New Roman" w:hAnsi="Tahoma" w:cs="Tahoma"/>
                <w:color w:val="000000"/>
                <w:sz w:val="18"/>
                <w:szCs w:val="18"/>
                <w:lang w:eastAsia="nl-NL"/>
              </w:rPr>
            </w:pPr>
          </w:p>
        </w:tc>
        <w:tc>
          <w:tcPr>
            <w:tcW w:w="1158" w:type="dxa"/>
            <w:tcBorders>
              <w:top w:val="nil"/>
              <w:left w:val="nil"/>
              <w:bottom w:val="nil"/>
              <w:right w:val="nil"/>
            </w:tcBorders>
            <w:shd w:val="clear" w:color="auto" w:fill="auto"/>
            <w:noWrap/>
            <w:vAlign w:val="bottom"/>
            <w:hideMark/>
          </w:tcPr>
          <w:p w14:paraId="77D6B3C7" w14:textId="77777777" w:rsidR="006A2833" w:rsidRPr="006A2833" w:rsidRDefault="006A2833" w:rsidP="006A2833">
            <w:pPr>
              <w:spacing w:after="0" w:line="240" w:lineRule="auto"/>
              <w:jc w:val="center"/>
              <w:rPr>
                <w:rFonts w:ascii="Tahoma" w:eastAsia="Times New Roman" w:hAnsi="Tahoma" w:cs="Tahoma"/>
                <w:color w:val="000000"/>
                <w:sz w:val="18"/>
                <w:szCs w:val="18"/>
                <w:lang w:eastAsia="nl-NL"/>
              </w:rPr>
            </w:pPr>
            <w:proofErr w:type="spellStart"/>
            <w:r w:rsidRPr="006A2833">
              <w:rPr>
                <w:rFonts w:ascii="Tahoma" w:eastAsia="Times New Roman" w:hAnsi="Tahoma" w:cs="Tahoma"/>
                <w:color w:val="000000"/>
                <w:sz w:val="18"/>
                <w:szCs w:val="18"/>
                <w:lang w:eastAsia="nl-NL"/>
              </w:rPr>
              <w:t>bonds</w:t>
            </w:r>
            <w:proofErr w:type="spellEnd"/>
          </w:p>
        </w:tc>
        <w:tc>
          <w:tcPr>
            <w:tcW w:w="50" w:type="dxa"/>
            <w:tcBorders>
              <w:top w:val="nil"/>
              <w:left w:val="nil"/>
              <w:bottom w:val="nil"/>
              <w:right w:val="nil"/>
            </w:tcBorders>
            <w:shd w:val="clear" w:color="auto" w:fill="auto"/>
            <w:noWrap/>
            <w:vAlign w:val="bottom"/>
            <w:hideMark/>
          </w:tcPr>
          <w:p w14:paraId="02BBC4F8" w14:textId="77777777" w:rsidR="006A2833" w:rsidRPr="006A2833" w:rsidRDefault="006A2833" w:rsidP="006A2833">
            <w:pPr>
              <w:spacing w:after="0" w:line="240" w:lineRule="auto"/>
              <w:jc w:val="center"/>
              <w:rPr>
                <w:rFonts w:ascii="Tahoma" w:eastAsia="Times New Roman" w:hAnsi="Tahoma" w:cs="Tahoma"/>
                <w:color w:val="000000"/>
                <w:sz w:val="18"/>
                <w:szCs w:val="18"/>
                <w:lang w:eastAsia="nl-NL"/>
              </w:rPr>
            </w:pPr>
          </w:p>
        </w:tc>
        <w:tc>
          <w:tcPr>
            <w:tcW w:w="1320" w:type="dxa"/>
            <w:tcBorders>
              <w:top w:val="nil"/>
              <w:left w:val="nil"/>
              <w:bottom w:val="nil"/>
              <w:right w:val="nil"/>
            </w:tcBorders>
            <w:shd w:val="clear" w:color="auto" w:fill="auto"/>
            <w:noWrap/>
            <w:vAlign w:val="bottom"/>
            <w:hideMark/>
          </w:tcPr>
          <w:p w14:paraId="78801251" w14:textId="77777777" w:rsidR="006A2833" w:rsidRPr="006A2833" w:rsidRDefault="006A2833" w:rsidP="006A2833">
            <w:pPr>
              <w:spacing w:after="0" w:line="240" w:lineRule="auto"/>
              <w:jc w:val="center"/>
              <w:rPr>
                <w:rFonts w:ascii="Tahoma" w:eastAsia="Times New Roman" w:hAnsi="Tahoma" w:cs="Tahoma"/>
                <w:color w:val="000000"/>
                <w:sz w:val="18"/>
                <w:szCs w:val="18"/>
                <w:lang w:eastAsia="nl-NL"/>
              </w:rPr>
            </w:pPr>
            <w:r w:rsidRPr="006A2833">
              <w:rPr>
                <w:rFonts w:ascii="Tahoma" w:eastAsia="Times New Roman" w:hAnsi="Tahoma" w:cs="Tahoma"/>
                <w:color w:val="000000"/>
                <w:sz w:val="18"/>
                <w:szCs w:val="18"/>
                <w:lang w:eastAsia="nl-NL"/>
              </w:rPr>
              <w:t>Total</w:t>
            </w:r>
          </w:p>
        </w:tc>
      </w:tr>
      <w:tr w:rsidR="006A2833" w:rsidRPr="006A2833" w14:paraId="4E5A0AA8" w14:textId="77777777" w:rsidTr="006A2833">
        <w:trPr>
          <w:trHeight w:val="225"/>
        </w:trPr>
        <w:tc>
          <w:tcPr>
            <w:tcW w:w="960" w:type="dxa"/>
            <w:tcBorders>
              <w:top w:val="nil"/>
              <w:left w:val="nil"/>
              <w:bottom w:val="nil"/>
              <w:right w:val="nil"/>
            </w:tcBorders>
            <w:shd w:val="clear" w:color="auto" w:fill="auto"/>
            <w:noWrap/>
            <w:vAlign w:val="bottom"/>
            <w:hideMark/>
          </w:tcPr>
          <w:p w14:paraId="44095C7E" w14:textId="77777777" w:rsidR="006A2833" w:rsidRPr="006A2833" w:rsidRDefault="006A2833" w:rsidP="006A2833">
            <w:pPr>
              <w:spacing w:after="0" w:line="240" w:lineRule="auto"/>
              <w:jc w:val="center"/>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362E1DA6" w14:textId="77777777" w:rsidR="006A2833" w:rsidRPr="006A2833" w:rsidRDefault="006A2833" w:rsidP="006A2833">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223434E9" w14:textId="77777777" w:rsidR="006A2833" w:rsidRPr="006A2833" w:rsidRDefault="006A2833" w:rsidP="006A2833">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47DE8CAF" w14:textId="77777777" w:rsidR="006A2833" w:rsidRPr="006A2833" w:rsidRDefault="006A2833" w:rsidP="006A2833">
            <w:pPr>
              <w:spacing w:after="0" w:line="240" w:lineRule="auto"/>
              <w:jc w:val="center"/>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3FC7FEB3" w14:textId="77777777" w:rsidR="006A2833" w:rsidRPr="006A2833" w:rsidRDefault="006A2833" w:rsidP="006A2833">
            <w:pPr>
              <w:spacing w:after="0" w:line="240" w:lineRule="auto"/>
              <w:jc w:val="center"/>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7682ECCB" w14:textId="77777777" w:rsidR="006A2833" w:rsidRPr="006A2833" w:rsidRDefault="006A2833" w:rsidP="006A2833">
            <w:pPr>
              <w:spacing w:after="0" w:line="240" w:lineRule="auto"/>
              <w:jc w:val="center"/>
              <w:rPr>
                <w:rFonts w:ascii="Times New Roman" w:eastAsia="Times New Roman" w:hAnsi="Times New Roman" w:cs="Times New Roman"/>
                <w:sz w:val="20"/>
                <w:szCs w:val="20"/>
                <w:lang w:eastAsia="nl-NL"/>
              </w:rPr>
            </w:pPr>
          </w:p>
        </w:tc>
        <w:tc>
          <w:tcPr>
            <w:tcW w:w="1321" w:type="dxa"/>
            <w:tcBorders>
              <w:top w:val="nil"/>
              <w:left w:val="nil"/>
              <w:bottom w:val="single" w:sz="4" w:space="0" w:color="auto"/>
              <w:right w:val="nil"/>
            </w:tcBorders>
            <w:shd w:val="clear" w:color="auto" w:fill="auto"/>
            <w:noWrap/>
            <w:vAlign w:val="bottom"/>
            <w:hideMark/>
          </w:tcPr>
          <w:p w14:paraId="17C32ACC" w14:textId="77777777" w:rsidR="006A2833" w:rsidRPr="006A2833" w:rsidRDefault="006A2833" w:rsidP="006A2833">
            <w:pPr>
              <w:spacing w:after="0" w:line="240" w:lineRule="auto"/>
              <w:jc w:val="center"/>
              <w:rPr>
                <w:rFonts w:ascii="Tahoma" w:eastAsia="Times New Roman" w:hAnsi="Tahoma" w:cs="Tahoma"/>
                <w:color w:val="000000"/>
                <w:sz w:val="18"/>
                <w:szCs w:val="18"/>
                <w:lang w:eastAsia="nl-NL"/>
              </w:rPr>
            </w:pPr>
            <w:r w:rsidRPr="006A2833">
              <w:rPr>
                <w:rFonts w:ascii="Tahoma" w:eastAsia="Times New Roman" w:hAnsi="Tahoma" w:cs="Tahoma"/>
                <w:color w:val="000000"/>
                <w:sz w:val="18"/>
                <w:szCs w:val="18"/>
                <w:lang w:eastAsia="nl-NL"/>
              </w:rPr>
              <w:t> </w:t>
            </w:r>
          </w:p>
        </w:tc>
        <w:tc>
          <w:tcPr>
            <w:tcW w:w="51" w:type="dxa"/>
            <w:tcBorders>
              <w:top w:val="nil"/>
              <w:left w:val="nil"/>
              <w:bottom w:val="nil"/>
              <w:right w:val="nil"/>
            </w:tcBorders>
            <w:shd w:val="clear" w:color="auto" w:fill="auto"/>
            <w:noWrap/>
            <w:vAlign w:val="bottom"/>
            <w:hideMark/>
          </w:tcPr>
          <w:p w14:paraId="354DA21C" w14:textId="77777777" w:rsidR="006A2833" w:rsidRPr="006A2833" w:rsidRDefault="006A2833" w:rsidP="006A2833">
            <w:pPr>
              <w:spacing w:after="0" w:line="240" w:lineRule="auto"/>
              <w:jc w:val="center"/>
              <w:rPr>
                <w:rFonts w:ascii="Tahoma" w:eastAsia="Times New Roman" w:hAnsi="Tahoma" w:cs="Tahoma"/>
                <w:color w:val="000000"/>
                <w:sz w:val="18"/>
                <w:szCs w:val="18"/>
                <w:lang w:eastAsia="nl-NL"/>
              </w:rPr>
            </w:pPr>
          </w:p>
        </w:tc>
        <w:tc>
          <w:tcPr>
            <w:tcW w:w="1158" w:type="dxa"/>
            <w:tcBorders>
              <w:top w:val="nil"/>
              <w:left w:val="nil"/>
              <w:bottom w:val="single" w:sz="4" w:space="0" w:color="auto"/>
              <w:right w:val="nil"/>
            </w:tcBorders>
            <w:shd w:val="clear" w:color="auto" w:fill="auto"/>
            <w:noWrap/>
            <w:vAlign w:val="bottom"/>
            <w:hideMark/>
          </w:tcPr>
          <w:p w14:paraId="7E50E961" w14:textId="77777777" w:rsidR="006A2833" w:rsidRPr="006A2833" w:rsidRDefault="006A2833" w:rsidP="006A2833">
            <w:pPr>
              <w:spacing w:after="0" w:line="240" w:lineRule="auto"/>
              <w:jc w:val="center"/>
              <w:rPr>
                <w:rFonts w:ascii="Tahoma" w:eastAsia="Times New Roman" w:hAnsi="Tahoma" w:cs="Tahoma"/>
                <w:color w:val="000000"/>
                <w:sz w:val="18"/>
                <w:szCs w:val="18"/>
                <w:lang w:eastAsia="nl-NL"/>
              </w:rPr>
            </w:pPr>
            <w:r w:rsidRPr="006A2833">
              <w:rPr>
                <w:rFonts w:ascii="Tahoma" w:eastAsia="Times New Roman" w:hAnsi="Tahoma" w:cs="Tahoma"/>
                <w:color w:val="000000"/>
                <w:sz w:val="18"/>
                <w:szCs w:val="18"/>
                <w:lang w:eastAsia="nl-NL"/>
              </w:rPr>
              <w:t> </w:t>
            </w:r>
          </w:p>
        </w:tc>
        <w:tc>
          <w:tcPr>
            <w:tcW w:w="50" w:type="dxa"/>
            <w:tcBorders>
              <w:top w:val="nil"/>
              <w:left w:val="nil"/>
              <w:bottom w:val="nil"/>
              <w:right w:val="nil"/>
            </w:tcBorders>
            <w:shd w:val="clear" w:color="auto" w:fill="auto"/>
            <w:noWrap/>
            <w:vAlign w:val="bottom"/>
            <w:hideMark/>
          </w:tcPr>
          <w:p w14:paraId="01162CF2" w14:textId="77777777" w:rsidR="006A2833" w:rsidRPr="006A2833" w:rsidRDefault="006A2833" w:rsidP="006A2833">
            <w:pPr>
              <w:spacing w:after="0" w:line="240" w:lineRule="auto"/>
              <w:jc w:val="center"/>
              <w:rPr>
                <w:rFonts w:ascii="Tahoma" w:eastAsia="Times New Roman" w:hAnsi="Tahoma" w:cs="Tahoma"/>
                <w:color w:val="000000"/>
                <w:sz w:val="18"/>
                <w:szCs w:val="18"/>
                <w:lang w:eastAsia="nl-NL"/>
              </w:rPr>
            </w:pPr>
          </w:p>
        </w:tc>
        <w:tc>
          <w:tcPr>
            <w:tcW w:w="1320" w:type="dxa"/>
            <w:tcBorders>
              <w:top w:val="nil"/>
              <w:left w:val="nil"/>
              <w:bottom w:val="single" w:sz="4" w:space="0" w:color="auto"/>
              <w:right w:val="nil"/>
            </w:tcBorders>
            <w:shd w:val="clear" w:color="auto" w:fill="auto"/>
            <w:noWrap/>
            <w:vAlign w:val="bottom"/>
            <w:hideMark/>
          </w:tcPr>
          <w:p w14:paraId="4AC6F962" w14:textId="77777777" w:rsidR="006A2833" w:rsidRPr="006A2833" w:rsidRDefault="006A2833" w:rsidP="006A2833">
            <w:pPr>
              <w:spacing w:after="0" w:line="240" w:lineRule="auto"/>
              <w:jc w:val="center"/>
              <w:rPr>
                <w:rFonts w:ascii="Tahoma" w:eastAsia="Times New Roman" w:hAnsi="Tahoma" w:cs="Tahoma"/>
                <w:color w:val="000000"/>
                <w:sz w:val="18"/>
                <w:szCs w:val="18"/>
                <w:lang w:eastAsia="nl-NL"/>
              </w:rPr>
            </w:pPr>
            <w:r w:rsidRPr="006A2833">
              <w:rPr>
                <w:rFonts w:ascii="Tahoma" w:eastAsia="Times New Roman" w:hAnsi="Tahoma" w:cs="Tahoma"/>
                <w:color w:val="000000"/>
                <w:sz w:val="18"/>
                <w:szCs w:val="18"/>
                <w:lang w:eastAsia="nl-NL"/>
              </w:rPr>
              <w:t> </w:t>
            </w:r>
          </w:p>
        </w:tc>
      </w:tr>
      <w:tr w:rsidR="006A2833" w:rsidRPr="006A2833" w14:paraId="016EF04A" w14:textId="77777777" w:rsidTr="006A2833">
        <w:trPr>
          <w:trHeight w:val="225"/>
        </w:trPr>
        <w:tc>
          <w:tcPr>
            <w:tcW w:w="960" w:type="dxa"/>
            <w:tcBorders>
              <w:top w:val="nil"/>
              <w:left w:val="nil"/>
              <w:bottom w:val="nil"/>
              <w:right w:val="nil"/>
            </w:tcBorders>
            <w:shd w:val="clear" w:color="auto" w:fill="auto"/>
            <w:noWrap/>
            <w:vAlign w:val="bottom"/>
            <w:hideMark/>
          </w:tcPr>
          <w:p w14:paraId="6F579D1B" w14:textId="77777777" w:rsidR="006A2833" w:rsidRPr="006A2833" w:rsidRDefault="006A2833" w:rsidP="006A2833">
            <w:pPr>
              <w:spacing w:after="0" w:line="240" w:lineRule="auto"/>
              <w:jc w:val="center"/>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0F32F8FE" w14:textId="77777777" w:rsidR="006A2833" w:rsidRPr="006A2833" w:rsidRDefault="006A2833" w:rsidP="006A2833">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3186D635" w14:textId="77777777" w:rsidR="006A2833" w:rsidRPr="006A2833" w:rsidRDefault="006A2833" w:rsidP="006A2833">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1CD46FFF" w14:textId="77777777" w:rsidR="006A2833" w:rsidRPr="006A2833" w:rsidRDefault="006A2833" w:rsidP="006A2833">
            <w:pPr>
              <w:spacing w:after="0" w:line="240" w:lineRule="auto"/>
              <w:jc w:val="center"/>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1CD93AB8" w14:textId="77777777" w:rsidR="006A2833" w:rsidRPr="006A2833" w:rsidRDefault="006A2833" w:rsidP="006A2833">
            <w:pPr>
              <w:spacing w:after="0" w:line="240" w:lineRule="auto"/>
              <w:jc w:val="center"/>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54AE5758" w14:textId="77777777" w:rsidR="006A2833" w:rsidRPr="006A2833" w:rsidRDefault="006A2833" w:rsidP="006A2833">
            <w:pPr>
              <w:spacing w:after="0" w:line="240" w:lineRule="auto"/>
              <w:jc w:val="center"/>
              <w:rPr>
                <w:rFonts w:ascii="Times New Roman" w:eastAsia="Times New Roman" w:hAnsi="Times New Roman" w:cs="Times New Roman"/>
                <w:sz w:val="20"/>
                <w:szCs w:val="20"/>
                <w:lang w:eastAsia="nl-NL"/>
              </w:rPr>
            </w:pPr>
          </w:p>
        </w:tc>
        <w:tc>
          <w:tcPr>
            <w:tcW w:w="1321" w:type="dxa"/>
            <w:tcBorders>
              <w:top w:val="nil"/>
              <w:left w:val="nil"/>
              <w:bottom w:val="nil"/>
              <w:right w:val="nil"/>
            </w:tcBorders>
            <w:shd w:val="clear" w:color="auto" w:fill="auto"/>
            <w:noWrap/>
            <w:vAlign w:val="bottom"/>
            <w:hideMark/>
          </w:tcPr>
          <w:p w14:paraId="3F59B524" w14:textId="77777777" w:rsidR="006A2833" w:rsidRPr="006A2833" w:rsidRDefault="006A2833" w:rsidP="006A2833">
            <w:pPr>
              <w:spacing w:after="0" w:line="240" w:lineRule="auto"/>
              <w:jc w:val="center"/>
              <w:rPr>
                <w:rFonts w:ascii="Times New Roman" w:eastAsia="Times New Roman" w:hAnsi="Times New Roman" w:cs="Times New Roman"/>
                <w:sz w:val="20"/>
                <w:szCs w:val="20"/>
                <w:lang w:eastAsia="nl-NL"/>
              </w:rPr>
            </w:pPr>
          </w:p>
        </w:tc>
        <w:tc>
          <w:tcPr>
            <w:tcW w:w="51" w:type="dxa"/>
            <w:tcBorders>
              <w:top w:val="nil"/>
              <w:left w:val="nil"/>
              <w:bottom w:val="nil"/>
              <w:right w:val="nil"/>
            </w:tcBorders>
            <w:shd w:val="clear" w:color="auto" w:fill="auto"/>
            <w:noWrap/>
            <w:vAlign w:val="bottom"/>
            <w:hideMark/>
          </w:tcPr>
          <w:p w14:paraId="6F870EAD" w14:textId="77777777" w:rsidR="006A2833" w:rsidRPr="006A2833" w:rsidRDefault="006A2833" w:rsidP="006A2833">
            <w:pPr>
              <w:spacing w:after="0" w:line="240" w:lineRule="auto"/>
              <w:jc w:val="center"/>
              <w:rPr>
                <w:rFonts w:ascii="Times New Roman" w:eastAsia="Times New Roman" w:hAnsi="Times New Roman" w:cs="Times New Roman"/>
                <w:sz w:val="20"/>
                <w:szCs w:val="20"/>
                <w:lang w:eastAsia="nl-NL"/>
              </w:rPr>
            </w:pPr>
          </w:p>
        </w:tc>
        <w:tc>
          <w:tcPr>
            <w:tcW w:w="1158" w:type="dxa"/>
            <w:tcBorders>
              <w:top w:val="nil"/>
              <w:left w:val="nil"/>
              <w:bottom w:val="nil"/>
              <w:right w:val="nil"/>
            </w:tcBorders>
            <w:shd w:val="clear" w:color="auto" w:fill="auto"/>
            <w:noWrap/>
            <w:vAlign w:val="bottom"/>
            <w:hideMark/>
          </w:tcPr>
          <w:p w14:paraId="2B4AF291" w14:textId="77777777" w:rsidR="006A2833" w:rsidRPr="006A2833" w:rsidRDefault="006A2833" w:rsidP="006A2833">
            <w:pPr>
              <w:spacing w:after="0" w:line="240" w:lineRule="auto"/>
              <w:jc w:val="center"/>
              <w:rPr>
                <w:rFonts w:ascii="Times New Roman" w:eastAsia="Times New Roman" w:hAnsi="Times New Roman" w:cs="Times New Roman"/>
                <w:sz w:val="20"/>
                <w:szCs w:val="20"/>
                <w:lang w:eastAsia="nl-NL"/>
              </w:rPr>
            </w:pPr>
          </w:p>
        </w:tc>
        <w:tc>
          <w:tcPr>
            <w:tcW w:w="50" w:type="dxa"/>
            <w:tcBorders>
              <w:top w:val="nil"/>
              <w:left w:val="nil"/>
              <w:bottom w:val="nil"/>
              <w:right w:val="nil"/>
            </w:tcBorders>
            <w:shd w:val="clear" w:color="auto" w:fill="auto"/>
            <w:noWrap/>
            <w:vAlign w:val="bottom"/>
            <w:hideMark/>
          </w:tcPr>
          <w:p w14:paraId="754877EB" w14:textId="77777777" w:rsidR="006A2833" w:rsidRPr="006A2833" w:rsidRDefault="006A2833" w:rsidP="006A2833">
            <w:pPr>
              <w:spacing w:after="0" w:line="240" w:lineRule="auto"/>
              <w:jc w:val="center"/>
              <w:rPr>
                <w:rFonts w:ascii="Times New Roman" w:eastAsia="Times New Roman" w:hAnsi="Times New Roman" w:cs="Times New Roman"/>
                <w:sz w:val="20"/>
                <w:szCs w:val="20"/>
                <w:lang w:eastAsia="nl-NL"/>
              </w:rPr>
            </w:pPr>
          </w:p>
        </w:tc>
        <w:tc>
          <w:tcPr>
            <w:tcW w:w="1320" w:type="dxa"/>
            <w:tcBorders>
              <w:top w:val="nil"/>
              <w:left w:val="nil"/>
              <w:bottom w:val="nil"/>
              <w:right w:val="nil"/>
            </w:tcBorders>
            <w:shd w:val="clear" w:color="auto" w:fill="auto"/>
            <w:noWrap/>
            <w:vAlign w:val="bottom"/>
            <w:hideMark/>
          </w:tcPr>
          <w:p w14:paraId="782D6B01" w14:textId="77777777" w:rsidR="006A2833" w:rsidRPr="006A2833" w:rsidRDefault="006A2833" w:rsidP="006A2833">
            <w:pPr>
              <w:spacing w:after="0" w:line="240" w:lineRule="auto"/>
              <w:jc w:val="center"/>
              <w:rPr>
                <w:rFonts w:ascii="Times New Roman" w:eastAsia="Times New Roman" w:hAnsi="Times New Roman" w:cs="Times New Roman"/>
                <w:sz w:val="20"/>
                <w:szCs w:val="20"/>
                <w:lang w:eastAsia="nl-NL"/>
              </w:rPr>
            </w:pPr>
          </w:p>
        </w:tc>
      </w:tr>
      <w:tr w:rsidR="006A2833" w:rsidRPr="006A2833" w14:paraId="41AEE6D4" w14:textId="77777777" w:rsidTr="006A2833">
        <w:trPr>
          <w:trHeight w:val="225"/>
        </w:trPr>
        <w:tc>
          <w:tcPr>
            <w:tcW w:w="960" w:type="dxa"/>
            <w:tcBorders>
              <w:top w:val="nil"/>
              <w:left w:val="nil"/>
              <w:bottom w:val="nil"/>
              <w:right w:val="nil"/>
            </w:tcBorders>
            <w:shd w:val="clear" w:color="auto" w:fill="auto"/>
            <w:noWrap/>
            <w:vAlign w:val="bottom"/>
            <w:hideMark/>
          </w:tcPr>
          <w:p w14:paraId="18050227" w14:textId="77777777" w:rsidR="006A2833" w:rsidRPr="006A2833" w:rsidRDefault="006A2833" w:rsidP="006A2833">
            <w:pPr>
              <w:spacing w:after="0" w:line="240" w:lineRule="auto"/>
              <w:jc w:val="cente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3305FA6" w14:textId="77777777" w:rsidR="006A2833" w:rsidRPr="006A2833" w:rsidRDefault="006A2833" w:rsidP="006A2833">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41D21B3D" w14:textId="77777777" w:rsidR="006A2833" w:rsidRPr="006A2833" w:rsidRDefault="006A2833" w:rsidP="006A2833">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346BD0A2" w14:textId="77777777" w:rsidR="006A2833" w:rsidRPr="006A2833" w:rsidRDefault="006A2833" w:rsidP="006A2833">
            <w:pPr>
              <w:spacing w:after="0" w:line="240" w:lineRule="auto"/>
              <w:jc w:val="center"/>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272FB45D" w14:textId="77777777" w:rsidR="006A2833" w:rsidRPr="006A2833" w:rsidRDefault="006A2833" w:rsidP="006A2833">
            <w:pPr>
              <w:spacing w:after="0" w:line="240" w:lineRule="auto"/>
              <w:jc w:val="center"/>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6C2721A2" w14:textId="77777777" w:rsidR="006A2833" w:rsidRPr="006A2833" w:rsidRDefault="006A2833" w:rsidP="006A2833">
            <w:pPr>
              <w:spacing w:after="0" w:line="240" w:lineRule="auto"/>
              <w:jc w:val="center"/>
              <w:rPr>
                <w:rFonts w:ascii="Times New Roman" w:eastAsia="Times New Roman" w:hAnsi="Times New Roman" w:cs="Times New Roman"/>
                <w:sz w:val="20"/>
                <w:szCs w:val="20"/>
                <w:lang w:eastAsia="nl-NL"/>
              </w:rPr>
            </w:pPr>
          </w:p>
        </w:tc>
        <w:tc>
          <w:tcPr>
            <w:tcW w:w="1321" w:type="dxa"/>
            <w:tcBorders>
              <w:top w:val="nil"/>
              <w:left w:val="nil"/>
              <w:bottom w:val="nil"/>
              <w:right w:val="nil"/>
            </w:tcBorders>
            <w:shd w:val="clear" w:color="auto" w:fill="auto"/>
            <w:noWrap/>
            <w:vAlign w:val="bottom"/>
            <w:hideMark/>
          </w:tcPr>
          <w:p w14:paraId="3442397D" w14:textId="77777777" w:rsidR="006A2833" w:rsidRPr="006A2833" w:rsidRDefault="006A2833" w:rsidP="006A2833">
            <w:pPr>
              <w:spacing w:after="0" w:line="240" w:lineRule="auto"/>
              <w:jc w:val="center"/>
              <w:rPr>
                <w:rFonts w:ascii="Tahoma" w:eastAsia="Times New Roman" w:hAnsi="Tahoma" w:cs="Tahoma"/>
                <w:color w:val="000000"/>
                <w:sz w:val="18"/>
                <w:szCs w:val="18"/>
                <w:lang w:eastAsia="nl-NL"/>
              </w:rPr>
            </w:pPr>
            <w:r w:rsidRPr="006A2833">
              <w:rPr>
                <w:rFonts w:ascii="Tahoma" w:eastAsia="Times New Roman" w:hAnsi="Tahoma" w:cs="Tahoma"/>
                <w:color w:val="000000"/>
                <w:sz w:val="18"/>
                <w:szCs w:val="18"/>
                <w:lang w:eastAsia="nl-NL"/>
              </w:rPr>
              <w:t>EUR 000</w:t>
            </w:r>
          </w:p>
        </w:tc>
        <w:tc>
          <w:tcPr>
            <w:tcW w:w="51" w:type="dxa"/>
            <w:tcBorders>
              <w:top w:val="nil"/>
              <w:left w:val="nil"/>
              <w:bottom w:val="nil"/>
              <w:right w:val="nil"/>
            </w:tcBorders>
            <w:shd w:val="clear" w:color="auto" w:fill="auto"/>
            <w:noWrap/>
            <w:vAlign w:val="bottom"/>
            <w:hideMark/>
          </w:tcPr>
          <w:p w14:paraId="6BA45124" w14:textId="77777777" w:rsidR="006A2833" w:rsidRPr="006A2833" w:rsidRDefault="006A2833" w:rsidP="006A2833">
            <w:pPr>
              <w:spacing w:after="0" w:line="240" w:lineRule="auto"/>
              <w:jc w:val="center"/>
              <w:rPr>
                <w:rFonts w:ascii="Tahoma" w:eastAsia="Times New Roman" w:hAnsi="Tahoma" w:cs="Tahoma"/>
                <w:color w:val="000000"/>
                <w:sz w:val="18"/>
                <w:szCs w:val="18"/>
                <w:lang w:eastAsia="nl-NL"/>
              </w:rPr>
            </w:pPr>
          </w:p>
        </w:tc>
        <w:tc>
          <w:tcPr>
            <w:tcW w:w="1158" w:type="dxa"/>
            <w:tcBorders>
              <w:top w:val="nil"/>
              <w:left w:val="nil"/>
              <w:bottom w:val="nil"/>
              <w:right w:val="nil"/>
            </w:tcBorders>
            <w:shd w:val="clear" w:color="auto" w:fill="auto"/>
            <w:noWrap/>
            <w:vAlign w:val="bottom"/>
            <w:hideMark/>
          </w:tcPr>
          <w:p w14:paraId="19C9BF07" w14:textId="77777777" w:rsidR="006A2833" w:rsidRPr="006A2833" w:rsidRDefault="006A2833" w:rsidP="006A2833">
            <w:pPr>
              <w:spacing w:after="0" w:line="240" w:lineRule="auto"/>
              <w:jc w:val="center"/>
              <w:rPr>
                <w:rFonts w:ascii="Tahoma" w:eastAsia="Times New Roman" w:hAnsi="Tahoma" w:cs="Tahoma"/>
                <w:color w:val="000000"/>
                <w:sz w:val="18"/>
                <w:szCs w:val="18"/>
                <w:lang w:eastAsia="nl-NL"/>
              </w:rPr>
            </w:pPr>
            <w:r w:rsidRPr="006A2833">
              <w:rPr>
                <w:rFonts w:ascii="Tahoma" w:eastAsia="Times New Roman" w:hAnsi="Tahoma" w:cs="Tahoma"/>
                <w:color w:val="000000"/>
                <w:sz w:val="18"/>
                <w:szCs w:val="18"/>
                <w:lang w:eastAsia="nl-NL"/>
              </w:rPr>
              <w:t>EUR 000</w:t>
            </w:r>
          </w:p>
        </w:tc>
        <w:tc>
          <w:tcPr>
            <w:tcW w:w="50" w:type="dxa"/>
            <w:tcBorders>
              <w:top w:val="nil"/>
              <w:left w:val="nil"/>
              <w:bottom w:val="nil"/>
              <w:right w:val="nil"/>
            </w:tcBorders>
            <w:shd w:val="clear" w:color="auto" w:fill="auto"/>
            <w:noWrap/>
            <w:vAlign w:val="bottom"/>
            <w:hideMark/>
          </w:tcPr>
          <w:p w14:paraId="6BB22736" w14:textId="77777777" w:rsidR="006A2833" w:rsidRPr="006A2833" w:rsidRDefault="006A2833" w:rsidP="006A2833">
            <w:pPr>
              <w:spacing w:after="0" w:line="240" w:lineRule="auto"/>
              <w:jc w:val="center"/>
              <w:rPr>
                <w:rFonts w:ascii="Tahoma" w:eastAsia="Times New Roman" w:hAnsi="Tahoma" w:cs="Tahoma"/>
                <w:color w:val="000000"/>
                <w:sz w:val="18"/>
                <w:szCs w:val="18"/>
                <w:lang w:eastAsia="nl-NL"/>
              </w:rPr>
            </w:pPr>
          </w:p>
        </w:tc>
        <w:tc>
          <w:tcPr>
            <w:tcW w:w="1320" w:type="dxa"/>
            <w:tcBorders>
              <w:top w:val="nil"/>
              <w:left w:val="nil"/>
              <w:bottom w:val="nil"/>
              <w:right w:val="nil"/>
            </w:tcBorders>
            <w:shd w:val="clear" w:color="auto" w:fill="auto"/>
            <w:noWrap/>
            <w:vAlign w:val="bottom"/>
            <w:hideMark/>
          </w:tcPr>
          <w:p w14:paraId="2C97413F" w14:textId="77777777" w:rsidR="006A2833" w:rsidRPr="006A2833" w:rsidRDefault="006A2833" w:rsidP="006A2833">
            <w:pPr>
              <w:spacing w:after="0" w:line="240" w:lineRule="auto"/>
              <w:jc w:val="center"/>
              <w:rPr>
                <w:rFonts w:ascii="Tahoma" w:eastAsia="Times New Roman" w:hAnsi="Tahoma" w:cs="Tahoma"/>
                <w:color w:val="000000"/>
                <w:sz w:val="18"/>
                <w:szCs w:val="18"/>
                <w:lang w:eastAsia="nl-NL"/>
              </w:rPr>
            </w:pPr>
            <w:r w:rsidRPr="006A2833">
              <w:rPr>
                <w:rFonts w:ascii="Tahoma" w:eastAsia="Times New Roman" w:hAnsi="Tahoma" w:cs="Tahoma"/>
                <w:color w:val="000000"/>
                <w:sz w:val="18"/>
                <w:szCs w:val="18"/>
                <w:lang w:eastAsia="nl-NL"/>
              </w:rPr>
              <w:t>EUR 000</w:t>
            </w:r>
          </w:p>
        </w:tc>
      </w:tr>
      <w:tr w:rsidR="006A2833" w:rsidRPr="006A2833" w14:paraId="1AB493B6" w14:textId="77777777" w:rsidTr="006A2833">
        <w:trPr>
          <w:trHeight w:val="225"/>
        </w:trPr>
        <w:tc>
          <w:tcPr>
            <w:tcW w:w="960" w:type="dxa"/>
            <w:tcBorders>
              <w:top w:val="nil"/>
              <w:left w:val="nil"/>
              <w:bottom w:val="nil"/>
              <w:right w:val="nil"/>
            </w:tcBorders>
            <w:shd w:val="clear" w:color="auto" w:fill="auto"/>
            <w:noWrap/>
            <w:vAlign w:val="bottom"/>
            <w:hideMark/>
          </w:tcPr>
          <w:p w14:paraId="6DDA1DCB" w14:textId="77777777" w:rsidR="006A2833" w:rsidRPr="006A2833" w:rsidRDefault="006A2833" w:rsidP="006A2833">
            <w:pPr>
              <w:spacing w:after="0" w:line="240" w:lineRule="auto"/>
              <w:jc w:val="center"/>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63B5D939" w14:textId="77777777" w:rsidR="006A2833" w:rsidRPr="006A2833" w:rsidRDefault="006A2833" w:rsidP="006A2833">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525B4FE0" w14:textId="77777777" w:rsidR="006A2833" w:rsidRPr="006A2833" w:rsidRDefault="006A2833" w:rsidP="006A2833">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14141AFF" w14:textId="77777777" w:rsidR="006A2833" w:rsidRPr="006A2833" w:rsidRDefault="006A2833" w:rsidP="006A2833">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625C5B36" w14:textId="77777777" w:rsidR="006A2833" w:rsidRPr="006A2833" w:rsidRDefault="006A2833" w:rsidP="006A2833">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0C2417C3" w14:textId="77777777" w:rsidR="006A2833" w:rsidRPr="006A2833" w:rsidRDefault="006A2833" w:rsidP="006A2833">
            <w:pPr>
              <w:spacing w:after="0" w:line="240" w:lineRule="auto"/>
              <w:rPr>
                <w:rFonts w:ascii="Times New Roman" w:eastAsia="Times New Roman" w:hAnsi="Times New Roman" w:cs="Times New Roman"/>
                <w:sz w:val="20"/>
                <w:szCs w:val="20"/>
                <w:lang w:eastAsia="nl-NL"/>
              </w:rPr>
            </w:pPr>
          </w:p>
        </w:tc>
        <w:tc>
          <w:tcPr>
            <w:tcW w:w="1321" w:type="dxa"/>
            <w:tcBorders>
              <w:top w:val="nil"/>
              <w:left w:val="nil"/>
              <w:bottom w:val="nil"/>
              <w:right w:val="nil"/>
            </w:tcBorders>
            <w:shd w:val="clear" w:color="auto" w:fill="auto"/>
            <w:noWrap/>
            <w:vAlign w:val="bottom"/>
            <w:hideMark/>
          </w:tcPr>
          <w:p w14:paraId="5FB051F4" w14:textId="77777777" w:rsidR="006A2833" w:rsidRPr="006A2833" w:rsidRDefault="006A2833" w:rsidP="006A2833">
            <w:pPr>
              <w:spacing w:after="0" w:line="240" w:lineRule="auto"/>
              <w:rPr>
                <w:rFonts w:ascii="Times New Roman" w:eastAsia="Times New Roman" w:hAnsi="Times New Roman" w:cs="Times New Roman"/>
                <w:sz w:val="20"/>
                <w:szCs w:val="20"/>
                <w:lang w:eastAsia="nl-NL"/>
              </w:rPr>
            </w:pPr>
          </w:p>
        </w:tc>
        <w:tc>
          <w:tcPr>
            <w:tcW w:w="51" w:type="dxa"/>
            <w:tcBorders>
              <w:top w:val="nil"/>
              <w:left w:val="nil"/>
              <w:bottom w:val="nil"/>
              <w:right w:val="nil"/>
            </w:tcBorders>
            <w:shd w:val="clear" w:color="auto" w:fill="auto"/>
            <w:noWrap/>
            <w:vAlign w:val="bottom"/>
            <w:hideMark/>
          </w:tcPr>
          <w:p w14:paraId="0A44EDBD" w14:textId="77777777" w:rsidR="006A2833" w:rsidRPr="006A2833" w:rsidRDefault="006A2833" w:rsidP="006A2833">
            <w:pPr>
              <w:spacing w:after="0" w:line="240" w:lineRule="auto"/>
              <w:rPr>
                <w:rFonts w:ascii="Times New Roman" w:eastAsia="Times New Roman" w:hAnsi="Times New Roman" w:cs="Times New Roman"/>
                <w:sz w:val="20"/>
                <w:szCs w:val="20"/>
                <w:lang w:eastAsia="nl-NL"/>
              </w:rPr>
            </w:pPr>
          </w:p>
        </w:tc>
        <w:tc>
          <w:tcPr>
            <w:tcW w:w="1158" w:type="dxa"/>
            <w:tcBorders>
              <w:top w:val="nil"/>
              <w:left w:val="nil"/>
              <w:bottom w:val="nil"/>
              <w:right w:val="nil"/>
            </w:tcBorders>
            <w:shd w:val="clear" w:color="auto" w:fill="auto"/>
            <w:noWrap/>
            <w:vAlign w:val="bottom"/>
            <w:hideMark/>
          </w:tcPr>
          <w:p w14:paraId="116114F3" w14:textId="77777777" w:rsidR="006A2833" w:rsidRPr="006A2833" w:rsidRDefault="006A2833" w:rsidP="006A2833">
            <w:pPr>
              <w:spacing w:after="0" w:line="240" w:lineRule="auto"/>
              <w:rPr>
                <w:rFonts w:ascii="Times New Roman" w:eastAsia="Times New Roman" w:hAnsi="Times New Roman" w:cs="Times New Roman"/>
                <w:sz w:val="20"/>
                <w:szCs w:val="20"/>
                <w:lang w:eastAsia="nl-NL"/>
              </w:rPr>
            </w:pPr>
          </w:p>
        </w:tc>
        <w:tc>
          <w:tcPr>
            <w:tcW w:w="50" w:type="dxa"/>
            <w:tcBorders>
              <w:top w:val="nil"/>
              <w:left w:val="nil"/>
              <w:bottom w:val="nil"/>
              <w:right w:val="nil"/>
            </w:tcBorders>
            <w:shd w:val="clear" w:color="auto" w:fill="auto"/>
            <w:noWrap/>
            <w:vAlign w:val="bottom"/>
            <w:hideMark/>
          </w:tcPr>
          <w:p w14:paraId="546D64F9" w14:textId="77777777" w:rsidR="006A2833" w:rsidRPr="006A2833" w:rsidRDefault="006A2833" w:rsidP="006A2833">
            <w:pPr>
              <w:spacing w:after="0" w:line="240" w:lineRule="auto"/>
              <w:rPr>
                <w:rFonts w:ascii="Times New Roman" w:eastAsia="Times New Roman" w:hAnsi="Times New Roman" w:cs="Times New Roman"/>
                <w:sz w:val="20"/>
                <w:szCs w:val="20"/>
                <w:lang w:eastAsia="nl-NL"/>
              </w:rPr>
            </w:pPr>
          </w:p>
        </w:tc>
        <w:tc>
          <w:tcPr>
            <w:tcW w:w="1320" w:type="dxa"/>
            <w:tcBorders>
              <w:top w:val="nil"/>
              <w:left w:val="nil"/>
              <w:bottom w:val="nil"/>
              <w:right w:val="nil"/>
            </w:tcBorders>
            <w:shd w:val="clear" w:color="auto" w:fill="auto"/>
            <w:noWrap/>
            <w:vAlign w:val="bottom"/>
            <w:hideMark/>
          </w:tcPr>
          <w:p w14:paraId="03C7953A" w14:textId="77777777" w:rsidR="006A2833" w:rsidRPr="006A2833" w:rsidRDefault="006A2833" w:rsidP="006A2833">
            <w:pPr>
              <w:spacing w:after="0" w:line="240" w:lineRule="auto"/>
              <w:rPr>
                <w:rFonts w:ascii="Times New Roman" w:eastAsia="Times New Roman" w:hAnsi="Times New Roman" w:cs="Times New Roman"/>
                <w:sz w:val="20"/>
                <w:szCs w:val="20"/>
                <w:lang w:eastAsia="nl-NL"/>
              </w:rPr>
            </w:pPr>
          </w:p>
        </w:tc>
      </w:tr>
      <w:tr w:rsidR="006A2833" w:rsidRPr="006A2833" w14:paraId="02134BD4" w14:textId="77777777" w:rsidTr="006A2833">
        <w:trPr>
          <w:trHeight w:val="225"/>
        </w:trPr>
        <w:tc>
          <w:tcPr>
            <w:tcW w:w="3100" w:type="dxa"/>
            <w:gridSpan w:val="3"/>
            <w:tcBorders>
              <w:top w:val="nil"/>
              <w:left w:val="nil"/>
              <w:bottom w:val="nil"/>
              <w:right w:val="nil"/>
            </w:tcBorders>
            <w:shd w:val="clear" w:color="auto" w:fill="auto"/>
            <w:noWrap/>
            <w:vAlign w:val="bottom"/>
            <w:hideMark/>
          </w:tcPr>
          <w:p w14:paraId="1C936517" w14:textId="648780DF" w:rsidR="006A2833" w:rsidRPr="006A2833" w:rsidRDefault="006A2833" w:rsidP="006A2833">
            <w:pPr>
              <w:spacing w:after="0" w:line="240" w:lineRule="auto"/>
              <w:rPr>
                <w:rFonts w:ascii="Tahoma" w:eastAsia="Times New Roman" w:hAnsi="Tahoma" w:cs="Tahoma"/>
                <w:b/>
                <w:bCs/>
                <w:color w:val="000000"/>
                <w:sz w:val="18"/>
                <w:szCs w:val="18"/>
                <w:lang w:eastAsia="nl-NL"/>
              </w:rPr>
            </w:pPr>
            <w:r w:rsidRPr="006A2833">
              <w:rPr>
                <w:rFonts w:ascii="Tahoma" w:eastAsia="Times New Roman" w:hAnsi="Tahoma" w:cs="Tahoma"/>
                <w:b/>
                <w:bCs/>
                <w:color w:val="000000"/>
                <w:sz w:val="18"/>
                <w:szCs w:val="18"/>
                <w:lang w:eastAsia="nl-NL"/>
              </w:rPr>
              <w:t xml:space="preserve">As at </w:t>
            </w:r>
            <w:proofErr w:type="spellStart"/>
            <w:r w:rsidRPr="006A2833">
              <w:rPr>
                <w:rFonts w:ascii="Tahoma" w:eastAsia="Times New Roman" w:hAnsi="Tahoma" w:cs="Tahoma"/>
                <w:b/>
                <w:bCs/>
                <w:color w:val="000000"/>
                <w:sz w:val="18"/>
                <w:szCs w:val="18"/>
                <w:lang w:eastAsia="nl-NL"/>
              </w:rPr>
              <w:t>January</w:t>
            </w:r>
            <w:proofErr w:type="spellEnd"/>
            <w:r w:rsidRPr="006A2833">
              <w:rPr>
                <w:rFonts w:ascii="Tahoma" w:eastAsia="Times New Roman" w:hAnsi="Tahoma" w:cs="Tahoma"/>
                <w:b/>
                <w:bCs/>
                <w:color w:val="000000"/>
                <w:sz w:val="18"/>
                <w:szCs w:val="18"/>
                <w:lang w:eastAsia="nl-NL"/>
              </w:rPr>
              <w:t xml:space="preserve"> 1, 20</w:t>
            </w:r>
            <w:r w:rsidR="006524F4">
              <w:rPr>
                <w:rFonts w:ascii="Tahoma" w:eastAsia="Times New Roman" w:hAnsi="Tahoma" w:cs="Tahoma"/>
                <w:b/>
                <w:bCs/>
                <w:color w:val="000000"/>
                <w:sz w:val="18"/>
                <w:szCs w:val="18"/>
                <w:lang w:eastAsia="nl-NL"/>
              </w:rPr>
              <w:t>20</w:t>
            </w:r>
          </w:p>
        </w:tc>
        <w:tc>
          <w:tcPr>
            <w:tcW w:w="180" w:type="dxa"/>
            <w:tcBorders>
              <w:top w:val="nil"/>
              <w:left w:val="nil"/>
              <w:bottom w:val="nil"/>
              <w:right w:val="nil"/>
            </w:tcBorders>
            <w:shd w:val="clear" w:color="auto" w:fill="auto"/>
            <w:noWrap/>
            <w:vAlign w:val="bottom"/>
            <w:hideMark/>
          </w:tcPr>
          <w:p w14:paraId="5D99F121" w14:textId="77777777" w:rsidR="006A2833" w:rsidRPr="006A2833" w:rsidRDefault="006A2833" w:rsidP="006A2833">
            <w:pPr>
              <w:spacing w:after="0" w:line="240" w:lineRule="auto"/>
              <w:rPr>
                <w:rFonts w:ascii="Tahoma" w:eastAsia="Times New Roman" w:hAnsi="Tahoma" w:cs="Tahoma"/>
                <w:b/>
                <w:bCs/>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75C46DA8" w14:textId="77777777" w:rsidR="006A2833" w:rsidRPr="006A2833" w:rsidRDefault="006A2833" w:rsidP="006A2833">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0BAFAABD" w14:textId="77777777" w:rsidR="006A2833" w:rsidRPr="006A2833" w:rsidRDefault="006A2833" w:rsidP="006A2833">
            <w:pPr>
              <w:spacing w:after="0" w:line="240" w:lineRule="auto"/>
              <w:rPr>
                <w:rFonts w:ascii="Times New Roman" w:eastAsia="Times New Roman" w:hAnsi="Times New Roman" w:cs="Times New Roman"/>
                <w:sz w:val="20"/>
                <w:szCs w:val="20"/>
                <w:lang w:eastAsia="nl-NL"/>
              </w:rPr>
            </w:pPr>
          </w:p>
        </w:tc>
        <w:tc>
          <w:tcPr>
            <w:tcW w:w="1321" w:type="dxa"/>
            <w:tcBorders>
              <w:top w:val="nil"/>
              <w:left w:val="nil"/>
              <w:bottom w:val="nil"/>
              <w:right w:val="nil"/>
            </w:tcBorders>
            <w:shd w:val="clear" w:color="auto" w:fill="auto"/>
            <w:noWrap/>
            <w:vAlign w:val="bottom"/>
            <w:hideMark/>
          </w:tcPr>
          <w:p w14:paraId="6D35CCEE" w14:textId="214AD504" w:rsidR="006A2833" w:rsidRPr="006A2833" w:rsidRDefault="006F51B8" w:rsidP="006A2833">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1,070,150</w:t>
            </w:r>
            <w:r w:rsidR="006A2833" w:rsidRPr="006A2833">
              <w:rPr>
                <w:rFonts w:ascii="Tahoma" w:eastAsia="Times New Roman" w:hAnsi="Tahoma" w:cs="Tahoma"/>
                <w:b/>
                <w:bCs/>
                <w:color w:val="000000"/>
                <w:sz w:val="18"/>
                <w:szCs w:val="18"/>
                <w:lang w:eastAsia="nl-NL"/>
              </w:rPr>
              <w:t xml:space="preserve"> </w:t>
            </w:r>
          </w:p>
        </w:tc>
        <w:tc>
          <w:tcPr>
            <w:tcW w:w="51" w:type="dxa"/>
            <w:tcBorders>
              <w:top w:val="nil"/>
              <w:left w:val="nil"/>
              <w:bottom w:val="nil"/>
              <w:right w:val="nil"/>
            </w:tcBorders>
            <w:shd w:val="clear" w:color="auto" w:fill="auto"/>
            <w:noWrap/>
            <w:vAlign w:val="bottom"/>
            <w:hideMark/>
          </w:tcPr>
          <w:p w14:paraId="4403B01C" w14:textId="77777777" w:rsidR="006A2833" w:rsidRPr="006A2833" w:rsidRDefault="006A2833" w:rsidP="006A2833">
            <w:pPr>
              <w:spacing w:after="0" w:line="240" w:lineRule="auto"/>
              <w:jc w:val="right"/>
              <w:rPr>
                <w:rFonts w:ascii="Tahoma" w:eastAsia="Times New Roman" w:hAnsi="Tahoma" w:cs="Tahoma"/>
                <w:b/>
                <w:bCs/>
                <w:color w:val="000000"/>
                <w:sz w:val="18"/>
                <w:szCs w:val="18"/>
                <w:lang w:eastAsia="nl-NL"/>
              </w:rPr>
            </w:pPr>
          </w:p>
        </w:tc>
        <w:tc>
          <w:tcPr>
            <w:tcW w:w="1158" w:type="dxa"/>
            <w:tcBorders>
              <w:top w:val="nil"/>
              <w:left w:val="nil"/>
              <w:bottom w:val="nil"/>
              <w:right w:val="nil"/>
            </w:tcBorders>
            <w:shd w:val="clear" w:color="auto" w:fill="auto"/>
            <w:noWrap/>
            <w:vAlign w:val="bottom"/>
            <w:hideMark/>
          </w:tcPr>
          <w:p w14:paraId="5C880081" w14:textId="7C5732BF" w:rsidR="006A2833" w:rsidRPr="006A2833" w:rsidRDefault="006F51B8" w:rsidP="006A2833">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70,701</w:t>
            </w:r>
            <w:r w:rsidR="006A2833" w:rsidRPr="006A2833">
              <w:rPr>
                <w:rFonts w:ascii="Tahoma" w:eastAsia="Times New Roman" w:hAnsi="Tahoma" w:cs="Tahoma"/>
                <w:b/>
                <w:bCs/>
                <w:color w:val="000000"/>
                <w:sz w:val="18"/>
                <w:szCs w:val="18"/>
                <w:lang w:eastAsia="nl-NL"/>
              </w:rPr>
              <w:t xml:space="preserve"> </w:t>
            </w:r>
          </w:p>
        </w:tc>
        <w:tc>
          <w:tcPr>
            <w:tcW w:w="50" w:type="dxa"/>
            <w:tcBorders>
              <w:top w:val="nil"/>
              <w:left w:val="nil"/>
              <w:bottom w:val="nil"/>
              <w:right w:val="nil"/>
            </w:tcBorders>
            <w:shd w:val="clear" w:color="auto" w:fill="auto"/>
            <w:noWrap/>
            <w:vAlign w:val="bottom"/>
            <w:hideMark/>
          </w:tcPr>
          <w:p w14:paraId="68884900" w14:textId="77777777" w:rsidR="006A2833" w:rsidRPr="006A2833" w:rsidRDefault="006A2833" w:rsidP="006A2833">
            <w:pPr>
              <w:spacing w:after="0" w:line="240" w:lineRule="auto"/>
              <w:jc w:val="right"/>
              <w:rPr>
                <w:rFonts w:ascii="Tahoma" w:eastAsia="Times New Roman" w:hAnsi="Tahoma" w:cs="Tahoma"/>
                <w:b/>
                <w:bCs/>
                <w:color w:val="000000"/>
                <w:sz w:val="18"/>
                <w:szCs w:val="18"/>
                <w:lang w:eastAsia="nl-NL"/>
              </w:rPr>
            </w:pPr>
          </w:p>
        </w:tc>
        <w:tc>
          <w:tcPr>
            <w:tcW w:w="1320" w:type="dxa"/>
            <w:tcBorders>
              <w:top w:val="nil"/>
              <w:left w:val="nil"/>
              <w:bottom w:val="nil"/>
              <w:right w:val="nil"/>
            </w:tcBorders>
            <w:shd w:val="clear" w:color="auto" w:fill="auto"/>
            <w:noWrap/>
            <w:vAlign w:val="bottom"/>
            <w:hideMark/>
          </w:tcPr>
          <w:p w14:paraId="4F6573AB" w14:textId="76224BCE" w:rsidR="006A2833" w:rsidRPr="006A2833" w:rsidRDefault="006F51B8" w:rsidP="006A2833">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1,140,851</w:t>
            </w:r>
            <w:r w:rsidR="006A2833" w:rsidRPr="006A2833">
              <w:rPr>
                <w:rFonts w:ascii="Tahoma" w:eastAsia="Times New Roman" w:hAnsi="Tahoma" w:cs="Tahoma"/>
                <w:b/>
                <w:bCs/>
                <w:color w:val="000000"/>
                <w:sz w:val="18"/>
                <w:szCs w:val="18"/>
                <w:lang w:eastAsia="nl-NL"/>
              </w:rPr>
              <w:t xml:space="preserve"> </w:t>
            </w:r>
          </w:p>
        </w:tc>
      </w:tr>
      <w:tr w:rsidR="006A2833" w:rsidRPr="006A2833" w14:paraId="1D5E2210" w14:textId="77777777" w:rsidTr="006A2833">
        <w:trPr>
          <w:trHeight w:val="225"/>
        </w:trPr>
        <w:tc>
          <w:tcPr>
            <w:tcW w:w="1920" w:type="dxa"/>
            <w:gridSpan w:val="2"/>
            <w:tcBorders>
              <w:top w:val="nil"/>
              <w:left w:val="nil"/>
              <w:bottom w:val="nil"/>
              <w:right w:val="nil"/>
            </w:tcBorders>
            <w:shd w:val="clear" w:color="auto" w:fill="auto"/>
            <w:noWrap/>
            <w:vAlign w:val="bottom"/>
            <w:hideMark/>
          </w:tcPr>
          <w:p w14:paraId="3950BC4A" w14:textId="77777777" w:rsidR="006A2833" w:rsidRPr="006A2833" w:rsidRDefault="006A2833" w:rsidP="006A2833">
            <w:pPr>
              <w:spacing w:after="0" w:line="240" w:lineRule="auto"/>
              <w:rPr>
                <w:rFonts w:ascii="Tahoma" w:eastAsia="Times New Roman" w:hAnsi="Tahoma" w:cs="Tahoma"/>
                <w:color w:val="000000"/>
                <w:sz w:val="18"/>
                <w:szCs w:val="18"/>
                <w:lang w:eastAsia="nl-NL"/>
              </w:rPr>
            </w:pPr>
            <w:proofErr w:type="spellStart"/>
            <w:r w:rsidRPr="006A2833">
              <w:rPr>
                <w:rFonts w:ascii="Tahoma" w:eastAsia="Times New Roman" w:hAnsi="Tahoma" w:cs="Tahoma"/>
                <w:color w:val="000000"/>
                <w:sz w:val="18"/>
                <w:szCs w:val="18"/>
                <w:lang w:eastAsia="nl-NL"/>
              </w:rPr>
              <w:t>Bonds</w:t>
            </w:r>
            <w:proofErr w:type="spellEnd"/>
            <w:r w:rsidRPr="006A2833">
              <w:rPr>
                <w:rFonts w:ascii="Tahoma" w:eastAsia="Times New Roman" w:hAnsi="Tahoma" w:cs="Tahoma"/>
                <w:color w:val="000000"/>
                <w:sz w:val="18"/>
                <w:szCs w:val="18"/>
                <w:lang w:eastAsia="nl-NL"/>
              </w:rPr>
              <w:t xml:space="preserve"> </w:t>
            </w:r>
            <w:proofErr w:type="spellStart"/>
            <w:r w:rsidRPr="006A2833">
              <w:rPr>
                <w:rFonts w:ascii="Tahoma" w:eastAsia="Times New Roman" w:hAnsi="Tahoma" w:cs="Tahoma"/>
                <w:color w:val="000000"/>
                <w:sz w:val="18"/>
                <w:szCs w:val="18"/>
                <w:lang w:eastAsia="nl-NL"/>
              </w:rPr>
              <w:t>granted</w:t>
            </w:r>
            <w:proofErr w:type="spellEnd"/>
          </w:p>
        </w:tc>
        <w:tc>
          <w:tcPr>
            <w:tcW w:w="1180" w:type="dxa"/>
            <w:tcBorders>
              <w:top w:val="nil"/>
              <w:left w:val="nil"/>
              <w:bottom w:val="nil"/>
              <w:right w:val="nil"/>
            </w:tcBorders>
            <w:shd w:val="clear" w:color="auto" w:fill="auto"/>
            <w:noWrap/>
            <w:vAlign w:val="bottom"/>
            <w:hideMark/>
          </w:tcPr>
          <w:p w14:paraId="6954262B" w14:textId="77777777" w:rsidR="006A2833" w:rsidRPr="006A2833" w:rsidRDefault="006A2833" w:rsidP="006A2833">
            <w:pPr>
              <w:spacing w:after="0" w:line="240" w:lineRule="auto"/>
              <w:rPr>
                <w:rFonts w:ascii="Tahoma" w:eastAsia="Times New Roman" w:hAnsi="Tahoma" w:cs="Tahoma"/>
                <w:color w:val="000000"/>
                <w:sz w:val="18"/>
                <w:szCs w:val="18"/>
                <w:lang w:eastAsia="nl-NL"/>
              </w:rPr>
            </w:pPr>
          </w:p>
        </w:tc>
        <w:tc>
          <w:tcPr>
            <w:tcW w:w="180" w:type="dxa"/>
            <w:tcBorders>
              <w:top w:val="nil"/>
              <w:left w:val="nil"/>
              <w:bottom w:val="nil"/>
              <w:right w:val="nil"/>
            </w:tcBorders>
            <w:shd w:val="clear" w:color="auto" w:fill="auto"/>
            <w:noWrap/>
            <w:vAlign w:val="bottom"/>
            <w:hideMark/>
          </w:tcPr>
          <w:p w14:paraId="5C4934CF" w14:textId="77777777" w:rsidR="006A2833" w:rsidRPr="006A2833" w:rsidRDefault="006A2833" w:rsidP="006A2833">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7F7BC655" w14:textId="77777777" w:rsidR="006A2833" w:rsidRPr="006A2833" w:rsidRDefault="006A2833" w:rsidP="006A2833">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4A74A29D" w14:textId="77777777" w:rsidR="006A2833" w:rsidRPr="006A2833" w:rsidRDefault="006A2833" w:rsidP="006A2833">
            <w:pPr>
              <w:spacing w:after="0" w:line="240" w:lineRule="auto"/>
              <w:rPr>
                <w:rFonts w:ascii="Times New Roman" w:eastAsia="Times New Roman" w:hAnsi="Times New Roman" w:cs="Times New Roman"/>
                <w:sz w:val="20"/>
                <w:szCs w:val="20"/>
                <w:lang w:eastAsia="nl-NL"/>
              </w:rPr>
            </w:pPr>
          </w:p>
        </w:tc>
        <w:tc>
          <w:tcPr>
            <w:tcW w:w="1321" w:type="dxa"/>
            <w:tcBorders>
              <w:top w:val="nil"/>
              <w:left w:val="nil"/>
              <w:bottom w:val="nil"/>
              <w:right w:val="nil"/>
            </w:tcBorders>
            <w:shd w:val="clear" w:color="auto" w:fill="auto"/>
            <w:noWrap/>
            <w:vAlign w:val="bottom"/>
            <w:hideMark/>
          </w:tcPr>
          <w:p w14:paraId="778F4510" w14:textId="06631D76" w:rsidR="006A2833" w:rsidRPr="006A2833" w:rsidRDefault="006A2833" w:rsidP="006A2833">
            <w:pPr>
              <w:spacing w:after="0" w:line="240" w:lineRule="auto"/>
              <w:jc w:val="right"/>
              <w:rPr>
                <w:rFonts w:ascii="Tahoma" w:eastAsia="Times New Roman" w:hAnsi="Tahoma" w:cs="Tahoma"/>
                <w:color w:val="000000"/>
                <w:sz w:val="18"/>
                <w:szCs w:val="18"/>
                <w:lang w:eastAsia="nl-NL"/>
              </w:rPr>
            </w:pPr>
            <w:r w:rsidRPr="006A2833">
              <w:rPr>
                <w:rFonts w:ascii="Tahoma" w:eastAsia="Times New Roman" w:hAnsi="Tahoma" w:cs="Tahoma"/>
                <w:color w:val="000000"/>
                <w:sz w:val="18"/>
                <w:szCs w:val="18"/>
                <w:lang w:eastAsia="nl-NL"/>
              </w:rPr>
              <w:t xml:space="preserve">0 </w:t>
            </w:r>
          </w:p>
        </w:tc>
        <w:tc>
          <w:tcPr>
            <w:tcW w:w="51" w:type="dxa"/>
            <w:tcBorders>
              <w:top w:val="nil"/>
              <w:left w:val="nil"/>
              <w:bottom w:val="nil"/>
              <w:right w:val="nil"/>
            </w:tcBorders>
            <w:shd w:val="clear" w:color="auto" w:fill="auto"/>
            <w:noWrap/>
            <w:vAlign w:val="bottom"/>
            <w:hideMark/>
          </w:tcPr>
          <w:p w14:paraId="4E596375" w14:textId="77777777" w:rsidR="006A2833" w:rsidRPr="006A2833" w:rsidRDefault="006A2833" w:rsidP="006A2833">
            <w:pPr>
              <w:spacing w:after="0" w:line="240" w:lineRule="auto"/>
              <w:jc w:val="right"/>
              <w:rPr>
                <w:rFonts w:ascii="Tahoma" w:eastAsia="Times New Roman" w:hAnsi="Tahoma" w:cs="Tahoma"/>
                <w:color w:val="000000"/>
                <w:sz w:val="18"/>
                <w:szCs w:val="18"/>
                <w:lang w:eastAsia="nl-NL"/>
              </w:rPr>
            </w:pPr>
          </w:p>
        </w:tc>
        <w:tc>
          <w:tcPr>
            <w:tcW w:w="1158" w:type="dxa"/>
            <w:tcBorders>
              <w:top w:val="nil"/>
              <w:left w:val="nil"/>
              <w:bottom w:val="nil"/>
              <w:right w:val="nil"/>
            </w:tcBorders>
            <w:shd w:val="clear" w:color="auto" w:fill="auto"/>
            <w:noWrap/>
            <w:vAlign w:val="bottom"/>
            <w:hideMark/>
          </w:tcPr>
          <w:p w14:paraId="56496807" w14:textId="77777777" w:rsidR="006A2833" w:rsidRPr="006A2833" w:rsidRDefault="006A2833" w:rsidP="006A2833">
            <w:pPr>
              <w:spacing w:after="0" w:line="240" w:lineRule="auto"/>
              <w:jc w:val="right"/>
              <w:rPr>
                <w:rFonts w:ascii="Tahoma" w:eastAsia="Times New Roman" w:hAnsi="Tahoma" w:cs="Tahoma"/>
                <w:color w:val="000000"/>
                <w:sz w:val="18"/>
                <w:szCs w:val="18"/>
                <w:lang w:eastAsia="nl-NL"/>
              </w:rPr>
            </w:pPr>
            <w:r w:rsidRPr="006A2833">
              <w:rPr>
                <w:rFonts w:ascii="Tahoma" w:eastAsia="Times New Roman" w:hAnsi="Tahoma" w:cs="Tahoma"/>
                <w:color w:val="000000"/>
                <w:sz w:val="18"/>
                <w:szCs w:val="18"/>
                <w:lang w:eastAsia="nl-NL"/>
              </w:rPr>
              <w:t xml:space="preserve">0 </w:t>
            </w:r>
          </w:p>
        </w:tc>
        <w:tc>
          <w:tcPr>
            <w:tcW w:w="50" w:type="dxa"/>
            <w:tcBorders>
              <w:top w:val="nil"/>
              <w:left w:val="nil"/>
              <w:bottom w:val="nil"/>
              <w:right w:val="nil"/>
            </w:tcBorders>
            <w:shd w:val="clear" w:color="auto" w:fill="auto"/>
            <w:noWrap/>
            <w:vAlign w:val="bottom"/>
            <w:hideMark/>
          </w:tcPr>
          <w:p w14:paraId="5928BD4B" w14:textId="77777777" w:rsidR="006A2833" w:rsidRPr="006A2833" w:rsidRDefault="006A2833" w:rsidP="006A2833">
            <w:pPr>
              <w:spacing w:after="0" w:line="240" w:lineRule="auto"/>
              <w:jc w:val="right"/>
              <w:rPr>
                <w:rFonts w:ascii="Tahoma" w:eastAsia="Times New Roman" w:hAnsi="Tahoma" w:cs="Tahoma"/>
                <w:color w:val="000000"/>
                <w:sz w:val="18"/>
                <w:szCs w:val="18"/>
                <w:lang w:eastAsia="nl-NL"/>
              </w:rPr>
            </w:pPr>
          </w:p>
        </w:tc>
        <w:tc>
          <w:tcPr>
            <w:tcW w:w="1320" w:type="dxa"/>
            <w:tcBorders>
              <w:top w:val="nil"/>
              <w:left w:val="nil"/>
              <w:bottom w:val="nil"/>
              <w:right w:val="nil"/>
            </w:tcBorders>
            <w:shd w:val="clear" w:color="auto" w:fill="auto"/>
            <w:noWrap/>
            <w:vAlign w:val="bottom"/>
            <w:hideMark/>
          </w:tcPr>
          <w:p w14:paraId="0AF2BD8B" w14:textId="1455442B" w:rsidR="006A2833" w:rsidRPr="006A2833" w:rsidRDefault="00BA6925" w:rsidP="006A2833">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0</w:t>
            </w:r>
            <w:r w:rsidR="006A2833" w:rsidRPr="006A2833">
              <w:rPr>
                <w:rFonts w:ascii="Tahoma" w:eastAsia="Times New Roman" w:hAnsi="Tahoma" w:cs="Tahoma"/>
                <w:color w:val="000000"/>
                <w:sz w:val="18"/>
                <w:szCs w:val="18"/>
                <w:lang w:eastAsia="nl-NL"/>
              </w:rPr>
              <w:t xml:space="preserve"> </w:t>
            </w:r>
          </w:p>
        </w:tc>
      </w:tr>
      <w:tr w:rsidR="006A2833" w:rsidRPr="006A2833" w14:paraId="78D28AF0" w14:textId="77777777" w:rsidTr="006A2833">
        <w:trPr>
          <w:trHeight w:val="225"/>
        </w:trPr>
        <w:tc>
          <w:tcPr>
            <w:tcW w:w="1920" w:type="dxa"/>
            <w:gridSpan w:val="2"/>
            <w:tcBorders>
              <w:top w:val="nil"/>
              <w:left w:val="nil"/>
              <w:bottom w:val="nil"/>
              <w:right w:val="nil"/>
            </w:tcBorders>
            <w:shd w:val="clear" w:color="auto" w:fill="auto"/>
            <w:noWrap/>
            <w:vAlign w:val="bottom"/>
            <w:hideMark/>
          </w:tcPr>
          <w:p w14:paraId="3F4D8BDD" w14:textId="77777777" w:rsidR="006A2833" w:rsidRPr="006A2833" w:rsidRDefault="006A2833" w:rsidP="006A2833">
            <w:pPr>
              <w:spacing w:after="0" w:line="240" w:lineRule="auto"/>
              <w:rPr>
                <w:rFonts w:ascii="Tahoma" w:eastAsia="Times New Roman" w:hAnsi="Tahoma" w:cs="Tahoma"/>
                <w:color w:val="000000"/>
                <w:sz w:val="18"/>
                <w:szCs w:val="18"/>
                <w:lang w:eastAsia="nl-NL"/>
              </w:rPr>
            </w:pPr>
            <w:proofErr w:type="spellStart"/>
            <w:r w:rsidRPr="006A2833">
              <w:rPr>
                <w:rFonts w:ascii="Tahoma" w:eastAsia="Times New Roman" w:hAnsi="Tahoma" w:cs="Tahoma"/>
                <w:color w:val="000000"/>
                <w:sz w:val="18"/>
                <w:szCs w:val="18"/>
                <w:lang w:eastAsia="nl-NL"/>
              </w:rPr>
              <w:t>Repayments</w:t>
            </w:r>
            <w:proofErr w:type="spellEnd"/>
          </w:p>
        </w:tc>
        <w:tc>
          <w:tcPr>
            <w:tcW w:w="1180" w:type="dxa"/>
            <w:tcBorders>
              <w:top w:val="nil"/>
              <w:left w:val="nil"/>
              <w:bottom w:val="nil"/>
              <w:right w:val="nil"/>
            </w:tcBorders>
            <w:shd w:val="clear" w:color="auto" w:fill="auto"/>
            <w:noWrap/>
            <w:vAlign w:val="bottom"/>
            <w:hideMark/>
          </w:tcPr>
          <w:p w14:paraId="1CFB8523" w14:textId="77777777" w:rsidR="006A2833" w:rsidRPr="006A2833" w:rsidRDefault="006A2833" w:rsidP="006A2833">
            <w:pPr>
              <w:spacing w:after="0" w:line="240" w:lineRule="auto"/>
              <w:rPr>
                <w:rFonts w:ascii="Tahoma" w:eastAsia="Times New Roman" w:hAnsi="Tahoma" w:cs="Tahoma"/>
                <w:color w:val="000000"/>
                <w:sz w:val="18"/>
                <w:szCs w:val="18"/>
                <w:lang w:eastAsia="nl-NL"/>
              </w:rPr>
            </w:pPr>
          </w:p>
        </w:tc>
        <w:tc>
          <w:tcPr>
            <w:tcW w:w="180" w:type="dxa"/>
            <w:tcBorders>
              <w:top w:val="nil"/>
              <w:left w:val="nil"/>
              <w:bottom w:val="nil"/>
              <w:right w:val="nil"/>
            </w:tcBorders>
            <w:shd w:val="clear" w:color="auto" w:fill="auto"/>
            <w:noWrap/>
            <w:vAlign w:val="bottom"/>
            <w:hideMark/>
          </w:tcPr>
          <w:p w14:paraId="782F601C" w14:textId="77777777" w:rsidR="006A2833" w:rsidRPr="006A2833" w:rsidRDefault="006A2833" w:rsidP="006A2833">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4C870E8D" w14:textId="77777777" w:rsidR="006A2833" w:rsidRPr="006A2833" w:rsidRDefault="006A2833" w:rsidP="006A2833">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74462524" w14:textId="77777777" w:rsidR="006A2833" w:rsidRPr="006A2833" w:rsidRDefault="006A2833" w:rsidP="006A2833">
            <w:pPr>
              <w:spacing w:after="0" w:line="240" w:lineRule="auto"/>
              <w:rPr>
                <w:rFonts w:ascii="Times New Roman" w:eastAsia="Times New Roman" w:hAnsi="Times New Roman" w:cs="Times New Roman"/>
                <w:sz w:val="20"/>
                <w:szCs w:val="20"/>
                <w:lang w:eastAsia="nl-NL"/>
              </w:rPr>
            </w:pPr>
          </w:p>
        </w:tc>
        <w:tc>
          <w:tcPr>
            <w:tcW w:w="1321" w:type="dxa"/>
            <w:tcBorders>
              <w:top w:val="nil"/>
              <w:left w:val="nil"/>
              <w:bottom w:val="nil"/>
              <w:right w:val="nil"/>
            </w:tcBorders>
            <w:shd w:val="clear" w:color="auto" w:fill="auto"/>
            <w:noWrap/>
            <w:vAlign w:val="bottom"/>
            <w:hideMark/>
          </w:tcPr>
          <w:p w14:paraId="420BC1D3" w14:textId="499F4224" w:rsidR="006A2833" w:rsidRPr="006A2833" w:rsidRDefault="00D4537D" w:rsidP="006A2833">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-193</w:t>
            </w:r>
            <w:r w:rsidR="00476F72">
              <w:rPr>
                <w:rFonts w:ascii="Tahoma" w:eastAsia="Times New Roman" w:hAnsi="Tahoma" w:cs="Tahoma"/>
                <w:color w:val="000000"/>
                <w:sz w:val="18"/>
                <w:szCs w:val="18"/>
                <w:lang w:eastAsia="nl-NL"/>
              </w:rPr>
              <w:t>,247</w:t>
            </w:r>
            <w:r w:rsidR="006A2833" w:rsidRPr="006A2833">
              <w:rPr>
                <w:rFonts w:ascii="Tahoma" w:eastAsia="Times New Roman" w:hAnsi="Tahoma" w:cs="Tahoma"/>
                <w:color w:val="000000"/>
                <w:sz w:val="18"/>
                <w:szCs w:val="18"/>
                <w:lang w:eastAsia="nl-NL"/>
              </w:rPr>
              <w:t xml:space="preserve"> </w:t>
            </w:r>
          </w:p>
        </w:tc>
        <w:tc>
          <w:tcPr>
            <w:tcW w:w="51" w:type="dxa"/>
            <w:tcBorders>
              <w:top w:val="nil"/>
              <w:left w:val="nil"/>
              <w:bottom w:val="nil"/>
              <w:right w:val="nil"/>
            </w:tcBorders>
            <w:shd w:val="clear" w:color="auto" w:fill="auto"/>
            <w:noWrap/>
            <w:vAlign w:val="bottom"/>
            <w:hideMark/>
          </w:tcPr>
          <w:p w14:paraId="58179D48" w14:textId="77777777" w:rsidR="006A2833" w:rsidRPr="006A2833" w:rsidRDefault="006A2833" w:rsidP="006A2833">
            <w:pPr>
              <w:spacing w:after="0" w:line="240" w:lineRule="auto"/>
              <w:jc w:val="right"/>
              <w:rPr>
                <w:rFonts w:ascii="Tahoma" w:eastAsia="Times New Roman" w:hAnsi="Tahoma" w:cs="Tahoma"/>
                <w:color w:val="000000"/>
                <w:sz w:val="18"/>
                <w:szCs w:val="18"/>
                <w:lang w:eastAsia="nl-NL"/>
              </w:rPr>
            </w:pPr>
          </w:p>
        </w:tc>
        <w:tc>
          <w:tcPr>
            <w:tcW w:w="1158" w:type="dxa"/>
            <w:tcBorders>
              <w:top w:val="nil"/>
              <w:left w:val="nil"/>
              <w:bottom w:val="nil"/>
              <w:right w:val="nil"/>
            </w:tcBorders>
            <w:shd w:val="clear" w:color="auto" w:fill="auto"/>
            <w:noWrap/>
            <w:vAlign w:val="bottom"/>
            <w:hideMark/>
          </w:tcPr>
          <w:p w14:paraId="1CF9C6FF" w14:textId="572FC7E4" w:rsidR="006A2833" w:rsidRPr="006A2833" w:rsidRDefault="006C4543" w:rsidP="006A2833">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-57,749</w:t>
            </w:r>
            <w:r w:rsidR="006A2833" w:rsidRPr="006A2833">
              <w:rPr>
                <w:rFonts w:ascii="Tahoma" w:eastAsia="Times New Roman" w:hAnsi="Tahoma" w:cs="Tahoma"/>
                <w:color w:val="000000"/>
                <w:sz w:val="18"/>
                <w:szCs w:val="18"/>
                <w:lang w:eastAsia="nl-NL"/>
              </w:rPr>
              <w:t xml:space="preserve"> </w:t>
            </w:r>
          </w:p>
        </w:tc>
        <w:tc>
          <w:tcPr>
            <w:tcW w:w="50" w:type="dxa"/>
            <w:tcBorders>
              <w:top w:val="nil"/>
              <w:left w:val="nil"/>
              <w:bottom w:val="nil"/>
              <w:right w:val="nil"/>
            </w:tcBorders>
            <w:shd w:val="clear" w:color="auto" w:fill="auto"/>
            <w:noWrap/>
            <w:vAlign w:val="bottom"/>
            <w:hideMark/>
          </w:tcPr>
          <w:p w14:paraId="3553F76F" w14:textId="77777777" w:rsidR="006A2833" w:rsidRPr="006A2833" w:rsidRDefault="006A2833" w:rsidP="006A2833">
            <w:pPr>
              <w:spacing w:after="0" w:line="240" w:lineRule="auto"/>
              <w:jc w:val="right"/>
              <w:rPr>
                <w:rFonts w:ascii="Tahoma" w:eastAsia="Times New Roman" w:hAnsi="Tahoma" w:cs="Tahoma"/>
                <w:color w:val="000000"/>
                <w:sz w:val="18"/>
                <w:szCs w:val="18"/>
                <w:lang w:eastAsia="nl-NL"/>
              </w:rPr>
            </w:pPr>
          </w:p>
        </w:tc>
        <w:tc>
          <w:tcPr>
            <w:tcW w:w="1320" w:type="dxa"/>
            <w:tcBorders>
              <w:top w:val="nil"/>
              <w:left w:val="nil"/>
              <w:bottom w:val="nil"/>
              <w:right w:val="nil"/>
            </w:tcBorders>
            <w:shd w:val="clear" w:color="auto" w:fill="auto"/>
            <w:noWrap/>
            <w:vAlign w:val="bottom"/>
            <w:hideMark/>
          </w:tcPr>
          <w:p w14:paraId="71482C25" w14:textId="33979382" w:rsidR="006A2833" w:rsidRPr="006A2833" w:rsidRDefault="0088349B" w:rsidP="006A2833">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themeColor="text1"/>
                <w:sz w:val="18"/>
                <w:szCs w:val="18"/>
                <w:lang w:eastAsia="nl-NL"/>
              </w:rPr>
              <w:t>-250,996</w:t>
            </w:r>
            <w:r w:rsidR="27E4A461" w:rsidRPr="3972D541">
              <w:rPr>
                <w:rFonts w:ascii="Tahoma" w:eastAsia="Times New Roman" w:hAnsi="Tahoma" w:cs="Tahoma"/>
                <w:color w:val="000000" w:themeColor="text1"/>
                <w:sz w:val="18"/>
                <w:szCs w:val="18"/>
                <w:lang w:eastAsia="nl-NL"/>
              </w:rPr>
              <w:t xml:space="preserve"> </w:t>
            </w:r>
          </w:p>
        </w:tc>
      </w:tr>
      <w:tr w:rsidR="006A2833" w:rsidRPr="006A2833" w14:paraId="78AB3138" w14:textId="77777777" w:rsidTr="006A2833">
        <w:trPr>
          <w:trHeight w:val="225"/>
        </w:trPr>
        <w:tc>
          <w:tcPr>
            <w:tcW w:w="3100" w:type="dxa"/>
            <w:gridSpan w:val="3"/>
            <w:tcBorders>
              <w:top w:val="nil"/>
              <w:left w:val="nil"/>
              <w:bottom w:val="nil"/>
              <w:right w:val="nil"/>
            </w:tcBorders>
            <w:shd w:val="clear" w:color="auto" w:fill="auto"/>
            <w:noWrap/>
            <w:vAlign w:val="bottom"/>
            <w:hideMark/>
          </w:tcPr>
          <w:p w14:paraId="40291100" w14:textId="77777777" w:rsidR="006A2833" w:rsidRPr="006A2833" w:rsidRDefault="006A2833" w:rsidP="006A2833">
            <w:pPr>
              <w:spacing w:after="0" w:line="240" w:lineRule="auto"/>
              <w:rPr>
                <w:rFonts w:ascii="Tahoma" w:eastAsia="Times New Roman" w:hAnsi="Tahoma" w:cs="Tahoma"/>
                <w:color w:val="000000"/>
                <w:sz w:val="18"/>
                <w:szCs w:val="18"/>
                <w:lang w:eastAsia="nl-NL"/>
              </w:rPr>
            </w:pPr>
            <w:r w:rsidRPr="006A2833">
              <w:rPr>
                <w:rFonts w:ascii="Tahoma" w:eastAsia="Times New Roman" w:hAnsi="Tahoma" w:cs="Tahoma"/>
                <w:color w:val="000000"/>
                <w:sz w:val="18"/>
                <w:szCs w:val="18"/>
                <w:lang w:eastAsia="nl-NL"/>
              </w:rPr>
              <w:t xml:space="preserve">Exchange </w:t>
            </w:r>
            <w:proofErr w:type="spellStart"/>
            <w:r w:rsidRPr="006A2833">
              <w:rPr>
                <w:rFonts w:ascii="Tahoma" w:eastAsia="Times New Roman" w:hAnsi="Tahoma" w:cs="Tahoma"/>
                <w:color w:val="000000"/>
                <w:sz w:val="18"/>
                <w:szCs w:val="18"/>
                <w:lang w:eastAsia="nl-NL"/>
              </w:rPr>
              <w:t>rate</w:t>
            </w:r>
            <w:proofErr w:type="spellEnd"/>
            <w:r w:rsidRPr="006A2833">
              <w:rPr>
                <w:rFonts w:ascii="Tahoma" w:eastAsia="Times New Roman" w:hAnsi="Tahoma" w:cs="Tahoma"/>
                <w:color w:val="000000"/>
                <w:sz w:val="18"/>
                <w:szCs w:val="18"/>
                <w:lang w:eastAsia="nl-NL"/>
              </w:rPr>
              <w:t xml:space="preserve"> </w:t>
            </w:r>
            <w:proofErr w:type="spellStart"/>
            <w:r w:rsidRPr="006A2833">
              <w:rPr>
                <w:rFonts w:ascii="Tahoma" w:eastAsia="Times New Roman" w:hAnsi="Tahoma" w:cs="Tahoma"/>
                <w:color w:val="000000"/>
                <w:sz w:val="18"/>
                <w:szCs w:val="18"/>
                <w:lang w:eastAsia="nl-NL"/>
              </w:rPr>
              <w:t>differences</w:t>
            </w:r>
            <w:proofErr w:type="spellEnd"/>
          </w:p>
        </w:tc>
        <w:tc>
          <w:tcPr>
            <w:tcW w:w="180" w:type="dxa"/>
            <w:tcBorders>
              <w:top w:val="nil"/>
              <w:left w:val="nil"/>
              <w:bottom w:val="nil"/>
              <w:right w:val="nil"/>
            </w:tcBorders>
            <w:shd w:val="clear" w:color="auto" w:fill="auto"/>
            <w:noWrap/>
            <w:vAlign w:val="bottom"/>
            <w:hideMark/>
          </w:tcPr>
          <w:p w14:paraId="027DF190" w14:textId="77777777" w:rsidR="006A2833" w:rsidRPr="006A2833" w:rsidRDefault="006A2833" w:rsidP="006A2833">
            <w:pPr>
              <w:spacing w:after="0" w:line="240" w:lineRule="auto"/>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34A8DC82" w14:textId="77777777" w:rsidR="006A2833" w:rsidRPr="006A2833" w:rsidRDefault="006A2833" w:rsidP="006A2833">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4D202DBC" w14:textId="77777777" w:rsidR="006A2833" w:rsidRPr="006A2833" w:rsidRDefault="006A2833" w:rsidP="006A2833">
            <w:pPr>
              <w:spacing w:after="0" w:line="240" w:lineRule="auto"/>
              <w:rPr>
                <w:rFonts w:ascii="Times New Roman" w:eastAsia="Times New Roman" w:hAnsi="Times New Roman" w:cs="Times New Roman"/>
                <w:sz w:val="20"/>
                <w:szCs w:val="20"/>
                <w:lang w:eastAsia="nl-NL"/>
              </w:rPr>
            </w:pPr>
          </w:p>
        </w:tc>
        <w:tc>
          <w:tcPr>
            <w:tcW w:w="1321" w:type="dxa"/>
            <w:tcBorders>
              <w:top w:val="nil"/>
              <w:left w:val="nil"/>
              <w:bottom w:val="nil"/>
              <w:right w:val="nil"/>
            </w:tcBorders>
            <w:shd w:val="clear" w:color="auto" w:fill="auto"/>
            <w:noWrap/>
            <w:vAlign w:val="bottom"/>
            <w:hideMark/>
          </w:tcPr>
          <w:p w14:paraId="66877337" w14:textId="01AE1624" w:rsidR="006A2833" w:rsidRPr="006A2833" w:rsidRDefault="00476F72" w:rsidP="006A2833">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-6,373</w:t>
            </w:r>
          </w:p>
        </w:tc>
        <w:tc>
          <w:tcPr>
            <w:tcW w:w="51" w:type="dxa"/>
            <w:tcBorders>
              <w:top w:val="nil"/>
              <w:left w:val="nil"/>
              <w:bottom w:val="nil"/>
              <w:right w:val="nil"/>
            </w:tcBorders>
            <w:shd w:val="clear" w:color="auto" w:fill="auto"/>
            <w:noWrap/>
            <w:vAlign w:val="bottom"/>
            <w:hideMark/>
          </w:tcPr>
          <w:p w14:paraId="755BF0B9" w14:textId="77777777" w:rsidR="006A2833" w:rsidRPr="006A2833" w:rsidRDefault="006A2833" w:rsidP="006A2833">
            <w:pPr>
              <w:spacing w:after="0" w:line="240" w:lineRule="auto"/>
              <w:jc w:val="right"/>
              <w:rPr>
                <w:rFonts w:ascii="Tahoma" w:eastAsia="Times New Roman" w:hAnsi="Tahoma" w:cs="Tahoma"/>
                <w:color w:val="000000"/>
                <w:sz w:val="18"/>
                <w:szCs w:val="18"/>
                <w:lang w:eastAsia="nl-NL"/>
              </w:rPr>
            </w:pPr>
          </w:p>
        </w:tc>
        <w:tc>
          <w:tcPr>
            <w:tcW w:w="1158" w:type="dxa"/>
            <w:tcBorders>
              <w:top w:val="nil"/>
              <w:left w:val="nil"/>
              <w:bottom w:val="nil"/>
              <w:right w:val="nil"/>
            </w:tcBorders>
            <w:shd w:val="clear" w:color="auto" w:fill="auto"/>
            <w:noWrap/>
            <w:vAlign w:val="bottom"/>
            <w:hideMark/>
          </w:tcPr>
          <w:p w14:paraId="632EF10D" w14:textId="2E9A2A6A" w:rsidR="006A2833" w:rsidRPr="006A2833" w:rsidRDefault="005412F3" w:rsidP="006A2833">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-28</w:t>
            </w:r>
            <w:r w:rsidR="006A2833" w:rsidRPr="006A2833">
              <w:rPr>
                <w:rFonts w:ascii="Tahoma" w:eastAsia="Times New Roman" w:hAnsi="Tahoma" w:cs="Tahoma"/>
                <w:color w:val="000000"/>
                <w:sz w:val="18"/>
                <w:szCs w:val="18"/>
                <w:lang w:eastAsia="nl-NL"/>
              </w:rPr>
              <w:t xml:space="preserve"> </w:t>
            </w:r>
          </w:p>
        </w:tc>
        <w:tc>
          <w:tcPr>
            <w:tcW w:w="50" w:type="dxa"/>
            <w:tcBorders>
              <w:top w:val="nil"/>
              <w:left w:val="nil"/>
              <w:bottom w:val="nil"/>
              <w:right w:val="nil"/>
            </w:tcBorders>
            <w:shd w:val="clear" w:color="auto" w:fill="auto"/>
            <w:noWrap/>
            <w:vAlign w:val="bottom"/>
            <w:hideMark/>
          </w:tcPr>
          <w:p w14:paraId="1AE265B4" w14:textId="77777777" w:rsidR="006A2833" w:rsidRPr="006A2833" w:rsidRDefault="006A2833" w:rsidP="006A2833">
            <w:pPr>
              <w:spacing w:after="0" w:line="240" w:lineRule="auto"/>
              <w:jc w:val="right"/>
              <w:rPr>
                <w:rFonts w:ascii="Tahoma" w:eastAsia="Times New Roman" w:hAnsi="Tahoma" w:cs="Tahoma"/>
                <w:color w:val="000000"/>
                <w:sz w:val="18"/>
                <w:szCs w:val="18"/>
                <w:lang w:eastAsia="nl-NL"/>
              </w:rPr>
            </w:pPr>
          </w:p>
        </w:tc>
        <w:tc>
          <w:tcPr>
            <w:tcW w:w="1320" w:type="dxa"/>
            <w:tcBorders>
              <w:top w:val="nil"/>
              <w:left w:val="nil"/>
              <w:bottom w:val="nil"/>
              <w:right w:val="nil"/>
            </w:tcBorders>
            <w:shd w:val="clear" w:color="auto" w:fill="auto"/>
            <w:noWrap/>
            <w:vAlign w:val="bottom"/>
            <w:hideMark/>
          </w:tcPr>
          <w:p w14:paraId="7A646608" w14:textId="3E9006BE" w:rsidR="006A2833" w:rsidRPr="006A2833" w:rsidRDefault="0088349B" w:rsidP="006A2833">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-6,401</w:t>
            </w:r>
            <w:r w:rsidR="006A2833" w:rsidRPr="006A2833">
              <w:rPr>
                <w:rFonts w:ascii="Tahoma" w:eastAsia="Times New Roman" w:hAnsi="Tahoma" w:cs="Tahoma"/>
                <w:color w:val="000000"/>
                <w:sz w:val="18"/>
                <w:szCs w:val="18"/>
                <w:lang w:eastAsia="nl-NL"/>
              </w:rPr>
              <w:t xml:space="preserve"> </w:t>
            </w:r>
          </w:p>
        </w:tc>
      </w:tr>
      <w:tr w:rsidR="006A2833" w:rsidRPr="006A2833" w14:paraId="43095E9E" w14:textId="77777777" w:rsidTr="006A2833">
        <w:trPr>
          <w:trHeight w:val="225"/>
        </w:trPr>
        <w:tc>
          <w:tcPr>
            <w:tcW w:w="1920" w:type="dxa"/>
            <w:gridSpan w:val="2"/>
            <w:tcBorders>
              <w:top w:val="nil"/>
              <w:left w:val="nil"/>
              <w:bottom w:val="nil"/>
              <w:right w:val="nil"/>
            </w:tcBorders>
            <w:shd w:val="clear" w:color="auto" w:fill="auto"/>
            <w:noWrap/>
            <w:vAlign w:val="bottom"/>
            <w:hideMark/>
          </w:tcPr>
          <w:p w14:paraId="5A8C3C56" w14:textId="77777777" w:rsidR="006A2833" w:rsidRPr="006A2833" w:rsidRDefault="006A2833" w:rsidP="006A2833">
            <w:pPr>
              <w:spacing w:after="0" w:line="240" w:lineRule="auto"/>
              <w:rPr>
                <w:rFonts w:ascii="Tahoma" w:eastAsia="Times New Roman" w:hAnsi="Tahoma" w:cs="Tahoma"/>
                <w:color w:val="000000"/>
                <w:sz w:val="18"/>
                <w:szCs w:val="18"/>
                <w:lang w:eastAsia="nl-NL"/>
              </w:rPr>
            </w:pPr>
            <w:r w:rsidRPr="006A2833">
              <w:rPr>
                <w:rFonts w:ascii="Tahoma" w:eastAsia="Times New Roman" w:hAnsi="Tahoma" w:cs="Tahoma"/>
                <w:color w:val="000000"/>
                <w:sz w:val="18"/>
                <w:szCs w:val="18"/>
                <w:lang w:eastAsia="nl-NL"/>
              </w:rPr>
              <w:t xml:space="preserve">Fair </w:t>
            </w:r>
            <w:proofErr w:type="spellStart"/>
            <w:r w:rsidRPr="006A2833">
              <w:rPr>
                <w:rFonts w:ascii="Tahoma" w:eastAsia="Times New Roman" w:hAnsi="Tahoma" w:cs="Tahoma"/>
                <w:color w:val="000000"/>
                <w:sz w:val="18"/>
                <w:szCs w:val="18"/>
                <w:lang w:eastAsia="nl-NL"/>
              </w:rPr>
              <w:t>value</w:t>
            </w:r>
            <w:proofErr w:type="spellEnd"/>
            <w:r w:rsidRPr="006A2833">
              <w:rPr>
                <w:rFonts w:ascii="Tahoma" w:eastAsia="Times New Roman" w:hAnsi="Tahoma" w:cs="Tahoma"/>
                <w:color w:val="000000"/>
                <w:sz w:val="18"/>
                <w:szCs w:val="18"/>
                <w:lang w:eastAsia="nl-NL"/>
              </w:rPr>
              <w:t xml:space="preserve"> changes</w:t>
            </w:r>
          </w:p>
        </w:tc>
        <w:tc>
          <w:tcPr>
            <w:tcW w:w="1180" w:type="dxa"/>
            <w:tcBorders>
              <w:top w:val="nil"/>
              <w:left w:val="nil"/>
              <w:bottom w:val="nil"/>
              <w:right w:val="nil"/>
            </w:tcBorders>
            <w:shd w:val="clear" w:color="auto" w:fill="auto"/>
            <w:noWrap/>
            <w:vAlign w:val="bottom"/>
            <w:hideMark/>
          </w:tcPr>
          <w:p w14:paraId="50F386FC" w14:textId="77777777" w:rsidR="006A2833" w:rsidRPr="006A2833" w:rsidRDefault="006A2833" w:rsidP="006A2833">
            <w:pPr>
              <w:spacing w:after="0" w:line="240" w:lineRule="auto"/>
              <w:rPr>
                <w:rFonts w:ascii="Tahoma" w:eastAsia="Times New Roman" w:hAnsi="Tahoma" w:cs="Tahoma"/>
                <w:color w:val="000000"/>
                <w:sz w:val="18"/>
                <w:szCs w:val="18"/>
                <w:lang w:eastAsia="nl-NL"/>
              </w:rPr>
            </w:pPr>
          </w:p>
        </w:tc>
        <w:tc>
          <w:tcPr>
            <w:tcW w:w="180" w:type="dxa"/>
            <w:tcBorders>
              <w:top w:val="nil"/>
              <w:left w:val="nil"/>
              <w:bottom w:val="nil"/>
              <w:right w:val="nil"/>
            </w:tcBorders>
            <w:shd w:val="clear" w:color="auto" w:fill="auto"/>
            <w:noWrap/>
            <w:vAlign w:val="bottom"/>
            <w:hideMark/>
          </w:tcPr>
          <w:p w14:paraId="298E3FEC" w14:textId="77777777" w:rsidR="006A2833" w:rsidRPr="006A2833" w:rsidRDefault="006A2833" w:rsidP="006A2833">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51371A6C" w14:textId="77777777" w:rsidR="006A2833" w:rsidRPr="006A2833" w:rsidRDefault="006A2833" w:rsidP="006A2833">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49FD8B55" w14:textId="77777777" w:rsidR="006A2833" w:rsidRPr="006A2833" w:rsidRDefault="006A2833" w:rsidP="006A2833">
            <w:pPr>
              <w:spacing w:after="0" w:line="240" w:lineRule="auto"/>
              <w:rPr>
                <w:rFonts w:ascii="Times New Roman" w:eastAsia="Times New Roman" w:hAnsi="Times New Roman" w:cs="Times New Roman"/>
                <w:sz w:val="20"/>
                <w:szCs w:val="20"/>
                <w:lang w:eastAsia="nl-NL"/>
              </w:rPr>
            </w:pPr>
          </w:p>
        </w:tc>
        <w:tc>
          <w:tcPr>
            <w:tcW w:w="1321" w:type="dxa"/>
            <w:tcBorders>
              <w:top w:val="nil"/>
              <w:left w:val="nil"/>
              <w:bottom w:val="nil"/>
              <w:right w:val="nil"/>
            </w:tcBorders>
            <w:shd w:val="clear" w:color="auto" w:fill="auto"/>
            <w:noWrap/>
            <w:vAlign w:val="bottom"/>
            <w:hideMark/>
          </w:tcPr>
          <w:p w14:paraId="1ED71D83" w14:textId="54649A40" w:rsidR="006A2833" w:rsidRPr="006A2833" w:rsidRDefault="00476F72" w:rsidP="006A2833">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-26,163</w:t>
            </w:r>
            <w:r w:rsidR="006A2833" w:rsidRPr="006A2833">
              <w:rPr>
                <w:rFonts w:ascii="Tahoma" w:eastAsia="Times New Roman" w:hAnsi="Tahoma" w:cs="Tahoma"/>
                <w:color w:val="000000"/>
                <w:sz w:val="18"/>
                <w:szCs w:val="18"/>
                <w:lang w:eastAsia="nl-NL"/>
              </w:rPr>
              <w:t xml:space="preserve"> </w:t>
            </w:r>
          </w:p>
        </w:tc>
        <w:tc>
          <w:tcPr>
            <w:tcW w:w="51" w:type="dxa"/>
            <w:tcBorders>
              <w:top w:val="nil"/>
              <w:left w:val="nil"/>
              <w:bottom w:val="nil"/>
              <w:right w:val="nil"/>
            </w:tcBorders>
            <w:shd w:val="clear" w:color="auto" w:fill="auto"/>
            <w:noWrap/>
            <w:vAlign w:val="bottom"/>
            <w:hideMark/>
          </w:tcPr>
          <w:p w14:paraId="3D93F811" w14:textId="77777777" w:rsidR="006A2833" w:rsidRPr="006A2833" w:rsidRDefault="006A2833" w:rsidP="006A2833">
            <w:pPr>
              <w:spacing w:after="0" w:line="240" w:lineRule="auto"/>
              <w:jc w:val="right"/>
              <w:rPr>
                <w:rFonts w:ascii="Tahoma" w:eastAsia="Times New Roman" w:hAnsi="Tahoma" w:cs="Tahoma"/>
                <w:color w:val="000000"/>
                <w:sz w:val="18"/>
                <w:szCs w:val="18"/>
                <w:lang w:eastAsia="nl-NL"/>
              </w:rPr>
            </w:pPr>
          </w:p>
        </w:tc>
        <w:tc>
          <w:tcPr>
            <w:tcW w:w="1158" w:type="dxa"/>
            <w:tcBorders>
              <w:top w:val="nil"/>
              <w:left w:val="nil"/>
              <w:bottom w:val="nil"/>
              <w:right w:val="nil"/>
            </w:tcBorders>
            <w:shd w:val="clear" w:color="auto" w:fill="auto"/>
            <w:noWrap/>
            <w:vAlign w:val="bottom"/>
            <w:hideMark/>
          </w:tcPr>
          <w:p w14:paraId="70A076F8" w14:textId="77777777" w:rsidR="006A2833" w:rsidRPr="006A2833" w:rsidRDefault="006A2833" w:rsidP="006A2833">
            <w:pPr>
              <w:spacing w:after="0" w:line="240" w:lineRule="auto"/>
              <w:jc w:val="right"/>
              <w:rPr>
                <w:rFonts w:ascii="Tahoma" w:eastAsia="Times New Roman" w:hAnsi="Tahoma" w:cs="Tahoma"/>
                <w:color w:val="000000"/>
                <w:sz w:val="18"/>
                <w:szCs w:val="18"/>
                <w:lang w:eastAsia="nl-NL"/>
              </w:rPr>
            </w:pPr>
            <w:r w:rsidRPr="006A2833">
              <w:rPr>
                <w:rFonts w:ascii="Tahoma" w:eastAsia="Times New Roman" w:hAnsi="Tahoma" w:cs="Tahoma"/>
                <w:color w:val="000000"/>
                <w:sz w:val="18"/>
                <w:szCs w:val="18"/>
                <w:lang w:eastAsia="nl-NL"/>
              </w:rPr>
              <w:t xml:space="preserve">0 </w:t>
            </w:r>
          </w:p>
        </w:tc>
        <w:tc>
          <w:tcPr>
            <w:tcW w:w="50" w:type="dxa"/>
            <w:tcBorders>
              <w:top w:val="nil"/>
              <w:left w:val="nil"/>
              <w:bottom w:val="nil"/>
              <w:right w:val="nil"/>
            </w:tcBorders>
            <w:shd w:val="clear" w:color="auto" w:fill="auto"/>
            <w:noWrap/>
            <w:vAlign w:val="bottom"/>
            <w:hideMark/>
          </w:tcPr>
          <w:p w14:paraId="5700FD48" w14:textId="77777777" w:rsidR="006A2833" w:rsidRPr="006A2833" w:rsidRDefault="006A2833" w:rsidP="006A2833">
            <w:pPr>
              <w:spacing w:after="0" w:line="240" w:lineRule="auto"/>
              <w:jc w:val="right"/>
              <w:rPr>
                <w:rFonts w:ascii="Tahoma" w:eastAsia="Times New Roman" w:hAnsi="Tahoma" w:cs="Tahoma"/>
                <w:color w:val="000000"/>
                <w:sz w:val="18"/>
                <w:szCs w:val="18"/>
                <w:lang w:eastAsia="nl-NL"/>
              </w:rPr>
            </w:pPr>
          </w:p>
        </w:tc>
        <w:tc>
          <w:tcPr>
            <w:tcW w:w="1320" w:type="dxa"/>
            <w:tcBorders>
              <w:top w:val="nil"/>
              <w:left w:val="nil"/>
              <w:bottom w:val="nil"/>
              <w:right w:val="nil"/>
            </w:tcBorders>
            <w:shd w:val="clear" w:color="auto" w:fill="auto"/>
            <w:noWrap/>
            <w:vAlign w:val="bottom"/>
            <w:hideMark/>
          </w:tcPr>
          <w:p w14:paraId="5C01904A" w14:textId="59A7C550" w:rsidR="006A2833" w:rsidRPr="006A2833" w:rsidRDefault="0088349B" w:rsidP="006A2833">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-26,163</w:t>
            </w:r>
            <w:r w:rsidR="006A2833" w:rsidRPr="006A2833">
              <w:rPr>
                <w:rFonts w:ascii="Tahoma" w:eastAsia="Times New Roman" w:hAnsi="Tahoma" w:cs="Tahoma"/>
                <w:color w:val="000000"/>
                <w:sz w:val="18"/>
                <w:szCs w:val="18"/>
                <w:lang w:eastAsia="nl-NL"/>
              </w:rPr>
              <w:t xml:space="preserve"> </w:t>
            </w:r>
          </w:p>
        </w:tc>
      </w:tr>
      <w:tr w:rsidR="006A2833" w:rsidRPr="006A2833" w14:paraId="4593BA1B" w14:textId="77777777" w:rsidTr="006A2833">
        <w:trPr>
          <w:trHeight w:val="225"/>
        </w:trPr>
        <w:tc>
          <w:tcPr>
            <w:tcW w:w="4460" w:type="dxa"/>
            <w:gridSpan w:val="5"/>
            <w:tcBorders>
              <w:top w:val="nil"/>
              <w:left w:val="nil"/>
              <w:bottom w:val="nil"/>
              <w:right w:val="nil"/>
            </w:tcBorders>
            <w:shd w:val="clear" w:color="auto" w:fill="auto"/>
            <w:noWrap/>
            <w:vAlign w:val="bottom"/>
            <w:hideMark/>
          </w:tcPr>
          <w:p w14:paraId="597FB747" w14:textId="77777777" w:rsidR="006A2833" w:rsidRPr="00B4564C" w:rsidRDefault="006A2833" w:rsidP="006A2833">
            <w:pPr>
              <w:spacing w:after="0" w:line="240" w:lineRule="auto"/>
              <w:rPr>
                <w:rFonts w:ascii="Tahoma" w:eastAsia="Times New Roman" w:hAnsi="Tahoma" w:cs="Tahoma"/>
                <w:color w:val="000000"/>
                <w:sz w:val="18"/>
                <w:szCs w:val="18"/>
                <w:lang w:val="en-US" w:eastAsia="nl-NL"/>
              </w:rPr>
            </w:pPr>
            <w:r w:rsidRPr="00B4564C">
              <w:rPr>
                <w:rFonts w:ascii="Tahoma" w:eastAsia="Times New Roman" w:hAnsi="Tahoma" w:cs="Tahoma"/>
                <w:color w:val="000000"/>
                <w:sz w:val="18"/>
                <w:szCs w:val="18"/>
                <w:lang w:val="en-US" w:eastAsia="nl-NL"/>
              </w:rPr>
              <w:t>Interest taken to profit and loss account</w:t>
            </w:r>
          </w:p>
        </w:tc>
        <w:tc>
          <w:tcPr>
            <w:tcW w:w="180" w:type="dxa"/>
            <w:tcBorders>
              <w:top w:val="nil"/>
              <w:left w:val="nil"/>
              <w:bottom w:val="nil"/>
              <w:right w:val="nil"/>
            </w:tcBorders>
            <w:shd w:val="clear" w:color="auto" w:fill="auto"/>
            <w:noWrap/>
            <w:vAlign w:val="bottom"/>
            <w:hideMark/>
          </w:tcPr>
          <w:p w14:paraId="13A6FD81" w14:textId="77777777" w:rsidR="006A2833" w:rsidRPr="00B4564C" w:rsidRDefault="006A2833" w:rsidP="006A2833">
            <w:pPr>
              <w:spacing w:after="0" w:line="240" w:lineRule="auto"/>
              <w:rPr>
                <w:rFonts w:ascii="Tahoma" w:eastAsia="Times New Roman" w:hAnsi="Tahoma" w:cs="Tahoma"/>
                <w:color w:val="000000"/>
                <w:sz w:val="18"/>
                <w:szCs w:val="18"/>
                <w:lang w:val="en-US" w:eastAsia="nl-NL"/>
              </w:rPr>
            </w:pPr>
          </w:p>
        </w:tc>
        <w:tc>
          <w:tcPr>
            <w:tcW w:w="1321" w:type="dxa"/>
            <w:tcBorders>
              <w:top w:val="nil"/>
              <w:left w:val="nil"/>
              <w:bottom w:val="nil"/>
              <w:right w:val="nil"/>
            </w:tcBorders>
            <w:shd w:val="clear" w:color="auto" w:fill="auto"/>
            <w:noWrap/>
            <w:vAlign w:val="bottom"/>
            <w:hideMark/>
          </w:tcPr>
          <w:p w14:paraId="0858081F" w14:textId="77777777" w:rsidR="006A2833" w:rsidRPr="006A2833" w:rsidRDefault="006A2833" w:rsidP="006A2833">
            <w:pPr>
              <w:spacing w:after="0" w:line="240" w:lineRule="auto"/>
              <w:jc w:val="right"/>
              <w:rPr>
                <w:rFonts w:ascii="Tahoma" w:eastAsia="Times New Roman" w:hAnsi="Tahoma" w:cs="Tahoma"/>
                <w:color w:val="000000"/>
                <w:sz w:val="18"/>
                <w:szCs w:val="18"/>
                <w:lang w:eastAsia="nl-NL"/>
              </w:rPr>
            </w:pPr>
            <w:r w:rsidRPr="006A2833">
              <w:rPr>
                <w:rFonts w:ascii="Tahoma" w:eastAsia="Times New Roman" w:hAnsi="Tahoma" w:cs="Tahoma"/>
                <w:color w:val="000000"/>
                <w:sz w:val="18"/>
                <w:szCs w:val="18"/>
                <w:lang w:eastAsia="nl-NL"/>
              </w:rPr>
              <w:t xml:space="preserve">0 </w:t>
            </w:r>
          </w:p>
        </w:tc>
        <w:tc>
          <w:tcPr>
            <w:tcW w:w="51" w:type="dxa"/>
            <w:tcBorders>
              <w:top w:val="nil"/>
              <w:left w:val="nil"/>
              <w:bottom w:val="nil"/>
              <w:right w:val="nil"/>
            </w:tcBorders>
            <w:shd w:val="clear" w:color="auto" w:fill="auto"/>
            <w:noWrap/>
            <w:vAlign w:val="bottom"/>
            <w:hideMark/>
          </w:tcPr>
          <w:p w14:paraId="343C40F7" w14:textId="77777777" w:rsidR="006A2833" w:rsidRPr="006A2833" w:rsidRDefault="006A2833" w:rsidP="006A2833">
            <w:pPr>
              <w:spacing w:after="0" w:line="240" w:lineRule="auto"/>
              <w:jc w:val="right"/>
              <w:rPr>
                <w:rFonts w:ascii="Tahoma" w:eastAsia="Times New Roman" w:hAnsi="Tahoma" w:cs="Tahoma"/>
                <w:color w:val="000000"/>
                <w:sz w:val="18"/>
                <w:szCs w:val="18"/>
                <w:lang w:eastAsia="nl-NL"/>
              </w:rPr>
            </w:pPr>
          </w:p>
        </w:tc>
        <w:tc>
          <w:tcPr>
            <w:tcW w:w="1158" w:type="dxa"/>
            <w:tcBorders>
              <w:top w:val="nil"/>
              <w:left w:val="nil"/>
              <w:bottom w:val="nil"/>
              <w:right w:val="nil"/>
            </w:tcBorders>
            <w:shd w:val="clear" w:color="auto" w:fill="auto"/>
            <w:noWrap/>
            <w:vAlign w:val="bottom"/>
            <w:hideMark/>
          </w:tcPr>
          <w:p w14:paraId="069503F3" w14:textId="51E6AA3F" w:rsidR="006A2833" w:rsidRPr="006A2833" w:rsidRDefault="006C4543" w:rsidP="006A2833">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26,894</w:t>
            </w:r>
            <w:r w:rsidR="006A2833" w:rsidRPr="006A2833">
              <w:rPr>
                <w:rFonts w:ascii="Tahoma" w:eastAsia="Times New Roman" w:hAnsi="Tahoma" w:cs="Tahoma"/>
                <w:color w:val="000000"/>
                <w:sz w:val="18"/>
                <w:szCs w:val="18"/>
                <w:lang w:eastAsia="nl-NL"/>
              </w:rPr>
              <w:t xml:space="preserve"> </w:t>
            </w:r>
          </w:p>
        </w:tc>
        <w:tc>
          <w:tcPr>
            <w:tcW w:w="50" w:type="dxa"/>
            <w:tcBorders>
              <w:top w:val="nil"/>
              <w:left w:val="nil"/>
              <w:bottom w:val="nil"/>
              <w:right w:val="nil"/>
            </w:tcBorders>
            <w:shd w:val="clear" w:color="auto" w:fill="auto"/>
            <w:noWrap/>
            <w:vAlign w:val="bottom"/>
            <w:hideMark/>
          </w:tcPr>
          <w:p w14:paraId="1DC527F1" w14:textId="77777777" w:rsidR="006A2833" w:rsidRPr="006A2833" w:rsidRDefault="006A2833" w:rsidP="006A2833">
            <w:pPr>
              <w:spacing w:after="0" w:line="240" w:lineRule="auto"/>
              <w:jc w:val="right"/>
              <w:rPr>
                <w:rFonts w:ascii="Tahoma" w:eastAsia="Times New Roman" w:hAnsi="Tahoma" w:cs="Tahoma"/>
                <w:color w:val="000000"/>
                <w:sz w:val="18"/>
                <w:szCs w:val="18"/>
                <w:lang w:eastAsia="nl-NL"/>
              </w:rPr>
            </w:pPr>
          </w:p>
        </w:tc>
        <w:tc>
          <w:tcPr>
            <w:tcW w:w="1320" w:type="dxa"/>
            <w:tcBorders>
              <w:top w:val="nil"/>
              <w:left w:val="nil"/>
              <w:bottom w:val="nil"/>
              <w:right w:val="nil"/>
            </w:tcBorders>
            <w:shd w:val="clear" w:color="auto" w:fill="auto"/>
            <w:noWrap/>
            <w:vAlign w:val="bottom"/>
            <w:hideMark/>
          </w:tcPr>
          <w:p w14:paraId="2F9A17E7" w14:textId="47EE8A99" w:rsidR="006A2833" w:rsidRPr="006A2833" w:rsidRDefault="0088349B" w:rsidP="006A2833">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themeColor="text1"/>
                <w:sz w:val="18"/>
                <w:szCs w:val="18"/>
                <w:lang w:eastAsia="nl-NL"/>
              </w:rPr>
              <w:t>26,894</w:t>
            </w:r>
            <w:r w:rsidR="27E4A461" w:rsidRPr="3972D541">
              <w:rPr>
                <w:rFonts w:ascii="Tahoma" w:eastAsia="Times New Roman" w:hAnsi="Tahoma" w:cs="Tahoma"/>
                <w:color w:val="000000" w:themeColor="text1"/>
                <w:sz w:val="18"/>
                <w:szCs w:val="18"/>
                <w:lang w:eastAsia="nl-NL"/>
              </w:rPr>
              <w:t xml:space="preserve"> </w:t>
            </w:r>
          </w:p>
        </w:tc>
      </w:tr>
      <w:tr w:rsidR="006A2833" w:rsidRPr="006A2833" w14:paraId="15CBE948" w14:textId="77777777" w:rsidTr="006A2833">
        <w:trPr>
          <w:trHeight w:val="240"/>
        </w:trPr>
        <w:tc>
          <w:tcPr>
            <w:tcW w:w="3100" w:type="dxa"/>
            <w:gridSpan w:val="3"/>
            <w:tcBorders>
              <w:top w:val="nil"/>
              <w:left w:val="nil"/>
              <w:bottom w:val="nil"/>
              <w:right w:val="nil"/>
            </w:tcBorders>
            <w:shd w:val="clear" w:color="auto" w:fill="auto"/>
            <w:noWrap/>
            <w:vAlign w:val="bottom"/>
            <w:hideMark/>
          </w:tcPr>
          <w:p w14:paraId="4F5778B2" w14:textId="4B5DEF36" w:rsidR="006A2833" w:rsidRPr="006A2833" w:rsidRDefault="006A2833" w:rsidP="006A2833">
            <w:pPr>
              <w:spacing w:after="0" w:line="240" w:lineRule="auto"/>
              <w:rPr>
                <w:rFonts w:ascii="Tahoma" w:eastAsia="Times New Roman" w:hAnsi="Tahoma" w:cs="Tahoma"/>
                <w:b/>
                <w:bCs/>
                <w:color w:val="000000"/>
                <w:sz w:val="18"/>
                <w:szCs w:val="18"/>
                <w:lang w:eastAsia="nl-NL"/>
              </w:rPr>
            </w:pPr>
            <w:r w:rsidRPr="006A2833">
              <w:rPr>
                <w:rFonts w:ascii="Tahoma" w:eastAsia="Times New Roman" w:hAnsi="Tahoma" w:cs="Tahoma"/>
                <w:b/>
                <w:bCs/>
                <w:color w:val="000000"/>
                <w:sz w:val="18"/>
                <w:szCs w:val="18"/>
                <w:lang w:eastAsia="nl-NL"/>
              </w:rPr>
              <w:t>As at December 31, 20</w:t>
            </w:r>
            <w:r w:rsidR="006524F4">
              <w:rPr>
                <w:rFonts w:ascii="Tahoma" w:eastAsia="Times New Roman" w:hAnsi="Tahoma" w:cs="Tahoma"/>
                <w:b/>
                <w:bCs/>
                <w:color w:val="000000"/>
                <w:sz w:val="18"/>
                <w:szCs w:val="18"/>
                <w:lang w:eastAsia="nl-NL"/>
              </w:rPr>
              <w:t>20</w:t>
            </w:r>
          </w:p>
        </w:tc>
        <w:tc>
          <w:tcPr>
            <w:tcW w:w="180" w:type="dxa"/>
            <w:tcBorders>
              <w:top w:val="nil"/>
              <w:left w:val="nil"/>
              <w:bottom w:val="nil"/>
              <w:right w:val="nil"/>
            </w:tcBorders>
            <w:shd w:val="clear" w:color="auto" w:fill="auto"/>
            <w:noWrap/>
            <w:vAlign w:val="bottom"/>
            <w:hideMark/>
          </w:tcPr>
          <w:p w14:paraId="69BE2B2A" w14:textId="77777777" w:rsidR="006A2833" w:rsidRPr="006A2833" w:rsidRDefault="006A2833" w:rsidP="006A2833">
            <w:pPr>
              <w:spacing w:after="0" w:line="240" w:lineRule="auto"/>
              <w:rPr>
                <w:rFonts w:ascii="Tahoma" w:eastAsia="Times New Roman" w:hAnsi="Tahoma" w:cs="Tahoma"/>
                <w:b/>
                <w:bCs/>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3F8AD6AE" w14:textId="77777777" w:rsidR="006A2833" w:rsidRPr="006A2833" w:rsidRDefault="006A2833" w:rsidP="006A2833">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4C5AA4AE" w14:textId="77777777" w:rsidR="006A2833" w:rsidRPr="006A2833" w:rsidRDefault="006A2833" w:rsidP="006A2833">
            <w:pPr>
              <w:spacing w:after="0" w:line="240" w:lineRule="auto"/>
              <w:rPr>
                <w:rFonts w:ascii="Times New Roman" w:eastAsia="Times New Roman" w:hAnsi="Times New Roman" w:cs="Times New Roman"/>
                <w:sz w:val="20"/>
                <w:szCs w:val="20"/>
                <w:lang w:eastAsia="nl-NL"/>
              </w:rPr>
            </w:pPr>
          </w:p>
        </w:tc>
        <w:tc>
          <w:tcPr>
            <w:tcW w:w="1321" w:type="dxa"/>
            <w:tcBorders>
              <w:top w:val="single" w:sz="4" w:space="0" w:color="auto"/>
              <w:left w:val="nil"/>
              <w:bottom w:val="double" w:sz="6" w:space="0" w:color="auto"/>
              <w:right w:val="nil"/>
            </w:tcBorders>
            <w:shd w:val="clear" w:color="auto" w:fill="auto"/>
            <w:noWrap/>
            <w:vAlign w:val="bottom"/>
            <w:hideMark/>
          </w:tcPr>
          <w:p w14:paraId="4C6C8E63" w14:textId="1AAEB860" w:rsidR="006A2833" w:rsidRPr="006A2833" w:rsidRDefault="007809C1" w:rsidP="006A2833">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844,367</w:t>
            </w:r>
            <w:r w:rsidR="006A2833" w:rsidRPr="006A2833">
              <w:rPr>
                <w:rFonts w:ascii="Tahoma" w:eastAsia="Times New Roman" w:hAnsi="Tahoma" w:cs="Tahoma"/>
                <w:b/>
                <w:bCs/>
                <w:color w:val="000000"/>
                <w:sz w:val="18"/>
                <w:szCs w:val="18"/>
                <w:lang w:eastAsia="nl-NL"/>
              </w:rPr>
              <w:t xml:space="preserve"> </w:t>
            </w:r>
          </w:p>
        </w:tc>
        <w:tc>
          <w:tcPr>
            <w:tcW w:w="51" w:type="dxa"/>
            <w:tcBorders>
              <w:top w:val="nil"/>
              <w:left w:val="nil"/>
              <w:bottom w:val="nil"/>
              <w:right w:val="nil"/>
            </w:tcBorders>
            <w:shd w:val="clear" w:color="auto" w:fill="auto"/>
            <w:noWrap/>
            <w:vAlign w:val="bottom"/>
            <w:hideMark/>
          </w:tcPr>
          <w:p w14:paraId="7B9F4A5F" w14:textId="77777777" w:rsidR="006A2833" w:rsidRPr="006A2833" w:rsidRDefault="006A2833" w:rsidP="006A2833">
            <w:pPr>
              <w:spacing w:after="0" w:line="240" w:lineRule="auto"/>
              <w:jc w:val="right"/>
              <w:rPr>
                <w:rFonts w:ascii="Tahoma" w:eastAsia="Times New Roman" w:hAnsi="Tahoma" w:cs="Tahoma"/>
                <w:b/>
                <w:bCs/>
                <w:color w:val="000000"/>
                <w:sz w:val="18"/>
                <w:szCs w:val="18"/>
                <w:lang w:eastAsia="nl-NL"/>
              </w:rPr>
            </w:pPr>
          </w:p>
        </w:tc>
        <w:tc>
          <w:tcPr>
            <w:tcW w:w="1158" w:type="dxa"/>
            <w:tcBorders>
              <w:top w:val="single" w:sz="4" w:space="0" w:color="auto"/>
              <w:left w:val="nil"/>
              <w:bottom w:val="double" w:sz="6" w:space="0" w:color="auto"/>
              <w:right w:val="nil"/>
            </w:tcBorders>
            <w:shd w:val="clear" w:color="auto" w:fill="auto"/>
            <w:noWrap/>
            <w:vAlign w:val="bottom"/>
            <w:hideMark/>
          </w:tcPr>
          <w:p w14:paraId="28F5199F" w14:textId="33DC2DF7" w:rsidR="006A2833" w:rsidRPr="006A2833" w:rsidRDefault="00E9714B" w:rsidP="006A2833">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39,818</w:t>
            </w:r>
            <w:r w:rsidR="006A2833" w:rsidRPr="006A2833">
              <w:rPr>
                <w:rFonts w:ascii="Tahoma" w:eastAsia="Times New Roman" w:hAnsi="Tahoma" w:cs="Tahoma"/>
                <w:b/>
                <w:bCs/>
                <w:color w:val="000000"/>
                <w:sz w:val="18"/>
                <w:szCs w:val="18"/>
                <w:lang w:eastAsia="nl-NL"/>
              </w:rPr>
              <w:t xml:space="preserve"> </w:t>
            </w:r>
          </w:p>
        </w:tc>
        <w:tc>
          <w:tcPr>
            <w:tcW w:w="50" w:type="dxa"/>
            <w:tcBorders>
              <w:top w:val="nil"/>
              <w:left w:val="nil"/>
              <w:bottom w:val="nil"/>
              <w:right w:val="nil"/>
            </w:tcBorders>
            <w:shd w:val="clear" w:color="auto" w:fill="auto"/>
            <w:noWrap/>
            <w:vAlign w:val="bottom"/>
            <w:hideMark/>
          </w:tcPr>
          <w:p w14:paraId="5DE4AD05" w14:textId="77777777" w:rsidR="006A2833" w:rsidRPr="006A2833" w:rsidRDefault="006A2833" w:rsidP="006A2833">
            <w:pPr>
              <w:spacing w:after="0" w:line="240" w:lineRule="auto"/>
              <w:jc w:val="right"/>
              <w:rPr>
                <w:rFonts w:ascii="Tahoma" w:eastAsia="Times New Roman" w:hAnsi="Tahoma" w:cs="Tahoma"/>
                <w:b/>
                <w:bCs/>
                <w:color w:val="000000"/>
                <w:sz w:val="18"/>
                <w:szCs w:val="18"/>
                <w:lang w:eastAsia="nl-NL"/>
              </w:rPr>
            </w:pPr>
          </w:p>
        </w:tc>
        <w:tc>
          <w:tcPr>
            <w:tcW w:w="1320" w:type="dxa"/>
            <w:tcBorders>
              <w:top w:val="single" w:sz="4" w:space="0" w:color="auto"/>
              <w:left w:val="nil"/>
              <w:bottom w:val="double" w:sz="6" w:space="0" w:color="auto"/>
              <w:right w:val="nil"/>
            </w:tcBorders>
            <w:shd w:val="clear" w:color="auto" w:fill="auto"/>
            <w:noWrap/>
            <w:vAlign w:val="bottom"/>
            <w:hideMark/>
          </w:tcPr>
          <w:p w14:paraId="28CE84DD" w14:textId="2A220348" w:rsidR="006A2833" w:rsidRPr="006A2833" w:rsidRDefault="00756679" w:rsidP="006A2833">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884,185</w:t>
            </w:r>
            <w:r w:rsidR="006A2833" w:rsidRPr="006A2833">
              <w:rPr>
                <w:rFonts w:ascii="Tahoma" w:eastAsia="Times New Roman" w:hAnsi="Tahoma" w:cs="Tahoma"/>
                <w:b/>
                <w:bCs/>
                <w:color w:val="000000"/>
                <w:sz w:val="18"/>
                <w:szCs w:val="18"/>
                <w:lang w:eastAsia="nl-NL"/>
              </w:rPr>
              <w:t xml:space="preserve"> </w:t>
            </w:r>
          </w:p>
        </w:tc>
      </w:tr>
    </w:tbl>
    <w:p w14:paraId="69D1E106" w14:textId="0427ABB7" w:rsidR="00C54C83" w:rsidRDefault="00C54C83" w:rsidP="00C54C83">
      <w:pPr>
        <w:pStyle w:val="Geenafstand"/>
        <w:rPr>
          <w:rFonts w:ascii="Tahoma" w:hAnsi="Tahoma" w:cs="Tahoma"/>
          <w:sz w:val="18"/>
          <w:szCs w:val="18"/>
          <w:lang w:val="en-GB"/>
        </w:rPr>
      </w:pPr>
    </w:p>
    <w:p w14:paraId="00F33E96" w14:textId="157E51ED" w:rsidR="003E4726" w:rsidRDefault="003E4726">
      <w:pPr>
        <w:rPr>
          <w:rFonts w:ascii="Tahoma" w:hAnsi="Tahoma" w:cs="Tahoma"/>
          <w:sz w:val="18"/>
          <w:szCs w:val="18"/>
          <w:lang w:val="en-GB"/>
        </w:rPr>
      </w:pPr>
    </w:p>
    <w:tbl>
      <w:tblPr>
        <w:tblW w:w="8540" w:type="dxa"/>
        <w:tblCellMar>
          <w:left w:w="70" w:type="dxa"/>
          <w:right w:w="70" w:type="dxa"/>
        </w:tblCellMar>
        <w:tblLook w:val="04A0" w:firstRow="1" w:lastRow="0" w:firstColumn="1" w:lastColumn="0" w:noHBand="0" w:noVBand="1"/>
      </w:tblPr>
      <w:tblGrid>
        <w:gridCol w:w="960"/>
        <w:gridCol w:w="960"/>
        <w:gridCol w:w="1180"/>
        <w:gridCol w:w="180"/>
        <w:gridCol w:w="1180"/>
        <w:gridCol w:w="180"/>
        <w:gridCol w:w="1321"/>
        <w:gridCol w:w="146"/>
        <w:gridCol w:w="1158"/>
        <w:gridCol w:w="146"/>
        <w:gridCol w:w="1320"/>
      </w:tblGrid>
      <w:tr w:rsidR="006A2833" w:rsidRPr="008B0177" w14:paraId="2A5D6D94" w14:textId="77777777" w:rsidTr="006A2833">
        <w:trPr>
          <w:trHeight w:val="225"/>
        </w:trPr>
        <w:tc>
          <w:tcPr>
            <w:tcW w:w="960" w:type="dxa"/>
            <w:tcBorders>
              <w:top w:val="nil"/>
              <w:left w:val="nil"/>
              <w:bottom w:val="nil"/>
              <w:right w:val="nil"/>
            </w:tcBorders>
            <w:shd w:val="clear" w:color="auto" w:fill="auto"/>
            <w:noWrap/>
            <w:vAlign w:val="bottom"/>
            <w:hideMark/>
          </w:tcPr>
          <w:p w14:paraId="7A216F6A" w14:textId="77777777" w:rsidR="006A2833" w:rsidRPr="006A2833" w:rsidRDefault="006A2833" w:rsidP="006A2833">
            <w:pPr>
              <w:spacing w:after="0" w:line="240" w:lineRule="auto"/>
              <w:rPr>
                <w:rFonts w:ascii="Times New Roman" w:eastAsia="Times New Roman" w:hAnsi="Times New Roman" w:cs="Times New Roman"/>
                <w:sz w:val="24"/>
                <w:szCs w:val="24"/>
                <w:lang w:eastAsia="nl-NL"/>
              </w:rPr>
            </w:pPr>
          </w:p>
        </w:tc>
        <w:tc>
          <w:tcPr>
            <w:tcW w:w="960" w:type="dxa"/>
            <w:tcBorders>
              <w:top w:val="nil"/>
              <w:left w:val="nil"/>
              <w:bottom w:val="nil"/>
              <w:right w:val="nil"/>
            </w:tcBorders>
            <w:shd w:val="clear" w:color="auto" w:fill="auto"/>
            <w:noWrap/>
            <w:vAlign w:val="bottom"/>
            <w:hideMark/>
          </w:tcPr>
          <w:p w14:paraId="6FBC1CAE" w14:textId="77777777" w:rsidR="006A2833" w:rsidRPr="006A2833" w:rsidRDefault="006A2833" w:rsidP="006A2833">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1EA54410" w14:textId="77777777" w:rsidR="006A2833" w:rsidRPr="006A2833" w:rsidRDefault="006A2833" w:rsidP="006A2833">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4530CF3D" w14:textId="77777777" w:rsidR="006A2833" w:rsidRPr="006A2833" w:rsidRDefault="006A2833" w:rsidP="006A2833">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7C8B1E30" w14:textId="77777777" w:rsidR="006A2833" w:rsidRPr="006A2833" w:rsidRDefault="006A2833" w:rsidP="006A2833">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00121F23" w14:textId="77777777" w:rsidR="006A2833" w:rsidRPr="006A2833" w:rsidRDefault="006A2833" w:rsidP="006A2833">
            <w:pPr>
              <w:spacing w:after="0" w:line="240" w:lineRule="auto"/>
              <w:rPr>
                <w:rFonts w:ascii="Times New Roman" w:eastAsia="Times New Roman" w:hAnsi="Times New Roman" w:cs="Times New Roman"/>
                <w:sz w:val="20"/>
                <w:szCs w:val="20"/>
                <w:lang w:eastAsia="nl-NL"/>
              </w:rPr>
            </w:pPr>
          </w:p>
        </w:tc>
        <w:tc>
          <w:tcPr>
            <w:tcW w:w="3900" w:type="dxa"/>
            <w:gridSpan w:val="5"/>
            <w:tcBorders>
              <w:top w:val="nil"/>
              <w:left w:val="nil"/>
              <w:bottom w:val="single" w:sz="4" w:space="0" w:color="auto"/>
              <w:right w:val="nil"/>
            </w:tcBorders>
            <w:shd w:val="clear" w:color="auto" w:fill="auto"/>
            <w:noWrap/>
            <w:vAlign w:val="bottom"/>
            <w:hideMark/>
          </w:tcPr>
          <w:p w14:paraId="52413364" w14:textId="77777777" w:rsidR="006A2833" w:rsidRPr="00B4564C" w:rsidRDefault="006A2833" w:rsidP="006A2833">
            <w:pPr>
              <w:spacing w:after="0" w:line="240" w:lineRule="auto"/>
              <w:jc w:val="center"/>
              <w:rPr>
                <w:rFonts w:ascii="Tahoma" w:eastAsia="Times New Roman" w:hAnsi="Tahoma" w:cs="Tahoma"/>
                <w:color w:val="000000"/>
                <w:sz w:val="18"/>
                <w:szCs w:val="18"/>
                <w:lang w:val="en-US" w:eastAsia="nl-NL"/>
              </w:rPr>
            </w:pPr>
            <w:r w:rsidRPr="00B4564C">
              <w:rPr>
                <w:rFonts w:ascii="Tahoma" w:eastAsia="Times New Roman" w:hAnsi="Tahoma" w:cs="Tahoma"/>
                <w:color w:val="000000"/>
                <w:sz w:val="18"/>
                <w:szCs w:val="18"/>
                <w:lang w:val="en-US" w:eastAsia="nl-NL"/>
              </w:rPr>
              <w:t>AXA Bank Belgium S.A./N.V.</w:t>
            </w:r>
          </w:p>
        </w:tc>
      </w:tr>
      <w:tr w:rsidR="006A2833" w:rsidRPr="008B0177" w14:paraId="2A002624" w14:textId="77777777" w:rsidTr="006A2833">
        <w:trPr>
          <w:trHeight w:val="225"/>
        </w:trPr>
        <w:tc>
          <w:tcPr>
            <w:tcW w:w="960" w:type="dxa"/>
            <w:tcBorders>
              <w:top w:val="nil"/>
              <w:left w:val="nil"/>
              <w:bottom w:val="nil"/>
              <w:right w:val="nil"/>
            </w:tcBorders>
            <w:shd w:val="clear" w:color="auto" w:fill="auto"/>
            <w:noWrap/>
            <w:vAlign w:val="bottom"/>
            <w:hideMark/>
          </w:tcPr>
          <w:p w14:paraId="5D419D9B" w14:textId="77777777" w:rsidR="006A2833" w:rsidRPr="00B4564C" w:rsidRDefault="006A2833" w:rsidP="006A2833">
            <w:pPr>
              <w:spacing w:after="0" w:line="240" w:lineRule="auto"/>
              <w:jc w:val="center"/>
              <w:rPr>
                <w:rFonts w:ascii="Tahoma" w:eastAsia="Times New Roman" w:hAnsi="Tahoma" w:cs="Tahoma"/>
                <w:color w:val="000000"/>
                <w:sz w:val="18"/>
                <w:szCs w:val="18"/>
                <w:lang w:val="en-US" w:eastAsia="nl-NL"/>
              </w:rPr>
            </w:pPr>
          </w:p>
        </w:tc>
        <w:tc>
          <w:tcPr>
            <w:tcW w:w="960" w:type="dxa"/>
            <w:tcBorders>
              <w:top w:val="nil"/>
              <w:left w:val="nil"/>
              <w:bottom w:val="nil"/>
              <w:right w:val="nil"/>
            </w:tcBorders>
            <w:shd w:val="clear" w:color="auto" w:fill="auto"/>
            <w:noWrap/>
            <w:vAlign w:val="bottom"/>
            <w:hideMark/>
          </w:tcPr>
          <w:p w14:paraId="39483127" w14:textId="77777777" w:rsidR="006A2833" w:rsidRPr="00B4564C" w:rsidRDefault="006A2833" w:rsidP="006A2833">
            <w:pPr>
              <w:spacing w:after="0" w:line="240" w:lineRule="auto"/>
              <w:rPr>
                <w:rFonts w:ascii="Times New Roman" w:eastAsia="Times New Roman" w:hAnsi="Times New Roman" w:cs="Times New Roman"/>
                <w:sz w:val="20"/>
                <w:szCs w:val="20"/>
                <w:lang w:val="en-US" w:eastAsia="nl-NL"/>
              </w:rPr>
            </w:pPr>
          </w:p>
        </w:tc>
        <w:tc>
          <w:tcPr>
            <w:tcW w:w="1180" w:type="dxa"/>
            <w:tcBorders>
              <w:top w:val="nil"/>
              <w:left w:val="nil"/>
              <w:bottom w:val="nil"/>
              <w:right w:val="nil"/>
            </w:tcBorders>
            <w:shd w:val="clear" w:color="auto" w:fill="auto"/>
            <w:noWrap/>
            <w:vAlign w:val="bottom"/>
            <w:hideMark/>
          </w:tcPr>
          <w:p w14:paraId="219289F3" w14:textId="77777777" w:rsidR="006A2833" w:rsidRPr="00B4564C" w:rsidRDefault="006A2833" w:rsidP="006A2833">
            <w:pPr>
              <w:spacing w:after="0" w:line="240" w:lineRule="auto"/>
              <w:rPr>
                <w:rFonts w:ascii="Times New Roman" w:eastAsia="Times New Roman" w:hAnsi="Times New Roman" w:cs="Times New Roman"/>
                <w:sz w:val="20"/>
                <w:szCs w:val="20"/>
                <w:lang w:val="en-US" w:eastAsia="nl-NL"/>
              </w:rPr>
            </w:pPr>
          </w:p>
        </w:tc>
        <w:tc>
          <w:tcPr>
            <w:tcW w:w="180" w:type="dxa"/>
            <w:tcBorders>
              <w:top w:val="nil"/>
              <w:left w:val="nil"/>
              <w:bottom w:val="nil"/>
              <w:right w:val="nil"/>
            </w:tcBorders>
            <w:shd w:val="clear" w:color="auto" w:fill="auto"/>
            <w:noWrap/>
            <w:vAlign w:val="bottom"/>
            <w:hideMark/>
          </w:tcPr>
          <w:p w14:paraId="0DC2EE85" w14:textId="77777777" w:rsidR="006A2833" w:rsidRPr="00B4564C" w:rsidRDefault="006A2833" w:rsidP="006A2833">
            <w:pPr>
              <w:spacing w:after="0" w:line="240" w:lineRule="auto"/>
              <w:rPr>
                <w:rFonts w:ascii="Times New Roman" w:eastAsia="Times New Roman" w:hAnsi="Times New Roman" w:cs="Times New Roman"/>
                <w:sz w:val="20"/>
                <w:szCs w:val="20"/>
                <w:lang w:val="en-US" w:eastAsia="nl-NL"/>
              </w:rPr>
            </w:pPr>
          </w:p>
        </w:tc>
        <w:tc>
          <w:tcPr>
            <w:tcW w:w="1180" w:type="dxa"/>
            <w:tcBorders>
              <w:top w:val="nil"/>
              <w:left w:val="nil"/>
              <w:bottom w:val="nil"/>
              <w:right w:val="nil"/>
            </w:tcBorders>
            <w:shd w:val="clear" w:color="auto" w:fill="auto"/>
            <w:noWrap/>
            <w:vAlign w:val="bottom"/>
            <w:hideMark/>
          </w:tcPr>
          <w:p w14:paraId="0A45237C" w14:textId="77777777" w:rsidR="006A2833" w:rsidRPr="00B4564C" w:rsidRDefault="006A2833" w:rsidP="006A2833">
            <w:pPr>
              <w:spacing w:after="0" w:line="240" w:lineRule="auto"/>
              <w:rPr>
                <w:rFonts w:ascii="Times New Roman" w:eastAsia="Times New Roman" w:hAnsi="Times New Roman" w:cs="Times New Roman"/>
                <w:sz w:val="20"/>
                <w:szCs w:val="20"/>
                <w:lang w:val="en-US" w:eastAsia="nl-NL"/>
              </w:rPr>
            </w:pPr>
          </w:p>
        </w:tc>
        <w:tc>
          <w:tcPr>
            <w:tcW w:w="180" w:type="dxa"/>
            <w:tcBorders>
              <w:top w:val="nil"/>
              <w:left w:val="nil"/>
              <w:bottom w:val="nil"/>
              <w:right w:val="nil"/>
            </w:tcBorders>
            <w:shd w:val="clear" w:color="auto" w:fill="auto"/>
            <w:noWrap/>
            <w:vAlign w:val="bottom"/>
            <w:hideMark/>
          </w:tcPr>
          <w:p w14:paraId="196F043F" w14:textId="77777777" w:rsidR="006A2833" w:rsidRPr="00B4564C" w:rsidRDefault="006A2833" w:rsidP="006A2833">
            <w:pPr>
              <w:spacing w:after="0" w:line="240" w:lineRule="auto"/>
              <w:rPr>
                <w:rFonts w:ascii="Times New Roman" w:eastAsia="Times New Roman" w:hAnsi="Times New Roman" w:cs="Times New Roman"/>
                <w:sz w:val="20"/>
                <w:szCs w:val="20"/>
                <w:lang w:val="en-US" w:eastAsia="nl-NL"/>
              </w:rPr>
            </w:pPr>
          </w:p>
        </w:tc>
        <w:tc>
          <w:tcPr>
            <w:tcW w:w="1321" w:type="dxa"/>
            <w:tcBorders>
              <w:top w:val="nil"/>
              <w:left w:val="nil"/>
              <w:bottom w:val="nil"/>
              <w:right w:val="nil"/>
            </w:tcBorders>
            <w:shd w:val="clear" w:color="auto" w:fill="auto"/>
            <w:noWrap/>
            <w:vAlign w:val="bottom"/>
            <w:hideMark/>
          </w:tcPr>
          <w:p w14:paraId="5302A134" w14:textId="77777777" w:rsidR="006A2833" w:rsidRPr="00B4564C" w:rsidRDefault="006A2833" w:rsidP="006A2833">
            <w:pPr>
              <w:spacing w:after="0" w:line="240" w:lineRule="auto"/>
              <w:rPr>
                <w:rFonts w:ascii="Times New Roman" w:eastAsia="Times New Roman" w:hAnsi="Times New Roman" w:cs="Times New Roman"/>
                <w:sz w:val="20"/>
                <w:szCs w:val="20"/>
                <w:lang w:val="en-US" w:eastAsia="nl-NL"/>
              </w:rPr>
            </w:pPr>
          </w:p>
        </w:tc>
        <w:tc>
          <w:tcPr>
            <w:tcW w:w="51" w:type="dxa"/>
            <w:tcBorders>
              <w:top w:val="nil"/>
              <w:left w:val="nil"/>
              <w:bottom w:val="nil"/>
              <w:right w:val="nil"/>
            </w:tcBorders>
            <w:shd w:val="clear" w:color="auto" w:fill="auto"/>
            <w:noWrap/>
            <w:vAlign w:val="bottom"/>
            <w:hideMark/>
          </w:tcPr>
          <w:p w14:paraId="26EF2A33" w14:textId="77777777" w:rsidR="006A2833" w:rsidRPr="00B4564C" w:rsidRDefault="006A2833" w:rsidP="006A2833">
            <w:pPr>
              <w:spacing w:after="0" w:line="240" w:lineRule="auto"/>
              <w:rPr>
                <w:rFonts w:ascii="Times New Roman" w:eastAsia="Times New Roman" w:hAnsi="Times New Roman" w:cs="Times New Roman"/>
                <w:sz w:val="20"/>
                <w:szCs w:val="20"/>
                <w:lang w:val="en-US" w:eastAsia="nl-NL"/>
              </w:rPr>
            </w:pPr>
          </w:p>
        </w:tc>
        <w:tc>
          <w:tcPr>
            <w:tcW w:w="1158" w:type="dxa"/>
            <w:tcBorders>
              <w:top w:val="nil"/>
              <w:left w:val="nil"/>
              <w:bottom w:val="nil"/>
              <w:right w:val="nil"/>
            </w:tcBorders>
            <w:shd w:val="clear" w:color="auto" w:fill="auto"/>
            <w:noWrap/>
            <w:vAlign w:val="bottom"/>
            <w:hideMark/>
          </w:tcPr>
          <w:p w14:paraId="4032A5FE" w14:textId="77777777" w:rsidR="006A2833" w:rsidRPr="00B4564C" w:rsidRDefault="006A2833" w:rsidP="006A2833">
            <w:pPr>
              <w:spacing w:after="0" w:line="240" w:lineRule="auto"/>
              <w:rPr>
                <w:rFonts w:ascii="Times New Roman" w:eastAsia="Times New Roman" w:hAnsi="Times New Roman" w:cs="Times New Roman"/>
                <w:sz w:val="20"/>
                <w:szCs w:val="20"/>
                <w:lang w:val="en-US" w:eastAsia="nl-NL"/>
              </w:rPr>
            </w:pPr>
          </w:p>
        </w:tc>
        <w:tc>
          <w:tcPr>
            <w:tcW w:w="50" w:type="dxa"/>
            <w:tcBorders>
              <w:top w:val="nil"/>
              <w:left w:val="nil"/>
              <w:bottom w:val="nil"/>
              <w:right w:val="nil"/>
            </w:tcBorders>
            <w:shd w:val="clear" w:color="auto" w:fill="auto"/>
            <w:noWrap/>
            <w:vAlign w:val="bottom"/>
            <w:hideMark/>
          </w:tcPr>
          <w:p w14:paraId="7216D557" w14:textId="77777777" w:rsidR="006A2833" w:rsidRPr="00B4564C" w:rsidRDefault="006A2833" w:rsidP="006A2833">
            <w:pPr>
              <w:spacing w:after="0" w:line="240" w:lineRule="auto"/>
              <w:rPr>
                <w:rFonts w:ascii="Times New Roman" w:eastAsia="Times New Roman" w:hAnsi="Times New Roman" w:cs="Times New Roman"/>
                <w:sz w:val="20"/>
                <w:szCs w:val="20"/>
                <w:lang w:val="en-US" w:eastAsia="nl-NL"/>
              </w:rPr>
            </w:pPr>
          </w:p>
        </w:tc>
        <w:tc>
          <w:tcPr>
            <w:tcW w:w="1320" w:type="dxa"/>
            <w:tcBorders>
              <w:top w:val="nil"/>
              <w:left w:val="nil"/>
              <w:bottom w:val="nil"/>
              <w:right w:val="nil"/>
            </w:tcBorders>
            <w:shd w:val="clear" w:color="auto" w:fill="auto"/>
            <w:noWrap/>
            <w:vAlign w:val="bottom"/>
            <w:hideMark/>
          </w:tcPr>
          <w:p w14:paraId="7103632A" w14:textId="77777777" w:rsidR="006A2833" w:rsidRPr="00B4564C" w:rsidRDefault="006A2833" w:rsidP="006A2833">
            <w:pPr>
              <w:spacing w:after="0" w:line="240" w:lineRule="auto"/>
              <w:rPr>
                <w:rFonts w:ascii="Times New Roman" w:eastAsia="Times New Roman" w:hAnsi="Times New Roman" w:cs="Times New Roman"/>
                <w:sz w:val="20"/>
                <w:szCs w:val="20"/>
                <w:lang w:val="en-US" w:eastAsia="nl-NL"/>
              </w:rPr>
            </w:pPr>
          </w:p>
        </w:tc>
      </w:tr>
      <w:tr w:rsidR="006A2833" w:rsidRPr="006A2833" w14:paraId="655A46D0" w14:textId="77777777" w:rsidTr="006A2833">
        <w:trPr>
          <w:trHeight w:val="225"/>
        </w:trPr>
        <w:tc>
          <w:tcPr>
            <w:tcW w:w="960" w:type="dxa"/>
            <w:tcBorders>
              <w:top w:val="nil"/>
              <w:left w:val="nil"/>
              <w:bottom w:val="nil"/>
              <w:right w:val="nil"/>
            </w:tcBorders>
            <w:shd w:val="clear" w:color="auto" w:fill="auto"/>
            <w:noWrap/>
            <w:vAlign w:val="bottom"/>
            <w:hideMark/>
          </w:tcPr>
          <w:p w14:paraId="62C3EB7F" w14:textId="77777777" w:rsidR="006A2833" w:rsidRPr="00B4564C" w:rsidRDefault="006A2833" w:rsidP="006A2833">
            <w:pPr>
              <w:spacing w:after="0" w:line="240" w:lineRule="auto"/>
              <w:rPr>
                <w:rFonts w:ascii="Times New Roman" w:eastAsia="Times New Roman" w:hAnsi="Times New Roman" w:cs="Times New Roman"/>
                <w:sz w:val="20"/>
                <w:szCs w:val="20"/>
                <w:lang w:val="en-US" w:eastAsia="nl-NL"/>
              </w:rPr>
            </w:pPr>
          </w:p>
        </w:tc>
        <w:tc>
          <w:tcPr>
            <w:tcW w:w="960" w:type="dxa"/>
            <w:tcBorders>
              <w:top w:val="nil"/>
              <w:left w:val="nil"/>
              <w:bottom w:val="nil"/>
              <w:right w:val="nil"/>
            </w:tcBorders>
            <w:shd w:val="clear" w:color="auto" w:fill="auto"/>
            <w:noWrap/>
            <w:vAlign w:val="bottom"/>
            <w:hideMark/>
          </w:tcPr>
          <w:p w14:paraId="112E5EBA" w14:textId="77777777" w:rsidR="006A2833" w:rsidRPr="00B4564C" w:rsidRDefault="006A2833" w:rsidP="006A2833">
            <w:pPr>
              <w:spacing w:after="0" w:line="240" w:lineRule="auto"/>
              <w:rPr>
                <w:rFonts w:ascii="Times New Roman" w:eastAsia="Times New Roman" w:hAnsi="Times New Roman" w:cs="Times New Roman"/>
                <w:sz w:val="20"/>
                <w:szCs w:val="20"/>
                <w:lang w:val="en-US" w:eastAsia="nl-NL"/>
              </w:rPr>
            </w:pPr>
          </w:p>
        </w:tc>
        <w:tc>
          <w:tcPr>
            <w:tcW w:w="1180" w:type="dxa"/>
            <w:tcBorders>
              <w:top w:val="nil"/>
              <w:left w:val="nil"/>
              <w:bottom w:val="nil"/>
              <w:right w:val="nil"/>
            </w:tcBorders>
            <w:shd w:val="clear" w:color="auto" w:fill="auto"/>
            <w:noWrap/>
            <w:vAlign w:val="bottom"/>
            <w:hideMark/>
          </w:tcPr>
          <w:p w14:paraId="3AF4B527" w14:textId="77777777" w:rsidR="006A2833" w:rsidRPr="00B4564C" w:rsidRDefault="006A2833" w:rsidP="006A2833">
            <w:pPr>
              <w:spacing w:after="0" w:line="240" w:lineRule="auto"/>
              <w:rPr>
                <w:rFonts w:ascii="Times New Roman" w:eastAsia="Times New Roman" w:hAnsi="Times New Roman" w:cs="Times New Roman"/>
                <w:sz w:val="20"/>
                <w:szCs w:val="20"/>
                <w:lang w:val="en-US" w:eastAsia="nl-NL"/>
              </w:rPr>
            </w:pPr>
          </w:p>
        </w:tc>
        <w:tc>
          <w:tcPr>
            <w:tcW w:w="180" w:type="dxa"/>
            <w:tcBorders>
              <w:top w:val="nil"/>
              <w:left w:val="nil"/>
              <w:bottom w:val="nil"/>
              <w:right w:val="nil"/>
            </w:tcBorders>
            <w:shd w:val="clear" w:color="auto" w:fill="auto"/>
            <w:noWrap/>
            <w:vAlign w:val="bottom"/>
            <w:hideMark/>
          </w:tcPr>
          <w:p w14:paraId="58D659C1" w14:textId="77777777" w:rsidR="006A2833" w:rsidRPr="00B4564C" w:rsidRDefault="006A2833" w:rsidP="006A2833">
            <w:pPr>
              <w:spacing w:after="0" w:line="240" w:lineRule="auto"/>
              <w:jc w:val="center"/>
              <w:rPr>
                <w:rFonts w:ascii="Times New Roman" w:eastAsia="Times New Roman" w:hAnsi="Times New Roman" w:cs="Times New Roman"/>
                <w:sz w:val="20"/>
                <w:szCs w:val="20"/>
                <w:lang w:val="en-US" w:eastAsia="nl-NL"/>
              </w:rPr>
            </w:pPr>
          </w:p>
        </w:tc>
        <w:tc>
          <w:tcPr>
            <w:tcW w:w="1180" w:type="dxa"/>
            <w:tcBorders>
              <w:top w:val="nil"/>
              <w:left w:val="nil"/>
              <w:bottom w:val="nil"/>
              <w:right w:val="nil"/>
            </w:tcBorders>
            <w:shd w:val="clear" w:color="auto" w:fill="auto"/>
            <w:noWrap/>
            <w:vAlign w:val="bottom"/>
            <w:hideMark/>
          </w:tcPr>
          <w:p w14:paraId="323E30FB" w14:textId="77777777" w:rsidR="006A2833" w:rsidRPr="00B4564C" w:rsidRDefault="006A2833" w:rsidP="006A2833">
            <w:pPr>
              <w:spacing w:after="0" w:line="240" w:lineRule="auto"/>
              <w:jc w:val="center"/>
              <w:rPr>
                <w:rFonts w:ascii="Times New Roman" w:eastAsia="Times New Roman" w:hAnsi="Times New Roman" w:cs="Times New Roman"/>
                <w:sz w:val="20"/>
                <w:szCs w:val="20"/>
                <w:lang w:val="en-US" w:eastAsia="nl-NL"/>
              </w:rPr>
            </w:pPr>
          </w:p>
        </w:tc>
        <w:tc>
          <w:tcPr>
            <w:tcW w:w="180" w:type="dxa"/>
            <w:tcBorders>
              <w:top w:val="nil"/>
              <w:left w:val="nil"/>
              <w:bottom w:val="nil"/>
              <w:right w:val="nil"/>
            </w:tcBorders>
            <w:shd w:val="clear" w:color="auto" w:fill="auto"/>
            <w:noWrap/>
            <w:vAlign w:val="bottom"/>
            <w:hideMark/>
          </w:tcPr>
          <w:p w14:paraId="16E9EE4B" w14:textId="77777777" w:rsidR="006A2833" w:rsidRPr="00B4564C" w:rsidRDefault="006A2833" w:rsidP="006A2833">
            <w:pPr>
              <w:spacing w:after="0" w:line="240" w:lineRule="auto"/>
              <w:jc w:val="center"/>
              <w:rPr>
                <w:rFonts w:ascii="Times New Roman" w:eastAsia="Times New Roman" w:hAnsi="Times New Roman" w:cs="Times New Roman"/>
                <w:sz w:val="20"/>
                <w:szCs w:val="20"/>
                <w:lang w:val="en-US" w:eastAsia="nl-NL"/>
              </w:rPr>
            </w:pPr>
          </w:p>
        </w:tc>
        <w:tc>
          <w:tcPr>
            <w:tcW w:w="1321" w:type="dxa"/>
            <w:tcBorders>
              <w:top w:val="nil"/>
              <w:left w:val="nil"/>
              <w:bottom w:val="nil"/>
              <w:right w:val="nil"/>
            </w:tcBorders>
            <w:shd w:val="clear" w:color="auto" w:fill="auto"/>
            <w:noWrap/>
            <w:vAlign w:val="bottom"/>
            <w:hideMark/>
          </w:tcPr>
          <w:p w14:paraId="2767764F" w14:textId="77777777" w:rsidR="006A2833" w:rsidRPr="00B4564C" w:rsidRDefault="006A2833" w:rsidP="006A2833">
            <w:pPr>
              <w:spacing w:after="0" w:line="240" w:lineRule="auto"/>
              <w:jc w:val="center"/>
              <w:rPr>
                <w:rFonts w:ascii="Times New Roman" w:eastAsia="Times New Roman" w:hAnsi="Times New Roman" w:cs="Times New Roman"/>
                <w:sz w:val="20"/>
                <w:szCs w:val="20"/>
                <w:lang w:val="en-US" w:eastAsia="nl-NL"/>
              </w:rPr>
            </w:pPr>
          </w:p>
        </w:tc>
        <w:tc>
          <w:tcPr>
            <w:tcW w:w="51" w:type="dxa"/>
            <w:tcBorders>
              <w:top w:val="nil"/>
              <w:left w:val="nil"/>
              <w:bottom w:val="nil"/>
              <w:right w:val="nil"/>
            </w:tcBorders>
            <w:shd w:val="clear" w:color="auto" w:fill="auto"/>
            <w:noWrap/>
            <w:vAlign w:val="bottom"/>
            <w:hideMark/>
          </w:tcPr>
          <w:p w14:paraId="47327DFB" w14:textId="77777777" w:rsidR="006A2833" w:rsidRPr="00B4564C" w:rsidRDefault="006A2833" w:rsidP="006A2833">
            <w:pPr>
              <w:spacing w:after="0" w:line="240" w:lineRule="auto"/>
              <w:jc w:val="center"/>
              <w:rPr>
                <w:rFonts w:ascii="Times New Roman" w:eastAsia="Times New Roman" w:hAnsi="Times New Roman" w:cs="Times New Roman"/>
                <w:sz w:val="20"/>
                <w:szCs w:val="20"/>
                <w:lang w:val="en-US" w:eastAsia="nl-NL"/>
              </w:rPr>
            </w:pPr>
          </w:p>
        </w:tc>
        <w:tc>
          <w:tcPr>
            <w:tcW w:w="1158" w:type="dxa"/>
            <w:tcBorders>
              <w:top w:val="nil"/>
              <w:left w:val="nil"/>
              <w:bottom w:val="nil"/>
              <w:right w:val="nil"/>
            </w:tcBorders>
            <w:shd w:val="clear" w:color="auto" w:fill="auto"/>
            <w:noWrap/>
            <w:vAlign w:val="bottom"/>
            <w:hideMark/>
          </w:tcPr>
          <w:p w14:paraId="7717D262" w14:textId="77777777" w:rsidR="006A2833" w:rsidRPr="006A2833" w:rsidRDefault="006A2833" w:rsidP="006A2833">
            <w:pPr>
              <w:spacing w:after="0" w:line="240" w:lineRule="auto"/>
              <w:jc w:val="center"/>
              <w:rPr>
                <w:rFonts w:ascii="Tahoma" w:eastAsia="Times New Roman" w:hAnsi="Tahoma" w:cs="Tahoma"/>
                <w:color w:val="000000"/>
                <w:sz w:val="18"/>
                <w:szCs w:val="18"/>
                <w:lang w:eastAsia="nl-NL"/>
              </w:rPr>
            </w:pPr>
            <w:r w:rsidRPr="006A2833">
              <w:rPr>
                <w:rFonts w:ascii="Tahoma" w:eastAsia="Times New Roman" w:hAnsi="Tahoma" w:cs="Tahoma"/>
                <w:color w:val="000000"/>
                <w:sz w:val="18"/>
                <w:szCs w:val="18"/>
                <w:lang w:eastAsia="nl-NL"/>
              </w:rPr>
              <w:t>Interest</w:t>
            </w:r>
          </w:p>
        </w:tc>
        <w:tc>
          <w:tcPr>
            <w:tcW w:w="50" w:type="dxa"/>
            <w:tcBorders>
              <w:top w:val="nil"/>
              <w:left w:val="nil"/>
              <w:bottom w:val="nil"/>
              <w:right w:val="nil"/>
            </w:tcBorders>
            <w:shd w:val="clear" w:color="auto" w:fill="auto"/>
            <w:noWrap/>
            <w:vAlign w:val="bottom"/>
            <w:hideMark/>
          </w:tcPr>
          <w:p w14:paraId="67EEEF63" w14:textId="77777777" w:rsidR="006A2833" w:rsidRPr="006A2833" w:rsidRDefault="006A2833" w:rsidP="006A2833">
            <w:pPr>
              <w:spacing w:after="0" w:line="240" w:lineRule="auto"/>
              <w:jc w:val="center"/>
              <w:rPr>
                <w:rFonts w:ascii="Tahoma" w:eastAsia="Times New Roman" w:hAnsi="Tahoma" w:cs="Tahoma"/>
                <w:color w:val="000000"/>
                <w:sz w:val="18"/>
                <w:szCs w:val="18"/>
                <w:lang w:eastAsia="nl-NL"/>
              </w:rPr>
            </w:pPr>
          </w:p>
        </w:tc>
        <w:tc>
          <w:tcPr>
            <w:tcW w:w="1320" w:type="dxa"/>
            <w:tcBorders>
              <w:top w:val="nil"/>
              <w:left w:val="nil"/>
              <w:bottom w:val="nil"/>
              <w:right w:val="nil"/>
            </w:tcBorders>
            <w:shd w:val="clear" w:color="auto" w:fill="auto"/>
            <w:noWrap/>
            <w:vAlign w:val="bottom"/>
            <w:hideMark/>
          </w:tcPr>
          <w:p w14:paraId="5462977C" w14:textId="77777777" w:rsidR="006A2833" w:rsidRPr="006A2833" w:rsidRDefault="006A2833" w:rsidP="006A2833">
            <w:pPr>
              <w:spacing w:after="0" w:line="240" w:lineRule="auto"/>
              <w:jc w:val="center"/>
              <w:rPr>
                <w:rFonts w:ascii="Times New Roman" w:eastAsia="Times New Roman" w:hAnsi="Times New Roman" w:cs="Times New Roman"/>
                <w:sz w:val="20"/>
                <w:szCs w:val="20"/>
                <w:lang w:eastAsia="nl-NL"/>
              </w:rPr>
            </w:pPr>
          </w:p>
        </w:tc>
      </w:tr>
      <w:tr w:rsidR="006A2833" w:rsidRPr="006A2833" w14:paraId="1CA34130" w14:textId="77777777" w:rsidTr="006A2833">
        <w:trPr>
          <w:trHeight w:val="225"/>
        </w:trPr>
        <w:tc>
          <w:tcPr>
            <w:tcW w:w="960" w:type="dxa"/>
            <w:tcBorders>
              <w:top w:val="nil"/>
              <w:left w:val="nil"/>
              <w:bottom w:val="nil"/>
              <w:right w:val="nil"/>
            </w:tcBorders>
            <w:shd w:val="clear" w:color="auto" w:fill="auto"/>
            <w:noWrap/>
            <w:vAlign w:val="bottom"/>
            <w:hideMark/>
          </w:tcPr>
          <w:p w14:paraId="535B8070" w14:textId="77777777" w:rsidR="006A2833" w:rsidRPr="006A2833" w:rsidRDefault="006A2833" w:rsidP="006A2833">
            <w:pPr>
              <w:spacing w:after="0" w:line="240" w:lineRule="auto"/>
              <w:jc w:val="cente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85B3196" w14:textId="77777777" w:rsidR="006A2833" w:rsidRPr="006A2833" w:rsidRDefault="006A2833" w:rsidP="006A2833">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5D8A2CB8" w14:textId="77777777" w:rsidR="006A2833" w:rsidRPr="006A2833" w:rsidRDefault="006A2833" w:rsidP="006A2833">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18E277F9" w14:textId="77777777" w:rsidR="006A2833" w:rsidRPr="006A2833" w:rsidRDefault="006A2833" w:rsidP="006A2833">
            <w:pPr>
              <w:spacing w:after="0" w:line="240" w:lineRule="auto"/>
              <w:jc w:val="center"/>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432138DD" w14:textId="77777777" w:rsidR="006A2833" w:rsidRPr="006A2833" w:rsidRDefault="006A2833" w:rsidP="006A2833">
            <w:pPr>
              <w:spacing w:after="0" w:line="240" w:lineRule="auto"/>
              <w:jc w:val="center"/>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6C8F52F8" w14:textId="77777777" w:rsidR="006A2833" w:rsidRPr="006A2833" w:rsidRDefault="006A2833" w:rsidP="006A2833">
            <w:pPr>
              <w:spacing w:after="0" w:line="240" w:lineRule="auto"/>
              <w:jc w:val="center"/>
              <w:rPr>
                <w:rFonts w:ascii="Times New Roman" w:eastAsia="Times New Roman" w:hAnsi="Times New Roman" w:cs="Times New Roman"/>
                <w:sz w:val="20"/>
                <w:szCs w:val="20"/>
                <w:lang w:eastAsia="nl-NL"/>
              </w:rPr>
            </w:pPr>
          </w:p>
        </w:tc>
        <w:tc>
          <w:tcPr>
            <w:tcW w:w="1321" w:type="dxa"/>
            <w:tcBorders>
              <w:top w:val="nil"/>
              <w:left w:val="nil"/>
              <w:bottom w:val="nil"/>
              <w:right w:val="nil"/>
            </w:tcBorders>
            <w:shd w:val="clear" w:color="auto" w:fill="auto"/>
            <w:noWrap/>
            <w:vAlign w:val="bottom"/>
            <w:hideMark/>
          </w:tcPr>
          <w:p w14:paraId="516EE862" w14:textId="77777777" w:rsidR="006A2833" w:rsidRPr="006A2833" w:rsidRDefault="006A2833" w:rsidP="006A2833">
            <w:pPr>
              <w:spacing w:after="0" w:line="240" w:lineRule="auto"/>
              <w:jc w:val="center"/>
              <w:rPr>
                <w:rFonts w:ascii="Times New Roman" w:eastAsia="Times New Roman" w:hAnsi="Times New Roman" w:cs="Times New Roman"/>
                <w:sz w:val="20"/>
                <w:szCs w:val="20"/>
                <w:lang w:eastAsia="nl-NL"/>
              </w:rPr>
            </w:pPr>
          </w:p>
        </w:tc>
        <w:tc>
          <w:tcPr>
            <w:tcW w:w="51" w:type="dxa"/>
            <w:tcBorders>
              <w:top w:val="nil"/>
              <w:left w:val="nil"/>
              <w:bottom w:val="nil"/>
              <w:right w:val="nil"/>
            </w:tcBorders>
            <w:shd w:val="clear" w:color="auto" w:fill="auto"/>
            <w:noWrap/>
            <w:vAlign w:val="bottom"/>
            <w:hideMark/>
          </w:tcPr>
          <w:p w14:paraId="26D5CDD9" w14:textId="77777777" w:rsidR="006A2833" w:rsidRPr="006A2833" w:rsidRDefault="006A2833" w:rsidP="006A2833">
            <w:pPr>
              <w:spacing w:after="0" w:line="240" w:lineRule="auto"/>
              <w:jc w:val="center"/>
              <w:rPr>
                <w:rFonts w:ascii="Times New Roman" w:eastAsia="Times New Roman" w:hAnsi="Times New Roman" w:cs="Times New Roman"/>
                <w:sz w:val="20"/>
                <w:szCs w:val="20"/>
                <w:lang w:eastAsia="nl-NL"/>
              </w:rPr>
            </w:pPr>
          </w:p>
        </w:tc>
        <w:tc>
          <w:tcPr>
            <w:tcW w:w="1158" w:type="dxa"/>
            <w:tcBorders>
              <w:top w:val="nil"/>
              <w:left w:val="nil"/>
              <w:bottom w:val="nil"/>
              <w:right w:val="nil"/>
            </w:tcBorders>
            <w:shd w:val="clear" w:color="auto" w:fill="auto"/>
            <w:noWrap/>
            <w:vAlign w:val="bottom"/>
            <w:hideMark/>
          </w:tcPr>
          <w:p w14:paraId="7346B3ED" w14:textId="77777777" w:rsidR="006A2833" w:rsidRPr="006A2833" w:rsidRDefault="006A2833" w:rsidP="006A2833">
            <w:pPr>
              <w:spacing w:after="0" w:line="240" w:lineRule="auto"/>
              <w:jc w:val="center"/>
              <w:rPr>
                <w:rFonts w:ascii="Tahoma" w:eastAsia="Times New Roman" w:hAnsi="Tahoma" w:cs="Tahoma"/>
                <w:color w:val="000000"/>
                <w:sz w:val="18"/>
                <w:szCs w:val="18"/>
                <w:lang w:eastAsia="nl-NL"/>
              </w:rPr>
            </w:pPr>
            <w:proofErr w:type="spellStart"/>
            <w:r w:rsidRPr="006A2833">
              <w:rPr>
                <w:rFonts w:ascii="Tahoma" w:eastAsia="Times New Roman" w:hAnsi="Tahoma" w:cs="Tahoma"/>
                <w:color w:val="000000"/>
                <w:sz w:val="18"/>
                <w:szCs w:val="18"/>
                <w:lang w:eastAsia="nl-NL"/>
              </w:rPr>
              <w:t>receivable</w:t>
            </w:r>
            <w:proofErr w:type="spellEnd"/>
          </w:p>
        </w:tc>
        <w:tc>
          <w:tcPr>
            <w:tcW w:w="50" w:type="dxa"/>
            <w:tcBorders>
              <w:top w:val="nil"/>
              <w:left w:val="nil"/>
              <w:bottom w:val="nil"/>
              <w:right w:val="nil"/>
            </w:tcBorders>
            <w:shd w:val="clear" w:color="auto" w:fill="auto"/>
            <w:noWrap/>
            <w:vAlign w:val="bottom"/>
            <w:hideMark/>
          </w:tcPr>
          <w:p w14:paraId="7A7190D7" w14:textId="77777777" w:rsidR="006A2833" w:rsidRPr="006A2833" w:rsidRDefault="006A2833" w:rsidP="006A2833">
            <w:pPr>
              <w:spacing w:after="0" w:line="240" w:lineRule="auto"/>
              <w:jc w:val="center"/>
              <w:rPr>
                <w:rFonts w:ascii="Tahoma" w:eastAsia="Times New Roman" w:hAnsi="Tahoma" w:cs="Tahoma"/>
                <w:color w:val="000000"/>
                <w:sz w:val="18"/>
                <w:szCs w:val="18"/>
                <w:lang w:eastAsia="nl-NL"/>
              </w:rPr>
            </w:pPr>
          </w:p>
        </w:tc>
        <w:tc>
          <w:tcPr>
            <w:tcW w:w="1320" w:type="dxa"/>
            <w:tcBorders>
              <w:top w:val="nil"/>
              <w:left w:val="nil"/>
              <w:bottom w:val="nil"/>
              <w:right w:val="nil"/>
            </w:tcBorders>
            <w:shd w:val="clear" w:color="auto" w:fill="auto"/>
            <w:noWrap/>
            <w:vAlign w:val="bottom"/>
            <w:hideMark/>
          </w:tcPr>
          <w:p w14:paraId="71CE9126" w14:textId="77777777" w:rsidR="006A2833" w:rsidRPr="006A2833" w:rsidRDefault="006A2833" w:rsidP="006A2833">
            <w:pPr>
              <w:spacing w:after="0" w:line="240" w:lineRule="auto"/>
              <w:jc w:val="center"/>
              <w:rPr>
                <w:rFonts w:ascii="Times New Roman" w:eastAsia="Times New Roman" w:hAnsi="Times New Roman" w:cs="Times New Roman"/>
                <w:sz w:val="20"/>
                <w:szCs w:val="20"/>
                <w:lang w:eastAsia="nl-NL"/>
              </w:rPr>
            </w:pPr>
          </w:p>
        </w:tc>
      </w:tr>
      <w:tr w:rsidR="006A2833" w:rsidRPr="006A2833" w14:paraId="330BF0A6" w14:textId="77777777" w:rsidTr="006A2833">
        <w:trPr>
          <w:trHeight w:val="225"/>
        </w:trPr>
        <w:tc>
          <w:tcPr>
            <w:tcW w:w="960" w:type="dxa"/>
            <w:tcBorders>
              <w:top w:val="nil"/>
              <w:left w:val="nil"/>
              <w:bottom w:val="nil"/>
              <w:right w:val="nil"/>
            </w:tcBorders>
            <w:shd w:val="clear" w:color="auto" w:fill="auto"/>
            <w:noWrap/>
            <w:vAlign w:val="bottom"/>
            <w:hideMark/>
          </w:tcPr>
          <w:p w14:paraId="3E0894F2" w14:textId="77777777" w:rsidR="006A2833" w:rsidRPr="006A2833" w:rsidRDefault="006A2833" w:rsidP="006A2833">
            <w:pPr>
              <w:spacing w:after="0" w:line="240" w:lineRule="auto"/>
              <w:jc w:val="cente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A46DED4" w14:textId="77777777" w:rsidR="006A2833" w:rsidRPr="006A2833" w:rsidRDefault="006A2833" w:rsidP="006A2833">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3BDF5FD4" w14:textId="77777777" w:rsidR="006A2833" w:rsidRPr="006A2833" w:rsidRDefault="006A2833" w:rsidP="006A2833">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036C28AD" w14:textId="77777777" w:rsidR="006A2833" w:rsidRPr="006A2833" w:rsidRDefault="006A2833" w:rsidP="006A2833">
            <w:pPr>
              <w:spacing w:after="0" w:line="240" w:lineRule="auto"/>
              <w:jc w:val="center"/>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67613476" w14:textId="77777777" w:rsidR="006A2833" w:rsidRPr="006A2833" w:rsidRDefault="006A2833" w:rsidP="006A2833">
            <w:pPr>
              <w:spacing w:after="0" w:line="240" w:lineRule="auto"/>
              <w:jc w:val="center"/>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172674E0" w14:textId="77777777" w:rsidR="006A2833" w:rsidRPr="006A2833" w:rsidRDefault="006A2833" w:rsidP="006A2833">
            <w:pPr>
              <w:spacing w:after="0" w:line="240" w:lineRule="auto"/>
              <w:jc w:val="center"/>
              <w:rPr>
                <w:rFonts w:ascii="Times New Roman" w:eastAsia="Times New Roman" w:hAnsi="Times New Roman" w:cs="Times New Roman"/>
                <w:sz w:val="20"/>
                <w:szCs w:val="20"/>
                <w:lang w:eastAsia="nl-NL"/>
              </w:rPr>
            </w:pPr>
          </w:p>
        </w:tc>
        <w:tc>
          <w:tcPr>
            <w:tcW w:w="1321" w:type="dxa"/>
            <w:tcBorders>
              <w:top w:val="nil"/>
              <w:left w:val="nil"/>
              <w:bottom w:val="nil"/>
              <w:right w:val="nil"/>
            </w:tcBorders>
            <w:shd w:val="clear" w:color="auto" w:fill="auto"/>
            <w:noWrap/>
            <w:vAlign w:val="bottom"/>
            <w:hideMark/>
          </w:tcPr>
          <w:p w14:paraId="395E7F54" w14:textId="77777777" w:rsidR="006A2833" w:rsidRPr="006A2833" w:rsidRDefault="006A2833" w:rsidP="006A2833">
            <w:pPr>
              <w:spacing w:after="0" w:line="240" w:lineRule="auto"/>
              <w:jc w:val="center"/>
              <w:rPr>
                <w:rFonts w:ascii="Tahoma" w:eastAsia="Times New Roman" w:hAnsi="Tahoma" w:cs="Tahoma"/>
                <w:color w:val="000000"/>
                <w:sz w:val="18"/>
                <w:szCs w:val="18"/>
                <w:lang w:eastAsia="nl-NL"/>
              </w:rPr>
            </w:pPr>
            <w:proofErr w:type="spellStart"/>
            <w:r w:rsidRPr="006A2833">
              <w:rPr>
                <w:rFonts w:ascii="Tahoma" w:eastAsia="Times New Roman" w:hAnsi="Tahoma" w:cs="Tahoma"/>
                <w:color w:val="000000"/>
                <w:sz w:val="18"/>
                <w:szCs w:val="18"/>
                <w:lang w:eastAsia="nl-NL"/>
              </w:rPr>
              <w:t>Bonds</w:t>
            </w:r>
            <w:proofErr w:type="spellEnd"/>
          </w:p>
        </w:tc>
        <w:tc>
          <w:tcPr>
            <w:tcW w:w="51" w:type="dxa"/>
            <w:tcBorders>
              <w:top w:val="nil"/>
              <w:left w:val="nil"/>
              <w:bottom w:val="nil"/>
              <w:right w:val="nil"/>
            </w:tcBorders>
            <w:shd w:val="clear" w:color="auto" w:fill="auto"/>
            <w:noWrap/>
            <w:vAlign w:val="bottom"/>
            <w:hideMark/>
          </w:tcPr>
          <w:p w14:paraId="79479E11" w14:textId="77777777" w:rsidR="006A2833" w:rsidRPr="006A2833" w:rsidRDefault="006A2833" w:rsidP="006A2833">
            <w:pPr>
              <w:spacing w:after="0" w:line="240" w:lineRule="auto"/>
              <w:jc w:val="center"/>
              <w:rPr>
                <w:rFonts w:ascii="Tahoma" w:eastAsia="Times New Roman" w:hAnsi="Tahoma" w:cs="Tahoma"/>
                <w:color w:val="000000"/>
                <w:sz w:val="18"/>
                <w:szCs w:val="18"/>
                <w:lang w:eastAsia="nl-NL"/>
              </w:rPr>
            </w:pPr>
          </w:p>
        </w:tc>
        <w:tc>
          <w:tcPr>
            <w:tcW w:w="1158" w:type="dxa"/>
            <w:tcBorders>
              <w:top w:val="nil"/>
              <w:left w:val="nil"/>
              <w:bottom w:val="nil"/>
              <w:right w:val="nil"/>
            </w:tcBorders>
            <w:shd w:val="clear" w:color="auto" w:fill="auto"/>
            <w:noWrap/>
            <w:vAlign w:val="bottom"/>
            <w:hideMark/>
          </w:tcPr>
          <w:p w14:paraId="4B87E93D" w14:textId="77777777" w:rsidR="006A2833" w:rsidRPr="006A2833" w:rsidRDefault="006A2833" w:rsidP="006A2833">
            <w:pPr>
              <w:spacing w:after="0" w:line="240" w:lineRule="auto"/>
              <w:jc w:val="center"/>
              <w:rPr>
                <w:rFonts w:ascii="Tahoma" w:eastAsia="Times New Roman" w:hAnsi="Tahoma" w:cs="Tahoma"/>
                <w:color w:val="000000"/>
                <w:sz w:val="18"/>
                <w:szCs w:val="18"/>
                <w:lang w:eastAsia="nl-NL"/>
              </w:rPr>
            </w:pPr>
            <w:proofErr w:type="spellStart"/>
            <w:r w:rsidRPr="006A2833">
              <w:rPr>
                <w:rFonts w:ascii="Tahoma" w:eastAsia="Times New Roman" w:hAnsi="Tahoma" w:cs="Tahoma"/>
                <w:color w:val="000000"/>
                <w:sz w:val="18"/>
                <w:szCs w:val="18"/>
                <w:lang w:eastAsia="nl-NL"/>
              </w:rPr>
              <w:t>bonds</w:t>
            </w:r>
            <w:proofErr w:type="spellEnd"/>
          </w:p>
        </w:tc>
        <w:tc>
          <w:tcPr>
            <w:tcW w:w="50" w:type="dxa"/>
            <w:tcBorders>
              <w:top w:val="nil"/>
              <w:left w:val="nil"/>
              <w:bottom w:val="nil"/>
              <w:right w:val="nil"/>
            </w:tcBorders>
            <w:shd w:val="clear" w:color="auto" w:fill="auto"/>
            <w:noWrap/>
            <w:vAlign w:val="bottom"/>
            <w:hideMark/>
          </w:tcPr>
          <w:p w14:paraId="380B94C3" w14:textId="77777777" w:rsidR="006A2833" w:rsidRPr="006A2833" w:rsidRDefault="006A2833" w:rsidP="006A2833">
            <w:pPr>
              <w:spacing w:after="0" w:line="240" w:lineRule="auto"/>
              <w:jc w:val="center"/>
              <w:rPr>
                <w:rFonts w:ascii="Tahoma" w:eastAsia="Times New Roman" w:hAnsi="Tahoma" w:cs="Tahoma"/>
                <w:color w:val="000000"/>
                <w:sz w:val="18"/>
                <w:szCs w:val="18"/>
                <w:lang w:eastAsia="nl-NL"/>
              </w:rPr>
            </w:pPr>
          </w:p>
        </w:tc>
        <w:tc>
          <w:tcPr>
            <w:tcW w:w="1320" w:type="dxa"/>
            <w:tcBorders>
              <w:top w:val="nil"/>
              <w:left w:val="nil"/>
              <w:bottom w:val="nil"/>
              <w:right w:val="nil"/>
            </w:tcBorders>
            <w:shd w:val="clear" w:color="auto" w:fill="auto"/>
            <w:noWrap/>
            <w:vAlign w:val="bottom"/>
            <w:hideMark/>
          </w:tcPr>
          <w:p w14:paraId="2F56E13F" w14:textId="77777777" w:rsidR="006A2833" w:rsidRPr="006A2833" w:rsidRDefault="006A2833" w:rsidP="006A2833">
            <w:pPr>
              <w:spacing w:after="0" w:line="240" w:lineRule="auto"/>
              <w:jc w:val="center"/>
              <w:rPr>
                <w:rFonts w:ascii="Tahoma" w:eastAsia="Times New Roman" w:hAnsi="Tahoma" w:cs="Tahoma"/>
                <w:color w:val="000000"/>
                <w:sz w:val="18"/>
                <w:szCs w:val="18"/>
                <w:lang w:eastAsia="nl-NL"/>
              </w:rPr>
            </w:pPr>
            <w:r w:rsidRPr="006A2833">
              <w:rPr>
                <w:rFonts w:ascii="Tahoma" w:eastAsia="Times New Roman" w:hAnsi="Tahoma" w:cs="Tahoma"/>
                <w:color w:val="000000"/>
                <w:sz w:val="18"/>
                <w:szCs w:val="18"/>
                <w:lang w:eastAsia="nl-NL"/>
              </w:rPr>
              <w:t>Total</w:t>
            </w:r>
          </w:p>
        </w:tc>
      </w:tr>
      <w:tr w:rsidR="006A2833" w:rsidRPr="006A2833" w14:paraId="3BD1ABC8" w14:textId="77777777" w:rsidTr="006A2833">
        <w:trPr>
          <w:trHeight w:val="225"/>
        </w:trPr>
        <w:tc>
          <w:tcPr>
            <w:tcW w:w="960" w:type="dxa"/>
            <w:tcBorders>
              <w:top w:val="nil"/>
              <w:left w:val="nil"/>
              <w:bottom w:val="nil"/>
              <w:right w:val="nil"/>
            </w:tcBorders>
            <w:shd w:val="clear" w:color="auto" w:fill="auto"/>
            <w:noWrap/>
            <w:vAlign w:val="bottom"/>
            <w:hideMark/>
          </w:tcPr>
          <w:p w14:paraId="6C1BE412" w14:textId="77777777" w:rsidR="006A2833" w:rsidRPr="006A2833" w:rsidRDefault="006A2833" w:rsidP="006A2833">
            <w:pPr>
              <w:spacing w:after="0" w:line="240" w:lineRule="auto"/>
              <w:jc w:val="center"/>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05098998" w14:textId="77777777" w:rsidR="006A2833" w:rsidRPr="006A2833" w:rsidRDefault="006A2833" w:rsidP="006A2833">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59F033DB" w14:textId="77777777" w:rsidR="006A2833" w:rsidRPr="006A2833" w:rsidRDefault="006A2833" w:rsidP="006A2833">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6F0235C4" w14:textId="77777777" w:rsidR="006A2833" w:rsidRPr="006A2833" w:rsidRDefault="006A2833" w:rsidP="006A2833">
            <w:pPr>
              <w:spacing w:after="0" w:line="240" w:lineRule="auto"/>
              <w:jc w:val="center"/>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42D59EE8" w14:textId="77777777" w:rsidR="006A2833" w:rsidRPr="006A2833" w:rsidRDefault="006A2833" w:rsidP="006A2833">
            <w:pPr>
              <w:spacing w:after="0" w:line="240" w:lineRule="auto"/>
              <w:jc w:val="center"/>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183E0A1E" w14:textId="77777777" w:rsidR="006A2833" w:rsidRPr="006A2833" w:rsidRDefault="006A2833" w:rsidP="006A2833">
            <w:pPr>
              <w:spacing w:after="0" w:line="240" w:lineRule="auto"/>
              <w:jc w:val="center"/>
              <w:rPr>
                <w:rFonts w:ascii="Times New Roman" w:eastAsia="Times New Roman" w:hAnsi="Times New Roman" w:cs="Times New Roman"/>
                <w:sz w:val="20"/>
                <w:szCs w:val="20"/>
                <w:lang w:eastAsia="nl-NL"/>
              </w:rPr>
            </w:pPr>
          </w:p>
        </w:tc>
        <w:tc>
          <w:tcPr>
            <w:tcW w:w="1321" w:type="dxa"/>
            <w:tcBorders>
              <w:top w:val="nil"/>
              <w:left w:val="nil"/>
              <w:bottom w:val="single" w:sz="4" w:space="0" w:color="auto"/>
              <w:right w:val="nil"/>
            </w:tcBorders>
            <w:shd w:val="clear" w:color="auto" w:fill="auto"/>
            <w:noWrap/>
            <w:vAlign w:val="bottom"/>
            <w:hideMark/>
          </w:tcPr>
          <w:p w14:paraId="1F16E097" w14:textId="77777777" w:rsidR="006A2833" w:rsidRPr="006A2833" w:rsidRDefault="006A2833" w:rsidP="006A2833">
            <w:pPr>
              <w:spacing w:after="0" w:line="240" w:lineRule="auto"/>
              <w:jc w:val="center"/>
              <w:rPr>
                <w:rFonts w:ascii="Tahoma" w:eastAsia="Times New Roman" w:hAnsi="Tahoma" w:cs="Tahoma"/>
                <w:color w:val="000000"/>
                <w:sz w:val="18"/>
                <w:szCs w:val="18"/>
                <w:lang w:eastAsia="nl-NL"/>
              </w:rPr>
            </w:pPr>
            <w:r w:rsidRPr="006A2833">
              <w:rPr>
                <w:rFonts w:ascii="Tahoma" w:eastAsia="Times New Roman" w:hAnsi="Tahoma" w:cs="Tahoma"/>
                <w:color w:val="000000"/>
                <w:sz w:val="18"/>
                <w:szCs w:val="18"/>
                <w:lang w:eastAsia="nl-NL"/>
              </w:rPr>
              <w:t> </w:t>
            </w:r>
          </w:p>
        </w:tc>
        <w:tc>
          <w:tcPr>
            <w:tcW w:w="51" w:type="dxa"/>
            <w:tcBorders>
              <w:top w:val="nil"/>
              <w:left w:val="nil"/>
              <w:bottom w:val="nil"/>
              <w:right w:val="nil"/>
            </w:tcBorders>
            <w:shd w:val="clear" w:color="auto" w:fill="auto"/>
            <w:noWrap/>
            <w:vAlign w:val="bottom"/>
            <w:hideMark/>
          </w:tcPr>
          <w:p w14:paraId="4BB2C377" w14:textId="77777777" w:rsidR="006A2833" w:rsidRPr="006A2833" w:rsidRDefault="006A2833" w:rsidP="006A2833">
            <w:pPr>
              <w:spacing w:after="0" w:line="240" w:lineRule="auto"/>
              <w:jc w:val="center"/>
              <w:rPr>
                <w:rFonts w:ascii="Tahoma" w:eastAsia="Times New Roman" w:hAnsi="Tahoma" w:cs="Tahoma"/>
                <w:color w:val="000000"/>
                <w:sz w:val="18"/>
                <w:szCs w:val="18"/>
                <w:lang w:eastAsia="nl-NL"/>
              </w:rPr>
            </w:pPr>
          </w:p>
        </w:tc>
        <w:tc>
          <w:tcPr>
            <w:tcW w:w="1158" w:type="dxa"/>
            <w:tcBorders>
              <w:top w:val="nil"/>
              <w:left w:val="nil"/>
              <w:bottom w:val="single" w:sz="4" w:space="0" w:color="auto"/>
              <w:right w:val="nil"/>
            </w:tcBorders>
            <w:shd w:val="clear" w:color="auto" w:fill="auto"/>
            <w:noWrap/>
            <w:vAlign w:val="bottom"/>
            <w:hideMark/>
          </w:tcPr>
          <w:p w14:paraId="2401986E" w14:textId="77777777" w:rsidR="006A2833" w:rsidRPr="006A2833" w:rsidRDefault="006A2833" w:rsidP="006A2833">
            <w:pPr>
              <w:spacing w:after="0" w:line="240" w:lineRule="auto"/>
              <w:jc w:val="center"/>
              <w:rPr>
                <w:rFonts w:ascii="Tahoma" w:eastAsia="Times New Roman" w:hAnsi="Tahoma" w:cs="Tahoma"/>
                <w:color w:val="000000"/>
                <w:sz w:val="18"/>
                <w:szCs w:val="18"/>
                <w:lang w:eastAsia="nl-NL"/>
              </w:rPr>
            </w:pPr>
            <w:r w:rsidRPr="006A2833">
              <w:rPr>
                <w:rFonts w:ascii="Tahoma" w:eastAsia="Times New Roman" w:hAnsi="Tahoma" w:cs="Tahoma"/>
                <w:color w:val="000000"/>
                <w:sz w:val="18"/>
                <w:szCs w:val="18"/>
                <w:lang w:eastAsia="nl-NL"/>
              </w:rPr>
              <w:t> </w:t>
            </w:r>
          </w:p>
        </w:tc>
        <w:tc>
          <w:tcPr>
            <w:tcW w:w="50" w:type="dxa"/>
            <w:tcBorders>
              <w:top w:val="nil"/>
              <w:left w:val="nil"/>
              <w:bottom w:val="nil"/>
              <w:right w:val="nil"/>
            </w:tcBorders>
            <w:shd w:val="clear" w:color="auto" w:fill="auto"/>
            <w:noWrap/>
            <w:vAlign w:val="bottom"/>
            <w:hideMark/>
          </w:tcPr>
          <w:p w14:paraId="6C417286" w14:textId="77777777" w:rsidR="006A2833" w:rsidRPr="006A2833" w:rsidRDefault="006A2833" w:rsidP="006A2833">
            <w:pPr>
              <w:spacing w:after="0" w:line="240" w:lineRule="auto"/>
              <w:jc w:val="center"/>
              <w:rPr>
                <w:rFonts w:ascii="Tahoma" w:eastAsia="Times New Roman" w:hAnsi="Tahoma" w:cs="Tahoma"/>
                <w:color w:val="000000"/>
                <w:sz w:val="18"/>
                <w:szCs w:val="18"/>
                <w:lang w:eastAsia="nl-NL"/>
              </w:rPr>
            </w:pPr>
          </w:p>
        </w:tc>
        <w:tc>
          <w:tcPr>
            <w:tcW w:w="1320" w:type="dxa"/>
            <w:tcBorders>
              <w:top w:val="nil"/>
              <w:left w:val="nil"/>
              <w:bottom w:val="single" w:sz="4" w:space="0" w:color="auto"/>
              <w:right w:val="nil"/>
            </w:tcBorders>
            <w:shd w:val="clear" w:color="auto" w:fill="auto"/>
            <w:noWrap/>
            <w:vAlign w:val="bottom"/>
            <w:hideMark/>
          </w:tcPr>
          <w:p w14:paraId="25D37239" w14:textId="77777777" w:rsidR="006A2833" w:rsidRPr="006A2833" w:rsidRDefault="006A2833" w:rsidP="006A2833">
            <w:pPr>
              <w:spacing w:after="0" w:line="240" w:lineRule="auto"/>
              <w:jc w:val="center"/>
              <w:rPr>
                <w:rFonts w:ascii="Tahoma" w:eastAsia="Times New Roman" w:hAnsi="Tahoma" w:cs="Tahoma"/>
                <w:color w:val="000000"/>
                <w:sz w:val="18"/>
                <w:szCs w:val="18"/>
                <w:lang w:eastAsia="nl-NL"/>
              </w:rPr>
            </w:pPr>
            <w:r w:rsidRPr="006A2833">
              <w:rPr>
                <w:rFonts w:ascii="Tahoma" w:eastAsia="Times New Roman" w:hAnsi="Tahoma" w:cs="Tahoma"/>
                <w:color w:val="000000"/>
                <w:sz w:val="18"/>
                <w:szCs w:val="18"/>
                <w:lang w:eastAsia="nl-NL"/>
              </w:rPr>
              <w:t> </w:t>
            </w:r>
          </w:p>
        </w:tc>
      </w:tr>
      <w:tr w:rsidR="006A2833" w:rsidRPr="006A2833" w14:paraId="0B29569F" w14:textId="77777777" w:rsidTr="006A2833">
        <w:trPr>
          <w:trHeight w:val="225"/>
        </w:trPr>
        <w:tc>
          <w:tcPr>
            <w:tcW w:w="960" w:type="dxa"/>
            <w:tcBorders>
              <w:top w:val="nil"/>
              <w:left w:val="nil"/>
              <w:bottom w:val="nil"/>
              <w:right w:val="nil"/>
            </w:tcBorders>
            <w:shd w:val="clear" w:color="auto" w:fill="auto"/>
            <w:noWrap/>
            <w:vAlign w:val="bottom"/>
            <w:hideMark/>
          </w:tcPr>
          <w:p w14:paraId="75B7DE89" w14:textId="77777777" w:rsidR="006A2833" w:rsidRPr="006A2833" w:rsidRDefault="006A2833" w:rsidP="006A2833">
            <w:pPr>
              <w:spacing w:after="0" w:line="240" w:lineRule="auto"/>
              <w:jc w:val="center"/>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29E12788" w14:textId="77777777" w:rsidR="006A2833" w:rsidRPr="006A2833" w:rsidRDefault="006A2833" w:rsidP="006A2833">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3DB64654" w14:textId="77777777" w:rsidR="006A2833" w:rsidRPr="006A2833" w:rsidRDefault="006A2833" w:rsidP="006A2833">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14B4C7A8" w14:textId="77777777" w:rsidR="006A2833" w:rsidRPr="006A2833" w:rsidRDefault="006A2833" w:rsidP="006A2833">
            <w:pPr>
              <w:spacing w:after="0" w:line="240" w:lineRule="auto"/>
              <w:jc w:val="center"/>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765C21EA" w14:textId="77777777" w:rsidR="006A2833" w:rsidRPr="006A2833" w:rsidRDefault="006A2833" w:rsidP="006A2833">
            <w:pPr>
              <w:spacing w:after="0" w:line="240" w:lineRule="auto"/>
              <w:jc w:val="center"/>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478DFC74" w14:textId="77777777" w:rsidR="006A2833" w:rsidRPr="006A2833" w:rsidRDefault="006A2833" w:rsidP="006A2833">
            <w:pPr>
              <w:spacing w:after="0" w:line="240" w:lineRule="auto"/>
              <w:jc w:val="center"/>
              <w:rPr>
                <w:rFonts w:ascii="Times New Roman" w:eastAsia="Times New Roman" w:hAnsi="Times New Roman" w:cs="Times New Roman"/>
                <w:sz w:val="20"/>
                <w:szCs w:val="20"/>
                <w:lang w:eastAsia="nl-NL"/>
              </w:rPr>
            </w:pPr>
          </w:p>
        </w:tc>
        <w:tc>
          <w:tcPr>
            <w:tcW w:w="1321" w:type="dxa"/>
            <w:tcBorders>
              <w:top w:val="nil"/>
              <w:left w:val="nil"/>
              <w:bottom w:val="nil"/>
              <w:right w:val="nil"/>
            </w:tcBorders>
            <w:shd w:val="clear" w:color="auto" w:fill="auto"/>
            <w:noWrap/>
            <w:vAlign w:val="bottom"/>
            <w:hideMark/>
          </w:tcPr>
          <w:p w14:paraId="2D1ABE17" w14:textId="77777777" w:rsidR="006A2833" w:rsidRPr="006A2833" w:rsidRDefault="006A2833" w:rsidP="006A2833">
            <w:pPr>
              <w:spacing w:after="0" w:line="240" w:lineRule="auto"/>
              <w:jc w:val="center"/>
              <w:rPr>
                <w:rFonts w:ascii="Times New Roman" w:eastAsia="Times New Roman" w:hAnsi="Times New Roman" w:cs="Times New Roman"/>
                <w:sz w:val="20"/>
                <w:szCs w:val="20"/>
                <w:lang w:eastAsia="nl-NL"/>
              </w:rPr>
            </w:pPr>
          </w:p>
        </w:tc>
        <w:tc>
          <w:tcPr>
            <w:tcW w:w="51" w:type="dxa"/>
            <w:tcBorders>
              <w:top w:val="nil"/>
              <w:left w:val="nil"/>
              <w:bottom w:val="nil"/>
              <w:right w:val="nil"/>
            </w:tcBorders>
            <w:shd w:val="clear" w:color="auto" w:fill="auto"/>
            <w:noWrap/>
            <w:vAlign w:val="bottom"/>
            <w:hideMark/>
          </w:tcPr>
          <w:p w14:paraId="75FB4AEC" w14:textId="77777777" w:rsidR="006A2833" w:rsidRPr="006A2833" w:rsidRDefault="006A2833" w:rsidP="006A2833">
            <w:pPr>
              <w:spacing w:after="0" w:line="240" w:lineRule="auto"/>
              <w:jc w:val="center"/>
              <w:rPr>
                <w:rFonts w:ascii="Times New Roman" w:eastAsia="Times New Roman" w:hAnsi="Times New Roman" w:cs="Times New Roman"/>
                <w:sz w:val="20"/>
                <w:szCs w:val="20"/>
                <w:lang w:eastAsia="nl-NL"/>
              </w:rPr>
            </w:pPr>
          </w:p>
        </w:tc>
        <w:tc>
          <w:tcPr>
            <w:tcW w:w="1158" w:type="dxa"/>
            <w:tcBorders>
              <w:top w:val="nil"/>
              <w:left w:val="nil"/>
              <w:bottom w:val="nil"/>
              <w:right w:val="nil"/>
            </w:tcBorders>
            <w:shd w:val="clear" w:color="auto" w:fill="auto"/>
            <w:noWrap/>
            <w:vAlign w:val="bottom"/>
            <w:hideMark/>
          </w:tcPr>
          <w:p w14:paraId="44764661" w14:textId="77777777" w:rsidR="006A2833" w:rsidRPr="006A2833" w:rsidRDefault="006A2833" w:rsidP="006A2833">
            <w:pPr>
              <w:spacing w:after="0" w:line="240" w:lineRule="auto"/>
              <w:jc w:val="center"/>
              <w:rPr>
                <w:rFonts w:ascii="Times New Roman" w:eastAsia="Times New Roman" w:hAnsi="Times New Roman" w:cs="Times New Roman"/>
                <w:sz w:val="20"/>
                <w:szCs w:val="20"/>
                <w:lang w:eastAsia="nl-NL"/>
              </w:rPr>
            </w:pPr>
          </w:p>
        </w:tc>
        <w:tc>
          <w:tcPr>
            <w:tcW w:w="50" w:type="dxa"/>
            <w:tcBorders>
              <w:top w:val="nil"/>
              <w:left w:val="nil"/>
              <w:bottom w:val="nil"/>
              <w:right w:val="nil"/>
            </w:tcBorders>
            <w:shd w:val="clear" w:color="auto" w:fill="auto"/>
            <w:noWrap/>
            <w:vAlign w:val="bottom"/>
            <w:hideMark/>
          </w:tcPr>
          <w:p w14:paraId="0876E0D1" w14:textId="77777777" w:rsidR="006A2833" w:rsidRPr="006A2833" w:rsidRDefault="006A2833" w:rsidP="006A2833">
            <w:pPr>
              <w:spacing w:after="0" w:line="240" w:lineRule="auto"/>
              <w:jc w:val="center"/>
              <w:rPr>
                <w:rFonts w:ascii="Times New Roman" w:eastAsia="Times New Roman" w:hAnsi="Times New Roman" w:cs="Times New Roman"/>
                <w:sz w:val="20"/>
                <w:szCs w:val="20"/>
                <w:lang w:eastAsia="nl-NL"/>
              </w:rPr>
            </w:pPr>
          </w:p>
        </w:tc>
        <w:tc>
          <w:tcPr>
            <w:tcW w:w="1320" w:type="dxa"/>
            <w:tcBorders>
              <w:top w:val="nil"/>
              <w:left w:val="nil"/>
              <w:bottom w:val="nil"/>
              <w:right w:val="nil"/>
            </w:tcBorders>
            <w:shd w:val="clear" w:color="auto" w:fill="auto"/>
            <w:noWrap/>
            <w:vAlign w:val="bottom"/>
            <w:hideMark/>
          </w:tcPr>
          <w:p w14:paraId="539B62C7" w14:textId="77777777" w:rsidR="006A2833" w:rsidRPr="006A2833" w:rsidRDefault="006A2833" w:rsidP="006A2833">
            <w:pPr>
              <w:spacing w:after="0" w:line="240" w:lineRule="auto"/>
              <w:jc w:val="center"/>
              <w:rPr>
                <w:rFonts w:ascii="Times New Roman" w:eastAsia="Times New Roman" w:hAnsi="Times New Roman" w:cs="Times New Roman"/>
                <w:sz w:val="20"/>
                <w:szCs w:val="20"/>
                <w:lang w:eastAsia="nl-NL"/>
              </w:rPr>
            </w:pPr>
          </w:p>
        </w:tc>
      </w:tr>
      <w:tr w:rsidR="006A2833" w:rsidRPr="006A2833" w14:paraId="65C6D23D" w14:textId="77777777" w:rsidTr="006A2833">
        <w:trPr>
          <w:trHeight w:val="225"/>
        </w:trPr>
        <w:tc>
          <w:tcPr>
            <w:tcW w:w="960" w:type="dxa"/>
            <w:tcBorders>
              <w:top w:val="nil"/>
              <w:left w:val="nil"/>
              <w:bottom w:val="nil"/>
              <w:right w:val="nil"/>
            </w:tcBorders>
            <w:shd w:val="clear" w:color="auto" w:fill="auto"/>
            <w:noWrap/>
            <w:vAlign w:val="bottom"/>
            <w:hideMark/>
          </w:tcPr>
          <w:p w14:paraId="4BECBB92" w14:textId="77777777" w:rsidR="006A2833" w:rsidRPr="006A2833" w:rsidRDefault="006A2833" w:rsidP="006A2833">
            <w:pPr>
              <w:spacing w:after="0" w:line="240" w:lineRule="auto"/>
              <w:jc w:val="cente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3E4B784" w14:textId="77777777" w:rsidR="006A2833" w:rsidRPr="006A2833" w:rsidRDefault="006A2833" w:rsidP="006A2833">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086116E0" w14:textId="77777777" w:rsidR="006A2833" w:rsidRPr="006A2833" w:rsidRDefault="006A2833" w:rsidP="006A2833">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0FB753A3" w14:textId="77777777" w:rsidR="006A2833" w:rsidRPr="006A2833" w:rsidRDefault="006A2833" w:rsidP="006A2833">
            <w:pPr>
              <w:spacing w:after="0" w:line="240" w:lineRule="auto"/>
              <w:jc w:val="center"/>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071059E7" w14:textId="77777777" w:rsidR="006A2833" w:rsidRPr="006A2833" w:rsidRDefault="006A2833" w:rsidP="006A2833">
            <w:pPr>
              <w:spacing w:after="0" w:line="240" w:lineRule="auto"/>
              <w:jc w:val="center"/>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1955A38D" w14:textId="77777777" w:rsidR="006A2833" w:rsidRPr="006A2833" w:rsidRDefault="006A2833" w:rsidP="006A2833">
            <w:pPr>
              <w:spacing w:after="0" w:line="240" w:lineRule="auto"/>
              <w:jc w:val="center"/>
              <w:rPr>
                <w:rFonts w:ascii="Times New Roman" w:eastAsia="Times New Roman" w:hAnsi="Times New Roman" w:cs="Times New Roman"/>
                <w:sz w:val="20"/>
                <w:szCs w:val="20"/>
                <w:lang w:eastAsia="nl-NL"/>
              </w:rPr>
            </w:pPr>
          </w:p>
        </w:tc>
        <w:tc>
          <w:tcPr>
            <w:tcW w:w="1321" w:type="dxa"/>
            <w:tcBorders>
              <w:top w:val="nil"/>
              <w:left w:val="nil"/>
              <w:bottom w:val="nil"/>
              <w:right w:val="nil"/>
            </w:tcBorders>
            <w:shd w:val="clear" w:color="auto" w:fill="auto"/>
            <w:noWrap/>
            <w:vAlign w:val="bottom"/>
            <w:hideMark/>
          </w:tcPr>
          <w:p w14:paraId="05700748" w14:textId="77777777" w:rsidR="006A2833" w:rsidRPr="006A2833" w:rsidRDefault="006A2833" w:rsidP="006A2833">
            <w:pPr>
              <w:spacing w:after="0" w:line="240" w:lineRule="auto"/>
              <w:jc w:val="center"/>
              <w:rPr>
                <w:rFonts w:ascii="Tahoma" w:eastAsia="Times New Roman" w:hAnsi="Tahoma" w:cs="Tahoma"/>
                <w:color w:val="000000"/>
                <w:sz w:val="18"/>
                <w:szCs w:val="18"/>
                <w:lang w:eastAsia="nl-NL"/>
              </w:rPr>
            </w:pPr>
            <w:r w:rsidRPr="006A2833">
              <w:rPr>
                <w:rFonts w:ascii="Tahoma" w:eastAsia="Times New Roman" w:hAnsi="Tahoma" w:cs="Tahoma"/>
                <w:color w:val="000000"/>
                <w:sz w:val="18"/>
                <w:szCs w:val="18"/>
                <w:lang w:eastAsia="nl-NL"/>
              </w:rPr>
              <w:t>EUR 000</w:t>
            </w:r>
          </w:p>
        </w:tc>
        <w:tc>
          <w:tcPr>
            <w:tcW w:w="51" w:type="dxa"/>
            <w:tcBorders>
              <w:top w:val="nil"/>
              <w:left w:val="nil"/>
              <w:bottom w:val="nil"/>
              <w:right w:val="nil"/>
            </w:tcBorders>
            <w:shd w:val="clear" w:color="auto" w:fill="auto"/>
            <w:noWrap/>
            <w:vAlign w:val="bottom"/>
            <w:hideMark/>
          </w:tcPr>
          <w:p w14:paraId="35D40B55" w14:textId="77777777" w:rsidR="006A2833" w:rsidRPr="006A2833" w:rsidRDefault="006A2833" w:rsidP="006A2833">
            <w:pPr>
              <w:spacing w:after="0" w:line="240" w:lineRule="auto"/>
              <w:jc w:val="center"/>
              <w:rPr>
                <w:rFonts w:ascii="Tahoma" w:eastAsia="Times New Roman" w:hAnsi="Tahoma" w:cs="Tahoma"/>
                <w:color w:val="000000"/>
                <w:sz w:val="18"/>
                <w:szCs w:val="18"/>
                <w:lang w:eastAsia="nl-NL"/>
              </w:rPr>
            </w:pPr>
          </w:p>
        </w:tc>
        <w:tc>
          <w:tcPr>
            <w:tcW w:w="1158" w:type="dxa"/>
            <w:tcBorders>
              <w:top w:val="nil"/>
              <w:left w:val="nil"/>
              <w:bottom w:val="nil"/>
              <w:right w:val="nil"/>
            </w:tcBorders>
            <w:shd w:val="clear" w:color="auto" w:fill="auto"/>
            <w:noWrap/>
            <w:vAlign w:val="bottom"/>
            <w:hideMark/>
          </w:tcPr>
          <w:p w14:paraId="22C37BDF" w14:textId="77777777" w:rsidR="006A2833" w:rsidRPr="006A2833" w:rsidRDefault="006A2833" w:rsidP="006A2833">
            <w:pPr>
              <w:spacing w:after="0" w:line="240" w:lineRule="auto"/>
              <w:jc w:val="center"/>
              <w:rPr>
                <w:rFonts w:ascii="Tahoma" w:eastAsia="Times New Roman" w:hAnsi="Tahoma" w:cs="Tahoma"/>
                <w:color w:val="000000"/>
                <w:sz w:val="18"/>
                <w:szCs w:val="18"/>
                <w:lang w:eastAsia="nl-NL"/>
              </w:rPr>
            </w:pPr>
            <w:r w:rsidRPr="006A2833">
              <w:rPr>
                <w:rFonts w:ascii="Tahoma" w:eastAsia="Times New Roman" w:hAnsi="Tahoma" w:cs="Tahoma"/>
                <w:color w:val="000000"/>
                <w:sz w:val="18"/>
                <w:szCs w:val="18"/>
                <w:lang w:eastAsia="nl-NL"/>
              </w:rPr>
              <w:t>EUR 000</w:t>
            </w:r>
          </w:p>
        </w:tc>
        <w:tc>
          <w:tcPr>
            <w:tcW w:w="50" w:type="dxa"/>
            <w:tcBorders>
              <w:top w:val="nil"/>
              <w:left w:val="nil"/>
              <w:bottom w:val="nil"/>
              <w:right w:val="nil"/>
            </w:tcBorders>
            <w:shd w:val="clear" w:color="auto" w:fill="auto"/>
            <w:noWrap/>
            <w:vAlign w:val="bottom"/>
            <w:hideMark/>
          </w:tcPr>
          <w:p w14:paraId="4073D222" w14:textId="77777777" w:rsidR="006A2833" w:rsidRPr="006A2833" w:rsidRDefault="006A2833" w:rsidP="006A2833">
            <w:pPr>
              <w:spacing w:after="0" w:line="240" w:lineRule="auto"/>
              <w:jc w:val="center"/>
              <w:rPr>
                <w:rFonts w:ascii="Tahoma" w:eastAsia="Times New Roman" w:hAnsi="Tahoma" w:cs="Tahoma"/>
                <w:color w:val="000000"/>
                <w:sz w:val="18"/>
                <w:szCs w:val="18"/>
                <w:lang w:eastAsia="nl-NL"/>
              </w:rPr>
            </w:pPr>
          </w:p>
        </w:tc>
        <w:tc>
          <w:tcPr>
            <w:tcW w:w="1320" w:type="dxa"/>
            <w:tcBorders>
              <w:top w:val="nil"/>
              <w:left w:val="nil"/>
              <w:bottom w:val="nil"/>
              <w:right w:val="nil"/>
            </w:tcBorders>
            <w:shd w:val="clear" w:color="auto" w:fill="auto"/>
            <w:noWrap/>
            <w:vAlign w:val="bottom"/>
            <w:hideMark/>
          </w:tcPr>
          <w:p w14:paraId="36513E11" w14:textId="77777777" w:rsidR="006A2833" w:rsidRPr="006A2833" w:rsidRDefault="006A2833" w:rsidP="006A2833">
            <w:pPr>
              <w:spacing w:after="0" w:line="240" w:lineRule="auto"/>
              <w:jc w:val="center"/>
              <w:rPr>
                <w:rFonts w:ascii="Tahoma" w:eastAsia="Times New Roman" w:hAnsi="Tahoma" w:cs="Tahoma"/>
                <w:color w:val="000000"/>
                <w:sz w:val="18"/>
                <w:szCs w:val="18"/>
                <w:lang w:eastAsia="nl-NL"/>
              </w:rPr>
            </w:pPr>
            <w:r w:rsidRPr="006A2833">
              <w:rPr>
                <w:rFonts w:ascii="Tahoma" w:eastAsia="Times New Roman" w:hAnsi="Tahoma" w:cs="Tahoma"/>
                <w:color w:val="000000"/>
                <w:sz w:val="18"/>
                <w:szCs w:val="18"/>
                <w:lang w:eastAsia="nl-NL"/>
              </w:rPr>
              <w:t>EUR 000</w:t>
            </w:r>
          </w:p>
        </w:tc>
      </w:tr>
      <w:tr w:rsidR="006A2833" w:rsidRPr="006A2833" w14:paraId="23703788" w14:textId="77777777" w:rsidTr="006A2833">
        <w:trPr>
          <w:trHeight w:val="225"/>
        </w:trPr>
        <w:tc>
          <w:tcPr>
            <w:tcW w:w="960" w:type="dxa"/>
            <w:tcBorders>
              <w:top w:val="nil"/>
              <w:left w:val="nil"/>
              <w:bottom w:val="nil"/>
              <w:right w:val="nil"/>
            </w:tcBorders>
            <w:shd w:val="clear" w:color="auto" w:fill="auto"/>
            <w:noWrap/>
            <w:vAlign w:val="bottom"/>
            <w:hideMark/>
          </w:tcPr>
          <w:p w14:paraId="177C539E" w14:textId="77777777" w:rsidR="006A2833" w:rsidRPr="006A2833" w:rsidRDefault="006A2833" w:rsidP="006A2833">
            <w:pPr>
              <w:spacing w:after="0" w:line="240" w:lineRule="auto"/>
              <w:jc w:val="center"/>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17A085A1" w14:textId="77777777" w:rsidR="006A2833" w:rsidRPr="006A2833" w:rsidRDefault="006A2833" w:rsidP="006A2833">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043331EE" w14:textId="77777777" w:rsidR="006A2833" w:rsidRPr="006A2833" w:rsidRDefault="006A2833" w:rsidP="006A2833">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3B0F3308" w14:textId="77777777" w:rsidR="006A2833" w:rsidRPr="006A2833" w:rsidRDefault="006A2833" w:rsidP="006A2833">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51257CE4" w14:textId="77777777" w:rsidR="006A2833" w:rsidRPr="006A2833" w:rsidRDefault="006A2833" w:rsidP="006A2833">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26351F81" w14:textId="77777777" w:rsidR="006A2833" w:rsidRPr="006A2833" w:rsidRDefault="006A2833" w:rsidP="006A2833">
            <w:pPr>
              <w:spacing w:after="0" w:line="240" w:lineRule="auto"/>
              <w:rPr>
                <w:rFonts w:ascii="Times New Roman" w:eastAsia="Times New Roman" w:hAnsi="Times New Roman" w:cs="Times New Roman"/>
                <w:sz w:val="20"/>
                <w:szCs w:val="20"/>
                <w:lang w:eastAsia="nl-NL"/>
              </w:rPr>
            </w:pPr>
          </w:p>
        </w:tc>
        <w:tc>
          <w:tcPr>
            <w:tcW w:w="1321" w:type="dxa"/>
            <w:tcBorders>
              <w:top w:val="nil"/>
              <w:left w:val="nil"/>
              <w:bottom w:val="nil"/>
              <w:right w:val="nil"/>
            </w:tcBorders>
            <w:shd w:val="clear" w:color="auto" w:fill="auto"/>
            <w:noWrap/>
            <w:vAlign w:val="bottom"/>
            <w:hideMark/>
          </w:tcPr>
          <w:p w14:paraId="5F06682F" w14:textId="77777777" w:rsidR="006A2833" w:rsidRPr="006A2833" w:rsidRDefault="006A2833" w:rsidP="006A2833">
            <w:pPr>
              <w:spacing w:after="0" w:line="240" w:lineRule="auto"/>
              <w:rPr>
                <w:rFonts w:ascii="Times New Roman" w:eastAsia="Times New Roman" w:hAnsi="Times New Roman" w:cs="Times New Roman"/>
                <w:sz w:val="20"/>
                <w:szCs w:val="20"/>
                <w:lang w:eastAsia="nl-NL"/>
              </w:rPr>
            </w:pPr>
          </w:p>
        </w:tc>
        <w:tc>
          <w:tcPr>
            <w:tcW w:w="51" w:type="dxa"/>
            <w:tcBorders>
              <w:top w:val="nil"/>
              <w:left w:val="nil"/>
              <w:bottom w:val="nil"/>
              <w:right w:val="nil"/>
            </w:tcBorders>
            <w:shd w:val="clear" w:color="auto" w:fill="auto"/>
            <w:noWrap/>
            <w:vAlign w:val="bottom"/>
            <w:hideMark/>
          </w:tcPr>
          <w:p w14:paraId="13D7C87D" w14:textId="77777777" w:rsidR="006A2833" w:rsidRPr="006A2833" w:rsidRDefault="006A2833" w:rsidP="006A2833">
            <w:pPr>
              <w:spacing w:after="0" w:line="240" w:lineRule="auto"/>
              <w:rPr>
                <w:rFonts w:ascii="Times New Roman" w:eastAsia="Times New Roman" w:hAnsi="Times New Roman" w:cs="Times New Roman"/>
                <w:sz w:val="20"/>
                <w:szCs w:val="20"/>
                <w:lang w:eastAsia="nl-NL"/>
              </w:rPr>
            </w:pPr>
          </w:p>
        </w:tc>
        <w:tc>
          <w:tcPr>
            <w:tcW w:w="1158" w:type="dxa"/>
            <w:tcBorders>
              <w:top w:val="nil"/>
              <w:left w:val="nil"/>
              <w:bottom w:val="nil"/>
              <w:right w:val="nil"/>
            </w:tcBorders>
            <w:shd w:val="clear" w:color="auto" w:fill="auto"/>
            <w:noWrap/>
            <w:vAlign w:val="bottom"/>
            <w:hideMark/>
          </w:tcPr>
          <w:p w14:paraId="58332F16" w14:textId="77777777" w:rsidR="006A2833" w:rsidRPr="006A2833" w:rsidRDefault="006A2833" w:rsidP="006A2833">
            <w:pPr>
              <w:spacing w:after="0" w:line="240" w:lineRule="auto"/>
              <w:rPr>
                <w:rFonts w:ascii="Times New Roman" w:eastAsia="Times New Roman" w:hAnsi="Times New Roman" w:cs="Times New Roman"/>
                <w:sz w:val="20"/>
                <w:szCs w:val="20"/>
                <w:lang w:eastAsia="nl-NL"/>
              </w:rPr>
            </w:pPr>
          </w:p>
        </w:tc>
        <w:tc>
          <w:tcPr>
            <w:tcW w:w="50" w:type="dxa"/>
            <w:tcBorders>
              <w:top w:val="nil"/>
              <w:left w:val="nil"/>
              <w:bottom w:val="nil"/>
              <w:right w:val="nil"/>
            </w:tcBorders>
            <w:shd w:val="clear" w:color="auto" w:fill="auto"/>
            <w:noWrap/>
            <w:vAlign w:val="bottom"/>
            <w:hideMark/>
          </w:tcPr>
          <w:p w14:paraId="3EA24A5D" w14:textId="77777777" w:rsidR="006A2833" w:rsidRPr="006A2833" w:rsidRDefault="006A2833" w:rsidP="006A2833">
            <w:pPr>
              <w:spacing w:after="0" w:line="240" w:lineRule="auto"/>
              <w:rPr>
                <w:rFonts w:ascii="Times New Roman" w:eastAsia="Times New Roman" w:hAnsi="Times New Roman" w:cs="Times New Roman"/>
                <w:sz w:val="20"/>
                <w:szCs w:val="20"/>
                <w:lang w:eastAsia="nl-NL"/>
              </w:rPr>
            </w:pPr>
          </w:p>
        </w:tc>
        <w:tc>
          <w:tcPr>
            <w:tcW w:w="1320" w:type="dxa"/>
            <w:tcBorders>
              <w:top w:val="nil"/>
              <w:left w:val="nil"/>
              <w:bottom w:val="nil"/>
              <w:right w:val="nil"/>
            </w:tcBorders>
            <w:shd w:val="clear" w:color="auto" w:fill="auto"/>
            <w:noWrap/>
            <w:vAlign w:val="bottom"/>
            <w:hideMark/>
          </w:tcPr>
          <w:p w14:paraId="730BB6C9" w14:textId="77777777" w:rsidR="006A2833" w:rsidRPr="006A2833" w:rsidRDefault="006A2833" w:rsidP="006A2833">
            <w:pPr>
              <w:spacing w:after="0" w:line="240" w:lineRule="auto"/>
              <w:rPr>
                <w:rFonts w:ascii="Times New Roman" w:eastAsia="Times New Roman" w:hAnsi="Times New Roman" w:cs="Times New Roman"/>
                <w:sz w:val="20"/>
                <w:szCs w:val="20"/>
                <w:lang w:eastAsia="nl-NL"/>
              </w:rPr>
            </w:pPr>
          </w:p>
        </w:tc>
      </w:tr>
      <w:tr w:rsidR="006A2833" w:rsidRPr="006A2833" w14:paraId="093EE23A" w14:textId="77777777" w:rsidTr="006A2833">
        <w:trPr>
          <w:trHeight w:val="225"/>
        </w:trPr>
        <w:tc>
          <w:tcPr>
            <w:tcW w:w="3100" w:type="dxa"/>
            <w:gridSpan w:val="3"/>
            <w:tcBorders>
              <w:top w:val="nil"/>
              <w:left w:val="nil"/>
              <w:bottom w:val="nil"/>
              <w:right w:val="nil"/>
            </w:tcBorders>
            <w:shd w:val="clear" w:color="auto" w:fill="auto"/>
            <w:noWrap/>
            <w:vAlign w:val="bottom"/>
            <w:hideMark/>
          </w:tcPr>
          <w:p w14:paraId="230F0F49" w14:textId="00556E92" w:rsidR="006A2833" w:rsidRPr="006A2833" w:rsidRDefault="006A2833" w:rsidP="006A2833">
            <w:pPr>
              <w:spacing w:after="0" w:line="240" w:lineRule="auto"/>
              <w:rPr>
                <w:rFonts w:ascii="Tahoma" w:eastAsia="Times New Roman" w:hAnsi="Tahoma" w:cs="Tahoma"/>
                <w:b/>
                <w:bCs/>
                <w:color w:val="000000"/>
                <w:sz w:val="18"/>
                <w:szCs w:val="18"/>
                <w:lang w:eastAsia="nl-NL"/>
              </w:rPr>
            </w:pPr>
            <w:r w:rsidRPr="006A2833">
              <w:rPr>
                <w:rFonts w:ascii="Tahoma" w:eastAsia="Times New Roman" w:hAnsi="Tahoma" w:cs="Tahoma"/>
                <w:b/>
                <w:bCs/>
                <w:color w:val="000000"/>
                <w:sz w:val="18"/>
                <w:szCs w:val="18"/>
                <w:lang w:eastAsia="nl-NL"/>
              </w:rPr>
              <w:t xml:space="preserve">As at </w:t>
            </w:r>
            <w:proofErr w:type="spellStart"/>
            <w:r w:rsidRPr="006A2833">
              <w:rPr>
                <w:rFonts w:ascii="Tahoma" w:eastAsia="Times New Roman" w:hAnsi="Tahoma" w:cs="Tahoma"/>
                <w:b/>
                <w:bCs/>
                <w:color w:val="000000"/>
                <w:sz w:val="18"/>
                <w:szCs w:val="18"/>
                <w:lang w:eastAsia="nl-NL"/>
              </w:rPr>
              <w:t>January</w:t>
            </w:r>
            <w:proofErr w:type="spellEnd"/>
            <w:r w:rsidRPr="006A2833">
              <w:rPr>
                <w:rFonts w:ascii="Tahoma" w:eastAsia="Times New Roman" w:hAnsi="Tahoma" w:cs="Tahoma"/>
                <w:b/>
                <w:bCs/>
                <w:color w:val="000000"/>
                <w:sz w:val="18"/>
                <w:szCs w:val="18"/>
                <w:lang w:eastAsia="nl-NL"/>
              </w:rPr>
              <w:t xml:space="preserve"> 1, 201</w:t>
            </w:r>
            <w:r w:rsidR="007B5730">
              <w:rPr>
                <w:rFonts w:ascii="Tahoma" w:eastAsia="Times New Roman" w:hAnsi="Tahoma" w:cs="Tahoma"/>
                <w:b/>
                <w:bCs/>
                <w:color w:val="000000"/>
                <w:sz w:val="18"/>
                <w:szCs w:val="18"/>
                <w:lang w:eastAsia="nl-NL"/>
              </w:rPr>
              <w:t>9</w:t>
            </w:r>
          </w:p>
        </w:tc>
        <w:tc>
          <w:tcPr>
            <w:tcW w:w="180" w:type="dxa"/>
            <w:tcBorders>
              <w:top w:val="nil"/>
              <w:left w:val="nil"/>
              <w:bottom w:val="nil"/>
              <w:right w:val="nil"/>
            </w:tcBorders>
            <w:shd w:val="clear" w:color="auto" w:fill="auto"/>
            <w:noWrap/>
            <w:vAlign w:val="bottom"/>
            <w:hideMark/>
          </w:tcPr>
          <w:p w14:paraId="13CA23D0" w14:textId="77777777" w:rsidR="006A2833" w:rsidRPr="006A2833" w:rsidRDefault="006A2833" w:rsidP="006A2833">
            <w:pPr>
              <w:spacing w:after="0" w:line="240" w:lineRule="auto"/>
              <w:rPr>
                <w:rFonts w:ascii="Tahoma" w:eastAsia="Times New Roman" w:hAnsi="Tahoma" w:cs="Tahoma"/>
                <w:b/>
                <w:bCs/>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4CCC9032" w14:textId="77777777" w:rsidR="006A2833" w:rsidRPr="006A2833" w:rsidRDefault="006A2833" w:rsidP="006A2833">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5EC49964" w14:textId="77777777" w:rsidR="006A2833" w:rsidRPr="006A2833" w:rsidRDefault="006A2833" w:rsidP="006A2833">
            <w:pPr>
              <w:spacing w:after="0" w:line="240" w:lineRule="auto"/>
              <w:rPr>
                <w:rFonts w:ascii="Times New Roman" w:eastAsia="Times New Roman" w:hAnsi="Times New Roman" w:cs="Times New Roman"/>
                <w:sz w:val="20"/>
                <w:szCs w:val="20"/>
                <w:lang w:eastAsia="nl-NL"/>
              </w:rPr>
            </w:pPr>
          </w:p>
        </w:tc>
        <w:tc>
          <w:tcPr>
            <w:tcW w:w="1321" w:type="dxa"/>
            <w:tcBorders>
              <w:top w:val="nil"/>
              <w:left w:val="nil"/>
              <w:bottom w:val="nil"/>
              <w:right w:val="nil"/>
            </w:tcBorders>
            <w:shd w:val="clear" w:color="auto" w:fill="auto"/>
            <w:noWrap/>
            <w:vAlign w:val="bottom"/>
            <w:hideMark/>
          </w:tcPr>
          <w:p w14:paraId="373D7941" w14:textId="5045BC43" w:rsidR="006A2833" w:rsidRPr="006A2833" w:rsidRDefault="006A2833" w:rsidP="006A2833">
            <w:pPr>
              <w:spacing w:after="0" w:line="240" w:lineRule="auto"/>
              <w:jc w:val="right"/>
              <w:rPr>
                <w:rFonts w:ascii="Tahoma" w:eastAsia="Times New Roman" w:hAnsi="Tahoma" w:cs="Tahoma"/>
                <w:b/>
                <w:bCs/>
                <w:color w:val="000000"/>
                <w:sz w:val="18"/>
                <w:szCs w:val="18"/>
                <w:lang w:eastAsia="nl-NL"/>
              </w:rPr>
            </w:pPr>
            <w:r w:rsidRPr="006A2833">
              <w:rPr>
                <w:rFonts w:ascii="Tahoma" w:eastAsia="Times New Roman" w:hAnsi="Tahoma" w:cs="Tahoma"/>
                <w:b/>
                <w:bCs/>
                <w:color w:val="000000"/>
                <w:sz w:val="18"/>
                <w:szCs w:val="18"/>
                <w:lang w:eastAsia="nl-NL"/>
              </w:rPr>
              <w:t>1,</w:t>
            </w:r>
            <w:r w:rsidR="007B5730">
              <w:rPr>
                <w:rFonts w:ascii="Tahoma" w:eastAsia="Times New Roman" w:hAnsi="Tahoma" w:cs="Tahoma"/>
                <w:b/>
                <w:bCs/>
                <w:color w:val="000000"/>
                <w:sz w:val="18"/>
                <w:szCs w:val="18"/>
                <w:lang w:eastAsia="nl-NL"/>
              </w:rPr>
              <w:t>165</w:t>
            </w:r>
            <w:r w:rsidRPr="006A2833">
              <w:rPr>
                <w:rFonts w:ascii="Tahoma" w:eastAsia="Times New Roman" w:hAnsi="Tahoma" w:cs="Tahoma"/>
                <w:b/>
                <w:bCs/>
                <w:color w:val="000000"/>
                <w:sz w:val="18"/>
                <w:szCs w:val="18"/>
                <w:lang w:eastAsia="nl-NL"/>
              </w:rPr>
              <w:t>,</w:t>
            </w:r>
            <w:r w:rsidR="007B5730">
              <w:rPr>
                <w:rFonts w:ascii="Tahoma" w:eastAsia="Times New Roman" w:hAnsi="Tahoma" w:cs="Tahoma"/>
                <w:b/>
                <w:bCs/>
                <w:color w:val="000000"/>
                <w:sz w:val="18"/>
                <w:szCs w:val="18"/>
                <w:lang w:eastAsia="nl-NL"/>
              </w:rPr>
              <w:t>91</w:t>
            </w:r>
            <w:r w:rsidRPr="006A2833">
              <w:rPr>
                <w:rFonts w:ascii="Tahoma" w:eastAsia="Times New Roman" w:hAnsi="Tahoma" w:cs="Tahoma"/>
                <w:b/>
                <w:bCs/>
                <w:color w:val="000000"/>
                <w:sz w:val="18"/>
                <w:szCs w:val="18"/>
                <w:lang w:eastAsia="nl-NL"/>
              </w:rPr>
              <w:t>0</w:t>
            </w:r>
          </w:p>
        </w:tc>
        <w:tc>
          <w:tcPr>
            <w:tcW w:w="51" w:type="dxa"/>
            <w:tcBorders>
              <w:top w:val="nil"/>
              <w:left w:val="nil"/>
              <w:bottom w:val="nil"/>
              <w:right w:val="nil"/>
            </w:tcBorders>
            <w:shd w:val="clear" w:color="auto" w:fill="auto"/>
            <w:noWrap/>
            <w:vAlign w:val="bottom"/>
            <w:hideMark/>
          </w:tcPr>
          <w:p w14:paraId="4C6189FB" w14:textId="77777777" w:rsidR="006A2833" w:rsidRPr="006A2833" w:rsidRDefault="006A2833" w:rsidP="006A2833">
            <w:pPr>
              <w:spacing w:after="0" w:line="240" w:lineRule="auto"/>
              <w:jc w:val="right"/>
              <w:rPr>
                <w:rFonts w:ascii="Tahoma" w:eastAsia="Times New Roman" w:hAnsi="Tahoma" w:cs="Tahoma"/>
                <w:b/>
                <w:bCs/>
                <w:color w:val="000000"/>
                <w:sz w:val="18"/>
                <w:szCs w:val="18"/>
                <w:lang w:eastAsia="nl-NL"/>
              </w:rPr>
            </w:pPr>
          </w:p>
        </w:tc>
        <w:tc>
          <w:tcPr>
            <w:tcW w:w="1158" w:type="dxa"/>
            <w:tcBorders>
              <w:top w:val="nil"/>
              <w:left w:val="nil"/>
              <w:bottom w:val="nil"/>
              <w:right w:val="nil"/>
            </w:tcBorders>
            <w:shd w:val="clear" w:color="auto" w:fill="auto"/>
            <w:noWrap/>
            <w:vAlign w:val="bottom"/>
            <w:hideMark/>
          </w:tcPr>
          <w:p w14:paraId="54F73414" w14:textId="2D322F69" w:rsidR="006A2833" w:rsidRPr="006A2833" w:rsidRDefault="007B5730" w:rsidP="006A2833">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6</w:t>
            </w:r>
            <w:r w:rsidR="006A2833" w:rsidRPr="006A2833">
              <w:rPr>
                <w:rFonts w:ascii="Tahoma" w:eastAsia="Times New Roman" w:hAnsi="Tahoma" w:cs="Tahoma"/>
                <w:b/>
                <w:bCs/>
                <w:color w:val="000000"/>
                <w:sz w:val="18"/>
                <w:szCs w:val="18"/>
                <w:lang w:eastAsia="nl-NL"/>
              </w:rPr>
              <w:t>5,</w:t>
            </w:r>
            <w:r>
              <w:rPr>
                <w:rFonts w:ascii="Tahoma" w:eastAsia="Times New Roman" w:hAnsi="Tahoma" w:cs="Tahoma"/>
                <w:b/>
                <w:bCs/>
                <w:color w:val="000000"/>
                <w:sz w:val="18"/>
                <w:szCs w:val="18"/>
                <w:lang w:eastAsia="nl-NL"/>
              </w:rPr>
              <w:t>452</w:t>
            </w:r>
          </w:p>
        </w:tc>
        <w:tc>
          <w:tcPr>
            <w:tcW w:w="50" w:type="dxa"/>
            <w:tcBorders>
              <w:top w:val="nil"/>
              <w:left w:val="nil"/>
              <w:bottom w:val="nil"/>
              <w:right w:val="nil"/>
            </w:tcBorders>
            <w:shd w:val="clear" w:color="auto" w:fill="auto"/>
            <w:noWrap/>
            <w:vAlign w:val="bottom"/>
            <w:hideMark/>
          </w:tcPr>
          <w:p w14:paraId="2A95D190" w14:textId="77777777" w:rsidR="006A2833" w:rsidRPr="006A2833" w:rsidRDefault="006A2833" w:rsidP="006A2833">
            <w:pPr>
              <w:spacing w:after="0" w:line="240" w:lineRule="auto"/>
              <w:jc w:val="right"/>
              <w:rPr>
                <w:rFonts w:ascii="Tahoma" w:eastAsia="Times New Roman" w:hAnsi="Tahoma" w:cs="Tahoma"/>
                <w:b/>
                <w:bCs/>
                <w:color w:val="000000"/>
                <w:sz w:val="18"/>
                <w:szCs w:val="18"/>
                <w:lang w:eastAsia="nl-NL"/>
              </w:rPr>
            </w:pPr>
          </w:p>
        </w:tc>
        <w:tc>
          <w:tcPr>
            <w:tcW w:w="1320" w:type="dxa"/>
            <w:tcBorders>
              <w:top w:val="nil"/>
              <w:left w:val="nil"/>
              <w:bottom w:val="nil"/>
              <w:right w:val="nil"/>
            </w:tcBorders>
            <w:shd w:val="clear" w:color="auto" w:fill="auto"/>
            <w:noWrap/>
            <w:vAlign w:val="bottom"/>
            <w:hideMark/>
          </w:tcPr>
          <w:p w14:paraId="5095432C" w14:textId="18C11C78" w:rsidR="006A2833" w:rsidRPr="006A2833" w:rsidRDefault="006A2833" w:rsidP="006A2833">
            <w:pPr>
              <w:spacing w:after="0" w:line="240" w:lineRule="auto"/>
              <w:jc w:val="right"/>
              <w:rPr>
                <w:rFonts w:ascii="Tahoma" w:eastAsia="Times New Roman" w:hAnsi="Tahoma" w:cs="Tahoma"/>
                <w:b/>
                <w:bCs/>
                <w:color w:val="000000"/>
                <w:sz w:val="18"/>
                <w:szCs w:val="18"/>
                <w:lang w:eastAsia="nl-NL"/>
              </w:rPr>
            </w:pPr>
            <w:r w:rsidRPr="006A2833">
              <w:rPr>
                <w:rFonts w:ascii="Tahoma" w:eastAsia="Times New Roman" w:hAnsi="Tahoma" w:cs="Tahoma"/>
                <w:b/>
                <w:bCs/>
                <w:color w:val="000000"/>
                <w:sz w:val="18"/>
                <w:szCs w:val="18"/>
                <w:lang w:eastAsia="nl-NL"/>
              </w:rPr>
              <w:t>1,</w:t>
            </w:r>
            <w:r w:rsidR="006524F4">
              <w:rPr>
                <w:rFonts w:ascii="Tahoma" w:eastAsia="Times New Roman" w:hAnsi="Tahoma" w:cs="Tahoma"/>
                <w:b/>
                <w:bCs/>
                <w:color w:val="000000"/>
                <w:sz w:val="18"/>
                <w:szCs w:val="18"/>
                <w:lang w:eastAsia="nl-NL"/>
              </w:rPr>
              <w:t>231</w:t>
            </w:r>
            <w:r w:rsidRPr="006A2833">
              <w:rPr>
                <w:rFonts w:ascii="Tahoma" w:eastAsia="Times New Roman" w:hAnsi="Tahoma" w:cs="Tahoma"/>
                <w:b/>
                <w:bCs/>
                <w:color w:val="000000"/>
                <w:sz w:val="18"/>
                <w:szCs w:val="18"/>
                <w:lang w:eastAsia="nl-NL"/>
              </w:rPr>
              <w:t>,</w:t>
            </w:r>
            <w:r w:rsidR="006524F4">
              <w:rPr>
                <w:rFonts w:ascii="Tahoma" w:eastAsia="Times New Roman" w:hAnsi="Tahoma" w:cs="Tahoma"/>
                <w:b/>
                <w:bCs/>
                <w:color w:val="000000"/>
                <w:sz w:val="18"/>
                <w:szCs w:val="18"/>
                <w:lang w:eastAsia="nl-NL"/>
              </w:rPr>
              <w:t>362</w:t>
            </w:r>
          </w:p>
        </w:tc>
      </w:tr>
      <w:tr w:rsidR="006A2833" w:rsidRPr="006A2833" w14:paraId="014404D0" w14:textId="77777777" w:rsidTr="006A2833">
        <w:trPr>
          <w:trHeight w:val="225"/>
        </w:trPr>
        <w:tc>
          <w:tcPr>
            <w:tcW w:w="1920" w:type="dxa"/>
            <w:gridSpan w:val="2"/>
            <w:tcBorders>
              <w:top w:val="nil"/>
              <w:left w:val="nil"/>
              <w:bottom w:val="nil"/>
              <w:right w:val="nil"/>
            </w:tcBorders>
            <w:shd w:val="clear" w:color="auto" w:fill="auto"/>
            <w:noWrap/>
            <w:vAlign w:val="bottom"/>
            <w:hideMark/>
          </w:tcPr>
          <w:p w14:paraId="4C798C7B" w14:textId="77777777" w:rsidR="006A2833" w:rsidRPr="006A2833" w:rsidRDefault="006A2833" w:rsidP="006A2833">
            <w:pPr>
              <w:spacing w:after="0" w:line="240" w:lineRule="auto"/>
              <w:rPr>
                <w:rFonts w:ascii="Tahoma" w:eastAsia="Times New Roman" w:hAnsi="Tahoma" w:cs="Tahoma"/>
                <w:color w:val="000000"/>
                <w:sz w:val="18"/>
                <w:szCs w:val="18"/>
                <w:lang w:eastAsia="nl-NL"/>
              </w:rPr>
            </w:pPr>
            <w:proofErr w:type="spellStart"/>
            <w:r w:rsidRPr="006A2833">
              <w:rPr>
                <w:rFonts w:ascii="Tahoma" w:eastAsia="Times New Roman" w:hAnsi="Tahoma" w:cs="Tahoma"/>
                <w:color w:val="000000"/>
                <w:sz w:val="18"/>
                <w:szCs w:val="18"/>
                <w:lang w:eastAsia="nl-NL"/>
              </w:rPr>
              <w:t>Bonds</w:t>
            </w:r>
            <w:proofErr w:type="spellEnd"/>
            <w:r w:rsidRPr="006A2833">
              <w:rPr>
                <w:rFonts w:ascii="Tahoma" w:eastAsia="Times New Roman" w:hAnsi="Tahoma" w:cs="Tahoma"/>
                <w:color w:val="000000"/>
                <w:sz w:val="18"/>
                <w:szCs w:val="18"/>
                <w:lang w:eastAsia="nl-NL"/>
              </w:rPr>
              <w:t xml:space="preserve"> </w:t>
            </w:r>
            <w:proofErr w:type="spellStart"/>
            <w:r w:rsidRPr="006A2833">
              <w:rPr>
                <w:rFonts w:ascii="Tahoma" w:eastAsia="Times New Roman" w:hAnsi="Tahoma" w:cs="Tahoma"/>
                <w:color w:val="000000"/>
                <w:sz w:val="18"/>
                <w:szCs w:val="18"/>
                <w:lang w:eastAsia="nl-NL"/>
              </w:rPr>
              <w:t>granted</w:t>
            </w:r>
            <w:proofErr w:type="spellEnd"/>
          </w:p>
        </w:tc>
        <w:tc>
          <w:tcPr>
            <w:tcW w:w="1180" w:type="dxa"/>
            <w:tcBorders>
              <w:top w:val="nil"/>
              <w:left w:val="nil"/>
              <w:bottom w:val="nil"/>
              <w:right w:val="nil"/>
            </w:tcBorders>
            <w:shd w:val="clear" w:color="auto" w:fill="auto"/>
            <w:noWrap/>
            <w:vAlign w:val="bottom"/>
            <w:hideMark/>
          </w:tcPr>
          <w:p w14:paraId="6E0F3A79" w14:textId="77777777" w:rsidR="006A2833" w:rsidRPr="006A2833" w:rsidRDefault="006A2833" w:rsidP="006A2833">
            <w:pPr>
              <w:spacing w:after="0" w:line="240" w:lineRule="auto"/>
              <w:rPr>
                <w:rFonts w:ascii="Tahoma" w:eastAsia="Times New Roman" w:hAnsi="Tahoma" w:cs="Tahoma"/>
                <w:color w:val="000000"/>
                <w:sz w:val="18"/>
                <w:szCs w:val="18"/>
                <w:lang w:eastAsia="nl-NL"/>
              </w:rPr>
            </w:pPr>
          </w:p>
        </w:tc>
        <w:tc>
          <w:tcPr>
            <w:tcW w:w="180" w:type="dxa"/>
            <w:tcBorders>
              <w:top w:val="nil"/>
              <w:left w:val="nil"/>
              <w:bottom w:val="nil"/>
              <w:right w:val="nil"/>
            </w:tcBorders>
            <w:shd w:val="clear" w:color="auto" w:fill="auto"/>
            <w:noWrap/>
            <w:vAlign w:val="bottom"/>
            <w:hideMark/>
          </w:tcPr>
          <w:p w14:paraId="59433475" w14:textId="77777777" w:rsidR="006A2833" w:rsidRPr="006A2833" w:rsidRDefault="006A2833" w:rsidP="006A2833">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02405A21" w14:textId="77777777" w:rsidR="006A2833" w:rsidRPr="006A2833" w:rsidRDefault="006A2833" w:rsidP="006A2833">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79CE4D7F" w14:textId="77777777" w:rsidR="006A2833" w:rsidRPr="006A2833" w:rsidRDefault="006A2833" w:rsidP="006A2833">
            <w:pPr>
              <w:spacing w:after="0" w:line="240" w:lineRule="auto"/>
              <w:rPr>
                <w:rFonts w:ascii="Times New Roman" w:eastAsia="Times New Roman" w:hAnsi="Times New Roman" w:cs="Times New Roman"/>
                <w:sz w:val="20"/>
                <w:szCs w:val="20"/>
                <w:lang w:eastAsia="nl-NL"/>
              </w:rPr>
            </w:pPr>
          </w:p>
        </w:tc>
        <w:tc>
          <w:tcPr>
            <w:tcW w:w="1321" w:type="dxa"/>
            <w:tcBorders>
              <w:top w:val="nil"/>
              <w:left w:val="nil"/>
              <w:bottom w:val="nil"/>
              <w:right w:val="nil"/>
            </w:tcBorders>
            <w:shd w:val="clear" w:color="auto" w:fill="auto"/>
            <w:noWrap/>
            <w:vAlign w:val="bottom"/>
            <w:hideMark/>
          </w:tcPr>
          <w:p w14:paraId="7A7FF31A" w14:textId="16BECCC5" w:rsidR="006A2833" w:rsidRPr="006A2833" w:rsidRDefault="007B5730" w:rsidP="006A2833">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50,00</w:t>
            </w:r>
            <w:r w:rsidR="006A2833" w:rsidRPr="006A2833">
              <w:rPr>
                <w:rFonts w:ascii="Tahoma" w:eastAsia="Times New Roman" w:hAnsi="Tahoma" w:cs="Tahoma"/>
                <w:color w:val="000000"/>
                <w:sz w:val="18"/>
                <w:szCs w:val="18"/>
                <w:lang w:eastAsia="nl-NL"/>
              </w:rPr>
              <w:t>0</w:t>
            </w:r>
          </w:p>
        </w:tc>
        <w:tc>
          <w:tcPr>
            <w:tcW w:w="51" w:type="dxa"/>
            <w:tcBorders>
              <w:top w:val="nil"/>
              <w:left w:val="nil"/>
              <w:bottom w:val="nil"/>
              <w:right w:val="nil"/>
            </w:tcBorders>
            <w:shd w:val="clear" w:color="auto" w:fill="auto"/>
            <w:noWrap/>
            <w:vAlign w:val="bottom"/>
            <w:hideMark/>
          </w:tcPr>
          <w:p w14:paraId="199E27DB" w14:textId="77777777" w:rsidR="006A2833" w:rsidRPr="006A2833" w:rsidRDefault="006A2833" w:rsidP="006A2833">
            <w:pPr>
              <w:spacing w:after="0" w:line="240" w:lineRule="auto"/>
              <w:jc w:val="right"/>
              <w:rPr>
                <w:rFonts w:ascii="Tahoma" w:eastAsia="Times New Roman" w:hAnsi="Tahoma" w:cs="Tahoma"/>
                <w:color w:val="000000"/>
                <w:sz w:val="18"/>
                <w:szCs w:val="18"/>
                <w:lang w:eastAsia="nl-NL"/>
              </w:rPr>
            </w:pPr>
          </w:p>
        </w:tc>
        <w:tc>
          <w:tcPr>
            <w:tcW w:w="1158" w:type="dxa"/>
            <w:tcBorders>
              <w:top w:val="nil"/>
              <w:left w:val="nil"/>
              <w:bottom w:val="nil"/>
              <w:right w:val="nil"/>
            </w:tcBorders>
            <w:shd w:val="clear" w:color="auto" w:fill="auto"/>
            <w:noWrap/>
            <w:vAlign w:val="bottom"/>
            <w:hideMark/>
          </w:tcPr>
          <w:p w14:paraId="636BB654" w14:textId="77777777" w:rsidR="006A2833" w:rsidRPr="006A2833" w:rsidRDefault="006A2833" w:rsidP="006A2833">
            <w:pPr>
              <w:spacing w:after="0" w:line="240" w:lineRule="auto"/>
              <w:jc w:val="right"/>
              <w:rPr>
                <w:rFonts w:ascii="Tahoma" w:eastAsia="Times New Roman" w:hAnsi="Tahoma" w:cs="Tahoma"/>
                <w:color w:val="000000"/>
                <w:sz w:val="18"/>
                <w:szCs w:val="18"/>
                <w:lang w:eastAsia="nl-NL"/>
              </w:rPr>
            </w:pPr>
            <w:r w:rsidRPr="006A2833">
              <w:rPr>
                <w:rFonts w:ascii="Tahoma" w:eastAsia="Times New Roman" w:hAnsi="Tahoma" w:cs="Tahoma"/>
                <w:color w:val="000000"/>
                <w:sz w:val="18"/>
                <w:szCs w:val="18"/>
                <w:lang w:eastAsia="nl-NL"/>
              </w:rPr>
              <w:t>0</w:t>
            </w:r>
          </w:p>
        </w:tc>
        <w:tc>
          <w:tcPr>
            <w:tcW w:w="50" w:type="dxa"/>
            <w:tcBorders>
              <w:top w:val="nil"/>
              <w:left w:val="nil"/>
              <w:bottom w:val="nil"/>
              <w:right w:val="nil"/>
            </w:tcBorders>
            <w:shd w:val="clear" w:color="auto" w:fill="auto"/>
            <w:noWrap/>
            <w:vAlign w:val="bottom"/>
            <w:hideMark/>
          </w:tcPr>
          <w:p w14:paraId="363E9014" w14:textId="77777777" w:rsidR="006A2833" w:rsidRPr="006A2833" w:rsidRDefault="006A2833" w:rsidP="006A2833">
            <w:pPr>
              <w:spacing w:after="0" w:line="240" w:lineRule="auto"/>
              <w:jc w:val="right"/>
              <w:rPr>
                <w:rFonts w:ascii="Tahoma" w:eastAsia="Times New Roman" w:hAnsi="Tahoma" w:cs="Tahoma"/>
                <w:color w:val="000000"/>
                <w:sz w:val="18"/>
                <w:szCs w:val="18"/>
                <w:lang w:eastAsia="nl-NL"/>
              </w:rPr>
            </w:pPr>
          </w:p>
        </w:tc>
        <w:tc>
          <w:tcPr>
            <w:tcW w:w="1320" w:type="dxa"/>
            <w:tcBorders>
              <w:top w:val="nil"/>
              <w:left w:val="nil"/>
              <w:bottom w:val="nil"/>
              <w:right w:val="nil"/>
            </w:tcBorders>
            <w:shd w:val="clear" w:color="auto" w:fill="auto"/>
            <w:noWrap/>
            <w:vAlign w:val="bottom"/>
            <w:hideMark/>
          </w:tcPr>
          <w:p w14:paraId="192A27C2" w14:textId="27E23B15" w:rsidR="006A2833" w:rsidRPr="006A2833" w:rsidRDefault="006524F4" w:rsidP="006A2833">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50,00</w:t>
            </w:r>
            <w:r w:rsidR="006A2833" w:rsidRPr="006A2833">
              <w:rPr>
                <w:rFonts w:ascii="Tahoma" w:eastAsia="Times New Roman" w:hAnsi="Tahoma" w:cs="Tahoma"/>
                <w:color w:val="000000"/>
                <w:sz w:val="18"/>
                <w:szCs w:val="18"/>
                <w:lang w:eastAsia="nl-NL"/>
              </w:rPr>
              <w:t>0</w:t>
            </w:r>
          </w:p>
        </w:tc>
      </w:tr>
      <w:tr w:rsidR="006A2833" w:rsidRPr="006A2833" w14:paraId="2992C379" w14:textId="77777777" w:rsidTr="006A2833">
        <w:trPr>
          <w:trHeight w:val="225"/>
        </w:trPr>
        <w:tc>
          <w:tcPr>
            <w:tcW w:w="1920" w:type="dxa"/>
            <w:gridSpan w:val="2"/>
            <w:tcBorders>
              <w:top w:val="nil"/>
              <w:left w:val="nil"/>
              <w:bottom w:val="nil"/>
              <w:right w:val="nil"/>
            </w:tcBorders>
            <w:shd w:val="clear" w:color="auto" w:fill="auto"/>
            <w:noWrap/>
            <w:vAlign w:val="bottom"/>
            <w:hideMark/>
          </w:tcPr>
          <w:p w14:paraId="2979500B" w14:textId="77777777" w:rsidR="006A2833" w:rsidRPr="006A2833" w:rsidRDefault="006A2833" w:rsidP="006A2833">
            <w:pPr>
              <w:spacing w:after="0" w:line="240" w:lineRule="auto"/>
              <w:rPr>
                <w:rFonts w:ascii="Tahoma" w:eastAsia="Times New Roman" w:hAnsi="Tahoma" w:cs="Tahoma"/>
                <w:color w:val="000000"/>
                <w:sz w:val="18"/>
                <w:szCs w:val="18"/>
                <w:lang w:eastAsia="nl-NL"/>
              </w:rPr>
            </w:pPr>
            <w:proofErr w:type="spellStart"/>
            <w:r w:rsidRPr="006A2833">
              <w:rPr>
                <w:rFonts w:ascii="Tahoma" w:eastAsia="Times New Roman" w:hAnsi="Tahoma" w:cs="Tahoma"/>
                <w:color w:val="000000"/>
                <w:sz w:val="18"/>
                <w:szCs w:val="18"/>
                <w:lang w:eastAsia="nl-NL"/>
              </w:rPr>
              <w:t>Repayments</w:t>
            </w:r>
            <w:proofErr w:type="spellEnd"/>
          </w:p>
        </w:tc>
        <w:tc>
          <w:tcPr>
            <w:tcW w:w="1180" w:type="dxa"/>
            <w:tcBorders>
              <w:top w:val="nil"/>
              <w:left w:val="nil"/>
              <w:bottom w:val="nil"/>
              <w:right w:val="nil"/>
            </w:tcBorders>
            <w:shd w:val="clear" w:color="auto" w:fill="auto"/>
            <w:noWrap/>
            <w:vAlign w:val="bottom"/>
            <w:hideMark/>
          </w:tcPr>
          <w:p w14:paraId="2E007D7B" w14:textId="77777777" w:rsidR="006A2833" w:rsidRPr="006A2833" w:rsidRDefault="006A2833" w:rsidP="006A2833">
            <w:pPr>
              <w:spacing w:after="0" w:line="240" w:lineRule="auto"/>
              <w:rPr>
                <w:rFonts w:ascii="Tahoma" w:eastAsia="Times New Roman" w:hAnsi="Tahoma" w:cs="Tahoma"/>
                <w:color w:val="000000"/>
                <w:sz w:val="18"/>
                <w:szCs w:val="18"/>
                <w:lang w:eastAsia="nl-NL"/>
              </w:rPr>
            </w:pPr>
          </w:p>
        </w:tc>
        <w:tc>
          <w:tcPr>
            <w:tcW w:w="180" w:type="dxa"/>
            <w:tcBorders>
              <w:top w:val="nil"/>
              <w:left w:val="nil"/>
              <w:bottom w:val="nil"/>
              <w:right w:val="nil"/>
            </w:tcBorders>
            <w:shd w:val="clear" w:color="auto" w:fill="auto"/>
            <w:noWrap/>
            <w:vAlign w:val="bottom"/>
            <w:hideMark/>
          </w:tcPr>
          <w:p w14:paraId="63DAA199" w14:textId="77777777" w:rsidR="006A2833" w:rsidRPr="006A2833" w:rsidRDefault="006A2833" w:rsidP="006A2833">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55765ED5" w14:textId="77777777" w:rsidR="006A2833" w:rsidRPr="006A2833" w:rsidRDefault="006A2833" w:rsidP="006A2833">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3920F748" w14:textId="77777777" w:rsidR="006A2833" w:rsidRPr="006A2833" w:rsidRDefault="006A2833" w:rsidP="006A2833">
            <w:pPr>
              <w:spacing w:after="0" w:line="240" w:lineRule="auto"/>
              <w:rPr>
                <w:rFonts w:ascii="Times New Roman" w:eastAsia="Times New Roman" w:hAnsi="Times New Roman" w:cs="Times New Roman"/>
                <w:sz w:val="20"/>
                <w:szCs w:val="20"/>
                <w:lang w:eastAsia="nl-NL"/>
              </w:rPr>
            </w:pPr>
          </w:p>
        </w:tc>
        <w:tc>
          <w:tcPr>
            <w:tcW w:w="1321" w:type="dxa"/>
            <w:tcBorders>
              <w:top w:val="nil"/>
              <w:left w:val="nil"/>
              <w:bottom w:val="nil"/>
              <w:right w:val="nil"/>
            </w:tcBorders>
            <w:shd w:val="clear" w:color="auto" w:fill="auto"/>
            <w:noWrap/>
            <w:vAlign w:val="bottom"/>
            <w:hideMark/>
          </w:tcPr>
          <w:p w14:paraId="40BB6032" w14:textId="0CAB426C" w:rsidR="006A2833" w:rsidRPr="006A2833" w:rsidRDefault="006A2833" w:rsidP="006A2833">
            <w:pPr>
              <w:spacing w:after="0" w:line="240" w:lineRule="auto"/>
              <w:jc w:val="right"/>
              <w:rPr>
                <w:rFonts w:ascii="Tahoma" w:eastAsia="Times New Roman" w:hAnsi="Tahoma" w:cs="Tahoma"/>
                <w:color w:val="000000"/>
                <w:sz w:val="18"/>
                <w:szCs w:val="18"/>
                <w:lang w:eastAsia="nl-NL"/>
              </w:rPr>
            </w:pPr>
            <w:r w:rsidRPr="006A2833">
              <w:rPr>
                <w:rFonts w:ascii="Tahoma" w:eastAsia="Times New Roman" w:hAnsi="Tahoma" w:cs="Tahoma"/>
                <w:color w:val="000000"/>
                <w:sz w:val="18"/>
                <w:szCs w:val="18"/>
                <w:lang w:eastAsia="nl-NL"/>
              </w:rPr>
              <w:t>-</w:t>
            </w:r>
            <w:r w:rsidR="007B5730">
              <w:rPr>
                <w:rFonts w:ascii="Tahoma" w:eastAsia="Times New Roman" w:hAnsi="Tahoma" w:cs="Tahoma"/>
                <w:color w:val="000000"/>
                <w:sz w:val="18"/>
                <w:szCs w:val="18"/>
                <w:lang w:eastAsia="nl-NL"/>
              </w:rPr>
              <w:t>152,813</w:t>
            </w:r>
          </w:p>
        </w:tc>
        <w:tc>
          <w:tcPr>
            <w:tcW w:w="51" w:type="dxa"/>
            <w:tcBorders>
              <w:top w:val="nil"/>
              <w:left w:val="nil"/>
              <w:bottom w:val="nil"/>
              <w:right w:val="nil"/>
            </w:tcBorders>
            <w:shd w:val="clear" w:color="auto" w:fill="auto"/>
            <w:noWrap/>
            <w:vAlign w:val="bottom"/>
            <w:hideMark/>
          </w:tcPr>
          <w:p w14:paraId="6F662C3D" w14:textId="77777777" w:rsidR="006A2833" w:rsidRPr="006A2833" w:rsidRDefault="006A2833" w:rsidP="006A2833">
            <w:pPr>
              <w:spacing w:after="0" w:line="240" w:lineRule="auto"/>
              <w:jc w:val="right"/>
              <w:rPr>
                <w:rFonts w:ascii="Tahoma" w:eastAsia="Times New Roman" w:hAnsi="Tahoma" w:cs="Tahoma"/>
                <w:color w:val="000000"/>
                <w:sz w:val="18"/>
                <w:szCs w:val="18"/>
                <w:lang w:eastAsia="nl-NL"/>
              </w:rPr>
            </w:pPr>
          </w:p>
        </w:tc>
        <w:tc>
          <w:tcPr>
            <w:tcW w:w="1158" w:type="dxa"/>
            <w:tcBorders>
              <w:top w:val="nil"/>
              <w:left w:val="nil"/>
              <w:bottom w:val="nil"/>
              <w:right w:val="nil"/>
            </w:tcBorders>
            <w:shd w:val="clear" w:color="auto" w:fill="auto"/>
            <w:noWrap/>
            <w:vAlign w:val="bottom"/>
            <w:hideMark/>
          </w:tcPr>
          <w:p w14:paraId="3DBC0457" w14:textId="6F910F1C" w:rsidR="006A2833" w:rsidRPr="006A2833" w:rsidRDefault="006A2833" w:rsidP="006A2833">
            <w:pPr>
              <w:spacing w:after="0" w:line="240" w:lineRule="auto"/>
              <w:jc w:val="right"/>
              <w:rPr>
                <w:rFonts w:ascii="Tahoma" w:eastAsia="Times New Roman" w:hAnsi="Tahoma" w:cs="Tahoma"/>
                <w:color w:val="000000"/>
                <w:sz w:val="18"/>
                <w:szCs w:val="18"/>
                <w:lang w:eastAsia="nl-NL"/>
              </w:rPr>
            </w:pPr>
            <w:r w:rsidRPr="006A2833">
              <w:rPr>
                <w:rFonts w:ascii="Tahoma" w:eastAsia="Times New Roman" w:hAnsi="Tahoma" w:cs="Tahoma"/>
                <w:color w:val="000000"/>
                <w:sz w:val="18"/>
                <w:szCs w:val="18"/>
                <w:lang w:eastAsia="nl-NL"/>
              </w:rPr>
              <w:t>-</w:t>
            </w:r>
            <w:r w:rsidR="007B5730">
              <w:rPr>
                <w:rFonts w:ascii="Tahoma" w:eastAsia="Times New Roman" w:hAnsi="Tahoma" w:cs="Tahoma"/>
                <w:color w:val="000000"/>
                <w:sz w:val="18"/>
                <w:szCs w:val="18"/>
                <w:lang w:eastAsia="nl-NL"/>
              </w:rPr>
              <w:t>37,469</w:t>
            </w:r>
          </w:p>
        </w:tc>
        <w:tc>
          <w:tcPr>
            <w:tcW w:w="50" w:type="dxa"/>
            <w:tcBorders>
              <w:top w:val="nil"/>
              <w:left w:val="nil"/>
              <w:bottom w:val="nil"/>
              <w:right w:val="nil"/>
            </w:tcBorders>
            <w:shd w:val="clear" w:color="auto" w:fill="auto"/>
            <w:noWrap/>
            <w:vAlign w:val="bottom"/>
            <w:hideMark/>
          </w:tcPr>
          <w:p w14:paraId="70FF51E6" w14:textId="77777777" w:rsidR="006A2833" w:rsidRPr="006A2833" w:rsidRDefault="006A2833" w:rsidP="006A2833">
            <w:pPr>
              <w:spacing w:after="0" w:line="240" w:lineRule="auto"/>
              <w:jc w:val="right"/>
              <w:rPr>
                <w:rFonts w:ascii="Tahoma" w:eastAsia="Times New Roman" w:hAnsi="Tahoma" w:cs="Tahoma"/>
                <w:color w:val="000000"/>
                <w:sz w:val="18"/>
                <w:szCs w:val="18"/>
                <w:lang w:eastAsia="nl-NL"/>
              </w:rPr>
            </w:pPr>
          </w:p>
        </w:tc>
        <w:tc>
          <w:tcPr>
            <w:tcW w:w="1320" w:type="dxa"/>
            <w:tcBorders>
              <w:top w:val="nil"/>
              <w:left w:val="nil"/>
              <w:bottom w:val="nil"/>
              <w:right w:val="nil"/>
            </w:tcBorders>
            <w:shd w:val="clear" w:color="auto" w:fill="auto"/>
            <w:noWrap/>
            <w:vAlign w:val="bottom"/>
            <w:hideMark/>
          </w:tcPr>
          <w:p w14:paraId="0DF5CBA9" w14:textId="008CC928" w:rsidR="006A2833" w:rsidRPr="006A2833" w:rsidRDefault="006A2833" w:rsidP="006A2833">
            <w:pPr>
              <w:spacing w:after="0" w:line="240" w:lineRule="auto"/>
              <w:jc w:val="right"/>
              <w:rPr>
                <w:rFonts w:ascii="Tahoma" w:eastAsia="Times New Roman" w:hAnsi="Tahoma" w:cs="Tahoma"/>
                <w:color w:val="000000"/>
                <w:sz w:val="18"/>
                <w:szCs w:val="18"/>
                <w:lang w:eastAsia="nl-NL"/>
              </w:rPr>
            </w:pPr>
            <w:r w:rsidRPr="006A2833">
              <w:rPr>
                <w:rFonts w:ascii="Tahoma" w:eastAsia="Times New Roman" w:hAnsi="Tahoma" w:cs="Tahoma"/>
                <w:color w:val="000000"/>
                <w:sz w:val="18"/>
                <w:szCs w:val="18"/>
                <w:lang w:eastAsia="nl-NL"/>
              </w:rPr>
              <w:t>-</w:t>
            </w:r>
            <w:r w:rsidR="006524F4">
              <w:rPr>
                <w:rFonts w:ascii="Tahoma" w:eastAsia="Times New Roman" w:hAnsi="Tahoma" w:cs="Tahoma"/>
                <w:color w:val="000000"/>
                <w:sz w:val="18"/>
                <w:szCs w:val="18"/>
                <w:lang w:eastAsia="nl-NL"/>
              </w:rPr>
              <w:t>190,282</w:t>
            </w:r>
          </w:p>
        </w:tc>
      </w:tr>
      <w:tr w:rsidR="006A2833" w:rsidRPr="006A2833" w14:paraId="05B5AD1B" w14:textId="77777777" w:rsidTr="006A2833">
        <w:trPr>
          <w:trHeight w:val="225"/>
        </w:trPr>
        <w:tc>
          <w:tcPr>
            <w:tcW w:w="3100" w:type="dxa"/>
            <w:gridSpan w:val="3"/>
            <w:tcBorders>
              <w:top w:val="nil"/>
              <w:left w:val="nil"/>
              <w:bottom w:val="nil"/>
              <w:right w:val="nil"/>
            </w:tcBorders>
            <w:shd w:val="clear" w:color="auto" w:fill="auto"/>
            <w:noWrap/>
            <w:vAlign w:val="bottom"/>
            <w:hideMark/>
          </w:tcPr>
          <w:p w14:paraId="7E61D1D2" w14:textId="77777777" w:rsidR="006A2833" w:rsidRPr="006A2833" w:rsidRDefault="006A2833" w:rsidP="006A2833">
            <w:pPr>
              <w:spacing w:after="0" w:line="240" w:lineRule="auto"/>
              <w:rPr>
                <w:rFonts w:ascii="Tahoma" w:eastAsia="Times New Roman" w:hAnsi="Tahoma" w:cs="Tahoma"/>
                <w:color w:val="000000"/>
                <w:sz w:val="18"/>
                <w:szCs w:val="18"/>
                <w:lang w:eastAsia="nl-NL"/>
              </w:rPr>
            </w:pPr>
            <w:r w:rsidRPr="006A2833">
              <w:rPr>
                <w:rFonts w:ascii="Tahoma" w:eastAsia="Times New Roman" w:hAnsi="Tahoma" w:cs="Tahoma"/>
                <w:color w:val="000000"/>
                <w:sz w:val="18"/>
                <w:szCs w:val="18"/>
                <w:lang w:eastAsia="nl-NL"/>
              </w:rPr>
              <w:t xml:space="preserve">Exchange </w:t>
            </w:r>
            <w:proofErr w:type="spellStart"/>
            <w:r w:rsidRPr="006A2833">
              <w:rPr>
                <w:rFonts w:ascii="Tahoma" w:eastAsia="Times New Roman" w:hAnsi="Tahoma" w:cs="Tahoma"/>
                <w:color w:val="000000"/>
                <w:sz w:val="18"/>
                <w:szCs w:val="18"/>
                <w:lang w:eastAsia="nl-NL"/>
              </w:rPr>
              <w:t>rate</w:t>
            </w:r>
            <w:proofErr w:type="spellEnd"/>
            <w:r w:rsidRPr="006A2833">
              <w:rPr>
                <w:rFonts w:ascii="Tahoma" w:eastAsia="Times New Roman" w:hAnsi="Tahoma" w:cs="Tahoma"/>
                <w:color w:val="000000"/>
                <w:sz w:val="18"/>
                <w:szCs w:val="18"/>
                <w:lang w:eastAsia="nl-NL"/>
              </w:rPr>
              <w:t xml:space="preserve"> </w:t>
            </w:r>
            <w:proofErr w:type="spellStart"/>
            <w:r w:rsidRPr="006A2833">
              <w:rPr>
                <w:rFonts w:ascii="Tahoma" w:eastAsia="Times New Roman" w:hAnsi="Tahoma" w:cs="Tahoma"/>
                <w:color w:val="000000"/>
                <w:sz w:val="18"/>
                <w:szCs w:val="18"/>
                <w:lang w:eastAsia="nl-NL"/>
              </w:rPr>
              <w:t>differences</w:t>
            </w:r>
            <w:proofErr w:type="spellEnd"/>
          </w:p>
        </w:tc>
        <w:tc>
          <w:tcPr>
            <w:tcW w:w="180" w:type="dxa"/>
            <w:tcBorders>
              <w:top w:val="nil"/>
              <w:left w:val="nil"/>
              <w:bottom w:val="nil"/>
              <w:right w:val="nil"/>
            </w:tcBorders>
            <w:shd w:val="clear" w:color="auto" w:fill="auto"/>
            <w:noWrap/>
            <w:vAlign w:val="bottom"/>
            <w:hideMark/>
          </w:tcPr>
          <w:p w14:paraId="09BB4F77" w14:textId="77777777" w:rsidR="006A2833" w:rsidRPr="006A2833" w:rsidRDefault="006A2833" w:rsidP="006A2833">
            <w:pPr>
              <w:spacing w:after="0" w:line="240" w:lineRule="auto"/>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71E44A8A" w14:textId="77777777" w:rsidR="006A2833" w:rsidRPr="006A2833" w:rsidRDefault="006A2833" w:rsidP="006A2833">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5E0C86D1" w14:textId="77777777" w:rsidR="006A2833" w:rsidRPr="006A2833" w:rsidRDefault="006A2833" w:rsidP="006A2833">
            <w:pPr>
              <w:spacing w:after="0" w:line="240" w:lineRule="auto"/>
              <w:rPr>
                <w:rFonts w:ascii="Times New Roman" w:eastAsia="Times New Roman" w:hAnsi="Times New Roman" w:cs="Times New Roman"/>
                <w:sz w:val="20"/>
                <w:szCs w:val="20"/>
                <w:lang w:eastAsia="nl-NL"/>
              </w:rPr>
            </w:pPr>
          </w:p>
        </w:tc>
        <w:tc>
          <w:tcPr>
            <w:tcW w:w="1321" w:type="dxa"/>
            <w:tcBorders>
              <w:top w:val="nil"/>
              <w:left w:val="nil"/>
              <w:bottom w:val="nil"/>
              <w:right w:val="nil"/>
            </w:tcBorders>
            <w:shd w:val="clear" w:color="auto" w:fill="auto"/>
            <w:noWrap/>
            <w:vAlign w:val="bottom"/>
            <w:hideMark/>
          </w:tcPr>
          <w:p w14:paraId="219CF557" w14:textId="3E94B3F7" w:rsidR="006A2833" w:rsidRPr="006A2833" w:rsidRDefault="007B5730" w:rsidP="006A2833">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2,519</w:t>
            </w:r>
          </w:p>
        </w:tc>
        <w:tc>
          <w:tcPr>
            <w:tcW w:w="51" w:type="dxa"/>
            <w:tcBorders>
              <w:top w:val="nil"/>
              <w:left w:val="nil"/>
              <w:bottom w:val="nil"/>
              <w:right w:val="nil"/>
            </w:tcBorders>
            <w:shd w:val="clear" w:color="auto" w:fill="auto"/>
            <w:noWrap/>
            <w:vAlign w:val="bottom"/>
            <w:hideMark/>
          </w:tcPr>
          <w:p w14:paraId="1D7CD649" w14:textId="77777777" w:rsidR="006A2833" w:rsidRPr="006A2833" w:rsidRDefault="006A2833" w:rsidP="006A2833">
            <w:pPr>
              <w:spacing w:after="0" w:line="240" w:lineRule="auto"/>
              <w:jc w:val="right"/>
              <w:rPr>
                <w:rFonts w:ascii="Tahoma" w:eastAsia="Times New Roman" w:hAnsi="Tahoma" w:cs="Tahoma"/>
                <w:color w:val="000000"/>
                <w:sz w:val="18"/>
                <w:szCs w:val="18"/>
                <w:lang w:eastAsia="nl-NL"/>
              </w:rPr>
            </w:pPr>
          </w:p>
        </w:tc>
        <w:tc>
          <w:tcPr>
            <w:tcW w:w="1158" w:type="dxa"/>
            <w:tcBorders>
              <w:top w:val="nil"/>
              <w:left w:val="nil"/>
              <w:bottom w:val="nil"/>
              <w:right w:val="nil"/>
            </w:tcBorders>
            <w:shd w:val="clear" w:color="auto" w:fill="auto"/>
            <w:noWrap/>
            <w:vAlign w:val="bottom"/>
            <w:hideMark/>
          </w:tcPr>
          <w:p w14:paraId="59357387" w14:textId="2FE8A6A7" w:rsidR="006A2833" w:rsidRPr="006A2833" w:rsidRDefault="006524F4" w:rsidP="006A2833">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65</w:t>
            </w:r>
          </w:p>
        </w:tc>
        <w:tc>
          <w:tcPr>
            <w:tcW w:w="50" w:type="dxa"/>
            <w:tcBorders>
              <w:top w:val="nil"/>
              <w:left w:val="nil"/>
              <w:bottom w:val="nil"/>
              <w:right w:val="nil"/>
            </w:tcBorders>
            <w:shd w:val="clear" w:color="auto" w:fill="auto"/>
            <w:noWrap/>
            <w:vAlign w:val="bottom"/>
            <w:hideMark/>
          </w:tcPr>
          <w:p w14:paraId="729DE70B" w14:textId="77777777" w:rsidR="006A2833" w:rsidRPr="006A2833" w:rsidRDefault="006A2833" w:rsidP="006A2833">
            <w:pPr>
              <w:spacing w:after="0" w:line="240" w:lineRule="auto"/>
              <w:jc w:val="right"/>
              <w:rPr>
                <w:rFonts w:ascii="Tahoma" w:eastAsia="Times New Roman" w:hAnsi="Tahoma" w:cs="Tahoma"/>
                <w:color w:val="000000"/>
                <w:sz w:val="18"/>
                <w:szCs w:val="18"/>
                <w:lang w:eastAsia="nl-NL"/>
              </w:rPr>
            </w:pPr>
          </w:p>
        </w:tc>
        <w:tc>
          <w:tcPr>
            <w:tcW w:w="1320" w:type="dxa"/>
            <w:tcBorders>
              <w:top w:val="nil"/>
              <w:left w:val="nil"/>
              <w:bottom w:val="nil"/>
              <w:right w:val="nil"/>
            </w:tcBorders>
            <w:shd w:val="clear" w:color="auto" w:fill="auto"/>
            <w:noWrap/>
            <w:vAlign w:val="bottom"/>
            <w:hideMark/>
          </w:tcPr>
          <w:p w14:paraId="2EB58B81" w14:textId="2D68C826" w:rsidR="006A2833" w:rsidRPr="006A2833" w:rsidRDefault="006524F4" w:rsidP="006A2833">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2,584</w:t>
            </w:r>
          </w:p>
        </w:tc>
      </w:tr>
      <w:tr w:rsidR="006A2833" w:rsidRPr="006A2833" w14:paraId="0C017FD5" w14:textId="77777777" w:rsidTr="006A2833">
        <w:trPr>
          <w:trHeight w:val="225"/>
        </w:trPr>
        <w:tc>
          <w:tcPr>
            <w:tcW w:w="1920" w:type="dxa"/>
            <w:gridSpan w:val="2"/>
            <w:tcBorders>
              <w:top w:val="nil"/>
              <w:left w:val="nil"/>
              <w:bottom w:val="nil"/>
              <w:right w:val="nil"/>
            </w:tcBorders>
            <w:shd w:val="clear" w:color="auto" w:fill="auto"/>
            <w:noWrap/>
            <w:vAlign w:val="bottom"/>
            <w:hideMark/>
          </w:tcPr>
          <w:p w14:paraId="25BEA519" w14:textId="77777777" w:rsidR="006A2833" w:rsidRPr="006A2833" w:rsidRDefault="006A2833" w:rsidP="006A2833">
            <w:pPr>
              <w:spacing w:after="0" w:line="240" w:lineRule="auto"/>
              <w:rPr>
                <w:rFonts w:ascii="Tahoma" w:eastAsia="Times New Roman" w:hAnsi="Tahoma" w:cs="Tahoma"/>
                <w:color w:val="000000"/>
                <w:sz w:val="18"/>
                <w:szCs w:val="18"/>
                <w:lang w:eastAsia="nl-NL"/>
              </w:rPr>
            </w:pPr>
            <w:r w:rsidRPr="006A2833">
              <w:rPr>
                <w:rFonts w:ascii="Tahoma" w:eastAsia="Times New Roman" w:hAnsi="Tahoma" w:cs="Tahoma"/>
                <w:color w:val="000000"/>
                <w:sz w:val="18"/>
                <w:szCs w:val="18"/>
                <w:lang w:eastAsia="nl-NL"/>
              </w:rPr>
              <w:t xml:space="preserve">Fair </w:t>
            </w:r>
            <w:proofErr w:type="spellStart"/>
            <w:r w:rsidRPr="006A2833">
              <w:rPr>
                <w:rFonts w:ascii="Tahoma" w:eastAsia="Times New Roman" w:hAnsi="Tahoma" w:cs="Tahoma"/>
                <w:color w:val="000000"/>
                <w:sz w:val="18"/>
                <w:szCs w:val="18"/>
                <w:lang w:eastAsia="nl-NL"/>
              </w:rPr>
              <w:t>value</w:t>
            </w:r>
            <w:proofErr w:type="spellEnd"/>
            <w:r w:rsidRPr="006A2833">
              <w:rPr>
                <w:rFonts w:ascii="Tahoma" w:eastAsia="Times New Roman" w:hAnsi="Tahoma" w:cs="Tahoma"/>
                <w:color w:val="000000"/>
                <w:sz w:val="18"/>
                <w:szCs w:val="18"/>
                <w:lang w:eastAsia="nl-NL"/>
              </w:rPr>
              <w:t xml:space="preserve"> changes</w:t>
            </w:r>
          </w:p>
        </w:tc>
        <w:tc>
          <w:tcPr>
            <w:tcW w:w="1180" w:type="dxa"/>
            <w:tcBorders>
              <w:top w:val="nil"/>
              <w:left w:val="nil"/>
              <w:bottom w:val="nil"/>
              <w:right w:val="nil"/>
            </w:tcBorders>
            <w:shd w:val="clear" w:color="auto" w:fill="auto"/>
            <w:noWrap/>
            <w:vAlign w:val="bottom"/>
            <w:hideMark/>
          </w:tcPr>
          <w:p w14:paraId="1DD08414" w14:textId="77777777" w:rsidR="006A2833" w:rsidRPr="006A2833" w:rsidRDefault="006A2833" w:rsidP="006A2833">
            <w:pPr>
              <w:spacing w:after="0" w:line="240" w:lineRule="auto"/>
              <w:rPr>
                <w:rFonts w:ascii="Tahoma" w:eastAsia="Times New Roman" w:hAnsi="Tahoma" w:cs="Tahoma"/>
                <w:color w:val="000000"/>
                <w:sz w:val="18"/>
                <w:szCs w:val="18"/>
                <w:lang w:eastAsia="nl-NL"/>
              </w:rPr>
            </w:pPr>
          </w:p>
        </w:tc>
        <w:tc>
          <w:tcPr>
            <w:tcW w:w="180" w:type="dxa"/>
            <w:tcBorders>
              <w:top w:val="nil"/>
              <w:left w:val="nil"/>
              <w:bottom w:val="nil"/>
              <w:right w:val="nil"/>
            </w:tcBorders>
            <w:shd w:val="clear" w:color="auto" w:fill="auto"/>
            <w:noWrap/>
            <w:vAlign w:val="bottom"/>
            <w:hideMark/>
          </w:tcPr>
          <w:p w14:paraId="6367BE7E" w14:textId="77777777" w:rsidR="006A2833" w:rsidRPr="006A2833" w:rsidRDefault="006A2833" w:rsidP="006A2833">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1E03CFB4" w14:textId="77777777" w:rsidR="006A2833" w:rsidRPr="006A2833" w:rsidRDefault="006A2833" w:rsidP="006A2833">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1343DD66" w14:textId="77777777" w:rsidR="006A2833" w:rsidRPr="006A2833" w:rsidRDefault="006A2833" w:rsidP="006A2833">
            <w:pPr>
              <w:spacing w:after="0" w:line="240" w:lineRule="auto"/>
              <w:rPr>
                <w:rFonts w:ascii="Times New Roman" w:eastAsia="Times New Roman" w:hAnsi="Times New Roman" w:cs="Times New Roman"/>
                <w:sz w:val="20"/>
                <w:szCs w:val="20"/>
                <w:lang w:eastAsia="nl-NL"/>
              </w:rPr>
            </w:pPr>
          </w:p>
        </w:tc>
        <w:tc>
          <w:tcPr>
            <w:tcW w:w="1321" w:type="dxa"/>
            <w:tcBorders>
              <w:top w:val="nil"/>
              <w:left w:val="nil"/>
              <w:bottom w:val="nil"/>
              <w:right w:val="nil"/>
            </w:tcBorders>
            <w:shd w:val="clear" w:color="auto" w:fill="auto"/>
            <w:noWrap/>
            <w:vAlign w:val="bottom"/>
            <w:hideMark/>
          </w:tcPr>
          <w:p w14:paraId="2D913D97" w14:textId="192CAC01" w:rsidR="006A2833" w:rsidRPr="006A2833" w:rsidRDefault="007B5730" w:rsidP="006A2833">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4,534</w:t>
            </w:r>
          </w:p>
        </w:tc>
        <w:tc>
          <w:tcPr>
            <w:tcW w:w="51" w:type="dxa"/>
            <w:tcBorders>
              <w:top w:val="nil"/>
              <w:left w:val="nil"/>
              <w:bottom w:val="nil"/>
              <w:right w:val="nil"/>
            </w:tcBorders>
            <w:shd w:val="clear" w:color="auto" w:fill="auto"/>
            <w:noWrap/>
            <w:vAlign w:val="bottom"/>
            <w:hideMark/>
          </w:tcPr>
          <w:p w14:paraId="37F491CA" w14:textId="77777777" w:rsidR="006A2833" w:rsidRPr="006A2833" w:rsidRDefault="006A2833" w:rsidP="006A2833">
            <w:pPr>
              <w:spacing w:after="0" w:line="240" w:lineRule="auto"/>
              <w:jc w:val="right"/>
              <w:rPr>
                <w:rFonts w:ascii="Tahoma" w:eastAsia="Times New Roman" w:hAnsi="Tahoma" w:cs="Tahoma"/>
                <w:color w:val="000000"/>
                <w:sz w:val="18"/>
                <w:szCs w:val="18"/>
                <w:lang w:eastAsia="nl-NL"/>
              </w:rPr>
            </w:pPr>
          </w:p>
        </w:tc>
        <w:tc>
          <w:tcPr>
            <w:tcW w:w="1158" w:type="dxa"/>
            <w:tcBorders>
              <w:top w:val="nil"/>
              <w:left w:val="nil"/>
              <w:bottom w:val="nil"/>
              <w:right w:val="nil"/>
            </w:tcBorders>
            <w:shd w:val="clear" w:color="auto" w:fill="auto"/>
            <w:noWrap/>
            <w:vAlign w:val="bottom"/>
            <w:hideMark/>
          </w:tcPr>
          <w:p w14:paraId="3C89B43F" w14:textId="77777777" w:rsidR="006A2833" w:rsidRPr="006A2833" w:rsidRDefault="006A2833" w:rsidP="006A2833">
            <w:pPr>
              <w:spacing w:after="0" w:line="240" w:lineRule="auto"/>
              <w:jc w:val="right"/>
              <w:rPr>
                <w:rFonts w:ascii="Tahoma" w:eastAsia="Times New Roman" w:hAnsi="Tahoma" w:cs="Tahoma"/>
                <w:color w:val="000000"/>
                <w:sz w:val="18"/>
                <w:szCs w:val="18"/>
                <w:lang w:eastAsia="nl-NL"/>
              </w:rPr>
            </w:pPr>
            <w:r w:rsidRPr="006A2833">
              <w:rPr>
                <w:rFonts w:ascii="Tahoma" w:eastAsia="Times New Roman" w:hAnsi="Tahoma" w:cs="Tahoma"/>
                <w:color w:val="000000"/>
                <w:sz w:val="18"/>
                <w:szCs w:val="18"/>
                <w:lang w:eastAsia="nl-NL"/>
              </w:rPr>
              <w:t>0</w:t>
            </w:r>
          </w:p>
        </w:tc>
        <w:tc>
          <w:tcPr>
            <w:tcW w:w="50" w:type="dxa"/>
            <w:tcBorders>
              <w:top w:val="nil"/>
              <w:left w:val="nil"/>
              <w:bottom w:val="nil"/>
              <w:right w:val="nil"/>
            </w:tcBorders>
            <w:shd w:val="clear" w:color="auto" w:fill="auto"/>
            <w:noWrap/>
            <w:vAlign w:val="bottom"/>
            <w:hideMark/>
          </w:tcPr>
          <w:p w14:paraId="09D4A1C4" w14:textId="77777777" w:rsidR="006A2833" w:rsidRPr="006A2833" w:rsidRDefault="006A2833" w:rsidP="006A2833">
            <w:pPr>
              <w:spacing w:after="0" w:line="240" w:lineRule="auto"/>
              <w:jc w:val="right"/>
              <w:rPr>
                <w:rFonts w:ascii="Tahoma" w:eastAsia="Times New Roman" w:hAnsi="Tahoma" w:cs="Tahoma"/>
                <w:color w:val="000000"/>
                <w:sz w:val="18"/>
                <w:szCs w:val="18"/>
                <w:lang w:eastAsia="nl-NL"/>
              </w:rPr>
            </w:pPr>
          </w:p>
        </w:tc>
        <w:tc>
          <w:tcPr>
            <w:tcW w:w="1320" w:type="dxa"/>
            <w:tcBorders>
              <w:top w:val="nil"/>
              <w:left w:val="nil"/>
              <w:bottom w:val="nil"/>
              <w:right w:val="nil"/>
            </w:tcBorders>
            <w:shd w:val="clear" w:color="auto" w:fill="auto"/>
            <w:noWrap/>
            <w:vAlign w:val="bottom"/>
            <w:hideMark/>
          </w:tcPr>
          <w:p w14:paraId="3D4E9D9E" w14:textId="381BDE4A" w:rsidR="006A2833" w:rsidRPr="006A2833" w:rsidRDefault="006524F4" w:rsidP="006A2833">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4,534</w:t>
            </w:r>
          </w:p>
        </w:tc>
      </w:tr>
      <w:tr w:rsidR="006A2833" w:rsidRPr="006A2833" w14:paraId="7D765D0F" w14:textId="77777777" w:rsidTr="006A2833">
        <w:trPr>
          <w:trHeight w:val="225"/>
        </w:trPr>
        <w:tc>
          <w:tcPr>
            <w:tcW w:w="4460" w:type="dxa"/>
            <w:gridSpan w:val="5"/>
            <w:tcBorders>
              <w:top w:val="nil"/>
              <w:left w:val="nil"/>
              <w:bottom w:val="nil"/>
              <w:right w:val="nil"/>
            </w:tcBorders>
            <w:shd w:val="clear" w:color="auto" w:fill="auto"/>
            <w:noWrap/>
            <w:vAlign w:val="bottom"/>
            <w:hideMark/>
          </w:tcPr>
          <w:p w14:paraId="3091C228" w14:textId="77777777" w:rsidR="006A2833" w:rsidRPr="00B4564C" w:rsidRDefault="006A2833" w:rsidP="006A2833">
            <w:pPr>
              <w:spacing w:after="0" w:line="240" w:lineRule="auto"/>
              <w:rPr>
                <w:rFonts w:ascii="Tahoma" w:eastAsia="Times New Roman" w:hAnsi="Tahoma" w:cs="Tahoma"/>
                <w:color w:val="000000"/>
                <w:sz w:val="18"/>
                <w:szCs w:val="18"/>
                <w:lang w:val="en-US" w:eastAsia="nl-NL"/>
              </w:rPr>
            </w:pPr>
            <w:r w:rsidRPr="00B4564C">
              <w:rPr>
                <w:rFonts w:ascii="Tahoma" w:eastAsia="Times New Roman" w:hAnsi="Tahoma" w:cs="Tahoma"/>
                <w:color w:val="000000"/>
                <w:sz w:val="18"/>
                <w:szCs w:val="18"/>
                <w:lang w:val="en-US" w:eastAsia="nl-NL"/>
              </w:rPr>
              <w:t>Interest taken to profit and loss account</w:t>
            </w:r>
          </w:p>
        </w:tc>
        <w:tc>
          <w:tcPr>
            <w:tcW w:w="180" w:type="dxa"/>
            <w:tcBorders>
              <w:top w:val="nil"/>
              <w:left w:val="nil"/>
              <w:bottom w:val="nil"/>
              <w:right w:val="nil"/>
            </w:tcBorders>
            <w:shd w:val="clear" w:color="auto" w:fill="auto"/>
            <w:noWrap/>
            <w:vAlign w:val="bottom"/>
            <w:hideMark/>
          </w:tcPr>
          <w:p w14:paraId="62D23FB6" w14:textId="77777777" w:rsidR="006A2833" w:rsidRPr="00B4564C" w:rsidRDefault="006A2833" w:rsidP="006A2833">
            <w:pPr>
              <w:spacing w:after="0" w:line="240" w:lineRule="auto"/>
              <w:rPr>
                <w:rFonts w:ascii="Tahoma" w:eastAsia="Times New Roman" w:hAnsi="Tahoma" w:cs="Tahoma"/>
                <w:color w:val="000000"/>
                <w:sz w:val="18"/>
                <w:szCs w:val="18"/>
                <w:lang w:val="en-US" w:eastAsia="nl-NL"/>
              </w:rPr>
            </w:pPr>
          </w:p>
        </w:tc>
        <w:tc>
          <w:tcPr>
            <w:tcW w:w="1321" w:type="dxa"/>
            <w:tcBorders>
              <w:top w:val="nil"/>
              <w:left w:val="nil"/>
              <w:bottom w:val="nil"/>
              <w:right w:val="nil"/>
            </w:tcBorders>
            <w:shd w:val="clear" w:color="auto" w:fill="auto"/>
            <w:noWrap/>
            <w:vAlign w:val="bottom"/>
            <w:hideMark/>
          </w:tcPr>
          <w:p w14:paraId="36E31863" w14:textId="77777777" w:rsidR="006A2833" w:rsidRPr="006A2833" w:rsidRDefault="006A2833" w:rsidP="006A2833">
            <w:pPr>
              <w:spacing w:after="0" w:line="240" w:lineRule="auto"/>
              <w:jc w:val="right"/>
              <w:rPr>
                <w:rFonts w:ascii="Tahoma" w:eastAsia="Times New Roman" w:hAnsi="Tahoma" w:cs="Tahoma"/>
                <w:color w:val="000000"/>
                <w:sz w:val="18"/>
                <w:szCs w:val="18"/>
                <w:lang w:eastAsia="nl-NL"/>
              </w:rPr>
            </w:pPr>
            <w:r w:rsidRPr="006A2833">
              <w:rPr>
                <w:rFonts w:ascii="Tahoma" w:eastAsia="Times New Roman" w:hAnsi="Tahoma" w:cs="Tahoma"/>
                <w:color w:val="000000"/>
                <w:sz w:val="18"/>
                <w:szCs w:val="18"/>
                <w:lang w:eastAsia="nl-NL"/>
              </w:rPr>
              <w:t>0</w:t>
            </w:r>
          </w:p>
        </w:tc>
        <w:tc>
          <w:tcPr>
            <w:tcW w:w="51" w:type="dxa"/>
            <w:tcBorders>
              <w:top w:val="nil"/>
              <w:left w:val="nil"/>
              <w:bottom w:val="nil"/>
              <w:right w:val="nil"/>
            </w:tcBorders>
            <w:shd w:val="clear" w:color="auto" w:fill="auto"/>
            <w:noWrap/>
            <w:vAlign w:val="bottom"/>
            <w:hideMark/>
          </w:tcPr>
          <w:p w14:paraId="412B5DB0" w14:textId="77777777" w:rsidR="006A2833" w:rsidRPr="006A2833" w:rsidRDefault="006A2833" w:rsidP="006A2833">
            <w:pPr>
              <w:spacing w:after="0" w:line="240" w:lineRule="auto"/>
              <w:jc w:val="right"/>
              <w:rPr>
                <w:rFonts w:ascii="Tahoma" w:eastAsia="Times New Roman" w:hAnsi="Tahoma" w:cs="Tahoma"/>
                <w:color w:val="000000"/>
                <w:sz w:val="18"/>
                <w:szCs w:val="18"/>
                <w:lang w:eastAsia="nl-NL"/>
              </w:rPr>
            </w:pPr>
          </w:p>
        </w:tc>
        <w:tc>
          <w:tcPr>
            <w:tcW w:w="1158" w:type="dxa"/>
            <w:tcBorders>
              <w:top w:val="nil"/>
              <w:left w:val="nil"/>
              <w:bottom w:val="nil"/>
              <w:right w:val="nil"/>
            </w:tcBorders>
            <w:shd w:val="clear" w:color="auto" w:fill="auto"/>
            <w:noWrap/>
            <w:vAlign w:val="bottom"/>
            <w:hideMark/>
          </w:tcPr>
          <w:p w14:paraId="37B60CF8" w14:textId="5155376C" w:rsidR="006A2833" w:rsidRPr="006A2833" w:rsidRDefault="006524F4" w:rsidP="006A2833">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42,653</w:t>
            </w:r>
          </w:p>
        </w:tc>
        <w:tc>
          <w:tcPr>
            <w:tcW w:w="50" w:type="dxa"/>
            <w:tcBorders>
              <w:top w:val="nil"/>
              <w:left w:val="nil"/>
              <w:bottom w:val="nil"/>
              <w:right w:val="nil"/>
            </w:tcBorders>
            <w:shd w:val="clear" w:color="auto" w:fill="auto"/>
            <w:noWrap/>
            <w:vAlign w:val="bottom"/>
            <w:hideMark/>
          </w:tcPr>
          <w:p w14:paraId="5E1C4C60" w14:textId="77777777" w:rsidR="006A2833" w:rsidRPr="006A2833" w:rsidRDefault="006A2833" w:rsidP="006A2833">
            <w:pPr>
              <w:spacing w:after="0" w:line="240" w:lineRule="auto"/>
              <w:jc w:val="right"/>
              <w:rPr>
                <w:rFonts w:ascii="Tahoma" w:eastAsia="Times New Roman" w:hAnsi="Tahoma" w:cs="Tahoma"/>
                <w:color w:val="000000"/>
                <w:sz w:val="18"/>
                <w:szCs w:val="18"/>
                <w:lang w:eastAsia="nl-NL"/>
              </w:rPr>
            </w:pPr>
          </w:p>
        </w:tc>
        <w:tc>
          <w:tcPr>
            <w:tcW w:w="1320" w:type="dxa"/>
            <w:tcBorders>
              <w:top w:val="nil"/>
              <w:left w:val="nil"/>
              <w:bottom w:val="nil"/>
              <w:right w:val="nil"/>
            </w:tcBorders>
            <w:shd w:val="clear" w:color="auto" w:fill="auto"/>
            <w:noWrap/>
            <w:vAlign w:val="bottom"/>
            <w:hideMark/>
          </w:tcPr>
          <w:p w14:paraId="7EAAE73F" w14:textId="37DB7500" w:rsidR="006A2833" w:rsidRPr="006A2833" w:rsidRDefault="006524F4" w:rsidP="006A2833">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42,653</w:t>
            </w:r>
          </w:p>
        </w:tc>
      </w:tr>
      <w:tr w:rsidR="006A2833" w:rsidRPr="006A2833" w14:paraId="5662D075" w14:textId="77777777" w:rsidTr="006A2833">
        <w:trPr>
          <w:trHeight w:val="240"/>
        </w:trPr>
        <w:tc>
          <w:tcPr>
            <w:tcW w:w="3100" w:type="dxa"/>
            <w:gridSpan w:val="3"/>
            <w:tcBorders>
              <w:top w:val="nil"/>
              <w:left w:val="nil"/>
              <w:bottom w:val="nil"/>
              <w:right w:val="nil"/>
            </w:tcBorders>
            <w:shd w:val="clear" w:color="auto" w:fill="auto"/>
            <w:noWrap/>
            <w:vAlign w:val="bottom"/>
            <w:hideMark/>
          </w:tcPr>
          <w:p w14:paraId="40DD0E59" w14:textId="012B0D89" w:rsidR="006A2833" w:rsidRPr="006A2833" w:rsidRDefault="006A2833" w:rsidP="006A2833">
            <w:pPr>
              <w:spacing w:after="0" w:line="240" w:lineRule="auto"/>
              <w:rPr>
                <w:rFonts w:ascii="Tahoma" w:eastAsia="Times New Roman" w:hAnsi="Tahoma" w:cs="Tahoma"/>
                <w:b/>
                <w:bCs/>
                <w:color w:val="000000"/>
                <w:sz w:val="18"/>
                <w:szCs w:val="18"/>
                <w:lang w:eastAsia="nl-NL"/>
              </w:rPr>
            </w:pPr>
            <w:r w:rsidRPr="006A2833">
              <w:rPr>
                <w:rFonts w:ascii="Tahoma" w:eastAsia="Times New Roman" w:hAnsi="Tahoma" w:cs="Tahoma"/>
                <w:b/>
                <w:bCs/>
                <w:color w:val="000000"/>
                <w:sz w:val="18"/>
                <w:szCs w:val="18"/>
                <w:lang w:eastAsia="nl-NL"/>
              </w:rPr>
              <w:t>As at December 31, 201</w:t>
            </w:r>
            <w:r w:rsidR="007B5730">
              <w:rPr>
                <w:rFonts w:ascii="Tahoma" w:eastAsia="Times New Roman" w:hAnsi="Tahoma" w:cs="Tahoma"/>
                <w:b/>
                <w:bCs/>
                <w:color w:val="000000"/>
                <w:sz w:val="18"/>
                <w:szCs w:val="18"/>
                <w:lang w:eastAsia="nl-NL"/>
              </w:rPr>
              <w:t>9</w:t>
            </w:r>
          </w:p>
        </w:tc>
        <w:tc>
          <w:tcPr>
            <w:tcW w:w="180" w:type="dxa"/>
            <w:tcBorders>
              <w:top w:val="nil"/>
              <w:left w:val="nil"/>
              <w:bottom w:val="nil"/>
              <w:right w:val="nil"/>
            </w:tcBorders>
            <w:shd w:val="clear" w:color="auto" w:fill="auto"/>
            <w:noWrap/>
            <w:vAlign w:val="bottom"/>
            <w:hideMark/>
          </w:tcPr>
          <w:p w14:paraId="7B7C3695" w14:textId="77777777" w:rsidR="006A2833" w:rsidRPr="006A2833" w:rsidRDefault="006A2833" w:rsidP="006A2833">
            <w:pPr>
              <w:spacing w:after="0" w:line="240" w:lineRule="auto"/>
              <w:rPr>
                <w:rFonts w:ascii="Tahoma" w:eastAsia="Times New Roman" w:hAnsi="Tahoma" w:cs="Tahoma"/>
                <w:b/>
                <w:bCs/>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6746F28E" w14:textId="77777777" w:rsidR="006A2833" w:rsidRPr="006A2833" w:rsidRDefault="006A2833" w:rsidP="006A2833">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27D41850" w14:textId="77777777" w:rsidR="006A2833" w:rsidRPr="006A2833" w:rsidRDefault="006A2833" w:rsidP="006A2833">
            <w:pPr>
              <w:spacing w:after="0" w:line="240" w:lineRule="auto"/>
              <w:rPr>
                <w:rFonts w:ascii="Times New Roman" w:eastAsia="Times New Roman" w:hAnsi="Times New Roman" w:cs="Times New Roman"/>
                <w:sz w:val="20"/>
                <w:szCs w:val="20"/>
                <w:lang w:eastAsia="nl-NL"/>
              </w:rPr>
            </w:pPr>
          </w:p>
        </w:tc>
        <w:tc>
          <w:tcPr>
            <w:tcW w:w="1321" w:type="dxa"/>
            <w:tcBorders>
              <w:top w:val="single" w:sz="4" w:space="0" w:color="auto"/>
              <w:left w:val="nil"/>
              <w:bottom w:val="double" w:sz="6" w:space="0" w:color="auto"/>
              <w:right w:val="nil"/>
            </w:tcBorders>
            <w:shd w:val="clear" w:color="auto" w:fill="auto"/>
            <w:noWrap/>
            <w:vAlign w:val="bottom"/>
            <w:hideMark/>
          </w:tcPr>
          <w:p w14:paraId="0EB59007" w14:textId="02B71DE1" w:rsidR="006A2833" w:rsidRPr="006A2833" w:rsidRDefault="006A2833" w:rsidP="006A2833">
            <w:pPr>
              <w:spacing w:after="0" w:line="240" w:lineRule="auto"/>
              <w:jc w:val="right"/>
              <w:rPr>
                <w:rFonts w:ascii="Tahoma" w:eastAsia="Times New Roman" w:hAnsi="Tahoma" w:cs="Tahoma"/>
                <w:b/>
                <w:bCs/>
                <w:color w:val="000000"/>
                <w:sz w:val="18"/>
                <w:szCs w:val="18"/>
                <w:lang w:eastAsia="nl-NL"/>
              </w:rPr>
            </w:pPr>
            <w:r w:rsidRPr="006A2833">
              <w:rPr>
                <w:rFonts w:ascii="Tahoma" w:eastAsia="Times New Roman" w:hAnsi="Tahoma" w:cs="Tahoma"/>
                <w:b/>
                <w:bCs/>
                <w:color w:val="000000"/>
                <w:sz w:val="18"/>
                <w:szCs w:val="18"/>
                <w:lang w:eastAsia="nl-NL"/>
              </w:rPr>
              <w:t>1,</w:t>
            </w:r>
            <w:r w:rsidR="00931393">
              <w:rPr>
                <w:rFonts w:ascii="Tahoma" w:eastAsia="Times New Roman" w:hAnsi="Tahoma" w:cs="Tahoma"/>
                <w:b/>
                <w:bCs/>
                <w:color w:val="000000"/>
                <w:sz w:val="18"/>
                <w:szCs w:val="18"/>
                <w:lang w:eastAsia="nl-NL"/>
              </w:rPr>
              <w:t>070</w:t>
            </w:r>
            <w:r w:rsidRPr="006A2833">
              <w:rPr>
                <w:rFonts w:ascii="Tahoma" w:eastAsia="Times New Roman" w:hAnsi="Tahoma" w:cs="Tahoma"/>
                <w:b/>
                <w:bCs/>
                <w:color w:val="000000"/>
                <w:sz w:val="18"/>
                <w:szCs w:val="18"/>
                <w:lang w:eastAsia="nl-NL"/>
              </w:rPr>
              <w:t>,</w:t>
            </w:r>
            <w:r w:rsidR="00A2782D">
              <w:rPr>
                <w:rFonts w:ascii="Tahoma" w:eastAsia="Times New Roman" w:hAnsi="Tahoma" w:cs="Tahoma"/>
                <w:b/>
                <w:bCs/>
                <w:color w:val="000000"/>
                <w:sz w:val="18"/>
                <w:szCs w:val="18"/>
                <w:lang w:eastAsia="nl-NL"/>
              </w:rPr>
              <w:t>15</w:t>
            </w:r>
            <w:r w:rsidR="007B04C1">
              <w:rPr>
                <w:rFonts w:ascii="Tahoma" w:eastAsia="Times New Roman" w:hAnsi="Tahoma" w:cs="Tahoma"/>
                <w:b/>
                <w:bCs/>
                <w:color w:val="000000"/>
                <w:sz w:val="18"/>
                <w:szCs w:val="18"/>
                <w:lang w:eastAsia="nl-NL"/>
              </w:rPr>
              <w:t>0</w:t>
            </w:r>
          </w:p>
        </w:tc>
        <w:tc>
          <w:tcPr>
            <w:tcW w:w="51" w:type="dxa"/>
            <w:tcBorders>
              <w:top w:val="nil"/>
              <w:left w:val="nil"/>
              <w:bottom w:val="nil"/>
              <w:right w:val="nil"/>
            </w:tcBorders>
            <w:shd w:val="clear" w:color="auto" w:fill="auto"/>
            <w:noWrap/>
            <w:vAlign w:val="bottom"/>
            <w:hideMark/>
          </w:tcPr>
          <w:p w14:paraId="666323A6" w14:textId="77777777" w:rsidR="006A2833" w:rsidRPr="006A2833" w:rsidRDefault="006A2833" w:rsidP="006A2833">
            <w:pPr>
              <w:spacing w:after="0" w:line="240" w:lineRule="auto"/>
              <w:jc w:val="right"/>
              <w:rPr>
                <w:rFonts w:ascii="Tahoma" w:eastAsia="Times New Roman" w:hAnsi="Tahoma" w:cs="Tahoma"/>
                <w:b/>
                <w:bCs/>
                <w:color w:val="000000"/>
                <w:sz w:val="18"/>
                <w:szCs w:val="18"/>
                <w:lang w:eastAsia="nl-NL"/>
              </w:rPr>
            </w:pPr>
          </w:p>
        </w:tc>
        <w:tc>
          <w:tcPr>
            <w:tcW w:w="1158" w:type="dxa"/>
            <w:tcBorders>
              <w:top w:val="single" w:sz="4" w:space="0" w:color="auto"/>
              <w:left w:val="nil"/>
              <w:bottom w:val="double" w:sz="6" w:space="0" w:color="auto"/>
              <w:right w:val="nil"/>
            </w:tcBorders>
            <w:shd w:val="clear" w:color="auto" w:fill="auto"/>
            <w:noWrap/>
            <w:vAlign w:val="bottom"/>
            <w:hideMark/>
          </w:tcPr>
          <w:p w14:paraId="045B7F9C" w14:textId="7A1FB03F" w:rsidR="006A2833" w:rsidRPr="006A2833" w:rsidRDefault="006524F4" w:rsidP="006A2833">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70,701</w:t>
            </w:r>
          </w:p>
        </w:tc>
        <w:tc>
          <w:tcPr>
            <w:tcW w:w="50" w:type="dxa"/>
            <w:tcBorders>
              <w:top w:val="nil"/>
              <w:left w:val="nil"/>
              <w:bottom w:val="nil"/>
              <w:right w:val="nil"/>
            </w:tcBorders>
            <w:shd w:val="clear" w:color="auto" w:fill="auto"/>
            <w:noWrap/>
            <w:vAlign w:val="bottom"/>
            <w:hideMark/>
          </w:tcPr>
          <w:p w14:paraId="453B3127" w14:textId="77777777" w:rsidR="006A2833" w:rsidRPr="006A2833" w:rsidRDefault="006A2833" w:rsidP="006A2833">
            <w:pPr>
              <w:spacing w:after="0" w:line="240" w:lineRule="auto"/>
              <w:jc w:val="right"/>
              <w:rPr>
                <w:rFonts w:ascii="Tahoma" w:eastAsia="Times New Roman" w:hAnsi="Tahoma" w:cs="Tahoma"/>
                <w:b/>
                <w:bCs/>
                <w:color w:val="000000"/>
                <w:sz w:val="18"/>
                <w:szCs w:val="18"/>
                <w:lang w:eastAsia="nl-NL"/>
              </w:rPr>
            </w:pPr>
          </w:p>
        </w:tc>
        <w:tc>
          <w:tcPr>
            <w:tcW w:w="1320" w:type="dxa"/>
            <w:tcBorders>
              <w:top w:val="single" w:sz="4" w:space="0" w:color="auto"/>
              <w:left w:val="nil"/>
              <w:bottom w:val="double" w:sz="6" w:space="0" w:color="auto"/>
              <w:right w:val="nil"/>
            </w:tcBorders>
            <w:shd w:val="clear" w:color="auto" w:fill="auto"/>
            <w:noWrap/>
            <w:vAlign w:val="bottom"/>
            <w:hideMark/>
          </w:tcPr>
          <w:p w14:paraId="0AD988D3" w14:textId="1BAE9851" w:rsidR="006A2833" w:rsidRPr="006A2833" w:rsidRDefault="006A2833" w:rsidP="006A2833">
            <w:pPr>
              <w:spacing w:after="0" w:line="240" w:lineRule="auto"/>
              <w:jc w:val="right"/>
              <w:rPr>
                <w:rFonts w:ascii="Tahoma" w:eastAsia="Times New Roman" w:hAnsi="Tahoma" w:cs="Tahoma"/>
                <w:b/>
                <w:bCs/>
                <w:color w:val="000000"/>
                <w:sz w:val="18"/>
                <w:szCs w:val="18"/>
                <w:lang w:eastAsia="nl-NL"/>
              </w:rPr>
            </w:pPr>
            <w:r w:rsidRPr="006A2833">
              <w:rPr>
                <w:rFonts w:ascii="Tahoma" w:eastAsia="Times New Roman" w:hAnsi="Tahoma" w:cs="Tahoma"/>
                <w:b/>
                <w:bCs/>
                <w:color w:val="000000"/>
                <w:sz w:val="18"/>
                <w:szCs w:val="18"/>
                <w:lang w:eastAsia="nl-NL"/>
              </w:rPr>
              <w:t>1,</w:t>
            </w:r>
            <w:r w:rsidR="006524F4">
              <w:rPr>
                <w:rFonts w:ascii="Tahoma" w:eastAsia="Times New Roman" w:hAnsi="Tahoma" w:cs="Tahoma"/>
                <w:b/>
                <w:bCs/>
                <w:color w:val="000000"/>
                <w:sz w:val="18"/>
                <w:szCs w:val="18"/>
                <w:lang w:eastAsia="nl-NL"/>
              </w:rPr>
              <w:t>140,851</w:t>
            </w:r>
          </w:p>
        </w:tc>
      </w:tr>
    </w:tbl>
    <w:p w14:paraId="5DA56B02" w14:textId="4744E36A" w:rsidR="00882D84" w:rsidRDefault="00882D84" w:rsidP="002364AB">
      <w:pPr>
        <w:rPr>
          <w:rFonts w:ascii="Tahoma" w:hAnsi="Tahoma" w:cs="Tahoma"/>
          <w:sz w:val="18"/>
          <w:szCs w:val="18"/>
          <w:lang w:val="en-GB"/>
        </w:rPr>
      </w:pPr>
      <w:r>
        <w:rPr>
          <w:rFonts w:ascii="Tahoma" w:hAnsi="Tahoma" w:cs="Tahoma"/>
          <w:sz w:val="18"/>
          <w:szCs w:val="18"/>
          <w:lang w:val="en-GB"/>
        </w:rPr>
        <w:lastRenderedPageBreak/>
        <w:t>Contract maturity of financial assets at fair value through profit or loss:</w:t>
      </w:r>
    </w:p>
    <w:p w14:paraId="76F44F0E" w14:textId="799DBCFF" w:rsidR="00F92E20" w:rsidRDefault="00F92E20" w:rsidP="00C54C83">
      <w:pPr>
        <w:pStyle w:val="Geenafstand"/>
        <w:rPr>
          <w:rFonts w:ascii="Tahoma" w:hAnsi="Tahoma" w:cs="Tahoma"/>
          <w:sz w:val="18"/>
          <w:szCs w:val="18"/>
          <w:lang w:val="en-GB"/>
        </w:rPr>
      </w:pPr>
    </w:p>
    <w:tbl>
      <w:tblPr>
        <w:tblW w:w="8660" w:type="dxa"/>
        <w:tblCellMar>
          <w:left w:w="70" w:type="dxa"/>
          <w:right w:w="70" w:type="dxa"/>
        </w:tblCellMar>
        <w:tblLook w:val="04A0" w:firstRow="1" w:lastRow="0" w:firstColumn="1" w:lastColumn="0" w:noHBand="0" w:noVBand="1"/>
      </w:tblPr>
      <w:tblGrid>
        <w:gridCol w:w="960"/>
        <w:gridCol w:w="960"/>
        <w:gridCol w:w="960"/>
        <w:gridCol w:w="520"/>
        <w:gridCol w:w="1231"/>
        <w:gridCol w:w="146"/>
        <w:gridCol w:w="1335"/>
        <w:gridCol w:w="146"/>
        <w:gridCol w:w="1278"/>
        <w:gridCol w:w="146"/>
        <w:gridCol w:w="1230"/>
      </w:tblGrid>
      <w:tr w:rsidR="00FA6B18" w:rsidRPr="00FA6B18" w14:paraId="50EBB857" w14:textId="77777777" w:rsidTr="00FA6B18">
        <w:trPr>
          <w:trHeight w:val="225"/>
        </w:trPr>
        <w:tc>
          <w:tcPr>
            <w:tcW w:w="960" w:type="dxa"/>
            <w:tcBorders>
              <w:top w:val="nil"/>
              <w:left w:val="nil"/>
              <w:bottom w:val="nil"/>
              <w:right w:val="nil"/>
            </w:tcBorders>
            <w:shd w:val="clear" w:color="auto" w:fill="auto"/>
            <w:noWrap/>
            <w:vAlign w:val="bottom"/>
            <w:hideMark/>
          </w:tcPr>
          <w:p w14:paraId="3993EE24" w14:textId="77777777" w:rsidR="00FA6B18" w:rsidRPr="00B4564C" w:rsidRDefault="00FA6B18" w:rsidP="00FA6B18">
            <w:pPr>
              <w:spacing w:after="0" w:line="240" w:lineRule="auto"/>
              <w:rPr>
                <w:rFonts w:ascii="Times New Roman" w:eastAsia="Times New Roman" w:hAnsi="Times New Roman" w:cs="Times New Roman"/>
                <w:sz w:val="24"/>
                <w:szCs w:val="24"/>
                <w:lang w:val="en-US" w:eastAsia="nl-NL"/>
              </w:rPr>
            </w:pPr>
          </w:p>
        </w:tc>
        <w:tc>
          <w:tcPr>
            <w:tcW w:w="960" w:type="dxa"/>
            <w:tcBorders>
              <w:top w:val="nil"/>
              <w:left w:val="nil"/>
              <w:bottom w:val="nil"/>
              <w:right w:val="nil"/>
            </w:tcBorders>
            <w:shd w:val="clear" w:color="auto" w:fill="auto"/>
            <w:noWrap/>
            <w:vAlign w:val="bottom"/>
            <w:hideMark/>
          </w:tcPr>
          <w:p w14:paraId="7B23AE9F" w14:textId="77777777" w:rsidR="00FA6B18" w:rsidRPr="00B4564C" w:rsidRDefault="00FA6B18" w:rsidP="00FA6B18">
            <w:pPr>
              <w:spacing w:after="0" w:line="240" w:lineRule="auto"/>
              <w:rPr>
                <w:rFonts w:ascii="Times New Roman" w:eastAsia="Times New Roman" w:hAnsi="Times New Roman" w:cs="Times New Roman"/>
                <w:sz w:val="20"/>
                <w:szCs w:val="20"/>
                <w:lang w:val="en-US" w:eastAsia="nl-NL"/>
              </w:rPr>
            </w:pPr>
          </w:p>
        </w:tc>
        <w:tc>
          <w:tcPr>
            <w:tcW w:w="960" w:type="dxa"/>
            <w:tcBorders>
              <w:top w:val="nil"/>
              <w:left w:val="nil"/>
              <w:bottom w:val="nil"/>
              <w:right w:val="nil"/>
            </w:tcBorders>
            <w:shd w:val="clear" w:color="auto" w:fill="auto"/>
            <w:noWrap/>
            <w:vAlign w:val="bottom"/>
            <w:hideMark/>
          </w:tcPr>
          <w:p w14:paraId="22EEF7E9" w14:textId="77777777" w:rsidR="00FA6B18" w:rsidRPr="00B4564C" w:rsidRDefault="00FA6B18" w:rsidP="00FA6B18">
            <w:pPr>
              <w:spacing w:after="0" w:line="240" w:lineRule="auto"/>
              <w:rPr>
                <w:rFonts w:ascii="Times New Roman" w:eastAsia="Times New Roman" w:hAnsi="Times New Roman" w:cs="Times New Roman"/>
                <w:sz w:val="20"/>
                <w:szCs w:val="20"/>
                <w:lang w:val="en-US" w:eastAsia="nl-NL"/>
              </w:rPr>
            </w:pPr>
          </w:p>
        </w:tc>
        <w:tc>
          <w:tcPr>
            <w:tcW w:w="520" w:type="dxa"/>
            <w:tcBorders>
              <w:top w:val="nil"/>
              <w:left w:val="nil"/>
              <w:bottom w:val="nil"/>
              <w:right w:val="nil"/>
            </w:tcBorders>
            <w:shd w:val="clear" w:color="auto" w:fill="auto"/>
            <w:noWrap/>
            <w:vAlign w:val="bottom"/>
            <w:hideMark/>
          </w:tcPr>
          <w:p w14:paraId="44A959B8" w14:textId="77777777" w:rsidR="00FA6B18" w:rsidRPr="00B4564C" w:rsidRDefault="00FA6B18" w:rsidP="00FA6B18">
            <w:pPr>
              <w:spacing w:after="0" w:line="240" w:lineRule="auto"/>
              <w:rPr>
                <w:rFonts w:ascii="Times New Roman" w:eastAsia="Times New Roman" w:hAnsi="Times New Roman" w:cs="Times New Roman"/>
                <w:sz w:val="20"/>
                <w:szCs w:val="20"/>
                <w:lang w:val="en-US" w:eastAsia="nl-NL"/>
              </w:rPr>
            </w:pPr>
          </w:p>
        </w:tc>
        <w:tc>
          <w:tcPr>
            <w:tcW w:w="5260" w:type="dxa"/>
            <w:gridSpan w:val="7"/>
            <w:tcBorders>
              <w:top w:val="nil"/>
              <w:left w:val="nil"/>
              <w:bottom w:val="single" w:sz="4" w:space="0" w:color="auto"/>
              <w:right w:val="nil"/>
            </w:tcBorders>
            <w:shd w:val="clear" w:color="auto" w:fill="auto"/>
            <w:noWrap/>
            <w:vAlign w:val="bottom"/>
            <w:hideMark/>
          </w:tcPr>
          <w:p w14:paraId="2FE3CAE6" w14:textId="6F6E56E2" w:rsidR="00FA6B18" w:rsidRPr="00FA6B18" w:rsidRDefault="00FA6B18" w:rsidP="00FA6B18">
            <w:pPr>
              <w:spacing w:after="0" w:line="240" w:lineRule="auto"/>
              <w:jc w:val="center"/>
              <w:rPr>
                <w:rFonts w:ascii="Tahoma" w:eastAsia="Times New Roman" w:hAnsi="Tahoma" w:cs="Tahoma"/>
                <w:color w:val="000000"/>
                <w:sz w:val="18"/>
                <w:szCs w:val="18"/>
                <w:lang w:eastAsia="nl-NL"/>
              </w:rPr>
            </w:pPr>
            <w:r w:rsidRPr="00FA6B18">
              <w:rPr>
                <w:rFonts w:ascii="Tahoma" w:eastAsia="Times New Roman" w:hAnsi="Tahoma" w:cs="Tahoma"/>
                <w:color w:val="000000"/>
                <w:sz w:val="18"/>
                <w:szCs w:val="18"/>
                <w:lang w:eastAsia="nl-NL"/>
              </w:rPr>
              <w:t>20</w:t>
            </w:r>
            <w:r w:rsidR="006446FA">
              <w:rPr>
                <w:rFonts w:ascii="Tahoma" w:eastAsia="Times New Roman" w:hAnsi="Tahoma" w:cs="Tahoma"/>
                <w:color w:val="000000"/>
                <w:sz w:val="18"/>
                <w:szCs w:val="18"/>
                <w:lang w:eastAsia="nl-NL"/>
              </w:rPr>
              <w:t>20</w:t>
            </w:r>
          </w:p>
        </w:tc>
      </w:tr>
      <w:tr w:rsidR="00FA6B18" w:rsidRPr="00FA6B18" w14:paraId="0BE1CBB4" w14:textId="77777777" w:rsidTr="00FA6B18">
        <w:trPr>
          <w:trHeight w:val="225"/>
        </w:trPr>
        <w:tc>
          <w:tcPr>
            <w:tcW w:w="960" w:type="dxa"/>
            <w:tcBorders>
              <w:top w:val="nil"/>
              <w:left w:val="nil"/>
              <w:bottom w:val="nil"/>
              <w:right w:val="nil"/>
            </w:tcBorders>
            <w:shd w:val="clear" w:color="auto" w:fill="auto"/>
            <w:noWrap/>
            <w:vAlign w:val="bottom"/>
            <w:hideMark/>
          </w:tcPr>
          <w:p w14:paraId="7E0BB2D3" w14:textId="77777777" w:rsidR="00FA6B18" w:rsidRPr="00FA6B18" w:rsidRDefault="00FA6B18" w:rsidP="00FA6B18">
            <w:pPr>
              <w:spacing w:after="0" w:line="240" w:lineRule="auto"/>
              <w:jc w:val="center"/>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21D844F6" w14:textId="77777777" w:rsidR="00FA6B18" w:rsidRPr="00FA6B18" w:rsidRDefault="00FA6B18" w:rsidP="00FA6B18">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0DA5209" w14:textId="77777777" w:rsidR="00FA6B18" w:rsidRPr="00FA6B18" w:rsidRDefault="00FA6B18" w:rsidP="00FA6B18">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5289CD61" w14:textId="77777777" w:rsidR="00FA6B18" w:rsidRPr="00FA6B18" w:rsidRDefault="00FA6B18" w:rsidP="00FA6B18">
            <w:pPr>
              <w:spacing w:after="0" w:line="240" w:lineRule="auto"/>
              <w:rPr>
                <w:rFonts w:ascii="Times New Roman" w:eastAsia="Times New Roman" w:hAnsi="Times New Roman" w:cs="Times New Roman"/>
                <w:sz w:val="20"/>
                <w:szCs w:val="20"/>
                <w:lang w:eastAsia="nl-NL"/>
              </w:rPr>
            </w:pPr>
          </w:p>
        </w:tc>
        <w:tc>
          <w:tcPr>
            <w:tcW w:w="1231" w:type="dxa"/>
            <w:tcBorders>
              <w:top w:val="nil"/>
              <w:left w:val="nil"/>
              <w:bottom w:val="nil"/>
              <w:right w:val="nil"/>
            </w:tcBorders>
            <w:shd w:val="clear" w:color="auto" w:fill="auto"/>
            <w:noWrap/>
            <w:vAlign w:val="bottom"/>
            <w:hideMark/>
          </w:tcPr>
          <w:p w14:paraId="0B98DF3B" w14:textId="77777777" w:rsidR="00FA6B18" w:rsidRPr="00FA6B18" w:rsidRDefault="00FA6B18" w:rsidP="00FA6B18">
            <w:pPr>
              <w:spacing w:after="0" w:line="240" w:lineRule="auto"/>
              <w:rPr>
                <w:rFonts w:ascii="Times New Roman" w:eastAsia="Times New Roman" w:hAnsi="Times New Roman" w:cs="Times New Roman"/>
                <w:sz w:val="20"/>
                <w:szCs w:val="20"/>
                <w:lang w:eastAsia="nl-NL"/>
              </w:rPr>
            </w:pPr>
          </w:p>
        </w:tc>
        <w:tc>
          <w:tcPr>
            <w:tcW w:w="62" w:type="dxa"/>
            <w:tcBorders>
              <w:top w:val="nil"/>
              <w:left w:val="nil"/>
              <w:bottom w:val="nil"/>
              <w:right w:val="nil"/>
            </w:tcBorders>
            <w:shd w:val="clear" w:color="auto" w:fill="auto"/>
            <w:noWrap/>
            <w:vAlign w:val="bottom"/>
            <w:hideMark/>
          </w:tcPr>
          <w:p w14:paraId="02B882F9" w14:textId="77777777" w:rsidR="00FA6B18" w:rsidRPr="00FA6B18" w:rsidRDefault="00FA6B18" w:rsidP="00FA6B18">
            <w:pPr>
              <w:spacing w:after="0" w:line="240" w:lineRule="auto"/>
              <w:jc w:val="center"/>
              <w:rPr>
                <w:rFonts w:ascii="Times New Roman" w:eastAsia="Times New Roman" w:hAnsi="Times New Roman" w:cs="Times New Roman"/>
                <w:sz w:val="20"/>
                <w:szCs w:val="20"/>
                <w:lang w:eastAsia="nl-NL"/>
              </w:rPr>
            </w:pPr>
          </w:p>
        </w:tc>
        <w:tc>
          <w:tcPr>
            <w:tcW w:w="1335" w:type="dxa"/>
            <w:tcBorders>
              <w:top w:val="nil"/>
              <w:left w:val="nil"/>
              <w:bottom w:val="nil"/>
              <w:right w:val="nil"/>
            </w:tcBorders>
            <w:shd w:val="clear" w:color="auto" w:fill="auto"/>
            <w:noWrap/>
            <w:vAlign w:val="bottom"/>
            <w:hideMark/>
          </w:tcPr>
          <w:p w14:paraId="7B854832" w14:textId="77777777" w:rsidR="00FA6B18" w:rsidRPr="00FA6B18" w:rsidRDefault="00FA6B18" w:rsidP="00FA6B18">
            <w:pPr>
              <w:spacing w:after="0" w:line="240" w:lineRule="auto"/>
              <w:jc w:val="center"/>
              <w:rPr>
                <w:rFonts w:ascii="Times New Roman" w:eastAsia="Times New Roman" w:hAnsi="Times New Roman" w:cs="Times New Roman"/>
                <w:sz w:val="20"/>
                <w:szCs w:val="20"/>
                <w:lang w:eastAsia="nl-NL"/>
              </w:rPr>
            </w:pPr>
          </w:p>
        </w:tc>
        <w:tc>
          <w:tcPr>
            <w:tcW w:w="62" w:type="dxa"/>
            <w:tcBorders>
              <w:top w:val="nil"/>
              <w:left w:val="nil"/>
              <w:bottom w:val="nil"/>
              <w:right w:val="nil"/>
            </w:tcBorders>
            <w:shd w:val="clear" w:color="auto" w:fill="auto"/>
            <w:noWrap/>
            <w:vAlign w:val="bottom"/>
            <w:hideMark/>
          </w:tcPr>
          <w:p w14:paraId="432F99C8" w14:textId="77777777" w:rsidR="00FA6B18" w:rsidRPr="00FA6B18" w:rsidRDefault="00FA6B18" w:rsidP="00FA6B18">
            <w:pPr>
              <w:spacing w:after="0" w:line="240" w:lineRule="auto"/>
              <w:jc w:val="center"/>
              <w:rPr>
                <w:rFonts w:ascii="Times New Roman" w:eastAsia="Times New Roman" w:hAnsi="Times New Roman" w:cs="Times New Roman"/>
                <w:sz w:val="20"/>
                <w:szCs w:val="20"/>
                <w:lang w:eastAsia="nl-NL"/>
              </w:rPr>
            </w:pPr>
          </w:p>
        </w:tc>
        <w:tc>
          <w:tcPr>
            <w:tcW w:w="1278" w:type="dxa"/>
            <w:tcBorders>
              <w:top w:val="nil"/>
              <w:left w:val="nil"/>
              <w:bottom w:val="nil"/>
              <w:right w:val="nil"/>
            </w:tcBorders>
            <w:shd w:val="clear" w:color="auto" w:fill="auto"/>
            <w:noWrap/>
            <w:vAlign w:val="bottom"/>
            <w:hideMark/>
          </w:tcPr>
          <w:p w14:paraId="142B628E" w14:textId="77777777" w:rsidR="00FA6B18" w:rsidRPr="00FA6B18" w:rsidRDefault="00FA6B18" w:rsidP="00FA6B18">
            <w:pPr>
              <w:spacing w:after="0" w:line="240" w:lineRule="auto"/>
              <w:jc w:val="center"/>
              <w:rPr>
                <w:rFonts w:ascii="Times New Roman" w:eastAsia="Times New Roman" w:hAnsi="Times New Roman" w:cs="Times New Roman"/>
                <w:sz w:val="20"/>
                <w:szCs w:val="20"/>
                <w:lang w:eastAsia="nl-NL"/>
              </w:rPr>
            </w:pPr>
          </w:p>
        </w:tc>
        <w:tc>
          <w:tcPr>
            <w:tcW w:w="62" w:type="dxa"/>
            <w:tcBorders>
              <w:top w:val="nil"/>
              <w:left w:val="nil"/>
              <w:bottom w:val="nil"/>
              <w:right w:val="nil"/>
            </w:tcBorders>
            <w:shd w:val="clear" w:color="auto" w:fill="auto"/>
            <w:noWrap/>
            <w:vAlign w:val="bottom"/>
            <w:hideMark/>
          </w:tcPr>
          <w:p w14:paraId="5F708D58" w14:textId="77777777" w:rsidR="00FA6B18" w:rsidRPr="00FA6B18" w:rsidRDefault="00FA6B18" w:rsidP="00FA6B18">
            <w:pPr>
              <w:spacing w:after="0" w:line="240" w:lineRule="auto"/>
              <w:jc w:val="center"/>
              <w:rPr>
                <w:rFonts w:ascii="Times New Roman" w:eastAsia="Times New Roman" w:hAnsi="Times New Roman" w:cs="Times New Roman"/>
                <w:sz w:val="20"/>
                <w:szCs w:val="20"/>
                <w:lang w:eastAsia="nl-NL"/>
              </w:rPr>
            </w:pPr>
          </w:p>
        </w:tc>
        <w:tc>
          <w:tcPr>
            <w:tcW w:w="1230" w:type="dxa"/>
            <w:tcBorders>
              <w:top w:val="nil"/>
              <w:left w:val="nil"/>
              <w:bottom w:val="nil"/>
              <w:right w:val="nil"/>
            </w:tcBorders>
            <w:shd w:val="clear" w:color="auto" w:fill="auto"/>
            <w:noWrap/>
            <w:vAlign w:val="bottom"/>
            <w:hideMark/>
          </w:tcPr>
          <w:p w14:paraId="7BEB45CD" w14:textId="77777777" w:rsidR="00FA6B18" w:rsidRPr="00FA6B18" w:rsidRDefault="00FA6B18" w:rsidP="00FA6B18">
            <w:pPr>
              <w:spacing w:after="0" w:line="240" w:lineRule="auto"/>
              <w:jc w:val="center"/>
              <w:rPr>
                <w:rFonts w:ascii="Times New Roman" w:eastAsia="Times New Roman" w:hAnsi="Times New Roman" w:cs="Times New Roman"/>
                <w:sz w:val="20"/>
                <w:szCs w:val="20"/>
                <w:lang w:eastAsia="nl-NL"/>
              </w:rPr>
            </w:pPr>
          </w:p>
        </w:tc>
      </w:tr>
      <w:tr w:rsidR="00FA6B18" w:rsidRPr="00FA6B18" w14:paraId="6A23E824" w14:textId="77777777" w:rsidTr="00FA6B18">
        <w:trPr>
          <w:trHeight w:val="225"/>
        </w:trPr>
        <w:tc>
          <w:tcPr>
            <w:tcW w:w="960" w:type="dxa"/>
            <w:tcBorders>
              <w:top w:val="nil"/>
              <w:left w:val="nil"/>
              <w:bottom w:val="nil"/>
              <w:right w:val="nil"/>
            </w:tcBorders>
            <w:shd w:val="clear" w:color="auto" w:fill="auto"/>
            <w:noWrap/>
            <w:vAlign w:val="bottom"/>
            <w:hideMark/>
          </w:tcPr>
          <w:p w14:paraId="7050602D" w14:textId="77777777" w:rsidR="00FA6B18" w:rsidRPr="00FA6B18" w:rsidRDefault="00FA6B18" w:rsidP="00FA6B18">
            <w:pPr>
              <w:spacing w:after="0" w:line="240" w:lineRule="auto"/>
              <w:jc w:val="cente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686897E" w14:textId="77777777" w:rsidR="00FA6B18" w:rsidRPr="00FA6B18" w:rsidRDefault="00FA6B18" w:rsidP="00FA6B18">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2559D64" w14:textId="77777777" w:rsidR="00FA6B18" w:rsidRPr="00FA6B18" w:rsidRDefault="00FA6B18" w:rsidP="00FA6B18">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2983A70C" w14:textId="77777777" w:rsidR="00FA6B18" w:rsidRPr="00FA6B18" w:rsidRDefault="00FA6B18" w:rsidP="00FA6B18">
            <w:pPr>
              <w:spacing w:after="0" w:line="240" w:lineRule="auto"/>
              <w:rPr>
                <w:rFonts w:ascii="Times New Roman" w:eastAsia="Times New Roman" w:hAnsi="Times New Roman" w:cs="Times New Roman"/>
                <w:sz w:val="20"/>
                <w:szCs w:val="20"/>
                <w:lang w:eastAsia="nl-NL"/>
              </w:rPr>
            </w:pPr>
          </w:p>
        </w:tc>
        <w:tc>
          <w:tcPr>
            <w:tcW w:w="1231" w:type="dxa"/>
            <w:tcBorders>
              <w:top w:val="nil"/>
              <w:left w:val="nil"/>
              <w:bottom w:val="nil"/>
              <w:right w:val="nil"/>
            </w:tcBorders>
            <w:shd w:val="clear" w:color="auto" w:fill="auto"/>
            <w:noWrap/>
            <w:vAlign w:val="bottom"/>
            <w:hideMark/>
          </w:tcPr>
          <w:p w14:paraId="3AAC4729" w14:textId="77777777" w:rsidR="00FA6B18" w:rsidRPr="00FA6B18" w:rsidRDefault="00FA6B18" w:rsidP="00FA6B18">
            <w:pPr>
              <w:spacing w:after="0" w:line="240" w:lineRule="auto"/>
              <w:jc w:val="center"/>
              <w:rPr>
                <w:rFonts w:ascii="Tahoma" w:eastAsia="Times New Roman" w:hAnsi="Tahoma" w:cs="Tahoma"/>
                <w:color w:val="000000"/>
                <w:sz w:val="18"/>
                <w:szCs w:val="18"/>
                <w:lang w:eastAsia="nl-NL"/>
              </w:rPr>
            </w:pPr>
            <w:r w:rsidRPr="00FA6B18">
              <w:rPr>
                <w:rFonts w:ascii="Tahoma" w:eastAsia="Times New Roman" w:hAnsi="Tahoma" w:cs="Tahoma"/>
                <w:color w:val="000000"/>
                <w:sz w:val="18"/>
                <w:szCs w:val="18"/>
                <w:lang w:eastAsia="nl-NL"/>
              </w:rPr>
              <w:t xml:space="preserve">&lt;1 </w:t>
            </w:r>
            <w:proofErr w:type="spellStart"/>
            <w:r w:rsidRPr="00FA6B18">
              <w:rPr>
                <w:rFonts w:ascii="Tahoma" w:eastAsia="Times New Roman" w:hAnsi="Tahoma" w:cs="Tahoma"/>
                <w:color w:val="000000"/>
                <w:sz w:val="18"/>
                <w:szCs w:val="18"/>
                <w:lang w:eastAsia="nl-NL"/>
              </w:rPr>
              <w:t>year</w:t>
            </w:r>
            <w:proofErr w:type="spellEnd"/>
          </w:p>
        </w:tc>
        <w:tc>
          <w:tcPr>
            <w:tcW w:w="62" w:type="dxa"/>
            <w:tcBorders>
              <w:top w:val="nil"/>
              <w:left w:val="nil"/>
              <w:bottom w:val="nil"/>
              <w:right w:val="nil"/>
            </w:tcBorders>
            <w:shd w:val="clear" w:color="auto" w:fill="auto"/>
            <w:noWrap/>
            <w:vAlign w:val="bottom"/>
            <w:hideMark/>
          </w:tcPr>
          <w:p w14:paraId="7E32CB87" w14:textId="77777777" w:rsidR="00FA6B18" w:rsidRPr="00FA6B18" w:rsidRDefault="00FA6B18" w:rsidP="00FA6B18">
            <w:pPr>
              <w:spacing w:after="0" w:line="240" w:lineRule="auto"/>
              <w:jc w:val="center"/>
              <w:rPr>
                <w:rFonts w:ascii="Tahoma" w:eastAsia="Times New Roman" w:hAnsi="Tahoma" w:cs="Tahoma"/>
                <w:color w:val="000000"/>
                <w:sz w:val="18"/>
                <w:szCs w:val="18"/>
                <w:lang w:eastAsia="nl-NL"/>
              </w:rPr>
            </w:pPr>
          </w:p>
        </w:tc>
        <w:tc>
          <w:tcPr>
            <w:tcW w:w="1335" w:type="dxa"/>
            <w:tcBorders>
              <w:top w:val="nil"/>
              <w:left w:val="nil"/>
              <w:bottom w:val="nil"/>
              <w:right w:val="nil"/>
            </w:tcBorders>
            <w:shd w:val="clear" w:color="auto" w:fill="auto"/>
            <w:noWrap/>
            <w:vAlign w:val="bottom"/>
            <w:hideMark/>
          </w:tcPr>
          <w:p w14:paraId="7DB6FFDD" w14:textId="77777777" w:rsidR="00FA6B18" w:rsidRPr="00FA6B18" w:rsidRDefault="00FA6B18" w:rsidP="00FA6B18">
            <w:pPr>
              <w:spacing w:after="0" w:line="240" w:lineRule="auto"/>
              <w:jc w:val="center"/>
              <w:rPr>
                <w:rFonts w:ascii="Tahoma" w:eastAsia="Times New Roman" w:hAnsi="Tahoma" w:cs="Tahoma"/>
                <w:color w:val="000000"/>
                <w:sz w:val="18"/>
                <w:szCs w:val="18"/>
                <w:lang w:eastAsia="nl-NL"/>
              </w:rPr>
            </w:pPr>
            <w:r w:rsidRPr="00FA6B18">
              <w:rPr>
                <w:rFonts w:ascii="Tahoma" w:eastAsia="Times New Roman" w:hAnsi="Tahoma" w:cs="Tahoma"/>
                <w:color w:val="000000"/>
                <w:sz w:val="18"/>
                <w:szCs w:val="18"/>
                <w:lang w:eastAsia="nl-NL"/>
              </w:rPr>
              <w:t xml:space="preserve">1-5 </w:t>
            </w:r>
            <w:proofErr w:type="spellStart"/>
            <w:r w:rsidRPr="00FA6B18">
              <w:rPr>
                <w:rFonts w:ascii="Tahoma" w:eastAsia="Times New Roman" w:hAnsi="Tahoma" w:cs="Tahoma"/>
                <w:color w:val="000000"/>
                <w:sz w:val="18"/>
                <w:szCs w:val="18"/>
                <w:lang w:eastAsia="nl-NL"/>
              </w:rPr>
              <w:t>years</w:t>
            </w:r>
            <w:proofErr w:type="spellEnd"/>
          </w:p>
        </w:tc>
        <w:tc>
          <w:tcPr>
            <w:tcW w:w="62" w:type="dxa"/>
            <w:tcBorders>
              <w:top w:val="nil"/>
              <w:left w:val="nil"/>
              <w:bottom w:val="nil"/>
              <w:right w:val="nil"/>
            </w:tcBorders>
            <w:shd w:val="clear" w:color="auto" w:fill="auto"/>
            <w:noWrap/>
            <w:vAlign w:val="bottom"/>
            <w:hideMark/>
          </w:tcPr>
          <w:p w14:paraId="7082AB02" w14:textId="77777777" w:rsidR="00FA6B18" w:rsidRPr="00FA6B18" w:rsidRDefault="00FA6B18" w:rsidP="00FA6B18">
            <w:pPr>
              <w:spacing w:after="0" w:line="240" w:lineRule="auto"/>
              <w:jc w:val="center"/>
              <w:rPr>
                <w:rFonts w:ascii="Tahoma" w:eastAsia="Times New Roman" w:hAnsi="Tahoma" w:cs="Tahoma"/>
                <w:color w:val="000000"/>
                <w:sz w:val="18"/>
                <w:szCs w:val="18"/>
                <w:lang w:eastAsia="nl-NL"/>
              </w:rPr>
            </w:pPr>
          </w:p>
        </w:tc>
        <w:tc>
          <w:tcPr>
            <w:tcW w:w="1278" w:type="dxa"/>
            <w:tcBorders>
              <w:top w:val="nil"/>
              <w:left w:val="nil"/>
              <w:bottom w:val="nil"/>
              <w:right w:val="nil"/>
            </w:tcBorders>
            <w:shd w:val="clear" w:color="auto" w:fill="auto"/>
            <w:noWrap/>
            <w:vAlign w:val="bottom"/>
            <w:hideMark/>
          </w:tcPr>
          <w:p w14:paraId="5FE750F4" w14:textId="77777777" w:rsidR="00FA6B18" w:rsidRPr="00FA6B18" w:rsidRDefault="00FA6B18" w:rsidP="00FA6B18">
            <w:pPr>
              <w:spacing w:after="0" w:line="240" w:lineRule="auto"/>
              <w:jc w:val="center"/>
              <w:rPr>
                <w:rFonts w:ascii="Tahoma" w:eastAsia="Times New Roman" w:hAnsi="Tahoma" w:cs="Tahoma"/>
                <w:color w:val="000000"/>
                <w:sz w:val="18"/>
                <w:szCs w:val="18"/>
                <w:lang w:eastAsia="nl-NL"/>
              </w:rPr>
            </w:pPr>
            <w:r w:rsidRPr="00FA6B18">
              <w:rPr>
                <w:rFonts w:ascii="Tahoma" w:eastAsia="Times New Roman" w:hAnsi="Tahoma" w:cs="Tahoma"/>
                <w:color w:val="000000"/>
                <w:sz w:val="18"/>
                <w:szCs w:val="18"/>
                <w:lang w:eastAsia="nl-NL"/>
              </w:rPr>
              <w:t xml:space="preserve">&gt;5 </w:t>
            </w:r>
            <w:proofErr w:type="spellStart"/>
            <w:r w:rsidRPr="00FA6B18">
              <w:rPr>
                <w:rFonts w:ascii="Tahoma" w:eastAsia="Times New Roman" w:hAnsi="Tahoma" w:cs="Tahoma"/>
                <w:color w:val="000000"/>
                <w:sz w:val="18"/>
                <w:szCs w:val="18"/>
                <w:lang w:eastAsia="nl-NL"/>
              </w:rPr>
              <w:t>years</w:t>
            </w:r>
            <w:proofErr w:type="spellEnd"/>
          </w:p>
        </w:tc>
        <w:tc>
          <w:tcPr>
            <w:tcW w:w="62" w:type="dxa"/>
            <w:tcBorders>
              <w:top w:val="nil"/>
              <w:left w:val="nil"/>
              <w:bottom w:val="nil"/>
              <w:right w:val="nil"/>
            </w:tcBorders>
            <w:shd w:val="clear" w:color="auto" w:fill="auto"/>
            <w:noWrap/>
            <w:vAlign w:val="bottom"/>
            <w:hideMark/>
          </w:tcPr>
          <w:p w14:paraId="481989C4" w14:textId="77777777" w:rsidR="00FA6B18" w:rsidRPr="00FA6B18" w:rsidRDefault="00FA6B18" w:rsidP="00FA6B18">
            <w:pPr>
              <w:spacing w:after="0" w:line="240" w:lineRule="auto"/>
              <w:jc w:val="center"/>
              <w:rPr>
                <w:rFonts w:ascii="Tahoma" w:eastAsia="Times New Roman" w:hAnsi="Tahoma" w:cs="Tahoma"/>
                <w:color w:val="000000"/>
                <w:sz w:val="18"/>
                <w:szCs w:val="18"/>
                <w:lang w:eastAsia="nl-NL"/>
              </w:rPr>
            </w:pPr>
          </w:p>
        </w:tc>
        <w:tc>
          <w:tcPr>
            <w:tcW w:w="1230" w:type="dxa"/>
            <w:tcBorders>
              <w:top w:val="nil"/>
              <w:left w:val="nil"/>
              <w:bottom w:val="nil"/>
              <w:right w:val="nil"/>
            </w:tcBorders>
            <w:shd w:val="clear" w:color="auto" w:fill="auto"/>
            <w:noWrap/>
            <w:vAlign w:val="bottom"/>
            <w:hideMark/>
          </w:tcPr>
          <w:p w14:paraId="16C6F7FA" w14:textId="77777777" w:rsidR="00FA6B18" w:rsidRPr="00FA6B18" w:rsidRDefault="00FA6B18" w:rsidP="00FA6B18">
            <w:pPr>
              <w:spacing w:after="0" w:line="240" w:lineRule="auto"/>
              <w:jc w:val="center"/>
              <w:rPr>
                <w:rFonts w:ascii="Tahoma" w:eastAsia="Times New Roman" w:hAnsi="Tahoma" w:cs="Tahoma"/>
                <w:color w:val="000000"/>
                <w:sz w:val="18"/>
                <w:szCs w:val="18"/>
                <w:lang w:eastAsia="nl-NL"/>
              </w:rPr>
            </w:pPr>
            <w:r w:rsidRPr="00FA6B18">
              <w:rPr>
                <w:rFonts w:ascii="Tahoma" w:eastAsia="Times New Roman" w:hAnsi="Tahoma" w:cs="Tahoma"/>
                <w:color w:val="000000"/>
                <w:sz w:val="18"/>
                <w:szCs w:val="18"/>
                <w:lang w:eastAsia="nl-NL"/>
              </w:rPr>
              <w:t>Total</w:t>
            </w:r>
          </w:p>
        </w:tc>
      </w:tr>
      <w:tr w:rsidR="00FA6B18" w:rsidRPr="00FA6B18" w14:paraId="2B705B60" w14:textId="77777777" w:rsidTr="00FA6B18">
        <w:trPr>
          <w:trHeight w:val="225"/>
        </w:trPr>
        <w:tc>
          <w:tcPr>
            <w:tcW w:w="960" w:type="dxa"/>
            <w:tcBorders>
              <w:top w:val="nil"/>
              <w:left w:val="nil"/>
              <w:bottom w:val="nil"/>
              <w:right w:val="nil"/>
            </w:tcBorders>
            <w:shd w:val="clear" w:color="auto" w:fill="auto"/>
            <w:noWrap/>
            <w:vAlign w:val="bottom"/>
            <w:hideMark/>
          </w:tcPr>
          <w:p w14:paraId="7E8DA15D" w14:textId="77777777" w:rsidR="00FA6B18" w:rsidRPr="00FA6B18" w:rsidRDefault="00FA6B18" w:rsidP="00FA6B18">
            <w:pPr>
              <w:spacing w:after="0" w:line="240" w:lineRule="auto"/>
              <w:jc w:val="center"/>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1A746965" w14:textId="77777777" w:rsidR="00FA6B18" w:rsidRPr="00FA6B18" w:rsidRDefault="00FA6B18" w:rsidP="00FA6B18">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EFBFDDC" w14:textId="77777777" w:rsidR="00FA6B18" w:rsidRPr="00FA6B18" w:rsidRDefault="00FA6B18" w:rsidP="00FA6B18">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2446EDA4" w14:textId="77777777" w:rsidR="00FA6B18" w:rsidRPr="00FA6B18" w:rsidRDefault="00FA6B18" w:rsidP="00FA6B18">
            <w:pPr>
              <w:spacing w:after="0" w:line="240" w:lineRule="auto"/>
              <w:rPr>
                <w:rFonts w:ascii="Times New Roman" w:eastAsia="Times New Roman" w:hAnsi="Times New Roman" w:cs="Times New Roman"/>
                <w:sz w:val="20"/>
                <w:szCs w:val="20"/>
                <w:lang w:eastAsia="nl-NL"/>
              </w:rPr>
            </w:pPr>
          </w:p>
        </w:tc>
        <w:tc>
          <w:tcPr>
            <w:tcW w:w="1231" w:type="dxa"/>
            <w:tcBorders>
              <w:top w:val="nil"/>
              <w:left w:val="nil"/>
              <w:bottom w:val="single" w:sz="4" w:space="0" w:color="auto"/>
              <w:right w:val="nil"/>
            </w:tcBorders>
            <w:shd w:val="clear" w:color="auto" w:fill="auto"/>
            <w:noWrap/>
            <w:vAlign w:val="bottom"/>
            <w:hideMark/>
          </w:tcPr>
          <w:p w14:paraId="501764D9" w14:textId="77777777" w:rsidR="00FA6B18" w:rsidRPr="00FA6B18" w:rsidRDefault="00FA6B18" w:rsidP="00FA6B18">
            <w:pPr>
              <w:spacing w:after="0" w:line="240" w:lineRule="auto"/>
              <w:jc w:val="center"/>
              <w:rPr>
                <w:rFonts w:ascii="Tahoma" w:eastAsia="Times New Roman" w:hAnsi="Tahoma" w:cs="Tahoma"/>
                <w:color w:val="000000"/>
                <w:sz w:val="18"/>
                <w:szCs w:val="18"/>
                <w:lang w:eastAsia="nl-NL"/>
              </w:rPr>
            </w:pPr>
            <w:r w:rsidRPr="00FA6B18">
              <w:rPr>
                <w:rFonts w:ascii="Tahoma" w:eastAsia="Times New Roman" w:hAnsi="Tahoma" w:cs="Tahoma"/>
                <w:color w:val="000000"/>
                <w:sz w:val="18"/>
                <w:szCs w:val="18"/>
                <w:lang w:eastAsia="nl-NL"/>
              </w:rPr>
              <w:t> </w:t>
            </w:r>
          </w:p>
        </w:tc>
        <w:tc>
          <w:tcPr>
            <w:tcW w:w="62" w:type="dxa"/>
            <w:tcBorders>
              <w:top w:val="nil"/>
              <w:left w:val="nil"/>
              <w:bottom w:val="nil"/>
              <w:right w:val="nil"/>
            </w:tcBorders>
            <w:shd w:val="clear" w:color="auto" w:fill="auto"/>
            <w:noWrap/>
            <w:vAlign w:val="bottom"/>
            <w:hideMark/>
          </w:tcPr>
          <w:p w14:paraId="2C84C27C" w14:textId="77777777" w:rsidR="00FA6B18" w:rsidRPr="00FA6B18" w:rsidRDefault="00FA6B18" w:rsidP="00FA6B18">
            <w:pPr>
              <w:spacing w:after="0" w:line="240" w:lineRule="auto"/>
              <w:jc w:val="center"/>
              <w:rPr>
                <w:rFonts w:ascii="Tahoma" w:eastAsia="Times New Roman" w:hAnsi="Tahoma" w:cs="Tahoma"/>
                <w:color w:val="000000"/>
                <w:sz w:val="18"/>
                <w:szCs w:val="18"/>
                <w:lang w:eastAsia="nl-NL"/>
              </w:rPr>
            </w:pPr>
          </w:p>
        </w:tc>
        <w:tc>
          <w:tcPr>
            <w:tcW w:w="1335" w:type="dxa"/>
            <w:tcBorders>
              <w:top w:val="nil"/>
              <w:left w:val="nil"/>
              <w:bottom w:val="single" w:sz="4" w:space="0" w:color="auto"/>
              <w:right w:val="nil"/>
            </w:tcBorders>
            <w:shd w:val="clear" w:color="auto" w:fill="auto"/>
            <w:noWrap/>
            <w:vAlign w:val="bottom"/>
            <w:hideMark/>
          </w:tcPr>
          <w:p w14:paraId="7C25C6DD" w14:textId="77777777" w:rsidR="00FA6B18" w:rsidRPr="00FA6B18" w:rsidRDefault="00FA6B18" w:rsidP="00FA6B18">
            <w:pPr>
              <w:spacing w:after="0" w:line="240" w:lineRule="auto"/>
              <w:jc w:val="center"/>
              <w:rPr>
                <w:rFonts w:ascii="Tahoma" w:eastAsia="Times New Roman" w:hAnsi="Tahoma" w:cs="Tahoma"/>
                <w:color w:val="000000"/>
                <w:sz w:val="18"/>
                <w:szCs w:val="18"/>
                <w:lang w:eastAsia="nl-NL"/>
              </w:rPr>
            </w:pPr>
            <w:r w:rsidRPr="00FA6B18">
              <w:rPr>
                <w:rFonts w:ascii="Tahoma" w:eastAsia="Times New Roman" w:hAnsi="Tahoma" w:cs="Tahoma"/>
                <w:color w:val="000000"/>
                <w:sz w:val="18"/>
                <w:szCs w:val="18"/>
                <w:lang w:eastAsia="nl-NL"/>
              </w:rPr>
              <w:t> </w:t>
            </w:r>
          </w:p>
        </w:tc>
        <w:tc>
          <w:tcPr>
            <w:tcW w:w="62" w:type="dxa"/>
            <w:tcBorders>
              <w:top w:val="nil"/>
              <w:left w:val="nil"/>
              <w:bottom w:val="nil"/>
              <w:right w:val="nil"/>
            </w:tcBorders>
            <w:shd w:val="clear" w:color="auto" w:fill="auto"/>
            <w:noWrap/>
            <w:vAlign w:val="bottom"/>
            <w:hideMark/>
          </w:tcPr>
          <w:p w14:paraId="504B18DA" w14:textId="77777777" w:rsidR="00FA6B18" w:rsidRPr="00FA6B18" w:rsidRDefault="00FA6B18" w:rsidP="00FA6B18">
            <w:pPr>
              <w:spacing w:after="0" w:line="240" w:lineRule="auto"/>
              <w:jc w:val="center"/>
              <w:rPr>
                <w:rFonts w:ascii="Tahoma" w:eastAsia="Times New Roman" w:hAnsi="Tahoma" w:cs="Tahoma"/>
                <w:color w:val="000000"/>
                <w:sz w:val="18"/>
                <w:szCs w:val="18"/>
                <w:lang w:eastAsia="nl-NL"/>
              </w:rPr>
            </w:pPr>
          </w:p>
        </w:tc>
        <w:tc>
          <w:tcPr>
            <w:tcW w:w="1278" w:type="dxa"/>
            <w:tcBorders>
              <w:top w:val="nil"/>
              <w:left w:val="nil"/>
              <w:bottom w:val="single" w:sz="4" w:space="0" w:color="auto"/>
              <w:right w:val="nil"/>
            </w:tcBorders>
            <w:shd w:val="clear" w:color="auto" w:fill="auto"/>
            <w:noWrap/>
            <w:vAlign w:val="bottom"/>
            <w:hideMark/>
          </w:tcPr>
          <w:p w14:paraId="6C0533BE" w14:textId="77777777" w:rsidR="00FA6B18" w:rsidRPr="00FA6B18" w:rsidRDefault="00FA6B18" w:rsidP="00FA6B18">
            <w:pPr>
              <w:spacing w:after="0" w:line="240" w:lineRule="auto"/>
              <w:jc w:val="center"/>
              <w:rPr>
                <w:rFonts w:ascii="Tahoma" w:eastAsia="Times New Roman" w:hAnsi="Tahoma" w:cs="Tahoma"/>
                <w:color w:val="000000"/>
                <w:sz w:val="18"/>
                <w:szCs w:val="18"/>
                <w:lang w:eastAsia="nl-NL"/>
              </w:rPr>
            </w:pPr>
            <w:r w:rsidRPr="00FA6B18">
              <w:rPr>
                <w:rFonts w:ascii="Tahoma" w:eastAsia="Times New Roman" w:hAnsi="Tahoma" w:cs="Tahoma"/>
                <w:color w:val="000000"/>
                <w:sz w:val="18"/>
                <w:szCs w:val="18"/>
                <w:lang w:eastAsia="nl-NL"/>
              </w:rPr>
              <w:t> </w:t>
            </w:r>
          </w:p>
        </w:tc>
        <w:tc>
          <w:tcPr>
            <w:tcW w:w="62" w:type="dxa"/>
            <w:tcBorders>
              <w:top w:val="nil"/>
              <w:left w:val="nil"/>
              <w:bottom w:val="nil"/>
              <w:right w:val="nil"/>
            </w:tcBorders>
            <w:shd w:val="clear" w:color="auto" w:fill="auto"/>
            <w:noWrap/>
            <w:vAlign w:val="bottom"/>
            <w:hideMark/>
          </w:tcPr>
          <w:p w14:paraId="1E9EE3FB" w14:textId="77777777" w:rsidR="00FA6B18" w:rsidRPr="00FA6B18" w:rsidRDefault="00FA6B18" w:rsidP="00FA6B18">
            <w:pPr>
              <w:spacing w:after="0" w:line="240" w:lineRule="auto"/>
              <w:jc w:val="center"/>
              <w:rPr>
                <w:rFonts w:ascii="Tahoma" w:eastAsia="Times New Roman" w:hAnsi="Tahoma" w:cs="Tahoma"/>
                <w:color w:val="000000"/>
                <w:sz w:val="18"/>
                <w:szCs w:val="18"/>
                <w:lang w:eastAsia="nl-NL"/>
              </w:rPr>
            </w:pPr>
          </w:p>
        </w:tc>
        <w:tc>
          <w:tcPr>
            <w:tcW w:w="1230" w:type="dxa"/>
            <w:tcBorders>
              <w:top w:val="nil"/>
              <w:left w:val="nil"/>
              <w:bottom w:val="single" w:sz="4" w:space="0" w:color="auto"/>
              <w:right w:val="nil"/>
            </w:tcBorders>
            <w:shd w:val="clear" w:color="auto" w:fill="auto"/>
            <w:noWrap/>
            <w:vAlign w:val="bottom"/>
            <w:hideMark/>
          </w:tcPr>
          <w:p w14:paraId="509CD3A6" w14:textId="77777777" w:rsidR="00FA6B18" w:rsidRPr="00FA6B18" w:rsidRDefault="00FA6B18" w:rsidP="00FA6B18">
            <w:pPr>
              <w:spacing w:after="0" w:line="240" w:lineRule="auto"/>
              <w:jc w:val="center"/>
              <w:rPr>
                <w:rFonts w:ascii="Tahoma" w:eastAsia="Times New Roman" w:hAnsi="Tahoma" w:cs="Tahoma"/>
                <w:color w:val="000000"/>
                <w:sz w:val="18"/>
                <w:szCs w:val="18"/>
                <w:lang w:eastAsia="nl-NL"/>
              </w:rPr>
            </w:pPr>
            <w:r w:rsidRPr="00FA6B18">
              <w:rPr>
                <w:rFonts w:ascii="Tahoma" w:eastAsia="Times New Roman" w:hAnsi="Tahoma" w:cs="Tahoma"/>
                <w:color w:val="000000"/>
                <w:sz w:val="18"/>
                <w:szCs w:val="18"/>
                <w:lang w:eastAsia="nl-NL"/>
              </w:rPr>
              <w:t> </w:t>
            </w:r>
          </w:p>
        </w:tc>
      </w:tr>
      <w:tr w:rsidR="00FA6B18" w:rsidRPr="00FA6B18" w14:paraId="47CB698C" w14:textId="77777777" w:rsidTr="00FA6B18">
        <w:trPr>
          <w:trHeight w:val="225"/>
        </w:trPr>
        <w:tc>
          <w:tcPr>
            <w:tcW w:w="960" w:type="dxa"/>
            <w:tcBorders>
              <w:top w:val="nil"/>
              <w:left w:val="nil"/>
              <w:bottom w:val="nil"/>
              <w:right w:val="nil"/>
            </w:tcBorders>
            <w:shd w:val="clear" w:color="auto" w:fill="auto"/>
            <w:noWrap/>
            <w:vAlign w:val="bottom"/>
            <w:hideMark/>
          </w:tcPr>
          <w:p w14:paraId="106E4413" w14:textId="77777777" w:rsidR="00FA6B18" w:rsidRPr="00FA6B18" w:rsidRDefault="00FA6B18" w:rsidP="00FA6B18">
            <w:pPr>
              <w:spacing w:after="0" w:line="240" w:lineRule="auto"/>
              <w:jc w:val="center"/>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71364A57" w14:textId="77777777" w:rsidR="00FA6B18" w:rsidRPr="00FA6B18" w:rsidRDefault="00FA6B18" w:rsidP="00FA6B18">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ACEE9B6" w14:textId="77777777" w:rsidR="00FA6B18" w:rsidRPr="00FA6B18" w:rsidRDefault="00FA6B18" w:rsidP="00FA6B18">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7EE8B990" w14:textId="77777777" w:rsidR="00FA6B18" w:rsidRPr="00FA6B18" w:rsidRDefault="00FA6B18" w:rsidP="00FA6B18">
            <w:pPr>
              <w:spacing w:after="0" w:line="240" w:lineRule="auto"/>
              <w:rPr>
                <w:rFonts w:ascii="Times New Roman" w:eastAsia="Times New Roman" w:hAnsi="Times New Roman" w:cs="Times New Roman"/>
                <w:sz w:val="20"/>
                <w:szCs w:val="20"/>
                <w:lang w:eastAsia="nl-NL"/>
              </w:rPr>
            </w:pPr>
          </w:p>
        </w:tc>
        <w:tc>
          <w:tcPr>
            <w:tcW w:w="1231" w:type="dxa"/>
            <w:tcBorders>
              <w:top w:val="nil"/>
              <w:left w:val="nil"/>
              <w:bottom w:val="nil"/>
              <w:right w:val="nil"/>
            </w:tcBorders>
            <w:shd w:val="clear" w:color="auto" w:fill="auto"/>
            <w:noWrap/>
            <w:vAlign w:val="bottom"/>
            <w:hideMark/>
          </w:tcPr>
          <w:p w14:paraId="4123D055" w14:textId="77777777" w:rsidR="00FA6B18" w:rsidRPr="00FA6B18" w:rsidRDefault="00FA6B18" w:rsidP="00FA6B18">
            <w:pPr>
              <w:spacing w:after="0" w:line="240" w:lineRule="auto"/>
              <w:rPr>
                <w:rFonts w:ascii="Times New Roman" w:eastAsia="Times New Roman" w:hAnsi="Times New Roman" w:cs="Times New Roman"/>
                <w:sz w:val="20"/>
                <w:szCs w:val="20"/>
                <w:lang w:eastAsia="nl-NL"/>
              </w:rPr>
            </w:pPr>
          </w:p>
        </w:tc>
        <w:tc>
          <w:tcPr>
            <w:tcW w:w="62" w:type="dxa"/>
            <w:tcBorders>
              <w:top w:val="nil"/>
              <w:left w:val="nil"/>
              <w:bottom w:val="nil"/>
              <w:right w:val="nil"/>
            </w:tcBorders>
            <w:shd w:val="clear" w:color="auto" w:fill="auto"/>
            <w:noWrap/>
            <w:vAlign w:val="bottom"/>
            <w:hideMark/>
          </w:tcPr>
          <w:p w14:paraId="15FC3302" w14:textId="77777777" w:rsidR="00FA6B18" w:rsidRPr="00FA6B18" w:rsidRDefault="00FA6B18" w:rsidP="00FA6B18">
            <w:pPr>
              <w:spacing w:after="0" w:line="240" w:lineRule="auto"/>
              <w:jc w:val="center"/>
              <w:rPr>
                <w:rFonts w:ascii="Times New Roman" w:eastAsia="Times New Roman" w:hAnsi="Times New Roman" w:cs="Times New Roman"/>
                <w:sz w:val="20"/>
                <w:szCs w:val="20"/>
                <w:lang w:eastAsia="nl-NL"/>
              </w:rPr>
            </w:pPr>
          </w:p>
        </w:tc>
        <w:tc>
          <w:tcPr>
            <w:tcW w:w="1335" w:type="dxa"/>
            <w:tcBorders>
              <w:top w:val="nil"/>
              <w:left w:val="nil"/>
              <w:bottom w:val="nil"/>
              <w:right w:val="nil"/>
            </w:tcBorders>
            <w:shd w:val="clear" w:color="auto" w:fill="auto"/>
            <w:noWrap/>
            <w:vAlign w:val="bottom"/>
            <w:hideMark/>
          </w:tcPr>
          <w:p w14:paraId="073D9D4F" w14:textId="77777777" w:rsidR="00FA6B18" w:rsidRPr="00FA6B18" w:rsidRDefault="00FA6B18" w:rsidP="00FA6B18">
            <w:pPr>
              <w:spacing w:after="0" w:line="240" w:lineRule="auto"/>
              <w:jc w:val="center"/>
              <w:rPr>
                <w:rFonts w:ascii="Times New Roman" w:eastAsia="Times New Roman" w:hAnsi="Times New Roman" w:cs="Times New Roman"/>
                <w:sz w:val="20"/>
                <w:szCs w:val="20"/>
                <w:lang w:eastAsia="nl-NL"/>
              </w:rPr>
            </w:pPr>
          </w:p>
        </w:tc>
        <w:tc>
          <w:tcPr>
            <w:tcW w:w="62" w:type="dxa"/>
            <w:tcBorders>
              <w:top w:val="nil"/>
              <w:left w:val="nil"/>
              <w:bottom w:val="nil"/>
              <w:right w:val="nil"/>
            </w:tcBorders>
            <w:shd w:val="clear" w:color="auto" w:fill="auto"/>
            <w:noWrap/>
            <w:vAlign w:val="bottom"/>
            <w:hideMark/>
          </w:tcPr>
          <w:p w14:paraId="61C8A169" w14:textId="77777777" w:rsidR="00FA6B18" w:rsidRPr="00FA6B18" w:rsidRDefault="00FA6B18" w:rsidP="00FA6B18">
            <w:pPr>
              <w:spacing w:after="0" w:line="240" w:lineRule="auto"/>
              <w:jc w:val="center"/>
              <w:rPr>
                <w:rFonts w:ascii="Times New Roman" w:eastAsia="Times New Roman" w:hAnsi="Times New Roman" w:cs="Times New Roman"/>
                <w:sz w:val="20"/>
                <w:szCs w:val="20"/>
                <w:lang w:eastAsia="nl-NL"/>
              </w:rPr>
            </w:pPr>
          </w:p>
        </w:tc>
        <w:tc>
          <w:tcPr>
            <w:tcW w:w="1278" w:type="dxa"/>
            <w:tcBorders>
              <w:top w:val="nil"/>
              <w:left w:val="nil"/>
              <w:bottom w:val="nil"/>
              <w:right w:val="nil"/>
            </w:tcBorders>
            <w:shd w:val="clear" w:color="auto" w:fill="auto"/>
            <w:noWrap/>
            <w:vAlign w:val="bottom"/>
            <w:hideMark/>
          </w:tcPr>
          <w:p w14:paraId="68E51E72" w14:textId="77777777" w:rsidR="00FA6B18" w:rsidRPr="00FA6B18" w:rsidRDefault="00FA6B18" w:rsidP="00FA6B18">
            <w:pPr>
              <w:spacing w:after="0" w:line="240" w:lineRule="auto"/>
              <w:jc w:val="center"/>
              <w:rPr>
                <w:rFonts w:ascii="Times New Roman" w:eastAsia="Times New Roman" w:hAnsi="Times New Roman" w:cs="Times New Roman"/>
                <w:sz w:val="20"/>
                <w:szCs w:val="20"/>
                <w:lang w:eastAsia="nl-NL"/>
              </w:rPr>
            </w:pPr>
          </w:p>
        </w:tc>
        <w:tc>
          <w:tcPr>
            <w:tcW w:w="62" w:type="dxa"/>
            <w:tcBorders>
              <w:top w:val="nil"/>
              <w:left w:val="nil"/>
              <w:bottom w:val="nil"/>
              <w:right w:val="nil"/>
            </w:tcBorders>
            <w:shd w:val="clear" w:color="auto" w:fill="auto"/>
            <w:noWrap/>
            <w:vAlign w:val="bottom"/>
            <w:hideMark/>
          </w:tcPr>
          <w:p w14:paraId="38CDEB6F" w14:textId="77777777" w:rsidR="00FA6B18" w:rsidRPr="00FA6B18" w:rsidRDefault="00FA6B18" w:rsidP="00FA6B18">
            <w:pPr>
              <w:spacing w:after="0" w:line="240" w:lineRule="auto"/>
              <w:jc w:val="center"/>
              <w:rPr>
                <w:rFonts w:ascii="Times New Roman" w:eastAsia="Times New Roman" w:hAnsi="Times New Roman" w:cs="Times New Roman"/>
                <w:sz w:val="20"/>
                <w:szCs w:val="20"/>
                <w:lang w:eastAsia="nl-NL"/>
              </w:rPr>
            </w:pPr>
          </w:p>
        </w:tc>
        <w:tc>
          <w:tcPr>
            <w:tcW w:w="1230" w:type="dxa"/>
            <w:tcBorders>
              <w:top w:val="nil"/>
              <w:left w:val="nil"/>
              <w:bottom w:val="nil"/>
              <w:right w:val="nil"/>
            </w:tcBorders>
            <w:shd w:val="clear" w:color="auto" w:fill="auto"/>
            <w:noWrap/>
            <w:vAlign w:val="bottom"/>
            <w:hideMark/>
          </w:tcPr>
          <w:p w14:paraId="4ECDCA01" w14:textId="77777777" w:rsidR="00FA6B18" w:rsidRPr="00FA6B18" w:rsidRDefault="00FA6B18" w:rsidP="00FA6B18">
            <w:pPr>
              <w:spacing w:after="0" w:line="240" w:lineRule="auto"/>
              <w:jc w:val="center"/>
              <w:rPr>
                <w:rFonts w:ascii="Times New Roman" w:eastAsia="Times New Roman" w:hAnsi="Times New Roman" w:cs="Times New Roman"/>
                <w:sz w:val="20"/>
                <w:szCs w:val="20"/>
                <w:lang w:eastAsia="nl-NL"/>
              </w:rPr>
            </w:pPr>
          </w:p>
        </w:tc>
      </w:tr>
      <w:tr w:rsidR="00FA6B18" w:rsidRPr="00FA6B18" w14:paraId="49548959" w14:textId="77777777" w:rsidTr="00FA6B18">
        <w:trPr>
          <w:trHeight w:val="225"/>
        </w:trPr>
        <w:tc>
          <w:tcPr>
            <w:tcW w:w="960" w:type="dxa"/>
            <w:tcBorders>
              <w:top w:val="nil"/>
              <w:left w:val="nil"/>
              <w:bottom w:val="nil"/>
              <w:right w:val="nil"/>
            </w:tcBorders>
            <w:shd w:val="clear" w:color="auto" w:fill="auto"/>
            <w:noWrap/>
            <w:vAlign w:val="bottom"/>
            <w:hideMark/>
          </w:tcPr>
          <w:p w14:paraId="619CE9E3" w14:textId="77777777" w:rsidR="00FA6B18" w:rsidRPr="00FA6B18" w:rsidRDefault="00FA6B18" w:rsidP="00FA6B18">
            <w:pPr>
              <w:spacing w:after="0" w:line="240" w:lineRule="auto"/>
              <w:jc w:val="cente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BC594FC" w14:textId="77777777" w:rsidR="00FA6B18" w:rsidRPr="00FA6B18" w:rsidRDefault="00FA6B18" w:rsidP="00FA6B18">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5F17A7D" w14:textId="77777777" w:rsidR="00FA6B18" w:rsidRPr="00FA6B18" w:rsidRDefault="00FA6B18" w:rsidP="00FA6B18">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5BF4D950" w14:textId="77777777" w:rsidR="00FA6B18" w:rsidRPr="00FA6B18" w:rsidRDefault="00FA6B18" w:rsidP="00FA6B18">
            <w:pPr>
              <w:spacing w:after="0" w:line="240" w:lineRule="auto"/>
              <w:rPr>
                <w:rFonts w:ascii="Times New Roman" w:eastAsia="Times New Roman" w:hAnsi="Times New Roman" w:cs="Times New Roman"/>
                <w:sz w:val="20"/>
                <w:szCs w:val="20"/>
                <w:lang w:eastAsia="nl-NL"/>
              </w:rPr>
            </w:pPr>
          </w:p>
        </w:tc>
        <w:tc>
          <w:tcPr>
            <w:tcW w:w="1231" w:type="dxa"/>
            <w:tcBorders>
              <w:top w:val="nil"/>
              <w:left w:val="nil"/>
              <w:bottom w:val="nil"/>
              <w:right w:val="nil"/>
            </w:tcBorders>
            <w:shd w:val="clear" w:color="auto" w:fill="auto"/>
            <w:noWrap/>
            <w:vAlign w:val="bottom"/>
            <w:hideMark/>
          </w:tcPr>
          <w:p w14:paraId="5B41ABFA" w14:textId="77777777" w:rsidR="00FA6B18" w:rsidRPr="00FA6B18" w:rsidRDefault="00FA6B18" w:rsidP="00FA6B18">
            <w:pPr>
              <w:spacing w:after="0" w:line="240" w:lineRule="auto"/>
              <w:jc w:val="center"/>
              <w:rPr>
                <w:rFonts w:ascii="Tahoma" w:eastAsia="Times New Roman" w:hAnsi="Tahoma" w:cs="Tahoma"/>
                <w:color w:val="000000"/>
                <w:sz w:val="18"/>
                <w:szCs w:val="18"/>
                <w:lang w:eastAsia="nl-NL"/>
              </w:rPr>
            </w:pPr>
            <w:r w:rsidRPr="00FA6B18">
              <w:rPr>
                <w:rFonts w:ascii="Tahoma" w:eastAsia="Times New Roman" w:hAnsi="Tahoma" w:cs="Tahoma"/>
                <w:color w:val="000000"/>
                <w:sz w:val="18"/>
                <w:szCs w:val="18"/>
                <w:lang w:eastAsia="nl-NL"/>
              </w:rPr>
              <w:t>EUR 000</w:t>
            </w:r>
          </w:p>
        </w:tc>
        <w:tc>
          <w:tcPr>
            <w:tcW w:w="62" w:type="dxa"/>
            <w:tcBorders>
              <w:top w:val="nil"/>
              <w:left w:val="nil"/>
              <w:bottom w:val="nil"/>
              <w:right w:val="nil"/>
            </w:tcBorders>
            <w:shd w:val="clear" w:color="auto" w:fill="auto"/>
            <w:noWrap/>
            <w:vAlign w:val="bottom"/>
            <w:hideMark/>
          </w:tcPr>
          <w:p w14:paraId="016F6E77" w14:textId="77777777" w:rsidR="00FA6B18" w:rsidRPr="00FA6B18" w:rsidRDefault="00FA6B18" w:rsidP="00FA6B18">
            <w:pPr>
              <w:spacing w:after="0" w:line="240" w:lineRule="auto"/>
              <w:jc w:val="center"/>
              <w:rPr>
                <w:rFonts w:ascii="Tahoma" w:eastAsia="Times New Roman" w:hAnsi="Tahoma" w:cs="Tahoma"/>
                <w:color w:val="000000"/>
                <w:sz w:val="18"/>
                <w:szCs w:val="18"/>
                <w:lang w:eastAsia="nl-NL"/>
              </w:rPr>
            </w:pPr>
          </w:p>
        </w:tc>
        <w:tc>
          <w:tcPr>
            <w:tcW w:w="1335" w:type="dxa"/>
            <w:tcBorders>
              <w:top w:val="nil"/>
              <w:left w:val="nil"/>
              <w:bottom w:val="nil"/>
              <w:right w:val="nil"/>
            </w:tcBorders>
            <w:shd w:val="clear" w:color="auto" w:fill="auto"/>
            <w:noWrap/>
            <w:vAlign w:val="bottom"/>
            <w:hideMark/>
          </w:tcPr>
          <w:p w14:paraId="2AED7A23" w14:textId="77777777" w:rsidR="00FA6B18" w:rsidRPr="00FA6B18" w:rsidRDefault="00FA6B18" w:rsidP="00FA6B18">
            <w:pPr>
              <w:spacing w:after="0" w:line="240" w:lineRule="auto"/>
              <w:jc w:val="center"/>
              <w:rPr>
                <w:rFonts w:ascii="Tahoma" w:eastAsia="Times New Roman" w:hAnsi="Tahoma" w:cs="Tahoma"/>
                <w:color w:val="000000"/>
                <w:sz w:val="18"/>
                <w:szCs w:val="18"/>
                <w:lang w:eastAsia="nl-NL"/>
              </w:rPr>
            </w:pPr>
            <w:r w:rsidRPr="00FA6B18">
              <w:rPr>
                <w:rFonts w:ascii="Tahoma" w:eastAsia="Times New Roman" w:hAnsi="Tahoma" w:cs="Tahoma"/>
                <w:color w:val="000000"/>
                <w:sz w:val="18"/>
                <w:szCs w:val="18"/>
                <w:lang w:eastAsia="nl-NL"/>
              </w:rPr>
              <w:t>EUR 000</w:t>
            </w:r>
          </w:p>
        </w:tc>
        <w:tc>
          <w:tcPr>
            <w:tcW w:w="62" w:type="dxa"/>
            <w:tcBorders>
              <w:top w:val="nil"/>
              <w:left w:val="nil"/>
              <w:bottom w:val="nil"/>
              <w:right w:val="nil"/>
            </w:tcBorders>
            <w:shd w:val="clear" w:color="auto" w:fill="auto"/>
            <w:noWrap/>
            <w:vAlign w:val="bottom"/>
            <w:hideMark/>
          </w:tcPr>
          <w:p w14:paraId="73735F50" w14:textId="77777777" w:rsidR="00FA6B18" w:rsidRPr="00FA6B18" w:rsidRDefault="00FA6B18" w:rsidP="00FA6B18">
            <w:pPr>
              <w:spacing w:after="0" w:line="240" w:lineRule="auto"/>
              <w:jc w:val="center"/>
              <w:rPr>
                <w:rFonts w:ascii="Tahoma" w:eastAsia="Times New Roman" w:hAnsi="Tahoma" w:cs="Tahoma"/>
                <w:color w:val="000000"/>
                <w:sz w:val="18"/>
                <w:szCs w:val="18"/>
                <w:lang w:eastAsia="nl-NL"/>
              </w:rPr>
            </w:pPr>
          </w:p>
        </w:tc>
        <w:tc>
          <w:tcPr>
            <w:tcW w:w="1278" w:type="dxa"/>
            <w:tcBorders>
              <w:top w:val="nil"/>
              <w:left w:val="nil"/>
              <w:bottom w:val="nil"/>
              <w:right w:val="nil"/>
            </w:tcBorders>
            <w:shd w:val="clear" w:color="auto" w:fill="auto"/>
            <w:noWrap/>
            <w:vAlign w:val="bottom"/>
            <w:hideMark/>
          </w:tcPr>
          <w:p w14:paraId="2C1C7A29" w14:textId="77777777" w:rsidR="00FA6B18" w:rsidRPr="00FA6B18" w:rsidRDefault="00FA6B18" w:rsidP="00FA6B18">
            <w:pPr>
              <w:spacing w:after="0" w:line="240" w:lineRule="auto"/>
              <w:jc w:val="center"/>
              <w:rPr>
                <w:rFonts w:ascii="Tahoma" w:eastAsia="Times New Roman" w:hAnsi="Tahoma" w:cs="Tahoma"/>
                <w:color w:val="000000"/>
                <w:sz w:val="18"/>
                <w:szCs w:val="18"/>
                <w:lang w:eastAsia="nl-NL"/>
              </w:rPr>
            </w:pPr>
            <w:r w:rsidRPr="00FA6B18">
              <w:rPr>
                <w:rFonts w:ascii="Tahoma" w:eastAsia="Times New Roman" w:hAnsi="Tahoma" w:cs="Tahoma"/>
                <w:color w:val="000000"/>
                <w:sz w:val="18"/>
                <w:szCs w:val="18"/>
                <w:lang w:eastAsia="nl-NL"/>
              </w:rPr>
              <w:t>EUR 000</w:t>
            </w:r>
          </w:p>
        </w:tc>
        <w:tc>
          <w:tcPr>
            <w:tcW w:w="62" w:type="dxa"/>
            <w:tcBorders>
              <w:top w:val="nil"/>
              <w:left w:val="nil"/>
              <w:bottom w:val="nil"/>
              <w:right w:val="nil"/>
            </w:tcBorders>
            <w:shd w:val="clear" w:color="auto" w:fill="auto"/>
            <w:noWrap/>
            <w:vAlign w:val="bottom"/>
            <w:hideMark/>
          </w:tcPr>
          <w:p w14:paraId="5B873CF3" w14:textId="77777777" w:rsidR="00FA6B18" w:rsidRPr="00FA6B18" w:rsidRDefault="00FA6B18" w:rsidP="00FA6B18">
            <w:pPr>
              <w:spacing w:after="0" w:line="240" w:lineRule="auto"/>
              <w:jc w:val="center"/>
              <w:rPr>
                <w:rFonts w:ascii="Tahoma" w:eastAsia="Times New Roman" w:hAnsi="Tahoma" w:cs="Tahoma"/>
                <w:color w:val="000000"/>
                <w:sz w:val="18"/>
                <w:szCs w:val="18"/>
                <w:lang w:eastAsia="nl-NL"/>
              </w:rPr>
            </w:pPr>
          </w:p>
        </w:tc>
        <w:tc>
          <w:tcPr>
            <w:tcW w:w="1230" w:type="dxa"/>
            <w:tcBorders>
              <w:top w:val="nil"/>
              <w:left w:val="nil"/>
              <w:bottom w:val="nil"/>
              <w:right w:val="nil"/>
            </w:tcBorders>
            <w:shd w:val="clear" w:color="auto" w:fill="auto"/>
            <w:noWrap/>
            <w:vAlign w:val="bottom"/>
            <w:hideMark/>
          </w:tcPr>
          <w:p w14:paraId="6E3A301C" w14:textId="77777777" w:rsidR="00FA6B18" w:rsidRPr="00FA6B18" w:rsidRDefault="00FA6B18" w:rsidP="00FA6B18">
            <w:pPr>
              <w:spacing w:after="0" w:line="240" w:lineRule="auto"/>
              <w:jc w:val="center"/>
              <w:rPr>
                <w:rFonts w:ascii="Tahoma" w:eastAsia="Times New Roman" w:hAnsi="Tahoma" w:cs="Tahoma"/>
                <w:color w:val="000000"/>
                <w:sz w:val="18"/>
                <w:szCs w:val="18"/>
                <w:lang w:eastAsia="nl-NL"/>
              </w:rPr>
            </w:pPr>
            <w:r w:rsidRPr="00FA6B18">
              <w:rPr>
                <w:rFonts w:ascii="Tahoma" w:eastAsia="Times New Roman" w:hAnsi="Tahoma" w:cs="Tahoma"/>
                <w:color w:val="000000"/>
                <w:sz w:val="18"/>
                <w:szCs w:val="18"/>
                <w:lang w:eastAsia="nl-NL"/>
              </w:rPr>
              <w:t>EUR 000</w:t>
            </w:r>
          </w:p>
        </w:tc>
      </w:tr>
      <w:tr w:rsidR="00FA6B18" w:rsidRPr="00FA6B18" w14:paraId="4C17F861" w14:textId="77777777" w:rsidTr="00FA6B18">
        <w:trPr>
          <w:trHeight w:val="225"/>
        </w:trPr>
        <w:tc>
          <w:tcPr>
            <w:tcW w:w="960" w:type="dxa"/>
            <w:tcBorders>
              <w:top w:val="nil"/>
              <w:left w:val="nil"/>
              <w:bottom w:val="nil"/>
              <w:right w:val="nil"/>
            </w:tcBorders>
            <w:shd w:val="clear" w:color="auto" w:fill="auto"/>
            <w:noWrap/>
            <w:vAlign w:val="bottom"/>
            <w:hideMark/>
          </w:tcPr>
          <w:p w14:paraId="4B25F9D1" w14:textId="77777777" w:rsidR="00FA6B18" w:rsidRPr="00FA6B18" w:rsidRDefault="00FA6B18" w:rsidP="00FA6B18">
            <w:pPr>
              <w:spacing w:after="0" w:line="240" w:lineRule="auto"/>
              <w:jc w:val="center"/>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0AEDA2A4" w14:textId="77777777" w:rsidR="00FA6B18" w:rsidRPr="00FA6B18" w:rsidRDefault="00FA6B18" w:rsidP="00FA6B18">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9852DA4" w14:textId="77777777" w:rsidR="00FA6B18" w:rsidRPr="00FA6B18" w:rsidRDefault="00FA6B18" w:rsidP="00FA6B18">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6534D207" w14:textId="77777777" w:rsidR="00FA6B18" w:rsidRPr="00FA6B18" w:rsidRDefault="00FA6B18" w:rsidP="00FA6B18">
            <w:pPr>
              <w:spacing w:after="0" w:line="240" w:lineRule="auto"/>
              <w:rPr>
                <w:rFonts w:ascii="Times New Roman" w:eastAsia="Times New Roman" w:hAnsi="Times New Roman" w:cs="Times New Roman"/>
                <w:sz w:val="20"/>
                <w:szCs w:val="20"/>
                <w:lang w:eastAsia="nl-NL"/>
              </w:rPr>
            </w:pPr>
          </w:p>
        </w:tc>
        <w:tc>
          <w:tcPr>
            <w:tcW w:w="1231" w:type="dxa"/>
            <w:tcBorders>
              <w:top w:val="nil"/>
              <w:left w:val="nil"/>
              <w:bottom w:val="nil"/>
              <w:right w:val="nil"/>
            </w:tcBorders>
            <w:shd w:val="clear" w:color="auto" w:fill="auto"/>
            <w:noWrap/>
            <w:vAlign w:val="bottom"/>
            <w:hideMark/>
          </w:tcPr>
          <w:p w14:paraId="366A5480" w14:textId="77777777" w:rsidR="00FA6B18" w:rsidRPr="00FA6B18" w:rsidRDefault="00FA6B18" w:rsidP="00FA6B18">
            <w:pPr>
              <w:spacing w:after="0" w:line="240" w:lineRule="auto"/>
              <w:rPr>
                <w:rFonts w:ascii="Times New Roman" w:eastAsia="Times New Roman" w:hAnsi="Times New Roman" w:cs="Times New Roman"/>
                <w:sz w:val="20"/>
                <w:szCs w:val="20"/>
                <w:lang w:eastAsia="nl-NL"/>
              </w:rPr>
            </w:pPr>
          </w:p>
        </w:tc>
        <w:tc>
          <w:tcPr>
            <w:tcW w:w="62" w:type="dxa"/>
            <w:tcBorders>
              <w:top w:val="nil"/>
              <w:left w:val="nil"/>
              <w:bottom w:val="nil"/>
              <w:right w:val="nil"/>
            </w:tcBorders>
            <w:shd w:val="clear" w:color="auto" w:fill="auto"/>
            <w:noWrap/>
            <w:vAlign w:val="bottom"/>
            <w:hideMark/>
          </w:tcPr>
          <w:p w14:paraId="283872F1" w14:textId="77777777" w:rsidR="00FA6B18" w:rsidRPr="00FA6B18" w:rsidRDefault="00FA6B18" w:rsidP="00FA6B18">
            <w:pPr>
              <w:spacing w:after="0" w:line="240" w:lineRule="auto"/>
              <w:jc w:val="center"/>
              <w:rPr>
                <w:rFonts w:ascii="Times New Roman" w:eastAsia="Times New Roman" w:hAnsi="Times New Roman" w:cs="Times New Roman"/>
                <w:sz w:val="20"/>
                <w:szCs w:val="20"/>
                <w:lang w:eastAsia="nl-NL"/>
              </w:rPr>
            </w:pPr>
          </w:p>
        </w:tc>
        <w:tc>
          <w:tcPr>
            <w:tcW w:w="1335" w:type="dxa"/>
            <w:tcBorders>
              <w:top w:val="nil"/>
              <w:left w:val="nil"/>
              <w:bottom w:val="nil"/>
              <w:right w:val="nil"/>
            </w:tcBorders>
            <w:shd w:val="clear" w:color="auto" w:fill="auto"/>
            <w:noWrap/>
            <w:vAlign w:val="bottom"/>
            <w:hideMark/>
          </w:tcPr>
          <w:p w14:paraId="189E431F" w14:textId="77777777" w:rsidR="00FA6B18" w:rsidRPr="00FA6B18" w:rsidRDefault="00FA6B18" w:rsidP="00FA6B18">
            <w:pPr>
              <w:spacing w:after="0" w:line="240" w:lineRule="auto"/>
              <w:jc w:val="center"/>
              <w:rPr>
                <w:rFonts w:ascii="Times New Roman" w:eastAsia="Times New Roman" w:hAnsi="Times New Roman" w:cs="Times New Roman"/>
                <w:sz w:val="20"/>
                <w:szCs w:val="20"/>
                <w:lang w:eastAsia="nl-NL"/>
              </w:rPr>
            </w:pPr>
          </w:p>
        </w:tc>
        <w:tc>
          <w:tcPr>
            <w:tcW w:w="62" w:type="dxa"/>
            <w:tcBorders>
              <w:top w:val="nil"/>
              <w:left w:val="nil"/>
              <w:bottom w:val="nil"/>
              <w:right w:val="nil"/>
            </w:tcBorders>
            <w:shd w:val="clear" w:color="auto" w:fill="auto"/>
            <w:noWrap/>
            <w:vAlign w:val="bottom"/>
            <w:hideMark/>
          </w:tcPr>
          <w:p w14:paraId="0A81BF40" w14:textId="77777777" w:rsidR="00FA6B18" w:rsidRPr="00FA6B18" w:rsidRDefault="00FA6B18" w:rsidP="00FA6B18">
            <w:pPr>
              <w:spacing w:after="0" w:line="240" w:lineRule="auto"/>
              <w:jc w:val="center"/>
              <w:rPr>
                <w:rFonts w:ascii="Times New Roman" w:eastAsia="Times New Roman" w:hAnsi="Times New Roman" w:cs="Times New Roman"/>
                <w:sz w:val="20"/>
                <w:szCs w:val="20"/>
                <w:lang w:eastAsia="nl-NL"/>
              </w:rPr>
            </w:pPr>
          </w:p>
        </w:tc>
        <w:tc>
          <w:tcPr>
            <w:tcW w:w="1278" w:type="dxa"/>
            <w:tcBorders>
              <w:top w:val="nil"/>
              <w:left w:val="nil"/>
              <w:bottom w:val="nil"/>
              <w:right w:val="nil"/>
            </w:tcBorders>
            <w:shd w:val="clear" w:color="auto" w:fill="auto"/>
            <w:noWrap/>
            <w:vAlign w:val="bottom"/>
            <w:hideMark/>
          </w:tcPr>
          <w:p w14:paraId="2E92BC90" w14:textId="77777777" w:rsidR="00FA6B18" w:rsidRPr="00FA6B18" w:rsidRDefault="00FA6B18" w:rsidP="00FA6B18">
            <w:pPr>
              <w:spacing w:after="0" w:line="240" w:lineRule="auto"/>
              <w:jc w:val="center"/>
              <w:rPr>
                <w:rFonts w:ascii="Times New Roman" w:eastAsia="Times New Roman" w:hAnsi="Times New Roman" w:cs="Times New Roman"/>
                <w:sz w:val="20"/>
                <w:szCs w:val="20"/>
                <w:lang w:eastAsia="nl-NL"/>
              </w:rPr>
            </w:pPr>
          </w:p>
        </w:tc>
        <w:tc>
          <w:tcPr>
            <w:tcW w:w="62" w:type="dxa"/>
            <w:tcBorders>
              <w:top w:val="nil"/>
              <w:left w:val="nil"/>
              <w:bottom w:val="nil"/>
              <w:right w:val="nil"/>
            </w:tcBorders>
            <w:shd w:val="clear" w:color="auto" w:fill="auto"/>
            <w:noWrap/>
            <w:vAlign w:val="bottom"/>
            <w:hideMark/>
          </w:tcPr>
          <w:p w14:paraId="4E58B0A3" w14:textId="77777777" w:rsidR="00FA6B18" w:rsidRPr="00FA6B18" w:rsidRDefault="00FA6B18" w:rsidP="00FA6B18">
            <w:pPr>
              <w:spacing w:after="0" w:line="240" w:lineRule="auto"/>
              <w:jc w:val="center"/>
              <w:rPr>
                <w:rFonts w:ascii="Times New Roman" w:eastAsia="Times New Roman" w:hAnsi="Times New Roman" w:cs="Times New Roman"/>
                <w:sz w:val="20"/>
                <w:szCs w:val="20"/>
                <w:lang w:eastAsia="nl-NL"/>
              </w:rPr>
            </w:pPr>
          </w:p>
        </w:tc>
        <w:tc>
          <w:tcPr>
            <w:tcW w:w="1230" w:type="dxa"/>
            <w:tcBorders>
              <w:top w:val="nil"/>
              <w:left w:val="nil"/>
              <w:bottom w:val="nil"/>
              <w:right w:val="nil"/>
            </w:tcBorders>
            <w:shd w:val="clear" w:color="auto" w:fill="auto"/>
            <w:noWrap/>
            <w:vAlign w:val="bottom"/>
            <w:hideMark/>
          </w:tcPr>
          <w:p w14:paraId="3B7D2C44" w14:textId="77777777" w:rsidR="00FA6B18" w:rsidRPr="00FA6B18" w:rsidRDefault="00FA6B18" w:rsidP="00FA6B18">
            <w:pPr>
              <w:spacing w:after="0" w:line="240" w:lineRule="auto"/>
              <w:jc w:val="center"/>
              <w:rPr>
                <w:rFonts w:ascii="Times New Roman" w:eastAsia="Times New Roman" w:hAnsi="Times New Roman" w:cs="Times New Roman"/>
                <w:sz w:val="20"/>
                <w:szCs w:val="20"/>
                <w:lang w:eastAsia="nl-NL"/>
              </w:rPr>
            </w:pPr>
          </w:p>
        </w:tc>
      </w:tr>
      <w:tr w:rsidR="00FA6B18" w:rsidRPr="00FA6B18" w14:paraId="1B7B7DC1" w14:textId="77777777" w:rsidTr="00FA6B18">
        <w:trPr>
          <w:trHeight w:val="225"/>
        </w:trPr>
        <w:tc>
          <w:tcPr>
            <w:tcW w:w="3400" w:type="dxa"/>
            <w:gridSpan w:val="4"/>
            <w:tcBorders>
              <w:top w:val="nil"/>
              <w:left w:val="nil"/>
              <w:bottom w:val="nil"/>
              <w:right w:val="nil"/>
            </w:tcBorders>
            <w:shd w:val="clear" w:color="auto" w:fill="auto"/>
            <w:noWrap/>
            <w:vAlign w:val="bottom"/>
            <w:hideMark/>
          </w:tcPr>
          <w:p w14:paraId="4EA08C9C" w14:textId="77777777" w:rsidR="00FA6B18" w:rsidRPr="00B4564C" w:rsidRDefault="00FA6B18" w:rsidP="00FA6B18">
            <w:pPr>
              <w:spacing w:after="0" w:line="240" w:lineRule="auto"/>
              <w:rPr>
                <w:rFonts w:ascii="Tahoma" w:eastAsia="Times New Roman" w:hAnsi="Tahoma" w:cs="Tahoma"/>
                <w:color w:val="000000"/>
                <w:sz w:val="18"/>
                <w:szCs w:val="18"/>
                <w:lang w:val="en-US" w:eastAsia="nl-NL"/>
              </w:rPr>
            </w:pPr>
            <w:r w:rsidRPr="00B4564C">
              <w:rPr>
                <w:rFonts w:ascii="Tahoma" w:eastAsia="Times New Roman" w:hAnsi="Tahoma" w:cs="Tahoma"/>
                <w:color w:val="000000"/>
                <w:sz w:val="18"/>
                <w:szCs w:val="18"/>
                <w:lang w:val="en-US" w:eastAsia="nl-NL"/>
              </w:rPr>
              <w:t>Bonds AXA Bank Belgium S.A./N.V.</w:t>
            </w:r>
          </w:p>
        </w:tc>
        <w:tc>
          <w:tcPr>
            <w:tcW w:w="1231" w:type="dxa"/>
            <w:tcBorders>
              <w:top w:val="nil"/>
              <w:left w:val="nil"/>
              <w:bottom w:val="nil"/>
              <w:right w:val="nil"/>
            </w:tcBorders>
            <w:shd w:val="clear" w:color="auto" w:fill="auto"/>
            <w:noWrap/>
            <w:vAlign w:val="bottom"/>
            <w:hideMark/>
          </w:tcPr>
          <w:p w14:paraId="003F21AE" w14:textId="2D04F970" w:rsidR="00FA6B18" w:rsidRPr="00FA6B18" w:rsidRDefault="00C16F83" w:rsidP="00FA6B18">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89</w:t>
            </w:r>
            <w:r w:rsidR="002948D1">
              <w:rPr>
                <w:rFonts w:ascii="Tahoma" w:eastAsia="Times New Roman" w:hAnsi="Tahoma" w:cs="Tahoma"/>
                <w:color w:val="000000"/>
                <w:sz w:val="18"/>
                <w:szCs w:val="18"/>
                <w:lang w:eastAsia="nl-NL"/>
              </w:rPr>
              <w:t>,626</w:t>
            </w:r>
            <w:r w:rsidR="00FA6B18" w:rsidRPr="00FA6B18">
              <w:rPr>
                <w:rFonts w:ascii="Tahoma" w:eastAsia="Times New Roman" w:hAnsi="Tahoma" w:cs="Tahoma"/>
                <w:color w:val="000000"/>
                <w:sz w:val="18"/>
                <w:szCs w:val="18"/>
                <w:lang w:eastAsia="nl-NL"/>
              </w:rPr>
              <w:t xml:space="preserve"> </w:t>
            </w:r>
          </w:p>
        </w:tc>
        <w:tc>
          <w:tcPr>
            <w:tcW w:w="62" w:type="dxa"/>
            <w:tcBorders>
              <w:top w:val="nil"/>
              <w:left w:val="nil"/>
              <w:bottom w:val="nil"/>
              <w:right w:val="nil"/>
            </w:tcBorders>
            <w:shd w:val="clear" w:color="auto" w:fill="auto"/>
            <w:noWrap/>
            <w:vAlign w:val="bottom"/>
            <w:hideMark/>
          </w:tcPr>
          <w:p w14:paraId="10FBBDFF" w14:textId="77777777" w:rsidR="00FA6B18" w:rsidRPr="00FA6B18" w:rsidRDefault="00FA6B18" w:rsidP="00FA6B18">
            <w:pPr>
              <w:spacing w:after="0" w:line="240" w:lineRule="auto"/>
              <w:jc w:val="right"/>
              <w:rPr>
                <w:rFonts w:ascii="Tahoma" w:eastAsia="Times New Roman" w:hAnsi="Tahoma" w:cs="Tahoma"/>
                <w:color w:val="000000"/>
                <w:sz w:val="18"/>
                <w:szCs w:val="18"/>
                <w:lang w:eastAsia="nl-NL"/>
              </w:rPr>
            </w:pPr>
          </w:p>
        </w:tc>
        <w:tc>
          <w:tcPr>
            <w:tcW w:w="1335" w:type="dxa"/>
            <w:tcBorders>
              <w:top w:val="nil"/>
              <w:left w:val="nil"/>
              <w:bottom w:val="nil"/>
              <w:right w:val="nil"/>
            </w:tcBorders>
            <w:shd w:val="clear" w:color="auto" w:fill="auto"/>
            <w:noWrap/>
            <w:vAlign w:val="bottom"/>
            <w:hideMark/>
          </w:tcPr>
          <w:p w14:paraId="24B49271" w14:textId="052EFE54" w:rsidR="00FA6B18" w:rsidRPr="00FA6B18" w:rsidRDefault="002948D1" w:rsidP="00FA6B18">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552,963</w:t>
            </w:r>
            <w:r w:rsidR="00FA6B18" w:rsidRPr="00FA6B18">
              <w:rPr>
                <w:rFonts w:ascii="Tahoma" w:eastAsia="Times New Roman" w:hAnsi="Tahoma" w:cs="Tahoma"/>
                <w:color w:val="000000"/>
                <w:sz w:val="18"/>
                <w:szCs w:val="18"/>
                <w:lang w:eastAsia="nl-NL"/>
              </w:rPr>
              <w:t xml:space="preserve"> </w:t>
            </w:r>
          </w:p>
        </w:tc>
        <w:tc>
          <w:tcPr>
            <w:tcW w:w="62" w:type="dxa"/>
            <w:tcBorders>
              <w:top w:val="nil"/>
              <w:left w:val="nil"/>
              <w:bottom w:val="nil"/>
              <w:right w:val="nil"/>
            </w:tcBorders>
            <w:shd w:val="clear" w:color="auto" w:fill="auto"/>
            <w:noWrap/>
            <w:vAlign w:val="bottom"/>
            <w:hideMark/>
          </w:tcPr>
          <w:p w14:paraId="3E62C0BD" w14:textId="77777777" w:rsidR="00FA6B18" w:rsidRPr="00FA6B18" w:rsidRDefault="00FA6B18" w:rsidP="00FA6B18">
            <w:pPr>
              <w:spacing w:after="0" w:line="240" w:lineRule="auto"/>
              <w:jc w:val="right"/>
              <w:rPr>
                <w:rFonts w:ascii="Tahoma" w:eastAsia="Times New Roman" w:hAnsi="Tahoma" w:cs="Tahoma"/>
                <w:color w:val="000000"/>
                <w:sz w:val="18"/>
                <w:szCs w:val="18"/>
                <w:lang w:eastAsia="nl-NL"/>
              </w:rPr>
            </w:pPr>
          </w:p>
        </w:tc>
        <w:tc>
          <w:tcPr>
            <w:tcW w:w="1278" w:type="dxa"/>
            <w:tcBorders>
              <w:top w:val="nil"/>
              <w:left w:val="nil"/>
              <w:bottom w:val="nil"/>
              <w:right w:val="nil"/>
            </w:tcBorders>
            <w:shd w:val="clear" w:color="auto" w:fill="auto"/>
            <w:noWrap/>
            <w:vAlign w:val="bottom"/>
            <w:hideMark/>
          </w:tcPr>
          <w:p w14:paraId="6D88EDD8" w14:textId="2EA5D2BB" w:rsidR="00FA6B18" w:rsidRPr="00FA6B18" w:rsidRDefault="002948D1" w:rsidP="00FA6B18">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201,778</w:t>
            </w:r>
            <w:r w:rsidR="00FA6B18" w:rsidRPr="00FA6B18">
              <w:rPr>
                <w:rFonts w:ascii="Tahoma" w:eastAsia="Times New Roman" w:hAnsi="Tahoma" w:cs="Tahoma"/>
                <w:color w:val="000000"/>
                <w:sz w:val="18"/>
                <w:szCs w:val="18"/>
                <w:lang w:eastAsia="nl-NL"/>
              </w:rPr>
              <w:t xml:space="preserve"> </w:t>
            </w:r>
          </w:p>
        </w:tc>
        <w:tc>
          <w:tcPr>
            <w:tcW w:w="62" w:type="dxa"/>
            <w:tcBorders>
              <w:top w:val="nil"/>
              <w:left w:val="nil"/>
              <w:bottom w:val="nil"/>
              <w:right w:val="nil"/>
            </w:tcBorders>
            <w:shd w:val="clear" w:color="auto" w:fill="auto"/>
            <w:noWrap/>
            <w:vAlign w:val="bottom"/>
            <w:hideMark/>
          </w:tcPr>
          <w:p w14:paraId="391979D8" w14:textId="77777777" w:rsidR="00FA6B18" w:rsidRPr="00FA6B18" w:rsidRDefault="00FA6B18" w:rsidP="00FA6B18">
            <w:pPr>
              <w:spacing w:after="0" w:line="240" w:lineRule="auto"/>
              <w:jc w:val="right"/>
              <w:rPr>
                <w:rFonts w:ascii="Tahoma" w:eastAsia="Times New Roman" w:hAnsi="Tahoma" w:cs="Tahoma"/>
                <w:color w:val="000000"/>
                <w:sz w:val="18"/>
                <w:szCs w:val="18"/>
                <w:lang w:eastAsia="nl-NL"/>
              </w:rPr>
            </w:pPr>
          </w:p>
        </w:tc>
        <w:tc>
          <w:tcPr>
            <w:tcW w:w="1230" w:type="dxa"/>
            <w:tcBorders>
              <w:top w:val="nil"/>
              <w:left w:val="nil"/>
              <w:bottom w:val="nil"/>
              <w:right w:val="nil"/>
            </w:tcBorders>
            <w:shd w:val="clear" w:color="auto" w:fill="auto"/>
            <w:noWrap/>
            <w:vAlign w:val="bottom"/>
            <w:hideMark/>
          </w:tcPr>
          <w:p w14:paraId="21642F68" w14:textId="4B157E1C" w:rsidR="00FA6B18" w:rsidRPr="00FA6B18" w:rsidRDefault="002948D1" w:rsidP="00FA6B18">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844,367</w:t>
            </w:r>
            <w:r w:rsidR="00FA6B18" w:rsidRPr="00FA6B18">
              <w:rPr>
                <w:rFonts w:ascii="Tahoma" w:eastAsia="Times New Roman" w:hAnsi="Tahoma" w:cs="Tahoma"/>
                <w:color w:val="000000"/>
                <w:sz w:val="18"/>
                <w:szCs w:val="18"/>
                <w:lang w:eastAsia="nl-NL"/>
              </w:rPr>
              <w:t xml:space="preserve"> </w:t>
            </w:r>
          </w:p>
        </w:tc>
      </w:tr>
      <w:tr w:rsidR="00FA6B18" w:rsidRPr="008B0177" w14:paraId="22ACF165" w14:textId="77777777" w:rsidTr="00FA6B18">
        <w:trPr>
          <w:trHeight w:val="225"/>
        </w:trPr>
        <w:tc>
          <w:tcPr>
            <w:tcW w:w="2880" w:type="dxa"/>
            <w:gridSpan w:val="3"/>
            <w:tcBorders>
              <w:top w:val="nil"/>
              <w:left w:val="nil"/>
              <w:bottom w:val="nil"/>
              <w:right w:val="nil"/>
            </w:tcBorders>
            <w:shd w:val="clear" w:color="auto" w:fill="auto"/>
            <w:noWrap/>
            <w:vAlign w:val="bottom"/>
            <w:hideMark/>
          </w:tcPr>
          <w:p w14:paraId="6B9407D6" w14:textId="77777777" w:rsidR="00FA6B18" w:rsidRPr="00B4564C" w:rsidRDefault="00FA6B18" w:rsidP="00FA6B18">
            <w:pPr>
              <w:spacing w:after="0" w:line="240" w:lineRule="auto"/>
              <w:rPr>
                <w:rFonts w:ascii="Tahoma" w:eastAsia="Times New Roman" w:hAnsi="Tahoma" w:cs="Tahoma"/>
                <w:color w:val="000000"/>
                <w:sz w:val="18"/>
                <w:szCs w:val="18"/>
                <w:lang w:val="en-US" w:eastAsia="nl-NL"/>
              </w:rPr>
            </w:pPr>
            <w:r w:rsidRPr="00B4564C">
              <w:rPr>
                <w:rFonts w:ascii="Tahoma" w:eastAsia="Times New Roman" w:hAnsi="Tahoma" w:cs="Tahoma"/>
                <w:color w:val="000000"/>
                <w:sz w:val="18"/>
                <w:szCs w:val="18"/>
                <w:lang w:val="en-US" w:eastAsia="nl-NL"/>
              </w:rPr>
              <w:t>Interest receivable on bonds AXA</w:t>
            </w:r>
          </w:p>
        </w:tc>
        <w:tc>
          <w:tcPr>
            <w:tcW w:w="520" w:type="dxa"/>
            <w:tcBorders>
              <w:top w:val="nil"/>
              <w:left w:val="nil"/>
              <w:bottom w:val="nil"/>
              <w:right w:val="nil"/>
            </w:tcBorders>
            <w:shd w:val="clear" w:color="auto" w:fill="auto"/>
            <w:noWrap/>
            <w:vAlign w:val="bottom"/>
            <w:hideMark/>
          </w:tcPr>
          <w:p w14:paraId="28FD9BD3" w14:textId="77777777" w:rsidR="00FA6B18" w:rsidRPr="00B4564C" w:rsidRDefault="00FA6B18" w:rsidP="00FA6B18">
            <w:pPr>
              <w:spacing w:after="0" w:line="240" w:lineRule="auto"/>
              <w:rPr>
                <w:rFonts w:ascii="Tahoma" w:eastAsia="Times New Roman" w:hAnsi="Tahoma" w:cs="Tahoma"/>
                <w:color w:val="000000"/>
                <w:sz w:val="18"/>
                <w:szCs w:val="18"/>
                <w:lang w:val="en-US" w:eastAsia="nl-NL"/>
              </w:rPr>
            </w:pPr>
          </w:p>
        </w:tc>
        <w:tc>
          <w:tcPr>
            <w:tcW w:w="1231" w:type="dxa"/>
            <w:tcBorders>
              <w:top w:val="nil"/>
              <w:left w:val="nil"/>
              <w:bottom w:val="nil"/>
              <w:right w:val="nil"/>
            </w:tcBorders>
            <w:shd w:val="clear" w:color="auto" w:fill="auto"/>
            <w:noWrap/>
            <w:vAlign w:val="bottom"/>
            <w:hideMark/>
          </w:tcPr>
          <w:p w14:paraId="244FA387" w14:textId="77777777" w:rsidR="00FA6B18" w:rsidRPr="00B4564C" w:rsidRDefault="00FA6B18" w:rsidP="00FA6B18">
            <w:pPr>
              <w:spacing w:after="0" w:line="240" w:lineRule="auto"/>
              <w:rPr>
                <w:rFonts w:ascii="Times New Roman" w:eastAsia="Times New Roman" w:hAnsi="Times New Roman" w:cs="Times New Roman"/>
                <w:sz w:val="20"/>
                <w:szCs w:val="20"/>
                <w:lang w:val="en-US" w:eastAsia="nl-NL"/>
              </w:rPr>
            </w:pPr>
          </w:p>
        </w:tc>
        <w:tc>
          <w:tcPr>
            <w:tcW w:w="62" w:type="dxa"/>
            <w:tcBorders>
              <w:top w:val="nil"/>
              <w:left w:val="nil"/>
              <w:bottom w:val="nil"/>
              <w:right w:val="nil"/>
            </w:tcBorders>
            <w:shd w:val="clear" w:color="auto" w:fill="auto"/>
            <w:noWrap/>
            <w:vAlign w:val="bottom"/>
            <w:hideMark/>
          </w:tcPr>
          <w:p w14:paraId="1E413C86" w14:textId="77777777" w:rsidR="00FA6B18" w:rsidRPr="00B4564C" w:rsidRDefault="00FA6B18" w:rsidP="00FA6B18">
            <w:pPr>
              <w:spacing w:after="0" w:line="240" w:lineRule="auto"/>
              <w:rPr>
                <w:rFonts w:ascii="Times New Roman" w:eastAsia="Times New Roman" w:hAnsi="Times New Roman" w:cs="Times New Roman"/>
                <w:sz w:val="20"/>
                <w:szCs w:val="20"/>
                <w:lang w:val="en-US" w:eastAsia="nl-NL"/>
              </w:rPr>
            </w:pPr>
          </w:p>
        </w:tc>
        <w:tc>
          <w:tcPr>
            <w:tcW w:w="1335" w:type="dxa"/>
            <w:tcBorders>
              <w:top w:val="nil"/>
              <w:left w:val="nil"/>
              <w:bottom w:val="nil"/>
              <w:right w:val="nil"/>
            </w:tcBorders>
            <w:shd w:val="clear" w:color="auto" w:fill="auto"/>
            <w:noWrap/>
            <w:vAlign w:val="bottom"/>
            <w:hideMark/>
          </w:tcPr>
          <w:p w14:paraId="47BBA949" w14:textId="77777777" w:rsidR="00FA6B18" w:rsidRPr="00B4564C" w:rsidRDefault="00FA6B18" w:rsidP="00FA6B18">
            <w:pPr>
              <w:spacing w:after="0" w:line="240" w:lineRule="auto"/>
              <w:rPr>
                <w:rFonts w:ascii="Times New Roman" w:eastAsia="Times New Roman" w:hAnsi="Times New Roman" w:cs="Times New Roman"/>
                <w:sz w:val="20"/>
                <w:szCs w:val="20"/>
                <w:lang w:val="en-US" w:eastAsia="nl-NL"/>
              </w:rPr>
            </w:pPr>
          </w:p>
        </w:tc>
        <w:tc>
          <w:tcPr>
            <w:tcW w:w="62" w:type="dxa"/>
            <w:tcBorders>
              <w:top w:val="nil"/>
              <w:left w:val="nil"/>
              <w:bottom w:val="nil"/>
              <w:right w:val="nil"/>
            </w:tcBorders>
            <w:shd w:val="clear" w:color="auto" w:fill="auto"/>
            <w:noWrap/>
            <w:vAlign w:val="bottom"/>
            <w:hideMark/>
          </w:tcPr>
          <w:p w14:paraId="055A2FBD" w14:textId="77777777" w:rsidR="00FA6B18" w:rsidRPr="00B4564C" w:rsidRDefault="00FA6B18" w:rsidP="00FA6B18">
            <w:pPr>
              <w:spacing w:after="0" w:line="240" w:lineRule="auto"/>
              <w:rPr>
                <w:rFonts w:ascii="Times New Roman" w:eastAsia="Times New Roman" w:hAnsi="Times New Roman" w:cs="Times New Roman"/>
                <w:sz w:val="20"/>
                <w:szCs w:val="20"/>
                <w:lang w:val="en-US" w:eastAsia="nl-NL"/>
              </w:rPr>
            </w:pPr>
          </w:p>
        </w:tc>
        <w:tc>
          <w:tcPr>
            <w:tcW w:w="1278" w:type="dxa"/>
            <w:tcBorders>
              <w:top w:val="nil"/>
              <w:left w:val="nil"/>
              <w:bottom w:val="nil"/>
              <w:right w:val="nil"/>
            </w:tcBorders>
            <w:shd w:val="clear" w:color="auto" w:fill="auto"/>
            <w:noWrap/>
            <w:vAlign w:val="bottom"/>
            <w:hideMark/>
          </w:tcPr>
          <w:p w14:paraId="6FE60D72" w14:textId="77777777" w:rsidR="00FA6B18" w:rsidRPr="00B4564C" w:rsidRDefault="00FA6B18" w:rsidP="00FA6B18">
            <w:pPr>
              <w:spacing w:after="0" w:line="240" w:lineRule="auto"/>
              <w:rPr>
                <w:rFonts w:ascii="Times New Roman" w:eastAsia="Times New Roman" w:hAnsi="Times New Roman" w:cs="Times New Roman"/>
                <w:sz w:val="20"/>
                <w:szCs w:val="20"/>
                <w:lang w:val="en-US" w:eastAsia="nl-NL"/>
              </w:rPr>
            </w:pPr>
          </w:p>
        </w:tc>
        <w:tc>
          <w:tcPr>
            <w:tcW w:w="62" w:type="dxa"/>
            <w:tcBorders>
              <w:top w:val="nil"/>
              <w:left w:val="nil"/>
              <w:bottom w:val="nil"/>
              <w:right w:val="nil"/>
            </w:tcBorders>
            <w:shd w:val="clear" w:color="auto" w:fill="auto"/>
            <w:noWrap/>
            <w:vAlign w:val="bottom"/>
            <w:hideMark/>
          </w:tcPr>
          <w:p w14:paraId="679EB98F" w14:textId="77777777" w:rsidR="00FA6B18" w:rsidRPr="00B4564C" w:rsidRDefault="00FA6B18" w:rsidP="00FA6B18">
            <w:pPr>
              <w:spacing w:after="0" w:line="240" w:lineRule="auto"/>
              <w:rPr>
                <w:rFonts w:ascii="Times New Roman" w:eastAsia="Times New Roman" w:hAnsi="Times New Roman" w:cs="Times New Roman"/>
                <w:sz w:val="20"/>
                <w:szCs w:val="20"/>
                <w:lang w:val="en-US" w:eastAsia="nl-NL"/>
              </w:rPr>
            </w:pPr>
          </w:p>
        </w:tc>
        <w:tc>
          <w:tcPr>
            <w:tcW w:w="1230" w:type="dxa"/>
            <w:tcBorders>
              <w:top w:val="nil"/>
              <w:left w:val="nil"/>
              <w:bottom w:val="nil"/>
              <w:right w:val="nil"/>
            </w:tcBorders>
            <w:shd w:val="clear" w:color="auto" w:fill="auto"/>
            <w:noWrap/>
            <w:vAlign w:val="bottom"/>
            <w:hideMark/>
          </w:tcPr>
          <w:p w14:paraId="4F41998F" w14:textId="77777777" w:rsidR="00FA6B18" w:rsidRPr="00B4564C" w:rsidRDefault="00FA6B18" w:rsidP="00FA6B18">
            <w:pPr>
              <w:spacing w:after="0" w:line="240" w:lineRule="auto"/>
              <w:rPr>
                <w:rFonts w:ascii="Times New Roman" w:eastAsia="Times New Roman" w:hAnsi="Times New Roman" w:cs="Times New Roman"/>
                <w:sz w:val="20"/>
                <w:szCs w:val="20"/>
                <w:lang w:val="en-US" w:eastAsia="nl-NL"/>
              </w:rPr>
            </w:pPr>
          </w:p>
        </w:tc>
      </w:tr>
      <w:tr w:rsidR="00FA6B18" w:rsidRPr="00FA6B18" w14:paraId="453BF431" w14:textId="77777777" w:rsidTr="00FA6B18">
        <w:trPr>
          <w:trHeight w:val="225"/>
        </w:trPr>
        <w:tc>
          <w:tcPr>
            <w:tcW w:w="2880" w:type="dxa"/>
            <w:gridSpan w:val="3"/>
            <w:tcBorders>
              <w:top w:val="nil"/>
              <w:left w:val="nil"/>
              <w:bottom w:val="nil"/>
              <w:right w:val="nil"/>
            </w:tcBorders>
            <w:shd w:val="clear" w:color="auto" w:fill="auto"/>
            <w:noWrap/>
            <w:vAlign w:val="bottom"/>
            <w:hideMark/>
          </w:tcPr>
          <w:p w14:paraId="5FB57F7D" w14:textId="77777777" w:rsidR="00FA6B18" w:rsidRPr="00FA6B18" w:rsidRDefault="00FA6B18" w:rsidP="00FA6B18">
            <w:pPr>
              <w:spacing w:after="0" w:line="240" w:lineRule="auto"/>
              <w:rPr>
                <w:rFonts w:ascii="Tahoma" w:eastAsia="Times New Roman" w:hAnsi="Tahoma" w:cs="Tahoma"/>
                <w:color w:val="000000"/>
                <w:sz w:val="18"/>
                <w:szCs w:val="18"/>
                <w:lang w:eastAsia="nl-NL"/>
              </w:rPr>
            </w:pPr>
            <w:r w:rsidRPr="00FA6B18">
              <w:rPr>
                <w:rFonts w:ascii="Tahoma" w:eastAsia="Times New Roman" w:hAnsi="Tahoma" w:cs="Tahoma"/>
                <w:color w:val="000000"/>
                <w:sz w:val="18"/>
                <w:szCs w:val="18"/>
                <w:lang w:eastAsia="nl-NL"/>
              </w:rPr>
              <w:t>Bank Belgium S.A./N.V.</w:t>
            </w:r>
          </w:p>
        </w:tc>
        <w:tc>
          <w:tcPr>
            <w:tcW w:w="520" w:type="dxa"/>
            <w:tcBorders>
              <w:top w:val="nil"/>
              <w:left w:val="nil"/>
              <w:bottom w:val="nil"/>
              <w:right w:val="nil"/>
            </w:tcBorders>
            <w:shd w:val="clear" w:color="auto" w:fill="auto"/>
            <w:noWrap/>
            <w:vAlign w:val="bottom"/>
            <w:hideMark/>
          </w:tcPr>
          <w:p w14:paraId="50E8C968" w14:textId="77777777" w:rsidR="00FA6B18" w:rsidRPr="00FA6B18" w:rsidRDefault="00FA6B18" w:rsidP="00FA6B18">
            <w:pPr>
              <w:spacing w:after="0" w:line="240" w:lineRule="auto"/>
              <w:rPr>
                <w:rFonts w:ascii="Tahoma" w:eastAsia="Times New Roman" w:hAnsi="Tahoma" w:cs="Tahoma"/>
                <w:color w:val="000000"/>
                <w:sz w:val="18"/>
                <w:szCs w:val="18"/>
                <w:lang w:eastAsia="nl-NL"/>
              </w:rPr>
            </w:pPr>
          </w:p>
        </w:tc>
        <w:tc>
          <w:tcPr>
            <w:tcW w:w="1231" w:type="dxa"/>
            <w:tcBorders>
              <w:top w:val="nil"/>
              <w:left w:val="nil"/>
              <w:bottom w:val="single" w:sz="4" w:space="0" w:color="auto"/>
              <w:right w:val="nil"/>
            </w:tcBorders>
            <w:shd w:val="clear" w:color="auto" w:fill="auto"/>
            <w:noWrap/>
            <w:vAlign w:val="bottom"/>
            <w:hideMark/>
          </w:tcPr>
          <w:p w14:paraId="0D83834F" w14:textId="7420BFA2" w:rsidR="00FA6B18" w:rsidRPr="00FA6B18" w:rsidRDefault="002948D1" w:rsidP="00FA6B18">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13,605</w:t>
            </w:r>
            <w:r w:rsidR="00FA6B18" w:rsidRPr="00FA6B18">
              <w:rPr>
                <w:rFonts w:ascii="Tahoma" w:eastAsia="Times New Roman" w:hAnsi="Tahoma" w:cs="Tahoma"/>
                <w:color w:val="000000"/>
                <w:sz w:val="18"/>
                <w:szCs w:val="18"/>
                <w:lang w:eastAsia="nl-NL"/>
              </w:rPr>
              <w:t xml:space="preserve"> </w:t>
            </w:r>
          </w:p>
        </w:tc>
        <w:tc>
          <w:tcPr>
            <w:tcW w:w="62" w:type="dxa"/>
            <w:tcBorders>
              <w:top w:val="nil"/>
              <w:left w:val="nil"/>
              <w:bottom w:val="nil"/>
              <w:right w:val="nil"/>
            </w:tcBorders>
            <w:shd w:val="clear" w:color="auto" w:fill="auto"/>
            <w:noWrap/>
            <w:vAlign w:val="bottom"/>
            <w:hideMark/>
          </w:tcPr>
          <w:p w14:paraId="09513017" w14:textId="77777777" w:rsidR="00FA6B18" w:rsidRPr="00FA6B18" w:rsidRDefault="00FA6B18" w:rsidP="00FA6B18">
            <w:pPr>
              <w:spacing w:after="0" w:line="240" w:lineRule="auto"/>
              <w:jc w:val="right"/>
              <w:rPr>
                <w:rFonts w:ascii="Tahoma" w:eastAsia="Times New Roman" w:hAnsi="Tahoma" w:cs="Tahoma"/>
                <w:color w:val="000000"/>
                <w:sz w:val="18"/>
                <w:szCs w:val="18"/>
                <w:lang w:eastAsia="nl-NL"/>
              </w:rPr>
            </w:pPr>
          </w:p>
        </w:tc>
        <w:tc>
          <w:tcPr>
            <w:tcW w:w="1335" w:type="dxa"/>
            <w:tcBorders>
              <w:top w:val="nil"/>
              <w:left w:val="nil"/>
              <w:bottom w:val="single" w:sz="4" w:space="0" w:color="auto"/>
              <w:right w:val="nil"/>
            </w:tcBorders>
            <w:shd w:val="clear" w:color="auto" w:fill="auto"/>
            <w:noWrap/>
            <w:vAlign w:val="bottom"/>
            <w:hideMark/>
          </w:tcPr>
          <w:p w14:paraId="0AAE934A" w14:textId="5CD33047" w:rsidR="00FA6B18" w:rsidRPr="00FA6B18" w:rsidRDefault="002948D1" w:rsidP="00FA6B18">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26,188</w:t>
            </w:r>
            <w:r w:rsidR="00FA6B18" w:rsidRPr="00FA6B18">
              <w:rPr>
                <w:rFonts w:ascii="Tahoma" w:eastAsia="Times New Roman" w:hAnsi="Tahoma" w:cs="Tahoma"/>
                <w:color w:val="000000"/>
                <w:sz w:val="18"/>
                <w:szCs w:val="18"/>
                <w:lang w:eastAsia="nl-NL"/>
              </w:rPr>
              <w:t xml:space="preserve"> </w:t>
            </w:r>
          </w:p>
        </w:tc>
        <w:tc>
          <w:tcPr>
            <w:tcW w:w="62" w:type="dxa"/>
            <w:tcBorders>
              <w:top w:val="nil"/>
              <w:left w:val="nil"/>
              <w:bottom w:val="nil"/>
              <w:right w:val="nil"/>
            </w:tcBorders>
            <w:shd w:val="clear" w:color="auto" w:fill="auto"/>
            <w:noWrap/>
            <w:vAlign w:val="bottom"/>
            <w:hideMark/>
          </w:tcPr>
          <w:p w14:paraId="66552272" w14:textId="77777777" w:rsidR="00FA6B18" w:rsidRPr="00FA6B18" w:rsidRDefault="00FA6B18" w:rsidP="00FA6B18">
            <w:pPr>
              <w:spacing w:after="0" w:line="240" w:lineRule="auto"/>
              <w:jc w:val="right"/>
              <w:rPr>
                <w:rFonts w:ascii="Tahoma" w:eastAsia="Times New Roman" w:hAnsi="Tahoma" w:cs="Tahoma"/>
                <w:color w:val="000000"/>
                <w:sz w:val="18"/>
                <w:szCs w:val="18"/>
                <w:lang w:eastAsia="nl-NL"/>
              </w:rPr>
            </w:pPr>
          </w:p>
        </w:tc>
        <w:tc>
          <w:tcPr>
            <w:tcW w:w="1278" w:type="dxa"/>
            <w:tcBorders>
              <w:top w:val="nil"/>
              <w:left w:val="nil"/>
              <w:bottom w:val="single" w:sz="4" w:space="0" w:color="auto"/>
              <w:right w:val="nil"/>
            </w:tcBorders>
            <w:shd w:val="clear" w:color="auto" w:fill="auto"/>
            <w:noWrap/>
            <w:vAlign w:val="bottom"/>
            <w:hideMark/>
          </w:tcPr>
          <w:p w14:paraId="6B1761D4" w14:textId="13118EDB" w:rsidR="00FA6B18" w:rsidRPr="00FA6B18" w:rsidRDefault="002948D1" w:rsidP="00FA6B18">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25</w:t>
            </w:r>
            <w:r w:rsidR="00FA6B18" w:rsidRPr="00FA6B18">
              <w:rPr>
                <w:rFonts w:ascii="Tahoma" w:eastAsia="Times New Roman" w:hAnsi="Tahoma" w:cs="Tahoma"/>
                <w:color w:val="000000"/>
                <w:sz w:val="18"/>
                <w:szCs w:val="18"/>
                <w:lang w:eastAsia="nl-NL"/>
              </w:rPr>
              <w:t xml:space="preserve"> </w:t>
            </w:r>
          </w:p>
        </w:tc>
        <w:tc>
          <w:tcPr>
            <w:tcW w:w="62" w:type="dxa"/>
            <w:tcBorders>
              <w:top w:val="nil"/>
              <w:left w:val="nil"/>
              <w:bottom w:val="nil"/>
              <w:right w:val="nil"/>
            </w:tcBorders>
            <w:shd w:val="clear" w:color="auto" w:fill="auto"/>
            <w:noWrap/>
            <w:vAlign w:val="bottom"/>
            <w:hideMark/>
          </w:tcPr>
          <w:p w14:paraId="7B10E9DD" w14:textId="77777777" w:rsidR="00FA6B18" w:rsidRPr="00FA6B18" w:rsidRDefault="00FA6B18" w:rsidP="00FA6B18">
            <w:pPr>
              <w:spacing w:after="0" w:line="240" w:lineRule="auto"/>
              <w:jc w:val="right"/>
              <w:rPr>
                <w:rFonts w:ascii="Tahoma" w:eastAsia="Times New Roman" w:hAnsi="Tahoma" w:cs="Tahoma"/>
                <w:color w:val="000000"/>
                <w:sz w:val="18"/>
                <w:szCs w:val="18"/>
                <w:lang w:eastAsia="nl-NL"/>
              </w:rPr>
            </w:pPr>
          </w:p>
        </w:tc>
        <w:tc>
          <w:tcPr>
            <w:tcW w:w="1230" w:type="dxa"/>
            <w:tcBorders>
              <w:top w:val="nil"/>
              <w:left w:val="nil"/>
              <w:bottom w:val="single" w:sz="4" w:space="0" w:color="auto"/>
              <w:right w:val="nil"/>
            </w:tcBorders>
            <w:shd w:val="clear" w:color="auto" w:fill="auto"/>
            <w:noWrap/>
            <w:vAlign w:val="bottom"/>
            <w:hideMark/>
          </w:tcPr>
          <w:p w14:paraId="52E8BA32" w14:textId="2132F41B" w:rsidR="00FA6B18" w:rsidRPr="00FA6B18" w:rsidRDefault="009D3E3F" w:rsidP="00FA6B18">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39,818</w:t>
            </w:r>
            <w:r w:rsidR="00FA6B18" w:rsidRPr="00FA6B18">
              <w:rPr>
                <w:rFonts w:ascii="Tahoma" w:eastAsia="Times New Roman" w:hAnsi="Tahoma" w:cs="Tahoma"/>
                <w:color w:val="000000"/>
                <w:sz w:val="18"/>
                <w:szCs w:val="18"/>
                <w:lang w:eastAsia="nl-NL"/>
              </w:rPr>
              <w:t xml:space="preserve"> </w:t>
            </w:r>
          </w:p>
        </w:tc>
      </w:tr>
      <w:tr w:rsidR="00FA6B18" w:rsidRPr="008B0177" w14:paraId="63DFCFD1" w14:textId="77777777" w:rsidTr="00FA6B18">
        <w:trPr>
          <w:trHeight w:val="225"/>
        </w:trPr>
        <w:tc>
          <w:tcPr>
            <w:tcW w:w="3400" w:type="dxa"/>
            <w:gridSpan w:val="4"/>
            <w:tcBorders>
              <w:top w:val="nil"/>
              <w:left w:val="nil"/>
              <w:bottom w:val="nil"/>
              <w:right w:val="nil"/>
            </w:tcBorders>
            <w:shd w:val="clear" w:color="auto" w:fill="auto"/>
            <w:noWrap/>
            <w:vAlign w:val="bottom"/>
            <w:hideMark/>
          </w:tcPr>
          <w:p w14:paraId="2813E873" w14:textId="77777777" w:rsidR="00FA6B18" w:rsidRPr="00B4564C" w:rsidRDefault="00FA6B18" w:rsidP="00FA6B18">
            <w:pPr>
              <w:spacing w:after="0" w:line="240" w:lineRule="auto"/>
              <w:rPr>
                <w:rFonts w:ascii="Tahoma" w:eastAsia="Times New Roman" w:hAnsi="Tahoma" w:cs="Tahoma"/>
                <w:b/>
                <w:bCs/>
                <w:color w:val="000000"/>
                <w:sz w:val="18"/>
                <w:szCs w:val="18"/>
                <w:lang w:val="en-US" w:eastAsia="nl-NL"/>
              </w:rPr>
            </w:pPr>
            <w:r w:rsidRPr="00B4564C">
              <w:rPr>
                <w:rFonts w:ascii="Tahoma" w:eastAsia="Times New Roman" w:hAnsi="Tahoma" w:cs="Tahoma"/>
                <w:b/>
                <w:bCs/>
                <w:color w:val="000000"/>
                <w:sz w:val="18"/>
                <w:szCs w:val="18"/>
                <w:lang w:val="en-US" w:eastAsia="nl-NL"/>
              </w:rPr>
              <w:t>Total financial assets at fair value</w:t>
            </w:r>
          </w:p>
        </w:tc>
        <w:tc>
          <w:tcPr>
            <w:tcW w:w="1231" w:type="dxa"/>
            <w:tcBorders>
              <w:top w:val="nil"/>
              <w:left w:val="nil"/>
              <w:bottom w:val="nil"/>
              <w:right w:val="nil"/>
            </w:tcBorders>
            <w:shd w:val="clear" w:color="auto" w:fill="auto"/>
            <w:noWrap/>
            <w:vAlign w:val="bottom"/>
            <w:hideMark/>
          </w:tcPr>
          <w:p w14:paraId="1EC945CB" w14:textId="77777777" w:rsidR="00FA6B18" w:rsidRPr="00B4564C" w:rsidRDefault="00FA6B18" w:rsidP="00FA6B18">
            <w:pPr>
              <w:spacing w:after="0" w:line="240" w:lineRule="auto"/>
              <w:rPr>
                <w:rFonts w:ascii="Tahoma" w:eastAsia="Times New Roman" w:hAnsi="Tahoma" w:cs="Tahoma"/>
                <w:b/>
                <w:bCs/>
                <w:color w:val="000000"/>
                <w:sz w:val="18"/>
                <w:szCs w:val="18"/>
                <w:lang w:val="en-US" w:eastAsia="nl-NL"/>
              </w:rPr>
            </w:pPr>
          </w:p>
        </w:tc>
        <w:tc>
          <w:tcPr>
            <w:tcW w:w="62" w:type="dxa"/>
            <w:tcBorders>
              <w:top w:val="nil"/>
              <w:left w:val="nil"/>
              <w:bottom w:val="nil"/>
              <w:right w:val="nil"/>
            </w:tcBorders>
            <w:shd w:val="clear" w:color="auto" w:fill="auto"/>
            <w:noWrap/>
            <w:vAlign w:val="bottom"/>
            <w:hideMark/>
          </w:tcPr>
          <w:p w14:paraId="2A873133" w14:textId="77777777" w:rsidR="00FA6B18" w:rsidRPr="00B4564C" w:rsidRDefault="00FA6B18" w:rsidP="00FA6B18">
            <w:pPr>
              <w:spacing w:after="0" w:line="240" w:lineRule="auto"/>
              <w:rPr>
                <w:rFonts w:ascii="Times New Roman" w:eastAsia="Times New Roman" w:hAnsi="Times New Roman" w:cs="Times New Roman"/>
                <w:sz w:val="20"/>
                <w:szCs w:val="20"/>
                <w:lang w:val="en-US" w:eastAsia="nl-NL"/>
              </w:rPr>
            </w:pPr>
          </w:p>
        </w:tc>
        <w:tc>
          <w:tcPr>
            <w:tcW w:w="1335" w:type="dxa"/>
            <w:tcBorders>
              <w:top w:val="nil"/>
              <w:left w:val="nil"/>
              <w:bottom w:val="nil"/>
              <w:right w:val="nil"/>
            </w:tcBorders>
            <w:shd w:val="clear" w:color="auto" w:fill="auto"/>
            <w:noWrap/>
            <w:vAlign w:val="bottom"/>
            <w:hideMark/>
          </w:tcPr>
          <w:p w14:paraId="1F772AB3" w14:textId="77777777" w:rsidR="00FA6B18" w:rsidRPr="00B4564C" w:rsidRDefault="00FA6B18" w:rsidP="00FA6B18">
            <w:pPr>
              <w:spacing w:after="0" w:line="240" w:lineRule="auto"/>
              <w:rPr>
                <w:rFonts w:ascii="Times New Roman" w:eastAsia="Times New Roman" w:hAnsi="Times New Roman" w:cs="Times New Roman"/>
                <w:sz w:val="20"/>
                <w:szCs w:val="20"/>
                <w:lang w:val="en-US" w:eastAsia="nl-NL"/>
              </w:rPr>
            </w:pPr>
          </w:p>
        </w:tc>
        <w:tc>
          <w:tcPr>
            <w:tcW w:w="62" w:type="dxa"/>
            <w:tcBorders>
              <w:top w:val="nil"/>
              <w:left w:val="nil"/>
              <w:bottom w:val="nil"/>
              <w:right w:val="nil"/>
            </w:tcBorders>
            <w:shd w:val="clear" w:color="auto" w:fill="auto"/>
            <w:noWrap/>
            <w:vAlign w:val="bottom"/>
            <w:hideMark/>
          </w:tcPr>
          <w:p w14:paraId="39ADDF35" w14:textId="77777777" w:rsidR="00FA6B18" w:rsidRPr="00B4564C" w:rsidRDefault="00FA6B18" w:rsidP="00FA6B18">
            <w:pPr>
              <w:spacing w:after="0" w:line="240" w:lineRule="auto"/>
              <w:rPr>
                <w:rFonts w:ascii="Times New Roman" w:eastAsia="Times New Roman" w:hAnsi="Times New Roman" w:cs="Times New Roman"/>
                <w:sz w:val="20"/>
                <w:szCs w:val="20"/>
                <w:lang w:val="en-US" w:eastAsia="nl-NL"/>
              </w:rPr>
            </w:pPr>
          </w:p>
        </w:tc>
        <w:tc>
          <w:tcPr>
            <w:tcW w:w="1278" w:type="dxa"/>
            <w:tcBorders>
              <w:top w:val="nil"/>
              <w:left w:val="nil"/>
              <w:bottom w:val="nil"/>
              <w:right w:val="nil"/>
            </w:tcBorders>
            <w:shd w:val="clear" w:color="auto" w:fill="auto"/>
            <w:noWrap/>
            <w:vAlign w:val="bottom"/>
            <w:hideMark/>
          </w:tcPr>
          <w:p w14:paraId="5E58C759" w14:textId="77777777" w:rsidR="00FA6B18" w:rsidRPr="00B4564C" w:rsidRDefault="00FA6B18" w:rsidP="00FA6B18">
            <w:pPr>
              <w:spacing w:after="0" w:line="240" w:lineRule="auto"/>
              <w:rPr>
                <w:rFonts w:ascii="Times New Roman" w:eastAsia="Times New Roman" w:hAnsi="Times New Roman" w:cs="Times New Roman"/>
                <w:sz w:val="20"/>
                <w:szCs w:val="20"/>
                <w:lang w:val="en-US" w:eastAsia="nl-NL"/>
              </w:rPr>
            </w:pPr>
          </w:p>
        </w:tc>
        <w:tc>
          <w:tcPr>
            <w:tcW w:w="62" w:type="dxa"/>
            <w:tcBorders>
              <w:top w:val="nil"/>
              <w:left w:val="nil"/>
              <w:bottom w:val="nil"/>
              <w:right w:val="nil"/>
            </w:tcBorders>
            <w:shd w:val="clear" w:color="auto" w:fill="auto"/>
            <w:noWrap/>
            <w:vAlign w:val="bottom"/>
            <w:hideMark/>
          </w:tcPr>
          <w:p w14:paraId="0EE48C09" w14:textId="77777777" w:rsidR="00FA6B18" w:rsidRPr="00B4564C" w:rsidRDefault="00FA6B18" w:rsidP="00FA6B18">
            <w:pPr>
              <w:spacing w:after="0" w:line="240" w:lineRule="auto"/>
              <w:rPr>
                <w:rFonts w:ascii="Times New Roman" w:eastAsia="Times New Roman" w:hAnsi="Times New Roman" w:cs="Times New Roman"/>
                <w:sz w:val="20"/>
                <w:szCs w:val="20"/>
                <w:lang w:val="en-US" w:eastAsia="nl-NL"/>
              </w:rPr>
            </w:pPr>
          </w:p>
        </w:tc>
        <w:tc>
          <w:tcPr>
            <w:tcW w:w="1230" w:type="dxa"/>
            <w:tcBorders>
              <w:top w:val="nil"/>
              <w:left w:val="nil"/>
              <w:bottom w:val="nil"/>
              <w:right w:val="nil"/>
            </w:tcBorders>
            <w:shd w:val="clear" w:color="auto" w:fill="auto"/>
            <w:noWrap/>
            <w:vAlign w:val="bottom"/>
            <w:hideMark/>
          </w:tcPr>
          <w:p w14:paraId="70DCDB8E" w14:textId="77777777" w:rsidR="00FA6B18" w:rsidRPr="00B4564C" w:rsidRDefault="00FA6B18" w:rsidP="00FA6B18">
            <w:pPr>
              <w:spacing w:after="0" w:line="240" w:lineRule="auto"/>
              <w:rPr>
                <w:rFonts w:ascii="Times New Roman" w:eastAsia="Times New Roman" w:hAnsi="Times New Roman" w:cs="Times New Roman"/>
                <w:sz w:val="20"/>
                <w:szCs w:val="20"/>
                <w:lang w:val="en-US" w:eastAsia="nl-NL"/>
              </w:rPr>
            </w:pPr>
          </w:p>
        </w:tc>
      </w:tr>
      <w:tr w:rsidR="00FA6B18" w:rsidRPr="00FA6B18" w14:paraId="44546525" w14:textId="77777777" w:rsidTr="00FA6B18">
        <w:trPr>
          <w:trHeight w:val="240"/>
        </w:trPr>
        <w:tc>
          <w:tcPr>
            <w:tcW w:w="2880" w:type="dxa"/>
            <w:gridSpan w:val="3"/>
            <w:tcBorders>
              <w:top w:val="nil"/>
              <w:left w:val="nil"/>
              <w:bottom w:val="nil"/>
              <w:right w:val="nil"/>
            </w:tcBorders>
            <w:shd w:val="clear" w:color="auto" w:fill="auto"/>
            <w:noWrap/>
            <w:vAlign w:val="bottom"/>
            <w:hideMark/>
          </w:tcPr>
          <w:p w14:paraId="1C34813C" w14:textId="77777777" w:rsidR="00FA6B18" w:rsidRPr="00FA6B18" w:rsidRDefault="00FA6B18" w:rsidP="00FA6B18">
            <w:pPr>
              <w:spacing w:after="0" w:line="240" w:lineRule="auto"/>
              <w:rPr>
                <w:rFonts w:ascii="Tahoma" w:eastAsia="Times New Roman" w:hAnsi="Tahoma" w:cs="Tahoma"/>
                <w:b/>
                <w:bCs/>
                <w:color w:val="000000"/>
                <w:sz w:val="18"/>
                <w:szCs w:val="18"/>
                <w:lang w:eastAsia="nl-NL"/>
              </w:rPr>
            </w:pPr>
            <w:proofErr w:type="spellStart"/>
            <w:r w:rsidRPr="00FA6B18">
              <w:rPr>
                <w:rFonts w:ascii="Tahoma" w:eastAsia="Times New Roman" w:hAnsi="Tahoma" w:cs="Tahoma"/>
                <w:b/>
                <w:bCs/>
                <w:color w:val="000000"/>
                <w:sz w:val="18"/>
                <w:szCs w:val="18"/>
                <w:lang w:eastAsia="nl-NL"/>
              </w:rPr>
              <w:t>through</w:t>
            </w:r>
            <w:proofErr w:type="spellEnd"/>
            <w:r w:rsidRPr="00FA6B18">
              <w:rPr>
                <w:rFonts w:ascii="Tahoma" w:eastAsia="Times New Roman" w:hAnsi="Tahoma" w:cs="Tahoma"/>
                <w:b/>
                <w:bCs/>
                <w:color w:val="000000"/>
                <w:sz w:val="18"/>
                <w:szCs w:val="18"/>
                <w:lang w:eastAsia="nl-NL"/>
              </w:rPr>
              <w:t xml:space="preserve"> </w:t>
            </w:r>
            <w:proofErr w:type="spellStart"/>
            <w:r w:rsidRPr="00FA6B18">
              <w:rPr>
                <w:rFonts w:ascii="Tahoma" w:eastAsia="Times New Roman" w:hAnsi="Tahoma" w:cs="Tahoma"/>
                <w:b/>
                <w:bCs/>
                <w:color w:val="000000"/>
                <w:sz w:val="18"/>
                <w:szCs w:val="18"/>
                <w:lang w:eastAsia="nl-NL"/>
              </w:rPr>
              <w:t>profit</w:t>
            </w:r>
            <w:proofErr w:type="spellEnd"/>
            <w:r w:rsidRPr="00FA6B18">
              <w:rPr>
                <w:rFonts w:ascii="Tahoma" w:eastAsia="Times New Roman" w:hAnsi="Tahoma" w:cs="Tahoma"/>
                <w:b/>
                <w:bCs/>
                <w:color w:val="000000"/>
                <w:sz w:val="18"/>
                <w:szCs w:val="18"/>
                <w:lang w:eastAsia="nl-NL"/>
              </w:rPr>
              <w:t xml:space="preserve"> or </w:t>
            </w:r>
            <w:proofErr w:type="spellStart"/>
            <w:r w:rsidRPr="00FA6B18">
              <w:rPr>
                <w:rFonts w:ascii="Tahoma" w:eastAsia="Times New Roman" w:hAnsi="Tahoma" w:cs="Tahoma"/>
                <w:b/>
                <w:bCs/>
                <w:color w:val="000000"/>
                <w:sz w:val="18"/>
                <w:szCs w:val="18"/>
                <w:lang w:eastAsia="nl-NL"/>
              </w:rPr>
              <w:t>loss</w:t>
            </w:r>
            <w:proofErr w:type="spellEnd"/>
          </w:p>
        </w:tc>
        <w:tc>
          <w:tcPr>
            <w:tcW w:w="520" w:type="dxa"/>
            <w:tcBorders>
              <w:top w:val="nil"/>
              <w:left w:val="nil"/>
              <w:bottom w:val="nil"/>
              <w:right w:val="nil"/>
            </w:tcBorders>
            <w:shd w:val="clear" w:color="auto" w:fill="auto"/>
            <w:noWrap/>
            <w:vAlign w:val="bottom"/>
            <w:hideMark/>
          </w:tcPr>
          <w:p w14:paraId="254E9B63" w14:textId="77777777" w:rsidR="00FA6B18" w:rsidRPr="00FA6B18" w:rsidRDefault="00FA6B18" w:rsidP="00FA6B18">
            <w:pPr>
              <w:spacing w:after="0" w:line="240" w:lineRule="auto"/>
              <w:rPr>
                <w:rFonts w:ascii="Tahoma" w:eastAsia="Times New Roman" w:hAnsi="Tahoma" w:cs="Tahoma"/>
                <w:b/>
                <w:bCs/>
                <w:color w:val="000000"/>
                <w:sz w:val="18"/>
                <w:szCs w:val="18"/>
                <w:lang w:eastAsia="nl-NL"/>
              </w:rPr>
            </w:pPr>
          </w:p>
        </w:tc>
        <w:tc>
          <w:tcPr>
            <w:tcW w:w="1231" w:type="dxa"/>
            <w:tcBorders>
              <w:top w:val="nil"/>
              <w:left w:val="nil"/>
              <w:bottom w:val="double" w:sz="6" w:space="0" w:color="auto"/>
              <w:right w:val="nil"/>
            </w:tcBorders>
            <w:shd w:val="clear" w:color="auto" w:fill="auto"/>
            <w:noWrap/>
            <w:vAlign w:val="bottom"/>
            <w:hideMark/>
          </w:tcPr>
          <w:p w14:paraId="53ABEE78" w14:textId="125FB3DC" w:rsidR="00FA6B18" w:rsidRPr="00FA6B18" w:rsidRDefault="009D3E3F" w:rsidP="00FA6B18">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103,231</w:t>
            </w:r>
            <w:r w:rsidR="00FA6B18" w:rsidRPr="00FA6B18">
              <w:rPr>
                <w:rFonts w:ascii="Tahoma" w:eastAsia="Times New Roman" w:hAnsi="Tahoma" w:cs="Tahoma"/>
                <w:b/>
                <w:bCs/>
                <w:color w:val="000000"/>
                <w:sz w:val="18"/>
                <w:szCs w:val="18"/>
                <w:lang w:eastAsia="nl-NL"/>
              </w:rPr>
              <w:t xml:space="preserve"> </w:t>
            </w:r>
          </w:p>
        </w:tc>
        <w:tc>
          <w:tcPr>
            <w:tcW w:w="62" w:type="dxa"/>
            <w:tcBorders>
              <w:top w:val="nil"/>
              <w:left w:val="nil"/>
              <w:bottom w:val="nil"/>
              <w:right w:val="nil"/>
            </w:tcBorders>
            <w:shd w:val="clear" w:color="auto" w:fill="auto"/>
            <w:noWrap/>
            <w:vAlign w:val="bottom"/>
            <w:hideMark/>
          </w:tcPr>
          <w:p w14:paraId="05E852B4" w14:textId="77777777" w:rsidR="00FA6B18" w:rsidRPr="00FA6B18" w:rsidRDefault="00FA6B18" w:rsidP="00FA6B18">
            <w:pPr>
              <w:spacing w:after="0" w:line="240" w:lineRule="auto"/>
              <w:jc w:val="right"/>
              <w:rPr>
                <w:rFonts w:ascii="Tahoma" w:eastAsia="Times New Roman" w:hAnsi="Tahoma" w:cs="Tahoma"/>
                <w:b/>
                <w:bCs/>
                <w:color w:val="000000"/>
                <w:sz w:val="18"/>
                <w:szCs w:val="18"/>
                <w:lang w:eastAsia="nl-NL"/>
              </w:rPr>
            </w:pPr>
          </w:p>
        </w:tc>
        <w:tc>
          <w:tcPr>
            <w:tcW w:w="1335" w:type="dxa"/>
            <w:tcBorders>
              <w:top w:val="nil"/>
              <w:left w:val="nil"/>
              <w:bottom w:val="double" w:sz="6" w:space="0" w:color="auto"/>
              <w:right w:val="nil"/>
            </w:tcBorders>
            <w:shd w:val="clear" w:color="auto" w:fill="auto"/>
            <w:noWrap/>
            <w:vAlign w:val="bottom"/>
            <w:hideMark/>
          </w:tcPr>
          <w:p w14:paraId="3CB98674" w14:textId="10E0AD41" w:rsidR="00FA6B18" w:rsidRPr="00FA6B18" w:rsidRDefault="00515386" w:rsidP="00FA6B18">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579,151</w:t>
            </w:r>
            <w:r w:rsidR="00FA6B18" w:rsidRPr="00FA6B18">
              <w:rPr>
                <w:rFonts w:ascii="Tahoma" w:eastAsia="Times New Roman" w:hAnsi="Tahoma" w:cs="Tahoma"/>
                <w:b/>
                <w:bCs/>
                <w:color w:val="000000"/>
                <w:sz w:val="18"/>
                <w:szCs w:val="18"/>
                <w:lang w:eastAsia="nl-NL"/>
              </w:rPr>
              <w:t xml:space="preserve"> </w:t>
            </w:r>
          </w:p>
        </w:tc>
        <w:tc>
          <w:tcPr>
            <w:tcW w:w="62" w:type="dxa"/>
            <w:tcBorders>
              <w:top w:val="nil"/>
              <w:left w:val="nil"/>
              <w:bottom w:val="nil"/>
              <w:right w:val="nil"/>
            </w:tcBorders>
            <w:shd w:val="clear" w:color="auto" w:fill="auto"/>
            <w:noWrap/>
            <w:vAlign w:val="bottom"/>
            <w:hideMark/>
          </w:tcPr>
          <w:p w14:paraId="3467D96C" w14:textId="77777777" w:rsidR="00FA6B18" w:rsidRPr="00FA6B18" w:rsidRDefault="00FA6B18" w:rsidP="00FA6B18">
            <w:pPr>
              <w:spacing w:after="0" w:line="240" w:lineRule="auto"/>
              <w:jc w:val="right"/>
              <w:rPr>
                <w:rFonts w:ascii="Tahoma" w:eastAsia="Times New Roman" w:hAnsi="Tahoma" w:cs="Tahoma"/>
                <w:b/>
                <w:bCs/>
                <w:color w:val="000000"/>
                <w:sz w:val="18"/>
                <w:szCs w:val="18"/>
                <w:lang w:eastAsia="nl-NL"/>
              </w:rPr>
            </w:pPr>
          </w:p>
        </w:tc>
        <w:tc>
          <w:tcPr>
            <w:tcW w:w="1278" w:type="dxa"/>
            <w:tcBorders>
              <w:top w:val="nil"/>
              <w:left w:val="nil"/>
              <w:bottom w:val="double" w:sz="6" w:space="0" w:color="auto"/>
              <w:right w:val="nil"/>
            </w:tcBorders>
            <w:shd w:val="clear" w:color="auto" w:fill="auto"/>
            <w:noWrap/>
            <w:vAlign w:val="bottom"/>
            <w:hideMark/>
          </w:tcPr>
          <w:p w14:paraId="0F0CD071" w14:textId="7A92324C" w:rsidR="00FA6B18" w:rsidRPr="00FA6B18" w:rsidRDefault="00515386" w:rsidP="00FA6B18">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201,803</w:t>
            </w:r>
            <w:r w:rsidR="00FA6B18" w:rsidRPr="00FA6B18">
              <w:rPr>
                <w:rFonts w:ascii="Tahoma" w:eastAsia="Times New Roman" w:hAnsi="Tahoma" w:cs="Tahoma"/>
                <w:b/>
                <w:bCs/>
                <w:color w:val="000000"/>
                <w:sz w:val="18"/>
                <w:szCs w:val="18"/>
                <w:lang w:eastAsia="nl-NL"/>
              </w:rPr>
              <w:t xml:space="preserve"> </w:t>
            </w:r>
          </w:p>
        </w:tc>
        <w:tc>
          <w:tcPr>
            <w:tcW w:w="62" w:type="dxa"/>
            <w:tcBorders>
              <w:top w:val="nil"/>
              <w:left w:val="nil"/>
              <w:bottom w:val="nil"/>
              <w:right w:val="nil"/>
            </w:tcBorders>
            <w:shd w:val="clear" w:color="auto" w:fill="auto"/>
            <w:noWrap/>
            <w:vAlign w:val="bottom"/>
            <w:hideMark/>
          </w:tcPr>
          <w:p w14:paraId="79A5281C" w14:textId="77777777" w:rsidR="00FA6B18" w:rsidRPr="00FA6B18" w:rsidRDefault="00FA6B18" w:rsidP="00FA6B18">
            <w:pPr>
              <w:spacing w:after="0" w:line="240" w:lineRule="auto"/>
              <w:jc w:val="right"/>
              <w:rPr>
                <w:rFonts w:ascii="Tahoma" w:eastAsia="Times New Roman" w:hAnsi="Tahoma" w:cs="Tahoma"/>
                <w:b/>
                <w:bCs/>
                <w:color w:val="000000"/>
                <w:sz w:val="18"/>
                <w:szCs w:val="18"/>
                <w:lang w:eastAsia="nl-NL"/>
              </w:rPr>
            </w:pPr>
          </w:p>
        </w:tc>
        <w:tc>
          <w:tcPr>
            <w:tcW w:w="1230" w:type="dxa"/>
            <w:tcBorders>
              <w:top w:val="nil"/>
              <w:left w:val="nil"/>
              <w:bottom w:val="double" w:sz="6" w:space="0" w:color="auto"/>
              <w:right w:val="nil"/>
            </w:tcBorders>
            <w:shd w:val="clear" w:color="auto" w:fill="auto"/>
            <w:noWrap/>
            <w:vAlign w:val="bottom"/>
            <w:hideMark/>
          </w:tcPr>
          <w:p w14:paraId="5000A8B1" w14:textId="4E52A798" w:rsidR="00FA6B18" w:rsidRPr="00FA6B18" w:rsidRDefault="00FD7849" w:rsidP="00FA6B18">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884,185</w:t>
            </w:r>
            <w:r w:rsidR="00FA6B18" w:rsidRPr="00FA6B18">
              <w:rPr>
                <w:rFonts w:ascii="Tahoma" w:eastAsia="Times New Roman" w:hAnsi="Tahoma" w:cs="Tahoma"/>
                <w:b/>
                <w:bCs/>
                <w:color w:val="000000"/>
                <w:sz w:val="18"/>
                <w:szCs w:val="18"/>
                <w:lang w:eastAsia="nl-NL"/>
              </w:rPr>
              <w:t xml:space="preserve"> </w:t>
            </w:r>
          </w:p>
        </w:tc>
      </w:tr>
    </w:tbl>
    <w:p w14:paraId="1EF1F84E" w14:textId="68A3BFBC" w:rsidR="00882D84" w:rsidRDefault="00882D84" w:rsidP="00C54C83">
      <w:pPr>
        <w:pStyle w:val="Geenafstand"/>
        <w:rPr>
          <w:rFonts w:ascii="Tahoma" w:hAnsi="Tahoma" w:cs="Tahoma"/>
          <w:sz w:val="18"/>
          <w:szCs w:val="18"/>
          <w:lang w:val="en-GB"/>
        </w:rPr>
      </w:pPr>
    </w:p>
    <w:p w14:paraId="43CF9BCE" w14:textId="77777777" w:rsidR="00882D84" w:rsidRDefault="00882D84" w:rsidP="00C54C83">
      <w:pPr>
        <w:pStyle w:val="Geenafstand"/>
        <w:rPr>
          <w:rFonts w:ascii="Tahoma" w:hAnsi="Tahoma" w:cs="Tahoma"/>
          <w:sz w:val="18"/>
          <w:szCs w:val="18"/>
          <w:lang w:val="en-GB"/>
        </w:rPr>
      </w:pPr>
    </w:p>
    <w:tbl>
      <w:tblPr>
        <w:tblW w:w="8660" w:type="dxa"/>
        <w:tblCellMar>
          <w:left w:w="70" w:type="dxa"/>
          <w:right w:w="70" w:type="dxa"/>
        </w:tblCellMar>
        <w:tblLook w:val="04A0" w:firstRow="1" w:lastRow="0" w:firstColumn="1" w:lastColumn="0" w:noHBand="0" w:noVBand="1"/>
      </w:tblPr>
      <w:tblGrid>
        <w:gridCol w:w="960"/>
        <w:gridCol w:w="960"/>
        <w:gridCol w:w="960"/>
        <w:gridCol w:w="520"/>
        <w:gridCol w:w="1207"/>
        <w:gridCol w:w="146"/>
        <w:gridCol w:w="1206"/>
        <w:gridCol w:w="146"/>
        <w:gridCol w:w="1206"/>
        <w:gridCol w:w="146"/>
        <w:gridCol w:w="1473"/>
      </w:tblGrid>
      <w:tr w:rsidR="00FA6B18" w:rsidRPr="00FA6B18" w14:paraId="42A4A059" w14:textId="77777777" w:rsidTr="00FA6B18">
        <w:trPr>
          <w:trHeight w:val="225"/>
        </w:trPr>
        <w:tc>
          <w:tcPr>
            <w:tcW w:w="960" w:type="dxa"/>
            <w:tcBorders>
              <w:top w:val="nil"/>
              <w:left w:val="nil"/>
              <w:bottom w:val="nil"/>
              <w:right w:val="nil"/>
            </w:tcBorders>
            <w:shd w:val="clear" w:color="auto" w:fill="auto"/>
            <w:noWrap/>
            <w:vAlign w:val="bottom"/>
            <w:hideMark/>
          </w:tcPr>
          <w:p w14:paraId="595BF0C3" w14:textId="77777777" w:rsidR="00FA6B18" w:rsidRPr="00FA6B18" w:rsidRDefault="00FA6B18" w:rsidP="00FA6B18">
            <w:pPr>
              <w:spacing w:after="0" w:line="240" w:lineRule="auto"/>
              <w:rPr>
                <w:rFonts w:ascii="Times New Roman" w:eastAsia="Times New Roman" w:hAnsi="Times New Roman" w:cs="Times New Roman"/>
                <w:sz w:val="24"/>
                <w:szCs w:val="24"/>
                <w:lang w:eastAsia="nl-NL"/>
              </w:rPr>
            </w:pPr>
          </w:p>
        </w:tc>
        <w:tc>
          <w:tcPr>
            <w:tcW w:w="960" w:type="dxa"/>
            <w:tcBorders>
              <w:top w:val="nil"/>
              <w:left w:val="nil"/>
              <w:bottom w:val="nil"/>
              <w:right w:val="nil"/>
            </w:tcBorders>
            <w:shd w:val="clear" w:color="auto" w:fill="auto"/>
            <w:noWrap/>
            <w:vAlign w:val="bottom"/>
            <w:hideMark/>
          </w:tcPr>
          <w:p w14:paraId="373044A1" w14:textId="77777777" w:rsidR="00FA6B18" w:rsidRPr="00FA6B18" w:rsidRDefault="00FA6B18" w:rsidP="00FA6B18">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1C59B85" w14:textId="77777777" w:rsidR="00FA6B18" w:rsidRPr="00FA6B18" w:rsidRDefault="00FA6B18" w:rsidP="00FA6B18">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24EC1EA6" w14:textId="77777777" w:rsidR="00FA6B18" w:rsidRPr="00FA6B18" w:rsidRDefault="00FA6B18" w:rsidP="00FA6B18">
            <w:pPr>
              <w:spacing w:after="0" w:line="240" w:lineRule="auto"/>
              <w:rPr>
                <w:rFonts w:ascii="Times New Roman" w:eastAsia="Times New Roman" w:hAnsi="Times New Roman" w:cs="Times New Roman"/>
                <w:sz w:val="20"/>
                <w:szCs w:val="20"/>
                <w:lang w:eastAsia="nl-NL"/>
              </w:rPr>
            </w:pPr>
          </w:p>
        </w:tc>
        <w:tc>
          <w:tcPr>
            <w:tcW w:w="5260" w:type="dxa"/>
            <w:gridSpan w:val="7"/>
            <w:tcBorders>
              <w:top w:val="nil"/>
              <w:left w:val="nil"/>
              <w:bottom w:val="single" w:sz="4" w:space="0" w:color="auto"/>
              <w:right w:val="nil"/>
            </w:tcBorders>
            <w:shd w:val="clear" w:color="auto" w:fill="auto"/>
            <w:noWrap/>
            <w:vAlign w:val="bottom"/>
            <w:hideMark/>
          </w:tcPr>
          <w:p w14:paraId="11609E46" w14:textId="6787ED95" w:rsidR="00FA6B18" w:rsidRPr="00FA6B18" w:rsidRDefault="00FA6B18" w:rsidP="00FA6B18">
            <w:pPr>
              <w:spacing w:after="0" w:line="240" w:lineRule="auto"/>
              <w:jc w:val="center"/>
              <w:rPr>
                <w:rFonts w:ascii="Tahoma" w:eastAsia="Times New Roman" w:hAnsi="Tahoma" w:cs="Tahoma"/>
                <w:color w:val="000000"/>
                <w:sz w:val="18"/>
                <w:szCs w:val="18"/>
                <w:lang w:eastAsia="nl-NL"/>
              </w:rPr>
            </w:pPr>
            <w:r w:rsidRPr="00FA6B18">
              <w:rPr>
                <w:rFonts w:ascii="Tahoma" w:eastAsia="Times New Roman" w:hAnsi="Tahoma" w:cs="Tahoma"/>
                <w:color w:val="000000"/>
                <w:sz w:val="18"/>
                <w:szCs w:val="18"/>
                <w:lang w:eastAsia="nl-NL"/>
              </w:rPr>
              <w:t>201</w:t>
            </w:r>
            <w:r w:rsidR="006524F4">
              <w:rPr>
                <w:rFonts w:ascii="Tahoma" w:eastAsia="Times New Roman" w:hAnsi="Tahoma" w:cs="Tahoma"/>
                <w:color w:val="000000"/>
                <w:sz w:val="18"/>
                <w:szCs w:val="18"/>
                <w:lang w:eastAsia="nl-NL"/>
              </w:rPr>
              <w:t>9</w:t>
            </w:r>
          </w:p>
        </w:tc>
      </w:tr>
      <w:tr w:rsidR="00FA6B18" w:rsidRPr="00FA6B18" w14:paraId="02CD21BB" w14:textId="77777777" w:rsidTr="00FA6B18">
        <w:trPr>
          <w:trHeight w:val="225"/>
        </w:trPr>
        <w:tc>
          <w:tcPr>
            <w:tcW w:w="960" w:type="dxa"/>
            <w:tcBorders>
              <w:top w:val="nil"/>
              <w:left w:val="nil"/>
              <w:bottom w:val="nil"/>
              <w:right w:val="nil"/>
            </w:tcBorders>
            <w:shd w:val="clear" w:color="auto" w:fill="auto"/>
            <w:noWrap/>
            <w:vAlign w:val="bottom"/>
            <w:hideMark/>
          </w:tcPr>
          <w:p w14:paraId="40A843A9" w14:textId="77777777" w:rsidR="00FA6B18" w:rsidRPr="00FA6B18" w:rsidRDefault="00FA6B18" w:rsidP="00FA6B18">
            <w:pPr>
              <w:spacing w:after="0" w:line="240" w:lineRule="auto"/>
              <w:jc w:val="center"/>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12386F42" w14:textId="77777777" w:rsidR="00FA6B18" w:rsidRPr="00FA6B18" w:rsidRDefault="00FA6B18" w:rsidP="00FA6B18">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A10E7AF" w14:textId="77777777" w:rsidR="00FA6B18" w:rsidRPr="00FA6B18" w:rsidRDefault="00FA6B18" w:rsidP="00FA6B18">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1594DA9A" w14:textId="77777777" w:rsidR="00FA6B18" w:rsidRPr="00FA6B18" w:rsidRDefault="00FA6B18" w:rsidP="00FA6B18">
            <w:pPr>
              <w:spacing w:after="0" w:line="240" w:lineRule="auto"/>
              <w:rPr>
                <w:rFonts w:ascii="Times New Roman" w:eastAsia="Times New Roman" w:hAnsi="Times New Roman" w:cs="Times New Roman"/>
                <w:sz w:val="20"/>
                <w:szCs w:val="20"/>
                <w:lang w:eastAsia="nl-NL"/>
              </w:rPr>
            </w:pPr>
          </w:p>
        </w:tc>
        <w:tc>
          <w:tcPr>
            <w:tcW w:w="1207" w:type="dxa"/>
            <w:tcBorders>
              <w:top w:val="nil"/>
              <w:left w:val="nil"/>
              <w:bottom w:val="nil"/>
              <w:right w:val="nil"/>
            </w:tcBorders>
            <w:shd w:val="clear" w:color="auto" w:fill="auto"/>
            <w:noWrap/>
            <w:vAlign w:val="bottom"/>
            <w:hideMark/>
          </w:tcPr>
          <w:p w14:paraId="0A92F800" w14:textId="77777777" w:rsidR="00FA6B18" w:rsidRPr="00FA6B18" w:rsidRDefault="00FA6B18" w:rsidP="00FA6B18">
            <w:pPr>
              <w:spacing w:after="0" w:line="240" w:lineRule="auto"/>
              <w:rPr>
                <w:rFonts w:ascii="Times New Roman" w:eastAsia="Times New Roman" w:hAnsi="Times New Roman" w:cs="Times New Roman"/>
                <w:sz w:val="20"/>
                <w:szCs w:val="20"/>
                <w:lang w:eastAsia="nl-NL"/>
              </w:rPr>
            </w:pPr>
          </w:p>
        </w:tc>
        <w:tc>
          <w:tcPr>
            <w:tcW w:w="56" w:type="dxa"/>
            <w:tcBorders>
              <w:top w:val="nil"/>
              <w:left w:val="nil"/>
              <w:bottom w:val="nil"/>
              <w:right w:val="nil"/>
            </w:tcBorders>
            <w:shd w:val="clear" w:color="auto" w:fill="auto"/>
            <w:noWrap/>
            <w:vAlign w:val="bottom"/>
            <w:hideMark/>
          </w:tcPr>
          <w:p w14:paraId="4340D85D" w14:textId="77777777" w:rsidR="00FA6B18" w:rsidRPr="00FA6B18" w:rsidRDefault="00FA6B18" w:rsidP="00FA6B18">
            <w:pPr>
              <w:spacing w:after="0" w:line="240" w:lineRule="auto"/>
              <w:jc w:val="center"/>
              <w:rPr>
                <w:rFonts w:ascii="Times New Roman" w:eastAsia="Times New Roman" w:hAnsi="Times New Roman" w:cs="Times New Roman"/>
                <w:sz w:val="20"/>
                <w:szCs w:val="20"/>
                <w:lang w:eastAsia="nl-NL"/>
              </w:rPr>
            </w:pPr>
          </w:p>
        </w:tc>
        <w:tc>
          <w:tcPr>
            <w:tcW w:w="1206" w:type="dxa"/>
            <w:tcBorders>
              <w:top w:val="nil"/>
              <w:left w:val="nil"/>
              <w:bottom w:val="nil"/>
              <w:right w:val="nil"/>
            </w:tcBorders>
            <w:shd w:val="clear" w:color="auto" w:fill="auto"/>
            <w:noWrap/>
            <w:vAlign w:val="bottom"/>
            <w:hideMark/>
          </w:tcPr>
          <w:p w14:paraId="29B942C0" w14:textId="77777777" w:rsidR="00FA6B18" w:rsidRPr="00FA6B18" w:rsidRDefault="00FA6B18" w:rsidP="00FA6B18">
            <w:pPr>
              <w:spacing w:after="0" w:line="240" w:lineRule="auto"/>
              <w:jc w:val="center"/>
              <w:rPr>
                <w:rFonts w:ascii="Times New Roman" w:eastAsia="Times New Roman" w:hAnsi="Times New Roman" w:cs="Times New Roman"/>
                <w:sz w:val="20"/>
                <w:szCs w:val="20"/>
                <w:lang w:eastAsia="nl-NL"/>
              </w:rPr>
            </w:pPr>
          </w:p>
        </w:tc>
        <w:tc>
          <w:tcPr>
            <w:tcW w:w="56" w:type="dxa"/>
            <w:tcBorders>
              <w:top w:val="nil"/>
              <w:left w:val="nil"/>
              <w:bottom w:val="nil"/>
              <w:right w:val="nil"/>
            </w:tcBorders>
            <w:shd w:val="clear" w:color="auto" w:fill="auto"/>
            <w:noWrap/>
            <w:vAlign w:val="bottom"/>
            <w:hideMark/>
          </w:tcPr>
          <w:p w14:paraId="434286DB" w14:textId="77777777" w:rsidR="00FA6B18" w:rsidRPr="00FA6B18" w:rsidRDefault="00FA6B18" w:rsidP="00FA6B18">
            <w:pPr>
              <w:spacing w:after="0" w:line="240" w:lineRule="auto"/>
              <w:jc w:val="center"/>
              <w:rPr>
                <w:rFonts w:ascii="Times New Roman" w:eastAsia="Times New Roman" w:hAnsi="Times New Roman" w:cs="Times New Roman"/>
                <w:sz w:val="20"/>
                <w:szCs w:val="20"/>
                <w:lang w:eastAsia="nl-NL"/>
              </w:rPr>
            </w:pPr>
          </w:p>
        </w:tc>
        <w:tc>
          <w:tcPr>
            <w:tcW w:w="1206" w:type="dxa"/>
            <w:tcBorders>
              <w:top w:val="nil"/>
              <w:left w:val="nil"/>
              <w:bottom w:val="nil"/>
              <w:right w:val="nil"/>
            </w:tcBorders>
            <w:shd w:val="clear" w:color="auto" w:fill="auto"/>
            <w:noWrap/>
            <w:vAlign w:val="bottom"/>
            <w:hideMark/>
          </w:tcPr>
          <w:p w14:paraId="6A3C67DB" w14:textId="77777777" w:rsidR="00FA6B18" w:rsidRPr="00FA6B18" w:rsidRDefault="00FA6B18" w:rsidP="00FA6B18">
            <w:pPr>
              <w:spacing w:after="0" w:line="240" w:lineRule="auto"/>
              <w:jc w:val="center"/>
              <w:rPr>
                <w:rFonts w:ascii="Times New Roman" w:eastAsia="Times New Roman" w:hAnsi="Times New Roman" w:cs="Times New Roman"/>
                <w:sz w:val="20"/>
                <w:szCs w:val="20"/>
                <w:lang w:eastAsia="nl-NL"/>
              </w:rPr>
            </w:pPr>
          </w:p>
        </w:tc>
        <w:tc>
          <w:tcPr>
            <w:tcW w:w="56" w:type="dxa"/>
            <w:tcBorders>
              <w:top w:val="nil"/>
              <w:left w:val="nil"/>
              <w:bottom w:val="nil"/>
              <w:right w:val="nil"/>
            </w:tcBorders>
            <w:shd w:val="clear" w:color="auto" w:fill="auto"/>
            <w:noWrap/>
            <w:vAlign w:val="bottom"/>
            <w:hideMark/>
          </w:tcPr>
          <w:p w14:paraId="2A6936C5" w14:textId="77777777" w:rsidR="00FA6B18" w:rsidRPr="00FA6B18" w:rsidRDefault="00FA6B18" w:rsidP="00FA6B18">
            <w:pPr>
              <w:spacing w:after="0" w:line="240" w:lineRule="auto"/>
              <w:jc w:val="center"/>
              <w:rPr>
                <w:rFonts w:ascii="Times New Roman" w:eastAsia="Times New Roman" w:hAnsi="Times New Roman" w:cs="Times New Roman"/>
                <w:sz w:val="20"/>
                <w:szCs w:val="20"/>
                <w:lang w:eastAsia="nl-NL"/>
              </w:rPr>
            </w:pPr>
          </w:p>
        </w:tc>
        <w:tc>
          <w:tcPr>
            <w:tcW w:w="1473" w:type="dxa"/>
            <w:tcBorders>
              <w:top w:val="nil"/>
              <w:left w:val="nil"/>
              <w:bottom w:val="nil"/>
              <w:right w:val="nil"/>
            </w:tcBorders>
            <w:shd w:val="clear" w:color="auto" w:fill="auto"/>
            <w:noWrap/>
            <w:vAlign w:val="bottom"/>
            <w:hideMark/>
          </w:tcPr>
          <w:p w14:paraId="2166E0DC" w14:textId="77777777" w:rsidR="00FA6B18" w:rsidRPr="00FA6B18" w:rsidRDefault="00FA6B18" w:rsidP="00FA6B18">
            <w:pPr>
              <w:spacing w:after="0" w:line="240" w:lineRule="auto"/>
              <w:jc w:val="center"/>
              <w:rPr>
                <w:rFonts w:ascii="Times New Roman" w:eastAsia="Times New Roman" w:hAnsi="Times New Roman" w:cs="Times New Roman"/>
                <w:sz w:val="20"/>
                <w:szCs w:val="20"/>
                <w:lang w:eastAsia="nl-NL"/>
              </w:rPr>
            </w:pPr>
          </w:p>
        </w:tc>
      </w:tr>
      <w:tr w:rsidR="00FA6B18" w:rsidRPr="00FA6B18" w14:paraId="02F91035" w14:textId="77777777" w:rsidTr="00FA6B18">
        <w:trPr>
          <w:trHeight w:val="225"/>
        </w:trPr>
        <w:tc>
          <w:tcPr>
            <w:tcW w:w="960" w:type="dxa"/>
            <w:tcBorders>
              <w:top w:val="nil"/>
              <w:left w:val="nil"/>
              <w:bottom w:val="nil"/>
              <w:right w:val="nil"/>
            </w:tcBorders>
            <w:shd w:val="clear" w:color="auto" w:fill="auto"/>
            <w:noWrap/>
            <w:vAlign w:val="bottom"/>
            <w:hideMark/>
          </w:tcPr>
          <w:p w14:paraId="1293B331" w14:textId="77777777" w:rsidR="00FA6B18" w:rsidRPr="00FA6B18" w:rsidRDefault="00FA6B18" w:rsidP="00FA6B18">
            <w:pPr>
              <w:spacing w:after="0" w:line="240" w:lineRule="auto"/>
              <w:jc w:val="cente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74E1161" w14:textId="77777777" w:rsidR="00FA6B18" w:rsidRPr="00FA6B18" w:rsidRDefault="00FA6B18" w:rsidP="00FA6B18">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8FD9806" w14:textId="77777777" w:rsidR="00FA6B18" w:rsidRPr="00FA6B18" w:rsidRDefault="00FA6B18" w:rsidP="00FA6B18">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53BDD33A" w14:textId="77777777" w:rsidR="00FA6B18" w:rsidRPr="00FA6B18" w:rsidRDefault="00FA6B18" w:rsidP="00FA6B18">
            <w:pPr>
              <w:spacing w:after="0" w:line="240" w:lineRule="auto"/>
              <w:rPr>
                <w:rFonts w:ascii="Times New Roman" w:eastAsia="Times New Roman" w:hAnsi="Times New Roman" w:cs="Times New Roman"/>
                <w:sz w:val="20"/>
                <w:szCs w:val="20"/>
                <w:lang w:eastAsia="nl-NL"/>
              </w:rPr>
            </w:pPr>
          </w:p>
        </w:tc>
        <w:tc>
          <w:tcPr>
            <w:tcW w:w="1207" w:type="dxa"/>
            <w:tcBorders>
              <w:top w:val="nil"/>
              <w:left w:val="nil"/>
              <w:bottom w:val="nil"/>
              <w:right w:val="nil"/>
            </w:tcBorders>
            <w:shd w:val="clear" w:color="auto" w:fill="auto"/>
            <w:noWrap/>
            <w:vAlign w:val="bottom"/>
            <w:hideMark/>
          </w:tcPr>
          <w:p w14:paraId="345D48FD" w14:textId="77777777" w:rsidR="00FA6B18" w:rsidRPr="00FA6B18" w:rsidRDefault="00FA6B18" w:rsidP="00FA6B18">
            <w:pPr>
              <w:spacing w:after="0" w:line="240" w:lineRule="auto"/>
              <w:jc w:val="center"/>
              <w:rPr>
                <w:rFonts w:ascii="Tahoma" w:eastAsia="Times New Roman" w:hAnsi="Tahoma" w:cs="Tahoma"/>
                <w:color w:val="000000"/>
                <w:sz w:val="18"/>
                <w:szCs w:val="18"/>
                <w:lang w:eastAsia="nl-NL"/>
              </w:rPr>
            </w:pPr>
            <w:r w:rsidRPr="00FA6B18">
              <w:rPr>
                <w:rFonts w:ascii="Tahoma" w:eastAsia="Times New Roman" w:hAnsi="Tahoma" w:cs="Tahoma"/>
                <w:color w:val="000000"/>
                <w:sz w:val="18"/>
                <w:szCs w:val="18"/>
                <w:lang w:eastAsia="nl-NL"/>
              </w:rPr>
              <w:t xml:space="preserve">&lt;1 </w:t>
            </w:r>
            <w:proofErr w:type="spellStart"/>
            <w:r w:rsidRPr="00FA6B18">
              <w:rPr>
                <w:rFonts w:ascii="Tahoma" w:eastAsia="Times New Roman" w:hAnsi="Tahoma" w:cs="Tahoma"/>
                <w:color w:val="000000"/>
                <w:sz w:val="18"/>
                <w:szCs w:val="18"/>
                <w:lang w:eastAsia="nl-NL"/>
              </w:rPr>
              <w:t>year</w:t>
            </w:r>
            <w:proofErr w:type="spellEnd"/>
          </w:p>
        </w:tc>
        <w:tc>
          <w:tcPr>
            <w:tcW w:w="56" w:type="dxa"/>
            <w:tcBorders>
              <w:top w:val="nil"/>
              <w:left w:val="nil"/>
              <w:bottom w:val="nil"/>
              <w:right w:val="nil"/>
            </w:tcBorders>
            <w:shd w:val="clear" w:color="auto" w:fill="auto"/>
            <w:noWrap/>
            <w:vAlign w:val="bottom"/>
            <w:hideMark/>
          </w:tcPr>
          <w:p w14:paraId="79C5E17B" w14:textId="77777777" w:rsidR="00FA6B18" w:rsidRPr="00FA6B18" w:rsidRDefault="00FA6B18" w:rsidP="00FA6B18">
            <w:pPr>
              <w:spacing w:after="0" w:line="240" w:lineRule="auto"/>
              <w:jc w:val="center"/>
              <w:rPr>
                <w:rFonts w:ascii="Tahoma" w:eastAsia="Times New Roman" w:hAnsi="Tahoma" w:cs="Tahoma"/>
                <w:color w:val="000000"/>
                <w:sz w:val="18"/>
                <w:szCs w:val="18"/>
                <w:lang w:eastAsia="nl-NL"/>
              </w:rPr>
            </w:pPr>
          </w:p>
        </w:tc>
        <w:tc>
          <w:tcPr>
            <w:tcW w:w="1206" w:type="dxa"/>
            <w:tcBorders>
              <w:top w:val="nil"/>
              <w:left w:val="nil"/>
              <w:bottom w:val="nil"/>
              <w:right w:val="nil"/>
            </w:tcBorders>
            <w:shd w:val="clear" w:color="auto" w:fill="auto"/>
            <w:noWrap/>
            <w:vAlign w:val="bottom"/>
            <w:hideMark/>
          </w:tcPr>
          <w:p w14:paraId="37682824" w14:textId="77777777" w:rsidR="00FA6B18" w:rsidRPr="00FA6B18" w:rsidRDefault="00FA6B18" w:rsidP="00FA6B18">
            <w:pPr>
              <w:spacing w:after="0" w:line="240" w:lineRule="auto"/>
              <w:jc w:val="center"/>
              <w:rPr>
                <w:rFonts w:ascii="Tahoma" w:eastAsia="Times New Roman" w:hAnsi="Tahoma" w:cs="Tahoma"/>
                <w:color w:val="000000"/>
                <w:sz w:val="18"/>
                <w:szCs w:val="18"/>
                <w:lang w:eastAsia="nl-NL"/>
              </w:rPr>
            </w:pPr>
            <w:r w:rsidRPr="00FA6B18">
              <w:rPr>
                <w:rFonts w:ascii="Tahoma" w:eastAsia="Times New Roman" w:hAnsi="Tahoma" w:cs="Tahoma"/>
                <w:color w:val="000000"/>
                <w:sz w:val="18"/>
                <w:szCs w:val="18"/>
                <w:lang w:eastAsia="nl-NL"/>
              </w:rPr>
              <w:t xml:space="preserve">1-5 </w:t>
            </w:r>
            <w:proofErr w:type="spellStart"/>
            <w:r w:rsidRPr="00FA6B18">
              <w:rPr>
                <w:rFonts w:ascii="Tahoma" w:eastAsia="Times New Roman" w:hAnsi="Tahoma" w:cs="Tahoma"/>
                <w:color w:val="000000"/>
                <w:sz w:val="18"/>
                <w:szCs w:val="18"/>
                <w:lang w:eastAsia="nl-NL"/>
              </w:rPr>
              <w:t>years</w:t>
            </w:r>
            <w:proofErr w:type="spellEnd"/>
          </w:p>
        </w:tc>
        <w:tc>
          <w:tcPr>
            <w:tcW w:w="56" w:type="dxa"/>
            <w:tcBorders>
              <w:top w:val="nil"/>
              <w:left w:val="nil"/>
              <w:bottom w:val="nil"/>
              <w:right w:val="nil"/>
            </w:tcBorders>
            <w:shd w:val="clear" w:color="auto" w:fill="auto"/>
            <w:noWrap/>
            <w:vAlign w:val="bottom"/>
            <w:hideMark/>
          </w:tcPr>
          <w:p w14:paraId="31D8BBAE" w14:textId="77777777" w:rsidR="00FA6B18" w:rsidRPr="00FA6B18" w:rsidRDefault="00FA6B18" w:rsidP="00FA6B18">
            <w:pPr>
              <w:spacing w:after="0" w:line="240" w:lineRule="auto"/>
              <w:jc w:val="center"/>
              <w:rPr>
                <w:rFonts w:ascii="Tahoma" w:eastAsia="Times New Roman" w:hAnsi="Tahoma" w:cs="Tahoma"/>
                <w:color w:val="000000"/>
                <w:sz w:val="18"/>
                <w:szCs w:val="18"/>
                <w:lang w:eastAsia="nl-NL"/>
              </w:rPr>
            </w:pPr>
          </w:p>
        </w:tc>
        <w:tc>
          <w:tcPr>
            <w:tcW w:w="1206" w:type="dxa"/>
            <w:tcBorders>
              <w:top w:val="nil"/>
              <w:left w:val="nil"/>
              <w:bottom w:val="nil"/>
              <w:right w:val="nil"/>
            </w:tcBorders>
            <w:shd w:val="clear" w:color="auto" w:fill="auto"/>
            <w:noWrap/>
            <w:vAlign w:val="bottom"/>
            <w:hideMark/>
          </w:tcPr>
          <w:p w14:paraId="62A4CA71" w14:textId="77777777" w:rsidR="00FA6B18" w:rsidRPr="00FA6B18" w:rsidRDefault="00FA6B18" w:rsidP="00FA6B18">
            <w:pPr>
              <w:spacing w:after="0" w:line="240" w:lineRule="auto"/>
              <w:jc w:val="center"/>
              <w:rPr>
                <w:rFonts w:ascii="Tahoma" w:eastAsia="Times New Roman" w:hAnsi="Tahoma" w:cs="Tahoma"/>
                <w:color w:val="000000"/>
                <w:sz w:val="18"/>
                <w:szCs w:val="18"/>
                <w:lang w:eastAsia="nl-NL"/>
              </w:rPr>
            </w:pPr>
            <w:r w:rsidRPr="00FA6B18">
              <w:rPr>
                <w:rFonts w:ascii="Tahoma" w:eastAsia="Times New Roman" w:hAnsi="Tahoma" w:cs="Tahoma"/>
                <w:color w:val="000000"/>
                <w:sz w:val="18"/>
                <w:szCs w:val="18"/>
                <w:lang w:eastAsia="nl-NL"/>
              </w:rPr>
              <w:t xml:space="preserve">&gt;5 </w:t>
            </w:r>
            <w:proofErr w:type="spellStart"/>
            <w:r w:rsidRPr="00FA6B18">
              <w:rPr>
                <w:rFonts w:ascii="Tahoma" w:eastAsia="Times New Roman" w:hAnsi="Tahoma" w:cs="Tahoma"/>
                <w:color w:val="000000"/>
                <w:sz w:val="18"/>
                <w:szCs w:val="18"/>
                <w:lang w:eastAsia="nl-NL"/>
              </w:rPr>
              <w:t>years</w:t>
            </w:r>
            <w:proofErr w:type="spellEnd"/>
          </w:p>
        </w:tc>
        <w:tc>
          <w:tcPr>
            <w:tcW w:w="56" w:type="dxa"/>
            <w:tcBorders>
              <w:top w:val="nil"/>
              <w:left w:val="nil"/>
              <w:bottom w:val="nil"/>
              <w:right w:val="nil"/>
            </w:tcBorders>
            <w:shd w:val="clear" w:color="auto" w:fill="auto"/>
            <w:noWrap/>
            <w:vAlign w:val="bottom"/>
            <w:hideMark/>
          </w:tcPr>
          <w:p w14:paraId="66F72EC9" w14:textId="77777777" w:rsidR="00FA6B18" w:rsidRPr="00FA6B18" w:rsidRDefault="00FA6B18" w:rsidP="00FA6B18">
            <w:pPr>
              <w:spacing w:after="0" w:line="240" w:lineRule="auto"/>
              <w:jc w:val="center"/>
              <w:rPr>
                <w:rFonts w:ascii="Tahoma" w:eastAsia="Times New Roman" w:hAnsi="Tahoma" w:cs="Tahoma"/>
                <w:color w:val="000000"/>
                <w:sz w:val="18"/>
                <w:szCs w:val="18"/>
                <w:lang w:eastAsia="nl-NL"/>
              </w:rPr>
            </w:pPr>
          </w:p>
        </w:tc>
        <w:tc>
          <w:tcPr>
            <w:tcW w:w="1473" w:type="dxa"/>
            <w:tcBorders>
              <w:top w:val="nil"/>
              <w:left w:val="nil"/>
              <w:bottom w:val="nil"/>
              <w:right w:val="nil"/>
            </w:tcBorders>
            <w:shd w:val="clear" w:color="auto" w:fill="auto"/>
            <w:noWrap/>
            <w:vAlign w:val="bottom"/>
            <w:hideMark/>
          </w:tcPr>
          <w:p w14:paraId="33CAB7C7" w14:textId="77777777" w:rsidR="00FA6B18" w:rsidRPr="00FA6B18" w:rsidRDefault="00FA6B18" w:rsidP="00FA6B18">
            <w:pPr>
              <w:spacing w:after="0" w:line="240" w:lineRule="auto"/>
              <w:jc w:val="center"/>
              <w:rPr>
                <w:rFonts w:ascii="Tahoma" w:eastAsia="Times New Roman" w:hAnsi="Tahoma" w:cs="Tahoma"/>
                <w:color w:val="000000"/>
                <w:sz w:val="18"/>
                <w:szCs w:val="18"/>
                <w:lang w:eastAsia="nl-NL"/>
              </w:rPr>
            </w:pPr>
            <w:r w:rsidRPr="00FA6B18">
              <w:rPr>
                <w:rFonts w:ascii="Tahoma" w:eastAsia="Times New Roman" w:hAnsi="Tahoma" w:cs="Tahoma"/>
                <w:color w:val="000000"/>
                <w:sz w:val="18"/>
                <w:szCs w:val="18"/>
                <w:lang w:eastAsia="nl-NL"/>
              </w:rPr>
              <w:t>Total</w:t>
            </w:r>
          </w:p>
        </w:tc>
      </w:tr>
      <w:tr w:rsidR="00FA6B18" w:rsidRPr="00FA6B18" w14:paraId="45381D88" w14:textId="77777777" w:rsidTr="00FA6B18">
        <w:trPr>
          <w:trHeight w:val="225"/>
        </w:trPr>
        <w:tc>
          <w:tcPr>
            <w:tcW w:w="960" w:type="dxa"/>
            <w:tcBorders>
              <w:top w:val="nil"/>
              <w:left w:val="nil"/>
              <w:bottom w:val="nil"/>
              <w:right w:val="nil"/>
            </w:tcBorders>
            <w:shd w:val="clear" w:color="auto" w:fill="auto"/>
            <w:noWrap/>
            <w:vAlign w:val="bottom"/>
            <w:hideMark/>
          </w:tcPr>
          <w:p w14:paraId="27EF7C99" w14:textId="77777777" w:rsidR="00FA6B18" w:rsidRPr="00FA6B18" w:rsidRDefault="00FA6B18" w:rsidP="00FA6B18">
            <w:pPr>
              <w:spacing w:after="0" w:line="240" w:lineRule="auto"/>
              <w:jc w:val="center"/>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298BCE08" w14:textId="77777777" w:rsidR="00FA6B18" w:rsidRPr="00FA6B18" w:rsidRDefault="00FA6B18" w:rsidP="00FA6B18">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36BC838" w14:textId="77777777" w:rsidR="00FA6B18" w:rsidRPr="00FA6B18" w:rsidRDefault="00FA6B18" w:rsidP="00FA6B18">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08ECF8D8" w14:textId="77777777" w:rsidR="00FA6B18" w:rsidRPr="00FA6B18" w:rsidRDefault="00FA6B18" w:rsidP="00FA6B18">
            <w:pPr>
              <w:spacing w:after="0" w:line="240" w:lineRule="auto"/>
              <w:rPr>
                <w:rFonts w:ascii="Times New Roman" w:eastAsia="Times New Roman" w:hAnsi="Times New Roman" w:cs="Times New Roman"/>
                <w:sz w:val="20"/>
                <w:szCs w:val="20"/>
                <w:lang w:eastAsia="nl-NL"/>
              </w:rPr>
            </w:pPr>
          </w:p>
        </w:tc>
        <w:tc>
          <w:tcPr>
            <w:tcW w:w="1207" w:type="dxa"/>
            <w:tcBorders>
              <w:top w:val="nil"/>
              <w:left w:val="nil"/>
              <w:bottom w:val="single" w:sz="4" w:space="0" w:color="auto"/>
              <w:right w:val="nil"/>
            </w:tcBorders>
            <w:shd w:val="clear" w:color="auto" w:fill="auto"/>
            <w:noWrap/>
            <w:vAlign w:val="bottom"/>
            <w:hideMark/>
          </w:tcPr>
          <w:p w14:paraId="06132A8C" w14:textId="77777777" w:rsidR="00FA6B18" w:rsidRPr="00FA6B18" w:rsidRDefault="00FA6B18" w:rsidP="00FA6B18">
            <w:pPr>
              <w:spacing w:after="0" w:line="240" w:lineRule="auto"/>
              <w:jc w:val="center"/>
              <w:rPr>
                <w:rFonts w:ascii="Tahoma" w:eastAsia="Times New Roman" w:hAnsi="Tahoma" w:cs="Tahoma"/>
                <w:color w:val="000000"/>
                <w:sz w:val="18"/>
                <w:szCs w:val="18"/>
                <w:lang w:eastAsia="nl-NL"/>
              </w:rPr>
            </w:pPr>
            <w:r w:rsidRPr="00FA6B18">
              <w:rPr>
                <w:rFonts w:ascii="Tahoma" w:eastAsia="Times New Roman" w:hAnsi="Tahoma" w:cs="Tahoma"/>
                <w:color w:val="000000"/>
                <w:sz w:val="18"/>
                <w:szCs w:val="18"/>
                <w:lang w:eastAsia="nl-NL"/>
              </w:rPr>
              <w:t> </w:t>
            </w:r>
          </w:p>
        </w:tc>
        <w:tc>
          <w:tcPr>
            <w:tcW w:w="56" w:type="dxa"/>
            <w:tcBorders>
              <w:top w:val="nil"/>
              <w:left w:val="nil"/>
              <w:bottom w:val="nil"/>
              <w:right w:val="nil"/>
            </w:tcBorders>
            <w:shd w:val="clear" w:color="auto" w:fill="auto"/>
            <w:noWrap/>
            <w:vAlign w:val="bottom"/>
            <w:hideMark/>
          </w:tcPr>
          <w:p w14:paraId="2853F98E" w14:textId="77777777" w:rsidR="00FA6B18" w:rsidRPr="00FA6B18" w:rsidRDefault="00FA6B18" w:rsidP="00FA6B18">
            <w:pPr>
              <w:spacing w:after="0" w:line="240" w:lineRule="auto"/>
              <w:jc w:val="center"/>
              <w:rPr>
                <w:rFonts w:ascii="Tahoma" w:eastAsia="Times New Roman" w:hAnsi="Tahoma" w:cs="Tahoma"/>
                <w:color w:val="000000"/>
                <w:sz w:val="18"/>
                <w:szCs w:val="18"/>
                <w:lang w:eastAsia="nl-NL"/>
              </w:rPr>
            </w:pPr>
          </w:p>
        </w:tc>
        <w:tc>
          <w:tcPr>
            <w:tcW w:w="1206" w:type="dxa"/>
            <w:tcBorders>
              <w:top w:val="nil"/>
              <w:left w:val="nil"/>
              <w:bottom w:val="single" w:sz="4" w:space="0" w:color="auto"/>
              <w:right w:val="nil"/>
            </w:tcBorders>
            <w:shd w:val="clear" w:color="auto" w:fill="auto"/>
            <w:noWrap/>
            <w:vAlign w:val="bottom"/>
            <w:hideMark/>
          </w:tcPr>
          <w:p w14:paraId="38997502" w14:textId="77777777" w:rsidR="00FA6B18" w:rsidRPr="00FA6B18" w:rsidRDefault="00FA6B18" w:rsidP="00FA6B18">
            <w:pPr>
              <w:spacing w:after="0" w:line="240" w:lineRule="auto"/>
              <w:jc w:val="center"/>
              <w:rPr>
                <w:rFonts w:ascii="Tahoma" w:eastAsia="Times New Roman" w:hAnsi="Tahoma" w:cs="Tahoma"/>
                <w:color w:val="000000"/>
                <w:sz w:val="18"/>
                <w:szCs w:val="18"/>
                <w:lang w:eastAsia="nl-NL"/>
              </w:rPr>
            </w:pPr>
            <w:r w:rsidRPr="00FA6B18">
              <w:rPr>
                <w:rFonts w:ascii="Tahoma" w:eastAsia="Times New Roman" w:hAnsi="Tahoma" w:cs="Tahoma"/>
                <w:color w:val="000000"/>
                <w:sz w:val="18"/>
                <w:szCs w:val="18"/>
                <w:lang w:eastAsia="nl-NL"/>
              </w:rPr>
              <w:t> </w:t>
            </w:r>
          </w:p>
        </w:tc>
        <w:tc>
          <w:tcPr>
            <w:tcW w:w="56" w:type="dxa"/>
            <w:tcBorders>
              <w:top w:val="nil"/>
              <w:left w:val="nil"/>
              <w:bottom w:val="nil"/>
              <w:right w:val="nil"/>
            </w:tcBorders>
            <w:shd w:val="clear" w:color="auto" w:fill="auto"/>
            <w:noWrap/>
            <w:vAlign w:val="bottom"/>
            <w:hideMark/>
          </w:tcPr>
          <w:p w14:paraId="722A9EF2" w14:textId="77777777" w:rsidR="00FA6B18" w:rsidRPr="00FA6B18" w:rsidRDefault="00FA6B18" w:rsidP="00FA6B18">
            <w:pPr>
              <w:spacing w:after="0" w:line="240" w:lineRule="auto"/>
              <w:jc w:val="center"/>
              <w:rPr>
                <w:rFonts w:ascii="Tahoma" w:eastAsia="Times New Roman" w:hAnsi="Tahoma" w:cs="Tahoma"/>
                <w:color w:val="000000"/>
                <w:sz w:val="18"/>
                <w:szCs w:val="18"/>
                <w:lang w:eastAsia="nl-NL"/>
              </w:rPr>
            </w:pPr>
          </w:p>
        </w:tc>
        <w:tc>
          <w:tcPr>
            <w:tcW w:w="1206" w:type="dxa"/>
            <w:tcBorders>
              <w:top w:val="nil"/>
              <w:left w:val="nil"/>
              <w:bottom w:val="single" w:sz="4" w:space="0" w:color="auto"/>
              <w:right w:val="nil"/>
            </w:tcBorders>
            <w:shd w:val="clear" w:color="auto" w:fill="auto"/>
            <w:noWrap/>
            <w:vAlign w:val="bottom"/>
            <w:hideMark/>
          </w:tcPr>
          <w:p w14:paraId="6820A638" w14:textId="77777777" w:rsidR="00FA6B18" w:rsidRPr="00FA6B18" w:rsidRDefault="00FA6B18" w:rsidP="00FA6B18">
            <w:pPr>
              <w:spacing w:after="0" w:line="240" w:lineRule="auto"/>
              <w:jc w:val="center"/>
              <w:rPr>
                <w:rFonts w:ascii="Tahoma" w:eastAsia="Times New Roman" w:hAnsi="Tahoma" w:cs="Tahoma"/>
                <w:color w:val="000000"/>
                <w:sz w:val="18"/>
                <w:szCs w:val="18"/>
                <w:lang w:eastAsia="nl-NL"/>
              </w:rPr>
            </w:pPr>
            <w:r w:rsidRPr="00FA6B18">
              <w:rPr>
                <w:rFonts w:ascii="Tahoma" w:eastAsia="Times New Roman" w:hAnsi="Tahoma" w:cs="Tahoma"/>
                <w:color w:val="000000"/>
                <w:sz w:val="18"/>
                <w:szCs w:val="18"/>
                <w:lang w:eastAsia="nl-NL"/>
              </w:rPr>
              <w:t> </w:t>
            </w:r>
          </w:p>
        </w:tc>
        <w:tc>
          <w:tcPr>
            <w:tcW w:w="56" w:type="dxa"/>
            <w:tcBorders>
              <w:top w:val="nil"/>
              <w:left w:val="nil"/>
              <w:bottom w:val="nil"/>
              <w:right w:val="nil"/>
            </w:tcBorders>
            <w:shd w:val="clear" w:color="auto" w:fill="auto"/>
            <w:noWrap/>
            <w:vAlign w:val="bottom"/>
            <w:hideMark/>
          </w:tcPr>
          <w:p w14:paraId="4795995F" w14:textId="77777777" w:rsidR="00FA6B18" w:rsidRPr="00FA6B18" w:rsidRDefault="00FA6B18" w:rsidP="00FA6B18">
            <w:pPr>
              <w:spacing w:after="0" w:line="240" w:lineRule="auto"/>
              <w:jc w:val="center"/>
              <w:rPr>
                <w:rFonts w:ascii="Tahoma" w:eastAsia="Times New Roman" w:hAnsi="Tahoma" w:cs="Tahoma"/>
                <w:color w:val="000000"/>
                <w:sz w:val="18"/>
                <w:szCs w:val="18"/>
                <w:lang w:eastAsia="nl-NL"/>
              </w:rPr>
            </w:pPr>
          </w:p>
        </w:tc>
        <w:tc>
          <w:tcPr>
            <w:tcW w:w="1473" w:type="dxa"/>
            <w:tcBorders>
              <w:top w:val="nil"/>
              <w:left w:val="nil"/>
              <w:bottom w:val="single" w:sz="4" w:space="0" w:color="auto"/>
              <w:right w:val="nil"/>
            </w:tcBorders>
            <w:shd w:val="clear" w:color="auto" w:fill="auto"/>
            <w:noWrap/>
            <w:vAlign w:val="bottom"/>
            <w:hideMark/>
          </w:tcPr>
          <w:p w14:paraId="5129A1FC" w14:textId="77777777" w:rsidR="00FA6B18" w:rsidRPr="00FA6B18" w:rsidRDefault="00FA6B18" w:rsidP="00FA6B18">
            <w:pPr>
              <w:spacing w:after="0" w:line="240" w:lineRule="auto"/>
              <w:jc w:val="center"/>
              <w:rPr>
                <w:rFonts w:ascii="Tahoma" w:eastAsia="Times New Roman" w:hAnsi="Tahoma" w:cs="Tahoma"/>
                <w:color w:val="000000"/>
                <w:sz w:val="18"/>
                <w:szCs w:val="18"/>
                <w:lang w:eastAsia="nl-NL"/>
              </w:rPr>
            </w:pPr>
            <w:r w:rsidRPr="00FA6B18">
              <w:rPr>
                <w:rFonts w:ascii="Tahoma" w:eastAsia="Times New Roman" w:hAnsi="Tahoma" w:cs="Tahoma"/>
                <w:color w:val="000000"/>
                <w:sz w:val="18"/>
                <w:szCs w:val="18"/>
                <w:lang w:eastAsia="nl-NL"/>
              </w:rPr>
              <w:t> </w:t>
            </w:r>
          </w:p>
        </w:tc>
      </w:tr>
      <w:tr w:rsidR="00FA6B18" w:rsidRPr="00FA6B18" w14:paraId="0296ECDA" w14:textId="77777777" w:rsidTr="00FA6B18">
        <w:trPr>
          <w:trHeight w:val="225"/>
        </w:trPr>
        <w:tc>
          <w:tcPr>
            <w:tcW w:w="960" w:type="dxa"/>
            <w:tcBorders>
              <w:top w:val="nil"/>
              <w:left w:val="nil"/>
              <w:bottom w:val="nil"/>
              <w:right w:val="nil"/>
            </w:tcBorders>
            <w:shd w:val="clear" w:color="auto" w:fill="auto"/>
            <w:noWrap/>
            <w:vAlign w:val="bottom"/>
            <w:hideMark/>
          </w:tcPr>
          <w:p w14:paraId="14D1D435" w14:textId="77777777" w:rsidR="00FA6B18" w:rsidRPr="00FA6B18" w:rsidRDefault="00FA6B18" w:rsidP="00FA6B18">
            <w:pPr>
              <w:spacing w:after="0" w:line="240" w:lineRule="auto"/>
              <w:jc w:val="center"/>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50C6BB03" w14:textId="77777777" w:rsidR="00FA6B18" w:rsidRPr="00FA6B18" w:rsidRDefault="00FA6B18" w:rsidP="00FA6B18">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301400C" w14:textId="77777777" w:rsidR="00FA6B18" w:rsidRPr="00FA6B18" w:rsidRDefault="00FA6B18" w:rsidP="00FA6B18">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12030406" w14:textId="77777777" w:rsidR="00FA6B18" w:rsidRPr="00FA6B18" w:rsidRDefault="00FA6B18" w:rsidP="00FA6B18">
            <w:pPr>
              <w:spacing w:after="0" w:line="240" w:lineRule="auto"/>
              <w:rPr>
                <w:rFonts w:ascii="Times New Roman" w:eastAsia="Times New Roman" w:hAnsi="Times New Roman" w:cs="Times New Roman"/>
                <w:sz w:val="20"/>
                <w:szCs w:val="20"/>
                <w:lang w:eastAsia="nl-NL"/>
              </w:rPr>
            </w:pPr>
          </w:p>
        </w:tc>
        <w:tc>
          <w:tcPr>
            <w:tcW w:w="1207" w:type="dxa"/>
            <w:tcBorders>
              <w:top w:val="nil"/>
              <w:left w:val="nil"/>
              <w:bottom w:val="nil"/>
              <w:right w:val="nil"/>
            </w:tcBorders>
            <w:shd w:val="clear" w:color="auto" w:fill="auto"/>
            <w:noWrap/>
            <w:vAlign w:val="bottom"/>
            <w:hideMark/>
          </w:tcPr>
          <w:p w14:paraId="18BE10CE" w14:textId="77777777" w:rsidR="00FA6B18" w:rsidRPr="00FA6B18" w:rsidRDefault="00FA6B18" w:rsidP="00FA6B18">
            <w:pPr>
              <w:spacing w:after="0" w:line="240" w:lineRule="auto"/>
              <w:rPr>
                <w:rFonts w:ascii="Times New Roman" w:eastAsia="Times New Roman" w:hAnsi="Times New Roman" w:cs="Times New Roman"/>
                <w:sz w:val="20"/>
                <w:szCs w:val="20"/>
                <w:lang w:eastAsia="nl-NL"/>
              </w:rPr>
            </w:pPr>
          </w:p>
        </w:tc>
        <w:tc>
          <w:tcPr>
            <w:tcW w:w="56" w:type="dxa"/>
            <w:tcBorders>
              <w:top w:val="nil"/>
              <w:left w:val="nil"/>
              <w:bottom w:val="nil"/>
              <w:right w:val="nil"/>
            </w:tcBorders>
            <w:shd w:val="clear" w:color="auto" w:fill="auto"/>
            <w:noWrap/>
            <w:vAlign w:val="bottom"/>
            <w:hideMark/>
          </w:tcPr>
          <w:p w14:paraId="4E977245" w14:textId="77777777" w:rsidR="00FA6B18" w:rsidRPr="00FA6B18" w:rsidRDefault="00FA6B18" w:rsidP="00FA6B18">
            <w:pPr>
              <w:spacing w:after="0" w:line="240" w:lineRule="auto"/>
              <w:jc w:val="center"/>
              <w:rPr>
                <w:rFonts w:ascii="Times New Roman" w:eastAsia="Times New Roman" w:hAnsi="Times New Roman" w:cs="Times New Roman"/>
                <w:sz w:val="20"/>
                <w:szCs w:val="20"/>
                <w:lang w:eastAsia="nl-NL"/>
              </w:rPr>
            </w:pPr>
          </w:p>
        </w:tc>
        <w:tc>
          <w:tcPr>
            <w:tcW w:w="1206" w:type="dxa"/>
            <w:tcBorders>
              <w:top w:val="nil"/>
              <w:left w:val="nil"/>
              <w:bottom w:val="nil"/>
              <w:right w:val="nil"/>
            </w:tcBorders>
            <w:shd w:val="clear" w:color="auto" w:fill="auto"/>
            <w:noWrap/>
            <w:vAlign w:val="bottom"/>
            <w:hideMark/>
          </w:tcPr>
          <w:p w14:paraId="2307AD31" w14:textId="77777777" w:rsidR="00FA6B18" w:rsidRPr="00FA6B18" w:rsidRDefault="00FA6B18" w:rsidP="00FA6B18">
            <w:pPr>
              <w:spacing w:after="0" w:line="240" w:lineRule="auto"/>
              <w:jc w:val="center"/>
              <w:rPr>
                <w:rFonts w:ascii="Times New Roman" w:eastAsia="Times New Roman" w:hAnsi="Times New Roman" w:cs="Times New Roman"/>
                <w:sz w:val="20"/>
                <w:szCs w:val="20"/>
                <w:lang w:eastAsia="nl-NL"/>
              </w:rPr>
            </w:pPr>
          </w:p>
        </w:tc>
        <w:tc>
          <w:tcPr>
            <w:tcW w:w="56" w:type="dxa"/>
            <w:tcBorders>
              <w:top w:val="nil"/>
              <w:left w:val="nil"/>
              <w:bottom w:val="nil"/>
              <w:right w:val="nil"/>
            </w:tcBorders>
            <w:shd w:val="clear" w:color="auto" w:fill="auto"/>
            <w:noWrap/>
            <w:vAlign w:val="bottom"/>
            <w:hideMark/>
          </w:tcPr>
          <w:p w14:paraId="788BE865" w14:textId="77777777" w:rsidR="00FA6B18" w:rsidRPr="00FA6B18" w:rsidRDefault="00FA6B18" w:rsidP="00FA6B18">
            <w:pPr>
              <w:spacing w:after="0" w:line="240" w:lineRule="auto"/>
              <w:jc w:val="center"/>
              <w:rPr>
                <w:rFonts w:ascii="Times New Roman" w:eastAsia="Times New Roman" w:hAnsi="Times New Roman" w:cs="Times New Roman"/>
                <w:sz w:val="20"/>
                <w:szCs w:val="20"/>
                <w:lang w:eastAsia="nl-NL"/>
              </w:rPr>
            </w:pPr>
          </w:p>
        </w:tc>
        <w:tc>
          <w:tcPr>
            <w:tcW w:w="1206" w:type="dxa"/>
            <w:tcBorders>
              <w:top w:val="nil"/>
              <w:left w:val="nil"/>
              <w:bottom w:val="nil"/>
              <w:right w:val="nil"/>
            </w:tcBorders>
            <w:shd w:val="clear" w:color="auto" w:fill="auto"/>
            <w:noWrap/>
            <w:vAlign w:val="bottom"/>
            <w:hideMark/>
          </w:tcPr>
          <w:p w14:paraId="2A5F625B" w14:textId="77777777" w:rsidR="00FA6B18" w:rsidRPr="00FA6B18" w:rsidRDefault="00FA6B18" w:rsidP="00FA6B18">
            <w:pPr>
              <w:spacing w:after="0" w:line="240" w:lineRule="auto"/>
              <w:jc w:val="center"/>
              <w:rPr>
                <w:rFonts w:ascii="Times New Roman" w:eastAsia="Times New Roman" w:hAnsi="Times New Roman" w:cs="Times New Roman"/>
                <w:sz w:val="20"/>
                <w:szCs w:val="20"/>
                <w:lang w:eastAsia="nl-NL"/>
              </w:rPr>
            </w:pPr>
          </w:p>
        </w:tc>
        <w:tc>
          <w:tcPr>
            <w:tcW w:w="56" w:type="dxa"/>
            <w:tcBorders>
              <w:top w:val="nil"/>
              <w:left w:val="nil"/>
              <w:bottom w:val="nil"/>
              <w:right w:val="nil"/>
            </w:tcBorders>
            <w:shd w:val="clear" w:color="auto" w:fill="auto"/>
            <w:noWrap/>
            <w:vAlign w:val="bottom"/>
            <w:hideMark/>
          </w:tcPr>
          <w:p w14:paraId="284CF3AF" w14:textId="77777777" w:rsidR="00FA6B18" w:rsidRPr="00FA6B18" w:rsidRDefault="00FA6B18" w:rsidP="00FA6B18">
            <w:pPr>
              <w:spacing w:after="0" w:line="240" w:lineRule="auto"/>
              <w:jc w:val="center"/>
              <w:rPr>
                <w:rFonts w:ascii="Times New Roman" w:eastAsia="Times New Roman" w:hAnsi="Times New Roman" w:cs="Times New Roman"/>
                <w:sz w:val="20"/>
                <w:szCs w:val="20"/>
                <w:lang w:eastAsia="nl-NL"/>
              </w:rPr>
            </w:pPr>
          </w:p>
        </w:tc>
        <w:tc>
          <w:tcPr>
            <w:tcW w:w="1473" w:type="dxa"/>
            <w:tcBorders>
              <w:top w:val="nil"/>
              <w:left w:val="nil"/>
              <w:bottom w:val="nil"/>
              <w:right w:val="nil"/>
            </w:tcBorders>
            <w:shd w:val="clear" w:color="auto" w:fill="auto"/>
            <w:noWrap/>
            <w:vAlign w:val="bottom"/>
            <w:hideMark/>
          </w:tcPr>
          <w:p w14:paraId="2B2D4403" w14:textId="77777777" w:rsidR="00FA6B18" w:rsidRPr="00FA6B18" w:rsidRDefault="00FA6B18" w:rsidP="00FA6B18">
            <w:pPr>
              <w:spacing w:after="0" w:line="240" w:lineRule="auto"/>
              <w:jc w:val="center"/>
              <w:rPr>
                <w:rFonts w:ascii="Times New Roman" w:eastAsia="Times New Roman" w:hAnsi="Times New Roman" w:cs="Times New Roman"/>
                <w:sz w:val="20"/>
                <w:szCs w:val="20"/>
                <w:lang w:eastAsia="nl-NL"/>
              </w:rPr>
            </w:pPr>
          </w:p>
        </w:tc>
      </w:tr>
      <w:tr w:rsidR="00FA6B18" w:rsidRPr="00FA6B18" w14:paraId="3DF8E0C4" w14:textId="77777777" w:rsidTr="00FA6B18">
        <w:trPr>
          <w:trHeight w:val="225"/>
        </w:trPr>
        <w:tc>
          <w:tcPr>
            <w:tcW w:w="960" w:type="dxa"/>
            <w:tcBorders>
              <w:top w:val="nil"/>
              <w:left w:val="nil"/>
              <w:bottom w:val="nil"/>
              <w:right w:val="nil"/>
            </w:tcBorders>
            <w:shd w:val="clear" w:color="auto" w:fill="auto"/>
            <w:noWrap/>
            <w:vAlign w:val="bottom"/>
            <w:hideMark/>
          </w:tcPr>
          <w:p w14:paraId="73091ECA" w14:textId="77777777" w:rsidR="00FA6B18" w:rsidRPr="00FA6B18" w:rsidRDefault="00FA6B18" w:rsidP="00FA6B18">
            <w:pPr>
              <w:spacing w:after="0" w:line="240" w:lineRule="auto"/>
              <w:jc w:val="cente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FEF230C" w14:textId="77777777" w:rsidR="00FA6B18" w:rsidRPr="00FA6B18" w:rsidRDefault="00FA6B18" w:rsidP="00FA6B18">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42050E9" w14:textId="77777777" w:rsidR="00FA6B18" w:rsidRPr="00FA6B18" w:rsidRDefault="00FA6B18" w:rsidP="00FA6B18">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76CCD468" w14:textId="77777777" w:rsidR="00FA6B18" w:rsidRPr="00FA6B18" w:rsidRDefault="00FA6B18" w:rsidP="00FA6B18">
            <w:pPr>
              <w:spacing w:after="0" w:line="240" w:lineRule="auto"/>
              <w:rPr>
                <w:rFonts w:ascii="Times New Roman" w:eastAsia="Times New Roman" w:hAnsi="Times New Roman" w:cs="Times New Roman"/>
                <w:sz w:val="20"/>
                <w:szCs w:val="20"/>
                <w:lang w:eastAsia="nl-NL"/>
              </w:rPr>
            </w:pPr>
          </w:p>
        </w:tc>
        <w:tc>
          <w:tcPr>
            <w:tcW w:w="1207" w:type="dxa"/>
            <w:tcBorders>
              <w:top w:val="nil"/>
              <w:left w:val="nil"/>
              <w:bottom w:val="nil"/>
              <w:right w:val="nil"/>
            </w:tcBorders>
            <w:shd w:val="clear" w:color="auto" w:fill="auto"/>
            <w:noWrap/>
            <w:vAlign w:val="bottom"/>
            <w:hideMark/>
          </w:tcPr>
          <w:p w14:paraId="2AFD8ADA" w14:textId="77777777" w:rsidR="00FA6B18" w:rsidRPr="00FA6B18" w:rsidRDefault="00FA6B18" w:rsidP="00FA6B18">
            <w:pPr>
              <w:spacing w:after="0" w:line="240" w:lineRule="auto"/>
              <w:jc w:val="center"/>
              <w:rPr>
                <w:rFonts w:ascii="Tahoma" w:eastAsia="Times New Roman" w:hAnsi="Tahoma" w:cs="Tahoma"/>
                <w:color w:val="000000"/>
                <w:sz w:val="18"/>
                <w:szCs w:val="18"/>
                <w:lang w:eastAsia="nl-NL"/>
              </w:rPr>
            </w:pPr>
            <w:r w:rsidRPr="00FA6B18">
              <w:rPr>
                <w:rFonts w:ascii="Tahoma" w:eastAsia="Times New Roman" w:hAnsi="Tahoma" w:cs="Tahoma"/>
                <w:color w:val="000000"/>
                <w:sz w:val="18"/>
                <w:szCs w:val="18"/>
                <w:lang w:eastAsia="nl-NL"/>
              </w:rPr>
              <w:t>EUR 000</w:t>
            </w:r>
          </w:p>
        </w:tc>
        <w:tc>
          <w:tcPr>
            <w:tcW w:w="56" w:type="dxa"/>
            <w:tcBorders>
              <w:top w:val="nil"/>
              <w:left w:val="nil"/>
              <w:bottom w:val="nil"/>
              <w:right w:val="nil"/>
            </w:tcBorders>
            <w:shd w:val="clear" w:color="auto" w:fill="auto"/>
            <w:noWrap/>
            <w:vAlign w:val="bottom"/>
            <w:hideMark/>
          </w:tcPr>
          <w:p w14:paraId="5BC4846B" w14:textId="77777777" w:rsidR="00FA6B18" w:rsidRPr="00FA6B18" w:rsidRDefault="00FA6B18" w:rsidP="00FA6B18">
            <w:pPr>
              <w:spacing w:after="0" w:line="240" w:lineRule="auto"/>
              <w:jc w:val="center"/>
              <w:rPr>
                <w:rFonts w:ascii="Tahoma" w:eastAsia="Times New Roman" w:hAnsi="Tahoma" w:cs="Tahoma"/>
                <w:color w:val="000000"/>
                <w:sz w:val="18"/>
                <w:szCs w:val="18"/>
                <w:lang w:eastAsia="nl-NL"/>
              </w:rPr>
            </w:pPr>
          </w:p>
        </w:tc>
        <w:tc>
          <w:tcPr>
            <w:tcW w:w="1206" w:type="dxa"/>
            <w:tcBorders>
              <w:top w:val="nil"/>
              <w:left w:val="nil"/>
              <w:bottom w:val="nil"/>
              <w:right w:val="nil"/>
            </w:tcBorders>
            <w:shd w:val="clear" w:color="auto" w:fill="auto"/>
            <w:noWrap/>
            <w:vAlign w:val="bottom"/>
            <w:hideMark/>
          </w:tcPr>
          <w:p w14:paraId="1D18D1B1" w14:textId="77777777" w:rsidR="00FA6B18" w:rsidRPr="00FA6B18" w:rsidRDefault="00FA6B18" w:rsidP="00FA6B18">
            <w:pPr>
              <w:spacing w:after="0" w:line="240" w:lineRule="auto"/>
              <w:jc w:val="center"/>
              <w:rPr>
                <w:rFonts w:ascii="Tahoma" w:eastAsia="Times New Roman" w:hAnsi="Tahoma" w:cs="Tahoma"/>
                <w:color w:val="000000"/>
                <w:sz w:val="18"/>
                <w:szCs w:val="18"/>
                <w:lang w:eastAsia="nl-NL"/>
              </w:rPr>
            </w:pPr>
            <w:r w:rsidRPr="00FA6B18">
              <w:rPr>
                <w:rFonts w:ascii="Tahoma" w:eastAsia="Times New Roman" w:hAnsi="Tahoma" w:cs="Tahoma"/>
                <w:color w:val="000000"/>
                <w:sz w:val="18"/>
                <w:szCs w:val="18"/>
                <w:lang w:eastAsia="nl-NL"/>
              </w:rPr>
              <w:t>EUR 000</w:t>
            </w:r>
          </w:p>
        </w:tc>
        <w:tc>
          <w:tcPr>
            <w:tcW w:w="56" w:type="dxa"/>
            <w:tcBorders>
              <w:top w:val="nil"/>
              <w:left w:val="nil"/>
              <w:bottom w:val="nil"/>
              <w:right w:val="nil"/>
            </w:tcBorders>
            <w:shd w:val="clear" w:color="auto" w:fill="auto"/>
            <w:noWrap/>
            <w:vAlign w:val="bottom"/>
            <w:hideMark/>
          </w:tcPr>
          <w:p w14:paraId="5C313E74" w14:textId="77777777" w:rsidR="00FA6B18" w:rsidRPr="00FA6B18" w:rsidRDefault="00FA6B18" w:rsidP="00FA6B18">
            <w:pPr>
              <w:spacing w:after="0" w:line="240" w:lineRule="auto"/>
              <w:jc w:val="center"/>
              <w:rPr>
                <w:rFonts w:ascii="Tahoma" w:eastAsia="Times New Roman" w:hAnsi="Tahoma" w:cs="Tahoma"/>
                <w:color w:val="000000"/>
                <w:sz w:val="18"/>
                <w:szCs w:val="18"/>
                <w:lang w:eastAsia="nl-NL"/>
              </w:rPr>
            </w:pPr>
          </w:p>
        </w:tc>
        <w:tc>
          <w:tcPr>
            <w:tcW w:w="1206" w:type="dxa"/>
            <w:tcBorders>
              <w:top w:val="nil"/>
              <w:left w:val="nil"/>
              <w:bottom w:val="nil"/>
              <w:right w:val="nil"/>
            </w:tcBorders>
            <w:shd w:val="clear" w:color="auto" w:fill="auto"/>
            <w:noWrap/>
            <w:vAlign w:val="bottom"/>
            <w:hideMark/>
          </w:tcPr>
          <w:p w14:paraId="6835C919" w14:textId="77777777" w:rsidR="00FA6B18" w:rsidRPr="00FA6B18" w:rsidRDefault="00FA6B18" w:rsidP="00FA6B18">
            <w:pPr>
              <w:spacing w:after="0" w:line="240" w:lineRule="auto"/>
              <w:jc w:val="center"/>
              <w:rPr>
                <w:rFonts w:ascii="Tahoma" w:eastAsia="Times New Roman" w:hAnsi="Tahoma" w:cs="Tahoma"/>
                <w:color w:val="000000"/>
                <w:sz w:val="18"/>
                <w:szCs w:val="18"/>
                <w:lang w:eastAsia="nl-NL"/>
              </w:rPr>
            </w:pPr>
            <w:r w:rsidRPr="00FA6B18">
              <w:rPr>
                <w:rFonts w:ascii="Tahoma" w:eastAsia="Times New Roman" w:hAnsi="Tahoma" w:cs="Tahoma"/>
                <w:color w:val="000000"/>
                <w:sz w:val="18"/>
                <w:szCs w:val="18"/>
                <w:lang w:eastAsia="nl-NL"/>
              </w:rPr>
              <w:t>EUR 000</w:t>
            </w:r>
          </w:p>
        </w:tc>
        <w:tc>
          <w:tcPr>
            <w:tcW w:w="56" w:type="dxa"/>
            <w:tcBorders>
              <w:top w:val="nil"/>
              <w:left w:val="nil"/>
              <w:bottom w:val="nil"/>
              <w:right w:val="nil"/>
            </w:tcBorders>
            <w:shd w:val="clear" w:color="auto" w:fill="auto"/>
            <w:noWrap/>
            <w:vAlign w:val="bottom"/>
            <w:hideMark/>
          </w:tcPr>
          <w:p w14:paraId="72709F91" w14:textId="77777777" w:rsidR="00FA6B18" w:rsidRPr="00FA6B18" w:rsidRDefault="00FA6B18" w:rsidP="00FA6B18">
            <w:pPr>
              <w:spacing w:after="0" w:line="240" w:lineRule="auto"/>
              <w:jc w:val="center"/>
              <w:rPr>
                <w:rFonts w:ascii="Tahoma" w:eastAsia="Times New Roman" w:hAnsi="Tahoma" w:cs="Tahoma"/>
                <w:color w:val="000000"/>
                <w:sz w:val="18"/>
                <w:szCs w:val="18"/>
                <w:lang w:eastAsia="nl-NL"/>
              </w:rPr>
            </w:pPr>
          </w:p>
        </w:tc>
        <w:tc>
          <w:tcPr>
            <w:tcW w:w="1473" w:type="dxa"/>
            <w:tcBorders>
              <w:top w:val="nil"/>
              <w:left w:val="nil"/>
              <w:bottom w:val="nil"/>
              <w:right w:val="nil"/>
            </w:tcBorders>
            <w:shd w:val="clear" w:color="auto" w:fill="auto"/>
            <w:noWrap/>
            <w:vAlign w:val="bottom"/>
            <w:hideMark/>
          </w:tcPr>
          <w:p w14:paraId="65A6758F" w14:textId="77777777" w:rsidR="00FA6B18" w:rsidRPr="00FA6B18" w:rsidRDefault="00FA6B18" w:rsidP="00FA6B18">
            <w:pPr>
              <w:spacing w:after="0" w:line="240" w:lineRule="auto"/>
              <w:jc w:val="center"/>
              <w:rPr>
                <w:rFonts w:ascii="Tahoma" w:eastAsia="Times New Roman" w:hAnsi="Tahoma" w:cs="Tahoma"/>
                <w:color w:val="000000"/>
                <w:sz w:val="18"/>
                <w:szCs w:val="18"/>
                <w:lang w:eastAsia="nl-NL"/>
              </w:rPr>
            </w:pPr>
            <w:r w:rsidRPr="00FA6B18">
              <w:rPr>
                <w:rFonts w:ascii="Tahoma" w:eastAsia="Times New Roman" w:hAnsi="Tahoma" w:cs="Tahoma"/>
                <w:color w:val="000000"/>
                <w:sz w:val="18"/>
                <w:szCs w:val="18"/>
                <w:lang w:eastAsia="nl-NL"/>
              </w:rPr>
              <w:t>EUR 000</w:t>
            </w:r>
          </w:p>
        </w:tc>
      </w:tr>
      <w:tr w:rsidR="00FA6B18" w:rsidRPr="00FA6B18" w14:paraId="0E3F0BF5" w14:textId="77777777" w:rsidTr="00FA6B18">
        <w:trPr>
          <w:trHeight w:val="225"/>
        </w:trPr>
        <w:tc>
          <w:tcPr>
            <w:tcW w:w="960" w:type="dxa"/>
            <w:tcBorders>
              <w:top w:val="nil"/>
              <w:left w:val="nil"/>
              <w:bottom w:val="nil"/>
              <w:right w:val="nil"/>
            </w:tcBorders>
            <w:shd w:val="clear" w:color="auto" w:fill="auto"/>
            <w:noWrap/>
            <w:vAlign w:val="bottom"/>
            <w:hideMark/>
          </w:tcPr>
          <w:p w14:paraId="0FD395AC" w14:textId="77777777" w:rsidR="00FA6B18" w:rsidRPr="00FA6B18" w:rsidRDefault="00FA6B18" w:rsidP="00FA6B18">
            <w:pPr>
              <w:spacing w:after="0" w:line="240" w:lineRule="auto"/>
              <w:jc w:val="center"/>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4321B27D" w14:textId="77777777" w:rsidR="00FA6B18" w:rsidRPr="00FA6B18" w:rsidRDefault="00FA6B18" w:rsidP="00FA6B18">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EC9386D" w14:textId="77777777" w:rsidR="00FA6B18" w:rsidRPr="00FA6B18" w:rsidRDefault="00FA6B18" w:rsidP="00FA6B18">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0886B7B2" w14:textId="77777777" w:rsidR="00FA6B18" w:rsidRPr="00FA6B18" w:rsidRDefault="00FA6B18" w:rsidP="00FA6B18">
            <w:pPr>
              <w:spacing w:after="0" w:line="240" w:lineRule="auto"/>
              <w:rPr>
                <w:rFonts w:ascii="Times New Roman" w:eastAsia="Times New Roman" w:hAnsi="Times New Roman" w:cs="Times New Roman"/>
                <w:sz w:val="20"/>
                <w:szCs w:val="20"/>
                <w:lang w:eastAsia="nl-NL"/>
              </w:rPr>
            </w:pPr>
          </w:p>
        </w:tc>
        <w:tc>
          <w:tcPr>
            <w:tcW w:w="1207" w:type="dxa"/>
            <w:tcBorders>
              <w:top w:val="nil"/>
              <w:left w:val="nil"/>
              <w:bottom w:val="nil"/>
              <w:right w:val="nil"/>
            </w:tcBorders>
            <w:shd w:val="clear" w:color="auto" w:fill="auto"/>
            <w:noWrap/>
            <w:vAlign w:val="bottom"/>
            <w:hideMark/>
          </w:tcPr>
          <w:p w14:paraId="3341D226" w14:textId="77777777" w:rsidR="00FA6B18" w:rsidRPr="00FA6B18" w:rsidRDefault="00FA6B18" w:rsidP="00FA6B18">
            <w:pPr>
              <w:spacing w:after="0" w:line="240" w:lineRule="auto"/>
              <w:rPr>
                <w:rFonts w:ascii="Times New Roman" w:eastAsia="Times New Roman" w:hAnsi="Times New Roman" w:cs="Times New Roman"/>
                <w:sz w:val="20"/>
                <w:szCs w:val="20"/>
                <w:lang w:eastAsia="nl-NL"/>
              </w:rPr>
            </w:pPr>
          </w:p>
        </w:tc>
        <w:tc>
          <w:tcPr>
            <w:tcW w:w="56" w:type="dxa"/>
            <w:tcBorders>
              <w:top w:val="nil"/>
              <w:left w:val="nil"/>
              <w:bottom w:val="nil"/>
              <w:right w:val="nil"/>
            </w:tcBorders>
            <w:shd w:val="clear" w:color="auto" w:fill="auto"/>
            <w:noWrap/>
            <w:vAlign w:val="bottom"/>
            <w:hideMark/>
          </w:tcPr>
          <w:p w14:paraId="7F27D544" w14:textId="77777777" w:rsidR="00FA6B18" w:rsidRPr="00FA6B18" w:rsidRDefault="00FA6B18" w:rsidP="00FA6B18">
            <w:pPr>
              <w:spacing w:after="0" w:line="240" w:lineRule="auto"/>
              <w:jc w:val="center"/>
              <w:rPr>
                <w:rFonts w:ascii="Times New Roman" w:eastAsia="Times New Roman" w:hAnsi="Times New Roman" w:cs="Times New Roman"/>
                <w:sz w:val="20"/>
                <w:szCs w:val="20"/>
                <w:lang w:eastAsia="nl-NL"/>
              </w:rPr>
            </w:pPr>
          </w:p>
        </w:tc>
        <w:tc>
          <w:tcPr>
            <w:tcW w:w="1206" w:type="dxa"/>
            <w:tcBorders>
              <w:top w:val="nil"/>
              <w:left w:val="nil"/>
              <w:bottom w:val="nil"/>
              <w:right w:val="nil"/>
            </w:tcBorders>
            <w:shd w:val="clear" w:color="auto" w:fill="auto"/>
            <w:noWrap/>
            <w:vAlign w:val="bottom"/>
            <w:hideMark/>
          </w:tcPr>
          <w:p w14:paraId="362D8D43" w14:textId="77777777" w:rsidR="00FA6B18" w:rsidRPr="00FA6B18" w:rsidRDefault="00FA6B18" w:rsidP="00FA6B18">
            <w:pPr>
              <w:spacing w:after="0" w:line="240" w:lineRule="auto"/>
              <w:jc w:val="center"/>
              <w:rPr>
                <w:rFonts w:ascii="Times New Roman" w:eastAsia="Times New Roman" w:hAnsi="Times New Roman" w:cs="Times New Roman"/>
                <w:sz w:val="20"/>
                <w:szCs w:val="20"/>
                <w:lang w:eastAsia="nl-NL"/>
              </w:rPr>
            </w:pPr>
          </w:p>
        </w:tc>
        <w:tc>
          <w:tcPr>
            <w:tcW w:w="56" w:type="dxa"/>
            <w:tcBorders>
              <w:top w:val="nil"/>
              <w:left w:val="nil"/>
              <w:bottom w:val="nil"/>
              <w:right w:val="nil"/>
            </w:tcBorders>
            <w:shd w:val="clear" w:color="auto" w:fill="auto"/>
            <w:noWrap/>
            <w:vAlign w:val="bottom"/>
            <w:hideMark/>
          </w:tcPr>
          <w:p w14:paraId="0C910B0D" w14:textId="77777777" w:rsidR="00FA6B18" w:rsidRPr="00FA6B18" w:rsidRDefault="00FA6B18" w:rsidP="00FA6B18">
            <w:pPr>
              <w:spacing w:after="0" w:line="240" w:lineRule="auto"/>
              <w:jc w:val="center"/>
              <w:rPr>
                <w:rFonts w:ascii="Times New Roman" w:eastAsia="Times New Roman" w:hAnsi="Times New Roman" w:cs="Times New Roman"/>
                <w:sz w:val="20"/>
                <w:szCs w:val="20"/>
                <w:lang w:eastAsia="nl-NL"/>
              </w:rPr>
            </w:pPr>
          </w:p>
        </w:tc>
        <w:tc>
          <w:tcPr>
            <w:tcW w:w="1206" w:type="dxa"/>
            <w:tcBorders>
              <w:top w:val="nil"/>
              <w:left w:val="nil"/>
              <w:bottom w:val="nil"/>
              <w:right w:val="nil"/>
            </w:tcBorders>
            <w:shd w:val="clear" w:color="auto" w:fill="auto"/>
            <w:noWrap/>
            <w:vAlign w:val="bottom"/>
            <w:hideMark/>
          </w:tcPr>
          <w:p w14:paraId="33619EAE" w14:textId="77777777" w:rsidR="00FA6B18" w:rsidRPr="00FA6B18" w:rsidRDefault="00FA6B18" w:rsidP="00FA6B18">
            <w:pPr>
              <w:spacing w:after="0" w:line="240" w:lineRule="auto"/>
              <w:jc w:val="center"/>
              <w:rPr>
                <w:rFonts w:ascii="Times New Roman" w:eastAsia="Times New Roman" w:hAnsi="Times New Roman" w:cs="Times New Roman"/>
                <w:sz w:val="20"/>
                <w:szCs w:val="20"/>
                <w:lang w:eastAsia="nl-NL"/>
              </w:rPr>
            </w:pPr>
          </w:p>
        </w:tc>
        <w:tc>
          <w:tcPr>
            <w:tcW w:w="56" w:type="dxa"/>
            <w:tcBorders>
              <w:top w:val="nil"/>
              <w:left w:val="nil"/>
              <w:bottom w:val="nil"/>
              <w:right w:val="nil"/>
            </w:tcBorders>
            <w:shd w:val="clear" w:color="auto" w:fill="auto"/>
            <w:noWrap/>
            <w:vAlign w:val="bottom"/>
            <w:hideMark/>
          </w:tcPr>
          <w:p w14:paraId="43115273" w14:textId="77777777" w:rsidR="00FA6B18" w:rsidRPr="00FA6B18" w:rsidRDefault="00FA6B18" w:rsidP="00FA6B18">
            <w:pPr>
              <w:spacing w:after="0" w:line="240" w:lineRule="auto"/>
              <w:jc w:val="center"/>
              <w:rPr>
                <w:rFonts w:ascii="Times New Roman" w:eastAsia="Times New Roman" w:hAnsi="Times New Roman" w:cs="Times New Roman"/>
                <w:sz w:val="20"/>
                <w:szCs w:val="20"/>
                <w:lang w:eastAsia="nl-NL"/>
              </w:rPr>
            </w:pPr>
          </w:p>
        </w:tc>
        <w:tc>
          <w:tcPr>
            <w:tcW w:w="1473" w:type="dxa"/>
            <w:tcBorders>
              <w:top w:val="nil"/>
              <w:left w:val="nil"/>
              <w:bottom w:val="nil"/>
              <w:right w:val="nil"/>
            </w:tcBorders>
            <w:shd w:val="clear" w:color="auto" w:fill="auto"/>
            <w:noWrap/>
            <w:vAlign w:val="bottom"/>
            <w:hideMark/>
          </w:tcPr>
          <w:p w14:paraId="0A94EC6F" w14:textId="77777777" w:rsidR="00FA6B18" w:rsidRPr="00FA6B18" w:rsidRDefault="00FA6B18" w:rsidP="00FA6B18">
            <w:pPr>
              <w:spacing w:after="0" w:line="240" w:lineRule="auto"/>
              <w:jc w:val="center"/>
              <w:rPr>
                <w:rFonts w:ascii="Times New Roman" w:eastAsia="Times New Roman" w:hAnsi="Times New Roman" w:cs="Times New Roman"/>
                <w:sz w:val="20"/>
                <w:szCs w:val="20"/>
                <w:lang w:eastAsia="nl-NL"/>
              </w:rPr>
            </w:pPr>
          </w:p>
        </w:tc>
      </w:tr>
      <w:tr w:rsidR="00FA6B18" w:rsidRPr="00FA6B18" w14:paraId="5958DA95" w14:textId="77777777" w:rsidTr="00FA6B18">
        <w:trPr>
          <w:trHeight w:val="225"/>
        </w:trPr>
        <w:tc>
          <w:tcPr>
            <w:tcW w:w="3400" w:type="dxa"/>
            <w:gridSpan w:val="4"/>
            <w:tcBorders>
              <w:top w:val="nil"/>
              <w:left w:val="nil"/>
              <w:bottom w:val="nil"/>
              <w:right w:val="nil"/>
            </w:tcBorders>
            <w:shd w:val="clear" w:color="auto" w:fill="auto"/>
            <w:noWrap/>
            <w:vAlign w:val="bottom"/>
            <w:hideMark/>
          </w:tcPr>
          <w:p w14:paraId="23BA813C" w14:textId="77777777" w:rsidR="00FA6B18" w:rsidRPr="00B4564C" w:rsidRDefault="00FA6B18" w:rsidP="00FA6B18">
            <w:pPr>
              <w:spacing w:after="0" w:line="240" w:lineRule="auto"/>
              <w:rPr>
                <w:rFonts w:ascii="Tahoma" w:eastAsia="Times New Roman" w:hAnsi="Tahoma" w:cs="Tahoma"/>
                <w:color w:val="000000"/>
                <w:sz w:val="18"/>
                <w:szCs w:val="18"/>
                <w:lang w:val="en-US" w:eastAsia="nl-NL"/>
              </w:rPr>
            </w:pPr>
            <w:r w:rsidRPr="00B4564C">
              <w:rPr>
                <w:rFonts w:ascii="Tahoma" w:eastAsia="Times New Roman" w:hAnsi="Tahoma" w:cs="Tahoma"/>
                <w:color w:val="000000"/>
                <w:sz w:val="18"/>
                <w:szCs w:val="18"/>
                <w:lang w:val="en-US" w:eastAsia="nl-NL"/>
              </w:rPr>
              <w:t>Bonds AXA Bank Belgium S.A./N.V.</w:t>
            </w:r>
          </w:p>
        </w:tc>
        <w:tc>
          <w:tcPr>
            <w:tcW w:w="1207" w:type="dxa"/>
            <w:tcBorders>
              <w:top w:val="nil"/>
              <w:left w:val="nil"/>
              <w:bottom w:val="nil"/>
              <w:right w:val="nil"/>
            </w:tcBorders>
            <w:shd w:val="clear" w:color="auto" w:fill="auto"/>
            <w:noWrap/>
            <w:vAlign w:val="bottom"/>
            <w:hideMark/>
          </w:tcPr>
          <w:p w14:paraId="44FC9C5C" w14:textId="7EBCB6B4" w:rsidR="00FA6B18" w:rsidRPr="00FA6B18" w:rsidRDefault="00FA6B18" w:rsidP="00FA6B18">
            <w:pPr>
              <w:spacing w:after="0" w:line="240" w:lineRule="auto"/>
              <w:jc w:val="right"/>
              <w:rPr>
                <w:rFonts w:ascii="Tahoma" w:eastAsia="Times New Roman" w:hAnsi="Tahoma" w:cs="Tahoma"/>
                <w:color w:val="000000"/>
                <w:sz w:val="18"/>
                <w:szCs w:val="18"/>
                <w:lang w:eastAsia="nl-NL"/>
              </w:rPr>
            </w:pPr>
            <w:r w:rsidRPr="00FA6B18">
              <w:rPr>
                <w:rFonts w:ascii="Tahoma" w:eastAsia="Times New Roman" w:hAnsi="Tahoma" w:cs="Tahoma"/>
                <w:color w:val="000000"/>
                <w:sz w:val="18"/>
                <w:szCs w:val="18"/>
                <w:lang w:eastAsia="nl-NL"/>
              </w:rPr>
              <w:t>1</w:t>
            </w:r>
            <w:r w:rsidR="006446FA">
              <w:rPr>
                <w:rFonts w:ascii="Tahoma" w:eastAsia="Times New Roman" w:hAnsi="Tahoma" w:cs="Tahoma"/>
                <w:color w:val="000000"/>
                <w:sz w:val="18"/>
                <w:szCs w:val="18"/>
                <w:lang w:eastAsia="nl-NL"/>
              </w:rPr>
              <w:t>73,390</w:t>
            </w:r>
            <w:r w:rsidRPr="00FA6B18">
              <w:rPr>
                <w:rFonts w:ascii="Tahoma" w:eastAsia="Times New Roman" w:hAnsi="Tahoma" w:cs="Tahoma"/>
                <w:color w:val="000000"/>
                <w:sz w:val="18"/>
                <w:szCs w:val="18"/>
                <w:lang w:eastAsia="nl-NL"/>
              </w:rPr>
              <w:t xml:space="preserve"> </w:t>
            </w:r>
          </w:p>
        </w:tc>
        <w:tc>
          <w:tcPr>
            <w:tcW w:w="56" w:type="dxa"/>
            <w:tcBorders>
              <w:top w:val="nil"/>
              <w:left w:val="nil"/>
              <w:bottom w:val="nil"/>
              <w:right w:val="nil"/>
            </w:tcBorders>
            <w:shd w:val="clear" w:color="auto" w:fill="auto"/>
            <w:noWrap/>
            <w:vAlign w:val="bottom"/>
            <w:hideMark/>
          </w:tcPr>
          <w:p w14:paraId="2A074CCA" w14:textId="77777777" w:rsidR="00FA6B18" w:rsidRPr="00FA6B18" w:rsidRDefault="00FA6B18" w:rsidP="00FA6B18">
            <w:pPr>
              <w:spacing w:after="0" w:line="240" w:lineRule="auto"/>
              <w:jc w:val="right"/>
              <w:rPr>
                <w:rFonts w:ascii="Tahoma" w:eastAsia="Times New Roman" w:hAnsi="Tahoma" w:cs="Tahoma"/>
                <w:color w:val="000000"/>
                <w:sz w:val="18"/>
                <w:szCs w:val="18"/>
                <w:lang w:eastAsia="nl-NL"/>
              </w:rPr>
            </w:pPr>
          </w:p>
        </w:tc>
        <w:tc>
          <w:tcPr>
            <w:tcW w:w="1206" w:type="dxa"/>
            <w:tcBorders>
              <w:top w:val="nil"/>
              <w:left w:val="nil"/>
              <w:bottom w:val="nil"/>
              <w:right w:val="nil"/>
            </w:tcBorders>
            <w:shd w:val="clear" w:color="auto" w:fill="auto"/>
            <w:noWrap/>
            <w:vAlign w:val="bottom"/>
            <w:hideMark/>
          </w:tcPr>
          <w:p w14:paraId="7519B347" w14:textId="23A28A07" w:rsidR="00FA6B18" w:rsidRPr="00FA6B18" w:rsidRDefault="006446FA" w:rsidP="00FA6B18">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599,325</w:t>
            </w:r>
            <w:r w:rsidR="00FA6B18" w:rsidRPr="00FA6B18">
              <w:rPr>
                <w:rFonts w:ascii="Tahoma" w:eastAsia="Times New Roman" w:hAnsi="Tahoma" w:cs="Tahoma"/>
                <w:color w:val="000000"/>
                <w:sz w:val="18"/>
                <w:szCs w:val="18"/>
                <w:lang w:eastAsia="nl-NL"/>
              </w:rPr>
              <w:t xml:space="preserve"> </w:t>
            </w:r>
          </w:p>
        </w:tc>
        <w:tc>
          <w:tcPr>
            <w:tcW w:w="56" w:type="dxa"/>
            <w:tcBorders>
              <w:top w:val="nil"/>
              <w:left w:val="nil"/>
              <w:bottom w:val="nil"/>
              <w:right w:val="nil"/>
            </w:tcBorders>
            <w:shd w:val="clear" w:color="auto" w:fill="auto"/>
            <w:noWrap/>
            <w:vAlign w:val="bottom"/>
            <w:hideMark/>
          </w:tcPr>
          <w:p w14:paraId="75FF9916" w14:textId="77777777" w:rsidR="00FA6B18" w:rsidRPr="00FA6B18" w:rsidRDefault="00FA6B18" w:rsidP="00FA6B18">
            <w:pPr>
              <w:spacing w:after="0" w:line="240" w:lineRule="auto"/>
              <w:jc w:val="right"/>
              <w:rPr>
                <w:rFonts w:ascii="Tahoma" w:eastAsia="Times New Roman" w:hAnsi="Tahoma" w:cs="Tahoma"/>
                <w:color w:val="000000"/>
                <w:sz w:val="18"/>
                <w:szCs w:val="18"/>
                <w:lang w:eastAsia="nl-NL"/>
              </w:rPr>
            </w:pPr>
          </w:p>
        </w:tc>
        <w:tc>
          <w:tcPr>
            <w:tcW w:w="1206" w:type="dxa"/>
            <w:tcBorders>
              <w:top w:val="nil"/>
              <w:left w:val="nil"/>
              <w:bottom w:val="nil"/>
              <w:right w:val="nil"/>
            </w:tcBorders>
            <w:shd w:val="clear" w:color="auto" w:fill="auto"/>
            <w:noWrap/>
            <w:vAlign w:val="bottom"/>
            <w:hideMark/>
          </w:tcPr>
          <w:p w14:paraId="69A0C937" w14:textId="615389D5" w:rsidR="00FA6B18" w:rsidRPr="00FA6B18" w:rsidRDefault="006446FA" w:rsidP="00FA6B18">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297,435</w:t>
            </w:r>
            <w:r w:rsidR="00FA6B18" w:rsidRPr="00FA6B18">
              <w:rPr>
                <w:rFonts w:ascii="Tahoma" w:eastAsia="Times New Roman" w:hAnsi="Tahoma" w:cs="Tahoma"/>
                <w:color w:val="000000"/>
                <w:sz w:val="18"/>
                <w:szCs w:val="18"/>
                <w:lang w:eastAsia="nl-NL"/>
              </w:rPr>
              <w:t xml:space="preserve"> </w:t>
            </w:r>
          </w:p>
        </w:tc>
        <w:tc>
          <w:tcPr>
            <w:tcW w:w="56" w:type="dxa"/>
            <w:tcBorders>
              <w:top w:val="nil"/>
              <w:left w:val="nil"/>
              <w:bottom w:val="nil"/>
              <w:right w:val="nil"/>
            </w:tcBorders>
            <w:shd w:val="clear" w:color="auto" w:fill="auto"/>
            <w:noWrap/>
            <w:vAlign w:val="bottom"/>
            <w:hideMark/>
          </w:tcPr>
          <w:p w14:paraId="5854364B" w14:textId="77777777" w:rsidR="00FA6B18" w:rsidRPr="00FA6B18" w:rsidRDefault="00FA6B18" w:rsidP="00FA6B18">
            <w:pPr>
              <w:spacing w:after="0" w:line="240" w:lineRule="auto"/>
              <w:jc w:val="right"/>
              <w:rPr>
                <w:rFonts w:ascii="Tahoma" w:eastAsia="Times New Roman" w:hAnsi="Tahoma" w:cs="Tahoma"/>
                <w:color w:val="000000"/>
                <w:sz w:val="18"/>
                <w:szCs w:val="18"/>
                <w:lang w:eastAsia="nl-NL"/>
              </w:rPr>
            </w:pPr>
          </w:p>
        </w:tc>
        <w:tc>
          <w:tcPr>
            <w:tcW w:w="1473" w:type="dxa"/>
            <w:tcBorders>
              <w:top w:val="nil"/>
              <w:left w:val="nil"/>
              <w:bottom w:val="nil"/>
              <w:right w:val="nil"/>
            </w:tcBorders>
            <w:shd w:val="clear" w:color="auto" w:fill="auto"/>
            <w:noWrap/>
            <w:vAlign w:val="bottom"/>
            <w:hideMark/>
          </w:tcPr>
          <w:p w14:paraId="31B3C9FE" w14:textId="606A5578" w:rsidR="00FA6B18" w:rsidRPr="00FA6B18" w:rsidRDefault="00FA6B18" w:rsidP="00FA6B18">
            <w:pPr>
              <w:spacing w:after="0" w:line="240" w:lineRule="auto"/>
              <w:jc w:val="right"/>
              <w:rPr>
                <w:rFonts w:ascii="Tahoma" w:eastAsia="Times New Roman" w:hAnsi="Tahoma" w:cs="Tahoma"/>
                <w:color w:val="000000"/>
                <w:sz w:val="18"/>
                <w:szCs w:val="18"/>
                <w:lang w:eastAsia="nl-NL"/>
              </w:rPr>
            </w:pPr>
            <w:r w:rsidRPr="00FA6B18">
              <w:rPr>
                <w:rFonts w:ascii="Tahoma" w:eastAsia="Times New Roman" w:hAnsi="Tahoma" w:cs="Tahoma"/>
                <w:color w:val="000000"/>
                <w:sz w:val="18"/>
                <w:szCs w:val="18"/>
                <w:lang w:eastAsia="nl-NL"/>
              </w:rPr>
              <w:t>1,</w:t>
            </w:r>
            <w:r w:rsidR="006446FA">
              <w:rPr>
                <w:rFonts w:ascii="Tahoma" w:eastAsia="Times New Roman" w:hAnsi="Tahoma" w:cs="Tahoma"/>
                <w:color w:val="000000"/>
                <w:sz w:val="18"/>
                <w:szCs w:val="18"/>
                <w:lang w:eastAsia="nl-NL"/>
              </w:rPr>
              <w:t>070,150</w:t>
            </w:r>
            <w:r w:rsidRPr="00FA6B18">
              <w:rPr>
                <w:rFonts w:ascii="Tahoma" w:eastAsia="Times New Roman" w:hAnsi="Tahoma" w:cs="Tahoma"/>
                <w:color w:val="000000"/>
                <w:sz w:val="18"/>
                <w:szCs w:val="18"/>
                <w:lang w:eastAsia="nl-NL"/>
              </w:rPr>
              <w:t xml:space="preserve"> </w:t>
            </w:r>
          </w:p>
        </w:tc>
      </w:tr>
      <w:tr w:rsidR="00FA6B18" w:rsidRPr="008B0177" w14:paraId="7B629B31" w14:textId="77777777" w:rsidTr="00FA6B18">
        <w:trPr>
          <w:trHeight w:val="225"/>
        </w:trPr>
        <w:tc>
          <w:tcPr>
            <w:tcW w:w="2880" w:type="dxa"/>
            <w:gridSpan w:val="3"/>
            <w:tcBorders>
              <w:top w:val="nil"/>
              <w:left w:val="nil"/>
              <w:bottom w:val="nil"/>
              <w:right w:val="nil"/>
            </w:tcBorders>
            <w:shd w:val="clear" w:color="auto" w:fill="auto"/>
            <w:noWrap/>
            <w:vAlign w:val="bottom"/>
            <w:hideMark/>
          </w:tcPr>
          <w:p w14:paraId="40C660A4" w14:textId="77777777" w:rsidR="00FA6B18" w:rsidRPr="00B4564C" w:rsidRDefault="00FA6B18" w:rsidP="00FA6B18">
            <w:pPr>
              <w:spacing w:after="0" w:line="240" w:lineRule="auto"/>
              <w:rPr>
                <w:rFonts w:ascii="Tahoma" w:eastAsia="Times New Roman" w:hAnsi="Tahoma" w:cs="Tahoma"/>
                <w:color w:val="000000"/>
                <w:sz w:val="18"/>
                <w:szCs w:val="18"/>
                <w:lang w:val="en-US" w:eastAsia="nl-NL"/>
              </w:rPr>
            </w:pPr>
            <w:r w:rsidRPr="00B4564C">
              <w:rPr>
                <w:rFonts w:ascii="Tahoma" w:eastAsia="Times New Roman" w:hAnsi="Tahoma" w:cs="Tahoma"/>
                <w:color w:val="000000"/>
                <w:sz w:val="18"/>
                <w:szCs w:val="18"/>
                <w:lang w:val="en-US" w:eastAsia="nl-NL"/>
              </w:rPr>
              <w:t>Interest receivable on bonds AXA</w:t>
            </w:r>
          </w:p>
        </w:tc>
        <w:tc>
          <w:tcPr>
            <w:tcW w:w="520" w:type="dxa"/>
            <w:tcBorders>
              <w:top w:val="nil"/>
              <w:left w:val="nil"/>
              <w:bottom w:val="nil"/>
              <w:right w:val="nil"/>
            </w:tcBorders>
            <w:shd w:val="clear" w:color="auto" w:fill="auto"/>
            <w:noWrap/>
            <w:vAlign w:val="bottom"/>
            <w:hideMark/>
          </w:tcPr>
          <w:p w14:paraId="15765D9B" w14:textId="77777777" w:rsidR="00FA6B18" w:rsidRPr="00B4564C" w:rsidRDefault="00FA6B18" w:rsidP="00FA6B18">
            <w:pPr>
              <w:spacing w:after="0" w:line="240" w:lineRule="auto"/>
              <w:rPr>
                <w:rFonts w:ascii="Tahoma" w:eastAsia="Times New Roman" w:hAnsi="Tahoma" w:cs="Tahoma"/>
                <w:color w:val="000000"/>
                <w:sz w:val="18"/>
                <w:szCs w:val="18"/>
                <w:lang w:val="en-US" w:eastAsia="nl-NL"/>
              </w:rPr>
            </w:pPr>
          </w:p>
        </w:tc>
        <w:tc>
          <w:tcPr>
            <w:tcW w:w="1207" w:type="dxa"/>
            <w:tcBorders>
              <w:top w:val="nil"/>
              <w:left w:val="nil"/>
              <w:bottom w:val="nil"/>
              <w:right w:val="nil"/>
            </w:tcBorders>
            <w:shd w:val="clear" w:color="auto" w:fill="auto"/>
            <w:noWrap/>
            <w:vAlign w:val="bottom"/>
            <w:hideMark/>
          </w:tcPr>
          <w:p w14:paraId="78F1B79B" w14:textId="77777777" w:rsidR="00FA6B18" w:rsidRPr="00B4564C" w:rsidRDefault="00FA6B18" w:rsidP="00FA6B18">
            <w:pPr>
              <w:spacing w:after="0" w:line="240" w:lineRule="auto"/>
              <w:rPr>
                <w:rFonts w:ascii="Times New Roman" w:eastAsia="Times New Roman" w:hAnsi="Times New Roman" w:cs="Times New Roman"/>
                <w:sz w:val="20"/>
                <w:szCs w:val="20"/>
                <w:lang w:val="en-US" w:eastAsia="nl-NL"/>
              </w:rPr>
            </w:pPr>
          </w:p>
        </w:tc>
        <w:tc>
          <w:tcPr>
            <w:tcW w:w="56" w:type="dxa"/>
            <w:tcBorders>
              <w:top w:val="nil"/>
              <w:left w:val="nil"/>
              <w:bottom w:val="nil"/>
              <w:right w:val="nil"/>
            </w:tcBorders>
            <w:shd w:val="clear" w:color="auto" w:fill="auto"/>
            <w:noWrap/>
            <w:vAlign w:val="bottom"/>
            <w:hideMark/>
          </w:tcPr>
          <w:p w14:paraId="6C1DAD44" w14:textId="77777777" w:rsidR="00FA6B18" w:rsidRPr="00B4564C" w:rsidRDefault="00FA6B18" w:rsidP="00FA6B18">
            <w:pPr>
              <w:spacing w:after="0" w:line="240" w:lineRule="auto"/>
              <w:rPr>
                <w:rFonts w:ascii="Times New Roman" w:eastAsia="Times New Roman" w:hAnsi="Times New Roman" w:cs="Times New Roman"/>
                <w:sz w:val="20"/>
                <w:szCs w:val="20"/>
                <w:lang w:val="en-US" w:eastAsia="nl-NL"/>
              </w:rPr>
            </w:pPr>
          </w:p>
        </w:tc>
        <w:tc>
          <w:tcPr>
            <w:tcW w:w="1206" w:type="dxa"/>
            <w:tcBorders>
              <w:top w:val="nil"/>
              <w:left w:val="nil"/>
              <w:bottom w:val="nil"/>
              <w:right w:val="nil"/>
            </w:tcBorders>
            <w:shd w:val="clear" w:color="auto" w:fill="auto"/>
            <w:noWrap/>
            <w:vAlign w:val="bottom"/>
            <w:hideMark/>
          </w:tcPr>
          <w:p w14:paraId="498D0290" w14:textId="77777777" w:rsidR="00FA6B18" w:rsidRPr="00B4564C" w:rsidRDefault="00FA6B18" w:rsidP="00FA6B18">
            <w:pPr>
              <w:spacing w:after="0" w:line="240" w:lineRule="auto"/>
              <w:rPr>
                <w:rFonts w:ascii="Times New Roman" w:eastAsia="Times New Roman" w:hAnsi="Times New Roman" w:cs="Times New Roman"/>
                <w:sz w:val="20"/>
                <w:szCs w:val="20"/>
                <w:lang w:val="en-US" w:eastAsia="nl-NL"/>
              </w:rPr>
            </w:pPr>
          </w:p>
        </w:tc>
        <w:tc>
          <w:tcPr>
            <w:tcW w:w="56" w:type="dxa"/>
            <w:tcBorders>
              <w:top w:val="nil"/>
              <w:left w:val="nil"/>
              <w:bottom w:val="nil"/>
              <w:right w:val="nil"/>
            </w:tcBorders>
            <w:shd w:val="clear" w:color="auto" w:fill="auto"/>
            <w:noWrap/>
            <w:vAlign w:val="bottom"/>
            <w:hideMark/>
          </w:tcPr>
          <w:p w14:paraId="41A827B4" w14:textId="77777777" w:rsidR="00FA6B18" w:rsidRPr="00B4564C" w:rsidRDefault="00FA6B18" w:rsidP="00FA6B18">
            <w:pPr>
              <w:spacing w:after="0" w:line="240" w:lineRule="auto"/>
              <w:rPr>
                <w:rFonts w:ascii="Times New Roman" w:eastAsia="Times New Roman" w:hAnsi="Times New Roman" w:cs="Times New Roman"/>
                <w:sz w:val="20"/>
                <w:szCs w:val="20"/>
                <w:lang w:val="en-US" w:eastAsia="nl-NL"/>
              </w:rPr>
            </w:pPr>
          </w:p>
        </w:tc>
        <w:tc>
          <w:tcPr>
            <w:tcW w:w="1206" w:type="dxa"/>
            <w:tcBorders>
              <w:top w:val="nil"/>
              <w:left w:val="nil"/>
              <w:bottom w:val="nil"/>
              <w:right w:val="nil"/>
            </w:tcBorders>
            <w:shd w:val="clear" w:color="auto" w:fill="auto"/>
            <w:noWrap/>
            <w:vAlign w:val="bottom"/>
            <w:hideMark/>
          </w:tcPr>
          <w:p w14:paraId="6B07F29D" w14:textId="77777777" w:rsidR="00FA6B18" w:rsidRPr="00B4564C" w:rsidRDefault="00FA6B18" w:rsidP="00FA6B18">
            <w:pPr>
              <w:spacing w:after="0" w:line="240" w:lineRule="auto"/>
              <w:rPr>
                <w:rFonts w:ascii="Times New Roman" w:eastAsia="Times New Roman" w:hAnsi="Times New Roman" w:cs="Times New Roman"/>
                <w:sz w:val="20"/>
                <w:szCs w:val="20"/>
                <w:lang w:val="en-US" w:eastAsia="nl-NL"/>
              </w:rPr>
            </w:pPr>
          </w:p>
        </w:tc>
        <w:tc>
          <w:tcPr>
            <w:tcW w:w="56" w:type="dxa"/>
            <w:tcBorders>
              <w:top w:val="nil"/>
              <w:left w:val="nil"/>
              <w:bottom w:val="nil"/>
              <w:right w:val="nil"/>
            </w:tcBorders>
            <w:shd w:val="clear" w:color="auto" w:fill="auto"/>
            <w:noWrap/>
            <w:vAlign w:val="bottom"/>
            <w:hideMark/>
          </w:tcPr>
          <w:p w14:paraId="2AF36327" w14:textId="77777777" w:rsidR="00FA6B18" w:rsidRPr="00B4564C" w:rsidRDefault="00FA6B18" w:rsidP="00FA6B18">
            <w:pPr>
              <w:spacing w:after="0" w:line="240" w:lineRule="auto"/>
              <w:rPr>
                <w:rFonts w:ascii="Times New Roman" w:eastAsia="Times New Roman" w:hAnsi="Times New Roman" w:cs="Times New Roman"/>
                <w:sz w:val="20"/>
                <w:szCs w:val="20"/>
                <w:lang w:val="en-US" w:eastAsia="nl-NL"/>
              </w:rPr>
            </w:pPr>
          </w:p>
        </w:tc>
        <w:tc>
          <w:tcPr>
            <w:tcW w:w="1473" w:type="dxa"/>
            <w:tcBorders>
              <w:top w:val="nil"/>
              <w:left w:val="nil"/>
              <w:bottom w:val="nil"/>
              <w:right w:val="nil"/>
            </w:tcBorders>
            <w:shd w:val="clear" w:color="auto" w:fill="auto"/>
            <w:noWrap/>
            <w:vAlign w:val="bottom"/>
            <w:hideMark/>
          </w:tcPr>
          <w:p w14:paraId="562F9B38" w14:textId="77777777" w:rsidR="00FA6B18" w:rsidRPr="00B4564C" w:rsidRDefault="00FA6B18" w:rsidP="00FA6B18">
            <w:pPr>
              <w:spacing w:after="0" w:line="240" w:lineRule="auto"/>
              <w:rPr>
                <w:rFonts w:ascii="Times New Roman" w:eastAsia="Times New Roman" w:hAnsi="Times New Roman" w:cs="Times New Roman"/>
                <w:sz w:val="20"/>
                <w:szCs w:val="20"/>
                <w:lang w:val="en-US" w:eastAsia="nl-NL"/>
              </w:rPr>
            </w:pPr>
          </w:p>
        </w:tc>
      </w:tr>
      <w:tr w:rsidR="00FA6B18" w:rsidRPr="00FA6B18" w14:paraId="391B68CD" w14:textId="77777777" w:rsidTr="00FA6B18">
        <w:trPr>
          <w:trHeight w:val="225"/>
        </w:trPr>
        <w:tc>
          <w:tcPr>
            <w:tcW w:w="2880" w:type="dxa"/>
            <w:gridSpan w:val="3"/>
            <w:tcBorders>
              <w:top w:val="nil"/>
              <w:left w:val="nil"/>
              <w:bottom w:val="nil"/>
              <w:right w:val="nil"/>
            </w:tcBorders>
            <w:shd w:val="clear" w:color="auto" w:fill="auto"/>
            <w:noWrap/>
            <w:vAlign w:val="bottom"/>
            <w:hideMark/>
          </w:tcPr>
          <w:p w14:paraId="10E89D91" w14:textId="77777777" w:rsidR="00FA6B18" w:rsidRPr="00FA6B18" w:rsidRDefault="00FA6B18" w:rsidP="00FA6B18">
            <w:pPr>
              <w:spacing w:after="0" w:line="240" w:lineRule="auto"/>
              <w:rPr>
                <w:rFonts w:ascii="Tahoma" w:eastAsia="Times New Roman" w:hAnsi="Tahoma" w:cs="Tahoma"/>
                <w:color w:val="000000"/>
                <w:sz w:val="18"/>
                <w:szCs w:val="18"/>
                <w:lang w:eastAsia="nl-NL"/>
              </w:rPr>
            </w:pPr>
            <w:r w:rsidRPr="00FA6B18">
              <w:rPr>
                <w:rFonts w:ascii="Tahoma" w:eastAsia="Times New Roman" w:hAnsi="Tahoma" w:cs="Tahoma"/>
                <w:color w:val="000000"/>
                <w:sz w:val="18"/>
                <w:szCs w:val="18"/>
                <w:lang w:eastAsia="nl-NL"/>
              </w:rPr>
              <w:t>Bank Belgium S.A./N.V.</w:t>
            </w:r>
          </w:p>
        </w:tc>
        <w:tc>
          <w:tcPr>
            <w:tcW w:w="520" w:type="dxa"/>
            <w:tcBorders>
              <w:top w:val="nil"/>
              <w:left w:val="nil"/>
              <w:bottom w:val="nil"/>
              <w:right w:val="nil"/>
            </w:tcBorders>
            <w:shd w:val="clear" w:color="auto" w:fill="auto"/>
            <w:noWrap/>
            <w:vAlign w:val="bottom"/>
            <w:hideMark/>
          </w:tcPr>
          <w:p w14:paraId="46F17368" w14:textId="77777777" w:rsidR="00FA6B18" w:rsidRPr="00FA6B18" w:rsidRDefault="00FA6B18" w:rsidP="00FA6B18">
            <w:pPr>
              <w:spacing w:after="0" w:line="240" w:lineRule="auto"/>
              <w:rPr>
                <w:rFonts w:ascii="Tahoma" w:eastAsia="Times New Roman" w:hAnsi="Tahoma" w:cs="Tahoma"/>
                <w:color w:val="000000"/>
                <w:sz w:val="18"/>
                <w:szCs w:val="18"/>
                <w:lang w:eastAsia="nl-NL"/>
              </w:rPr>
            </w:pPr>
          </w:p>
        </w:tc>
        <w:tc>
          <w:tcPr>
            <w:tcW w:w="1207" w:type="dxa"/>
            <w:tcBorders>
              <w:top w:val="nil"/>
              <w:left w:val="nil"/>
              <w:bottom w:val="single" w:sz="4" w:space="0" w:color="auto"/>
              <w:right w:val="nil"/>
            </w:tcBorders>
            <w:shd w:val="clear" w:color="auto" w:fill="auto"/>
            <w:noWrap/>
            <w:vAlign w:val="bottom"/>
            <w:hideMark/>
          </w:tcPr>
          <w:p w14:paraId="37E52B4F" w14:textId="353795CB" w:rsidR="00FA6B18" w:rsidRPr="00FA6B18" w:rsidRDefault="006446FA" w:rsidP="00FA6B18">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35,657</w:t>
            </w:r>
            <w:r w:rsidR="00FA6B18" w:rsidRPr="00FA6B18">
              <w:rPr>
                <w:rFonts w:ascii="Tahoma" w:eastAsia="Times New Roman" w:hAnsi="Tahoma" w:cs="Tahoma"/>
                <w:color w:val="000000"/>
                <w:sz w:val="18"/>
                <w:szCs w:val="18"/>
                <w:lang w:eastAsia="nl-NL"/>
              </w:rPr>
              <w:t xml:space="preserve"> </w:t>
            </w:r>
          </w:p>
        </w:tc>
        <w:tc>
          <w:tcPr>
            <w:tcW w:w="56" w:type="dxa"/>
            <w:tcBorders>
              <w:top w:val="nil"/>
              <w:left w:val="nil"/>
              <w:bottom w:val="nil"/>
              <w:right w:val="nil"/>
            </w:tcBorders>
            <w:shd w:val="clear" w:color="auto" w:fill="auto"/>
            <w:noWrap/>
            <w:vAlign w:val="bottom"/>
            <w:hideMark/>
          </w:tcPr>
          <w:p w14:paraId="6DBB36F6" w14:textId="77777777" w:rsidR="00FA6B18" w:rsidRPr="00FA6B18" w:rsidRDefault="00FA6B18" w:rsidP="00FA6B18">
            <w:pPr>
              <w:spacing w:after="0" w:line="240" w:lineRule="auto"/>
              <w:jc w:val="right"/>
              <w:rPr>
                <w:rFonts w:ascii="Tahoma" w:eastAsia="Times New Roman" w:hAnsi="Tahoma" w:cs="Tahoma"/>
                <w:color w:val="000000"/>
                <w:sz w:val="18"/>
                <w:szCs w:val="18"/>
                <w:lang w:eastAsia="nl-NL"/>
              </w:rPr>
            </w:pPr>
          </w:p>
        </w:tc>
        <w:tc>
          <w:tcPr>
            <w:tcW w:w="1206" w:type="dxa"/>
            <w:tcBorders>
              <w:top w:val="nil"/>
              <w:left w:val="nil"/>
              <w:bottom w:val="single" w:sz="4" w:space="0" w:color="auto"/>
              <w:right w:val="nil"/>
            </w:tcBorders>
            <w:shd w:val="clear" w:color="auto" w:fill="auto"/>
            <w:noWrap/>
            <w:vAlign w:val="bottom"/>
            <w:hideMark/>
          </w:tcPr>
          <w:p w14:paraId="42385D39" w14:textId="73FE93FB" w:rsidR="00FA6B18" w:rsidRPr="00FA6B18" w:rsidRDefault="006446FA" w:rsidP="00FA6B18">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34,673</w:t>
            </w:r>
            <w:r w:rsidR="00FA6B18" w:rsidRPr="00FA6B18">
              <w:rPr>
                <w:rFonts w:ascii="Tahoma" w:eastAsia="Times New Roman" w:hAnsi="Tahoma" w:cs="Tahoma"/>
                <w:color w:val="000000"/>
                <w:sz w:val="18"/>
                <w:szCs w:val="18"/>
                <w:lang w:eastAsia="nl-NL"/>
              </w:rPr>
              <w:t xml:space="preserve"> </w:t>
            </w:r>
          </w:p>
        </w:tc>
        <w:tc>
          <w:tcPr>
            <w:tcW w:w="56" w:type="dxa"/>
            <w:tcBorders>
              <w:top w:val="nil"/>
              <w:left w:val="nil"/>
              <w:bottom w:val="nil"/>
              <w:right w:val="nil"/>
            </w:tcBorders>
            <w:shd w:val="clear" w:color="auto" w:fill="auto"/>
            <w:noWrap/>
            <w:vAlign w:val="bottom"/>
            <w:hideMark/>
          </w:tcPr>
          <w:p w14:paraId="075D363E" w14:textId="77777777" w:rsidR="00FA6B18" w:rsidRPr="00FA6B18" w:rsidRDefault="00FA6B18" w:rsidP="00FA6B18">
            <w:pPr>
              <w:spacing w:after="0" w:line="240" w:lineRule="auto"/>
              <w:jc w:val="right"/>
              <w:rPr>
                <w:rFonts w:ascii="Tahoma" w:eastAsia="Times New Roman" w:hAnsi="Tahoma" w:cs="Tahoma"/>
                <w:color w:val="000000"/>
                <w:sz w:val="18"/>
                <w:szCs w:val="18"/>
                <w:lang w:eastAsia="nl-NL"/>
              </w:rPr>
            </w:pPr>
          </w:p>
        </w:tc>
        <w:tc>
          <w:tcPr>
            <w:tcW w:w="1206" w:type="dxa"/>
            <w:tcBorders>
              <w:top w:val="nil"/>
              <w:left w:val="nil"/>
              <w:bottom w:val="single" w:sz="4" w:space="0" w:color="auto"/>
              <w:right w:val="nil"/>
            </w:tcBorders>
            <w:shd w:val="clear" w:color="auto" w:fill="auto"/>
            <w:noWrap/>
            <w:vAlign w:val="bottom"/>
            <w:hideMark/>
          </w:tcPr>
          <w:p w14:paraId="1DF69688" w14:textId="57538D88" w:rsidR="00FA6B18" w:rsidRPr="00FA6B18" w:rsidRDefault="006446FA" w:rsidP="00FA6B18">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371</w:t>
            </w:r>
            <w:r w:rsidR="00FA6B18" w:rsidRPr="00FA6B18">
              <w:rPr>
                <w:rFonts w:ascii="Tahoma" w:eastAsia="Times New Roman" w:hAnsi="Tahoma" w:cs="Tahoma"/>
                <w:color w:val="000000"/>
                <w:sz w:val="18"/>
                <w:szCs w:val="18"/>
                <w:lang w:eastAsia="nl-NL"/>
              </w:rPr>
              <w:t xml:space="preserve"> </w:t>
            </w:r>
          </w:p>
        </w:tc>
        <w:tc>
          <w:tcPr>
            <w:tcW w:w="56" w:type="dxa"/>
            <w:tcBorders>
              <w:top w:val="nil"/>
              <w:left w:val="nil"/>
              <w:bottom w:val="nil"/>
              <w:right w:val="nil"/>
            </w:tcBorders>
            <w:shd w:val="clear" w:color="auto" w:fill="auto"/>
            <w:noWrap/>
            <w:vAlign w:val="bottom"/>
            <w:hideMark/>
          </w:tcPr>
          <w:p w14:paraId="17F9A71E" w14:textId="77777777" w:rsidR="00FA6B18" w:rsidRPr="00FA6B18" w:rsidRDefault="00FA6B18" w:rsidP="00FA6B18">
            <w:pPr>
              <w:spacing w:after="0" w:line="240" w:lineRule="auto"/>
              <w:jc w:val="right"/>
              <w:rPr>
                <w:rFonts w:ascii="Tahoma" w:eastAsia="Times New Roman" w:hAnsi="Tahoma" w:cs="Tahoma"/>
                <w:color w:val="000000"/>
                <w:sz w:val="18"/>
                <w:szCs w:val="18"/>
                <w:lang w:eastAsia="nl-NL"/>
              </w:rPr>
            </w:pPr>
          </w:p>
        </w:tc>
        <w:tc>
          <w:tcPr>
            <w:tcW w:w="1473" w:type="dxa"/>
            <w:tcBorders>
              <w:top w:val="nil"/>
              <w:left w:val="nil"/>
              <w:bottom w:val="single" w:sz="4" w:space="0" w:color="auto"/>
              <w:right w:val="nil"/>
            </w:tcBorders>
            <w:shd w:val="clear" w:color="auto" w:fill="auto"/>
            <w:noWrap/>
            <w:vAlign w:val="bottom"/>
            <w:hideMark/>
          </w:tcPr>
          <w:p w14:paraId="5F8CD6DB" w14:textId="66B5F477" w:rsidR="00FA6B18" w:rsidRPr="00FA6B18" w:rsidRDefault="006446FA" w:rsidP="00FA6B18">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70,701</w:t>
            </w:r>
            <w:r w:rsidR="00FA6B18" w:rsidRPr="00FA6B18">
              <w:rPr>
                <w:rFonts w:ascii="Tahoma" w:eastAsia="Times New Roman" w:hAnsi="Tahoma" w:cs="Tahoma"/>
                <w:color w:val="000000"/>
                <w:sz w:val="18"/>
                <w:szCs w:val="18"/>
                <w:lang w:eastAsia="nl-NL"/>
              </w:rPr>
              <w:t xml:space="preserve"> </w:t>
            </w:r>
          </w:p>
        </w:tc>
      </w:tr>
      <w:tr w:rsidR="00FA6B18" w:rsidRPr="008B0177" w14:paraId="3B9EB444" w14:textId="77777777" w:rsidTr="00FA6B18">
        <w:trPr>
          <w:trHeight w:val="225"/>
        </w:trPr>
        <w:tc>
          <w:tcPr>
            <w:tcW w:w="3400" w:type="dxa"/>
            <w:gridSpan w:val="4"/>
            <w:tcBorders>
              <w:top w:val="nil"/>
              <w:left w:val="nil"/>
              <w:bottom w:val="nil"/>
              <w:right w:val="nil"/>
            </w:tcBorders>
            <w:shd w:val="clear" w:color="auto" w:fill="auto"/>
            <w:noWrap/>
            <w:vAlign w:val="bottom"/>
            <w:hideMark/>
          </w:tcPr>
          <w:p w14:paraId="6B9040C2" w14:textId="77777777" w:rsidR="00FA6B18" w:rsidRPr="00B4564C" w:rsidRDefault="00FA6B18" w:rsidP="00FA6B18">
            <w:pPr>
              <w:spacing w:after="0" w:line="240" w:lineRule="auto"/>
              <w:rPr>
                <w:rFonts w:ascii="Tahoma" w:eastAsia="Times New Roman" w:hAnsi="Tahoma" w:cs="Tahoma"/>
                <w:b/>
                <w:bCs/>
                <w:color w:val="000000"/>
                <w:sz w:val="18"/>
                <w:szCs w:val="18"/>
                <w:lang w:val="en-US" w:eastAsia="nl-NL"/>
              </w:rPr>
            </w:pPr>
            <w:r w:rsidRPr="00B4564C">
              <w:rPr>
                <w:rFonts w:ascii="Tahoma" w:eastAsia="Times New Roman" w:hAnsi="Tahoma" w:cs="Tahoma"/>
                <w:b/>
                <w:bCs/>
                <w:color w:val="000000"/>
                <w:sz w:val="18"/>
                <w:szCs w:val="18"/>
                <w:lang w:val="en-US" w:eastAsia="nl-NL"/>
              </w:rPr>
              <w:t>Total financial assets at fair value</w:t>
            </w:r>
          </w:p>
        </w:tc>
        <w:tc>
          <w:tcPr>
            <w:tcW w:w="1207" w:type="dxa"/>
            <w:tcBorders>
              <w:top w:val="nil"/>
              <w:left w:val="nil"/>
              <w:bottom w:val="nil"/>
              <w:right w:val="nil"/>
            </w:tcBorders>
            <w:shd w:val="clear" w:color="auto" w:fill="auto"/>
            <w:noWrap/>
            <w:vAlign w:val="bottom"/>
            <w:hideMark/>
          </w:tcPr>
          <w:p w14:paraId="18114CD6" w14:textId="77777777" w:rsidR="00FA6B18" w:rsidRPr="00B4564C" w:rsidRDefault="00FA6B18" w:rsidP="00FA6B18">
            <w:pPr>
              <w:spacing w:after="0" w:line="240" w:lineRule="auto"/>
              <w:rPr>
                <w:rFonts w:ascii="Tahoma" w:eastAsia="Times New Roman" w:hAnsi="Tahoma" w:cs="Tahoma"/>
                <w:b/>
                <w:bCs/>
                <w:color w:val="000000"/>
                <w:sz w:val="18"/>
                <w:szCs w:val="18"/>
                <w:lang w:val="en-US" w:eastAsia="nl-NL"/>
              </w:rPr>
            </w:pPr>
          </w:p>
        </w:tc>
        <w:tc>
          <w:tcPr>
            <w:tcW w:w="56" w:type="dxa"/>
            <w:tcBorders>
              <w:top w:val="nil"/>
              <w:left w:val="nil"/>
              <w:bottom w:val="nil"/>
              <w:right w:val="nil"/>
            </w:tcBorders>
            <w:shd w:val="clear" w:color="auto" w:fill="auto"/>
            <w:noWrap/>
            <w:vAlign w:val="bottom"/>
            <w:hideMark/>
          </w:tcPr>
          <w:p w14:paraId="6ABD790B" w14:textId="77777777" w:rsidR="00FA6B18" w:rsidRPr="00B4564C" w:rsidRDefault="00FA6B18" w:rsidP="00FA6B18">
            <w:pPr>
              <w:spacing w:after="0" w:line="240" w:lineRule="auto"/>
              <w:rPr>
                <w:rFonts w:ascii="Times New Roman" w:eastAsia="Times New Roman" w:hAnsi="Times New Roman" w:cs="Times New Roman"/>
                <w:sz w:val="20"/>
                <w:szCs w:val="20"/>
                <w:lang w:val="en-US" w:eastAsia="nl-NL"/>
              </w:rPr>
            </w:pPr>
          </w:p>
        </w:tc>
        <w:tc>
          <w:tcPr>
            <w:tcW w:w="1206" w:type="dxa"/>
            <w:tcBorders>
              <w:top w:val="nil"/>
              <w:left w:val="nil"/>
              <w:bottom w:val="nil"/>
              <w:right w:val="nil"/>
            </w:tcBorders>
            <w:shd w:val="clear" w:color="auto" w:fill="auto"/>
            <w:noWrap/>
            <w:vAlign w:val="bottom"/>
            <w:hideMark/>
          </w:tcPr>
          <w:p w14:paraId="01D989E5" w14:textId="77777777" w:rsidR="00FA6B18" w:rsidRPr="00B4564C" w:rsidRDefault="00FA6B18" w:rsidP="00FA6B18">
            <w:pPr>
              <w:spacing w:after="0" w:line="240" w:lineRule="auto"/>
              <w:rPr>
                <w:rFonts w:ascii="Times New Roman" w:eastAsia="Times New Roman" w:hAnsi="Times New Roman" w:cs="Times New Roman"/>
                <w:sz w:val="20"/>
                <w:szCs w:val="20"/>
                <w:lang w:val="en-US" w:eastAsia="nl-NL"/>
              </w:rPr>
            </w:pPr>
          </w:p>
        </w:tc>
        <w:tc>
          <w:tcPr>
            <w:tcW w:w="56" w:type="dxa"/>
            <w:tcBorders>
              <w:top w:val="nil"/>
              <w:left w:val="nil"/>
              <w:bottom w:val="nil"/>
              <w:right w:val="nil"/>
            </w:tcBorders>
            <w:shd w:val="clear" w:color="auto" w:fill="auto"/>
            <w:noWrap/>
            <w:vAlign w:val="bottom"/>
            <w:hideMark/>
          </w:tcPr>
          <w:p w14:paraId="118BC314" w14:textId="77777777" w:rsidR="00FA6B18" w:rsidRPr="00B4564C" w:rsidRDefault="00FA6B18" w:rsidP="00FA6B18">
            <w:pPr>
              <w:spacing w:after="0" w:line="240" w:lineRule="auto"/>
              <w:rPr>
                <w:rFonts w:ascii="Times New Roman" w:eastAsia="Times New Roman" w:hAnsi="Times New Roman" w:cs="Times New Roman"/>
                <w:sz w:val="20"/>
                <w:szCs w:val="20"/>
                <w:lang w:val="en-US" w:eastAsia="nl-NL"/>
              </w:rPr>
            </w:pPr>
          </w:p>
        </w:tc>
        <w:tc>
          <w:tcPr>
            <w:tcW w:w="1206" w:type="dxa"/>
            <w:tcBorders>
              <w:top w:val="nil"/>
              <w:left w:val="nil"/>
              <w:bottom w:val="nil"/>
              <w:right w:val="nil"/>
            </w:tcBorders>
            <w:shd w:val="clear" w:color="auto" w:fill="auto"/>
            <w:noWrap/>
            <w:vAlign w:val="bottom"/>
            <w:hideMark/>
          </w:tcPr>
          <w:p w14:paraId="39C7822D" w14:textId="77777777" w:rsidR="00FA6B18" w:rsidRPr="00B4564C" w:rsidRDefault="00FA6B18" w:rsidP="00FA6B18">
            <w:pPr>
              <w:spacing w:after="0" w:line="240" w:lineRule="auto"/>
              <w:rPr>
                <w:rFonts w:ascii="Times New Roman" w:eastAsia="Times New Roman" w:hAnsi="Times New Roman" w:cs="Times New Roman"/>
                <w:sz w:val="20"/>
                <w:szCs w:val="20"/>
                <w:lang w:val="en-US" w:eastAsia="nl-NL"/>
              </w:rPr>
            </w:pPr>
          </w:p>
        </w:tc>
        <w:tc>
          <w:tcPr>
            <w:tcW w:w="56" w:type="dxa"/>
            <w:tcBorders>
              <w:top w:val="nil"/>
              <w:left w:val="nil"/>
              <w:bottom w:val="nil"/>
              <w:right w:val="nil"/>
            </w:tcBorders>
            <w:shd w:val="clear" w:color="auto" w:fill="auto"/>
            <w:noWrap/>
            <w:vAlign w:val="bottom"/>
            <w:hideMark/>
          </w:tcPr>
          <w:p w14:paraId="35D9D3C3" w14:textId="77777777" w:rsidR="00FA6B18" w:rsidRPr="00B4564C" w:rsidRDefault="00FA6B18" w:rsidP="00FA6B18">
            <w:pPr>
              <w:spacing w:after="0" w:line="240" w:lineRule="auto"/>
              <w:rPr>
                <w:rFonts w:ascii="Times New Roman" w:eastAsia="Times New Roman" w:hAnsi="Times New Roman" w:cs="Times New Roman"/>
                <w:sz w:val="20"/>
                <w:szCs w:val="20"/>
                <w:lang w:val="en-US" w:eastAsia="nl-NL"/>
              </w:rPr>
            </w:pPr>
          </w:p>
        </w:tc>
        <w:tc>
          <w:tcPr>
            <w:tcW w:w="1473" w:type="dxa"/>
            <w:tcBorders>
              <w:top w:val="nil"/>
              <w:left w:val="nil"/>
              <w:bottom w:val="nil"/>
              <w:right w:val="nil"/>
            </w:tcBorders>
            <w:shd w:val="clear" w:color="auto" w:fill="auto"/>
            <w:noWrap/>
            <w:vAlign w:val="bottom"/>
            <w:hideMark/>
          </w:tcPr>
          <w:p w14:paraId="009DAA66" w14:textId="77777777" w:rsidR="00FA6B18" w:rsidRPr="00B4564C" w:rsidRDefault="00FA6B18" w:rsidP="00FA6B18">
            <w:pPr>
              <w:spacing w:after="0" w:line="240" w:lineRule="auto"/>
              <w:rPr>
                <w:rFonts w:ascii="Times New Roman" w:eastAsia="Times New Roman" w:hAnsi="Times New Roman" w:cs="Times New Roman"/>
                <w:sz w:val="20"/>
                <w:szCs w:val="20"/>
                <w:lang w:val="en-US" w:eastAsia="nl-NL"/>
              </w:rPr>
            </w:pPr>
          </w:p>
        </w:tc>
      </w:tr>
      <w:tr w:rsidR="00FA6B18" w:rsidRPr="00FA6B18" w14:paraId="6D653DD7" w14:textId="77777777" w:rsidTr="00FA6B18">
        <w:trPr>
          <w:trHeight w:val="240"/>
        </w:trPr>
        <w:tc>
          <w:tcPr>
            <w:tcW w:w="2880" w:type="dxa"/>
            <w:gridSpan w:val="3"/>
            <w:tcBorders>
              <w:top w:val="nil"/>
              <w:left w:val="nil"/>
              <w:bottom w:val="nil"/>
              <w:right w:val="nil"/>
            </w:tcBorders>
            <w:shd w:val="clear" w:color="auto" w:fill="auto"/>
            <w:noWrap/>
            <w:vAlign w:val="bottom"/>
            <w:hideMark/>
          </w:tcPr>
          <w:p w14:paraId="52766ACC" w14:textId="77777777" w:rsidR="00FA6B18" w:rsidRPr="00FA6B18" w:rsidRDefault="00FA6B18" w:rsidP="00FA6B18">
            <w:pPr>
              <w:spacing w:after="0" w:line="240" w:lineRule="auto"/>
              <w:rPr>
                <w:rFonts w:ascii="Tahoma" w:eastAsia="Times New Roman" w:hAnsi="Tahoma" w:cs="Tahoma"/>
                <w:b/>
                <w:bCs/>
                <w:color w:val="000000"/>
                <w:sz w:val="18"/>
                <w:szCs w:val="18"/>
                <w:lang w:eastAsia="nl-NL"/>
              </w:rPr>
            </w:pPr>
            <w:proofErr w:type="spellStart"/>
            <w:r w:rsidRPr="00FA6B18">
              <w:rPr>
                <w:rFonts w:ascii="Tahoma" w:eastAsia="Times New Roman" w:hAnsi="Tahoma" w:cs="Tahoma"/>
                <w:b/>
                <w:bCs/>
                <w:color w:val="000000"/>
                <w:sz w:val="18"/>
                <w:szCs w:val="18"/>
                <w:lang w:eastAsia="nl-NL"/>
              </w:rPr>
              <w:t>through</w:t>
            </w:r>
            <w:proofErr w:type="spellEnd"/>
            <w:r w:rsidRPr="00FA6B18">
              <w:rPr>
                <w:rFonts w:ascii="Tahoma" w:eastAsia="Times New Roman" w:hAnsi="Tahoma" w:cs="Tahoma"/>
                <w:b/>
                <w:bCs/>
                <w:color w:val="000000"/>
                <w:sz w:val="18"/>
                <w:szCs w:val="18"/>
                <w:lang w:eastAsia="nl-NL"/>
              </w:rPr>
              <w:t xml:space="preserve"> </w:t>
            </w:r>
            <w:proofErr w:type="spellStart"/>
            <w:r w:rsidRPr="00FA6B18">
              <w:rPr>
                <w:rFonts w:ascii="Tahoma" w:eastAsia="Times New Roman" w:hAnsi="Tahoma" w:cs="Tahoma"/>
                <w:b/>
                <w:bCs/>
                <w:color w:val="000000"/>
                <w:sz w:val="18"/>
                <w:szCs w:val="18"/>
                <w:lang w:eastAsia="nl-NL"/>
              </w:rPr>
              <w:t>profit</w:t>
            </w:r>
            <w:proofErr w:type="spellEnd"/>
            <w:r w:rsidRPr="00FA6B18">
              <w:rPr>
                <w:rFonts w:ascii="Tahoma" w:eastAsia="Times New Roman" w:hAnsi="Tahoma" w:cs="Tahoma"/>
                <w:b/>
                <w:bCs/>
                <w:color w:val="000000"/>
                <w:sz w:val="18"/>
                <w:szCs w:val="18"/>
                <w:lang w:eastAsia="nl-NL"/>
              </w:rPr>
              <w:t xml:space="preserve"> or </w:t>
            </w:r>
            <w:proofErr w:type="spellStart"/>
            <w:r w:rsidRPr="00FA6B18">
              <w:rPr>
                <w:rFonts w:ascii="Tahoma" w:eastAsia="Times New Roman" w:hAnsi="Tahoma" w:cs="Tahoma"/>
                <w:b/>
                <w:bCs/>
                <w:color w:val="000000"/>
                <w:sz w:val="18"/>
                <w:szCs w:val="18"/>
                <w:lang w:eastAsia="nl-NL"/>
              </w:rPr>
              <w:t>loss</w:t>
            </w:r>
            <w:proofErr w:type="spellEnd"/>
          </w:p>
        </w:tc>
        <w:tc>
          <w:tcPr>
            <w:tcW w:w="520" w:type="dxa"/>
            <w:tcBorders>
              <w:top w:val="nil"/>
              <w:left w:val="nil"/>
              <w:bottom w:val="nil"/>
              <w:right w:val="nil"/>
            </w:tcBorders>
            <w:shd w:val="clear" w:color="auto" w:fill="auto"/>
            <w:noWrap/>
            <w:vAlign w:val="bottom"/>
            <w:hideMark/>
          </w:tcPr>
          <w:p w14:paraId="23EBEE1A" w14:textId="77777777" w:rsidR="00FA6B18" w:rsidRPr="00FA6B18" w:rsidRDefault="00FA6B18" w:rsidP="00FA6B18">
            <w:pPr>
              <w:spacing w:after="0" w:line="240" w:lineRule="auto"/>
              <w:rPr>
                <w:rFonts w:ascii="Tahoma" w:eastAsia="Times New Roman" w:hAnsi="Tahoma" w:cs="Tahoma"/>
                <w:b/>
                <w:bCs/>
                <w:color w:val="000000"/>
                <w:sz w:val="18"/>
                <w:szCs w:val="18"/>
                <w:lang w:eastAsia="nl-NL"/>
              </w:rPr>
            </w:pPr>
          </w:p>
        </w:tc>
        <w:tc>
          <w:tcPr>
            <w:tcW w:w="1207" w:type="dxa"/>
            <w:tcBorders>
              <w:top w:val="nil"/>
              <w:left w:val="nil"/>
              <w:bottom w:val="double" w:sz="6" w:space="0" w:color="auto"/>
              <w:right w:val="nil"/>
            </w:tcBorders>
            <w:shd w:val="clear" w:color="auto" w:fill="auto"/>
            <w:noWrap/>
            <w:vAlign w:val="bottom"/>
            <w:hideMark/>
          </w:tcPr>
          <w:p w14:paraId="2D1A14B1" w14:textId="78841D32" w:rsidR="00FA6B18" w:rsidRPr="00FA6B18" w:rsidRDefault="006446FA" w:rsidP="00FA6B18">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209,047</w:t>
            </w:r>
            <w:r w:rsidR="00FA6B18" w:rsidRPr="00FA6B18">
              <w:rPr>
                <w:rFonts w:ascii="Tahoma" w:eastAsia="Times New Roman" w:hAnsi="Tahoma" w:cs="Tahoma"/>
                <w:b/>
                <w:bCs/>
                <w:color w:val="000000"/>
                <w:sz w:val="18"/>
                <w:szCs w:val="18"/>
                <w:lang w:eastAsia="nl-NL"/>
              </w:rPr>
              <w:t xml:space="preserve"> </w:t>
            </w:r>
          </w:p>
        </w:tc>
        <w:tc>
          <w:tcPr>
            <w:tcW w:w="56" w:type="dxa"/>
            <w:tcBorders>
              <w:top w:val="nil"/>
              <w:left w:val="nil"/>
              <w:bottom w:val="nil"/>
              <w:right w:val="nil"/>
            </w:tcBorders>
            <w:shd w:val="clear" w:color="auto" w:fill="auto"/>
            <w:noWrap/>
            <w:vAlign w:val="bottom"/>
            <w:hideMark/>
          </w:tcPr>
          <w:p w14:paraId="5C989B72" w14:textId="77777777" w:rsidR="00FA6B18" w:rsidRPr="00FA6B18" w:rsidRDefault="00FA6B18" w:rsidP="00FA6B18">
            <w:pPr>
              <w:spacing w:after="0" w:line="240" w:lineRule="auto"/>
              <w:jc w:val="right"/>
              <w:rPr>
                <w:rFonts w:ascii="Tahoma" w:eastAsia="Times New Roman" w:hAnsi="Tahoma" w:cs="Tahoma"/>
                <w:b/>
                <w:bCs/>
                <w:color w:val="000000"/>
                <w:sz w:val="18"/>
                <w:szCs w:val="18"/>
                <w:lang w:eastAsia="nl-NL"/>
              </w:rPr>
            </w:pPr>
          </w:p>
        </w:tc>
        <w:tc>
          <w:tcPr>
            <w:tcW w:w="1206" w:type="dxa"/>
            <w:tcBorders>
              <w:top w:val="nil"/>
              <w:left w:val="nil"/>
              <w:bottom w:val="double" w:sz="6" w:space="0" w:color="auto"/>
              <w:right w:val="nil"/>
            </w:tcBorders>
            <w:shd w:val="clear" w:color="auto" w:fill="auto"/>
            <w:noWrap/>
            <w:vAlign w:val="bottom"/>
            <w:hideMark/>
          </w:tcPr>
          <w:p w14:paraId="659059C0" w14:textId="2E2C3C92" w:rsidR="00FA6B18" w:rsidRPr="00FA6B18" w:rsidRDefault="006446FA" w:rsidP="00FA6B18">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633,998</w:t>
            </w:r>
            <w:r w:rsidR="00FA6B18" w:rsidRPr="00FA6B18">
              <w:rPr>
                <w:rFonts w:ascii="Tahoma" w:eastAsia="Times New Roman" w:hAnsi="Tahoma" w:cs="Tahoma"/>
                <w:b/>
                <w:bCs/>
                <w:color w:val="000000"/>
                <w:sz w:val="18"/>
                <w:szCs w:val="18"/>
                <w:lang w:eastAsia="nl-NL"/>
              </w:rPr>
              <w:t xml:space="preserve"> </w:t>
            </w:r>
          </w:p>
        </w:tc>
        <w:tc>
          <w:tcPr>
            <w:tcW w:w="56" w:type="dxa"/>
            <w:tcBorders>
              <w:top w:val="nil"/>
              <w:left w:val="nil"/>
              <w:bottom w:val="nil"/>
              <w:right w:val="nil"/>
            </w:tcBorders>
            <w:shd w:val="clear" w:color="auto" w:fill="auto"/>
            <w:noWrap/>
            <w:vAlign w:val="bottom"/>
            <w:hideMark/>
          </w:tcPr>
          <w:p w14:paraId="6DD005D2" w14:textId="77777777" w:rsidR="00FA6B18" w:rsidRPr="00FA6B18" w:rsidRDefault="00FA6B18" w:rsidP="00FA6B18">
            <w:pPr>
              <w:spacing w:after="0" w:line="240" w:lineRule="auto"/>
              <w:jc w:val="right"/>
              <w:rPr>
                <w:rFonts w:ascii="Tahoma" w:eastAsia="Times New Roman" w:hAnsi="Tahoma" w:cs="Tahoma"/>
                <w:b/>
                <w:bCs/>
                <w:color w:val="000000"/>
                <w:sz w:val="18"/>
                <w:szCs w:val="18"/>
                <w:lang w:eastAsia="nl-NL"/>
              </w:rPr>
            </w:pPr>
          </w:p>
        </w:tc>
        <w:tc>
          <w:tcPr>
            <w:tcW w:w="1206" w:type="dxa"/>
            <w:tcBorders>
              <w:top w:val="nil"/>
              <w:left w:val="nil"/>
              <w:bottom w:val="double" w:sz="6" w:space="0" w:color="auto"/>
              <w:right w:val="nil"/>
            </w:tcBorders>
            <w:shd w:val="clear" w:color="auto" w:fill="auto"/>
            <w:noWrap/>
            <w:vAlign w:val="bottom"/>
            <w:hideMark/>
          </w:tcPr>
          <w:p w14:paraId="607C38C8" w14:textId="5A561638" w:rsidR="00FA6B18" w:rsidRPr="00FA6B18" w:rsidRDefault="006446FA" w:rsidP="00FA6B18">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297,806</w:t>
            </w:r>
            <w:r w:rsidR="00FA6B18" w:rsidRPr="00FA6B18">
              <w:rPr>
                <w:rFonts w:ascii="Tahoma" w:eastAsia="Times New Roman" w:hAnsi="Tahoma" w:cs="Tahoma"/>
                <w:b/>
                <w:bCs/>
                <w:color w:val="000000"/>
                <w:sz w:val="18"/>
                <w:szCs w:val="18"/>
                <w:lang w:eastAsia="nl-NL"/>
              </w:rPr>
              <w:t xml:space="preserve"> </w:t>
            </w:r>
          </w:p>
        </w:tc>
        <w:tc>
          <w:tcPr>
            <w:tcW w:w="56" w:type="dxa"/>
            <w:tcBorders>
              <w:top w:val="nil"/>
              <w:left w:val="nil"/>
              <w:bottom w:val="nil"/>
              <w:right w:val="nil"/>
            </w:tcBorders>
            <w:shd w:val="clear" w:color="auto" w:fill="auto"/>
            <w:noWrap/>
            <w:vAlign w:val="bottom"/>
            <w:hideMark/>
          </w:tcPr>
          <w:p w14:paraId="189B354A" w14:textId="77777777" w:rsidR="00FA6B18" w:rsidRPr="00FA6B18" w:rsidRDefault="00FA6B18" w:rsidP="00FA6B18">
            <w:pPr>
              <w:spacing w:after="0" w:line="240" w:lineRule="auto"/>
              <w:jc w:val="right"/>
              <w:rPr>
                <w:rFonts w:ascii="Tahoma" w:eastAsia="Times New Roman" w:hAnsi="Tahoma" w:cs="Tahoma"/>
                <w:b/>
                <w:bCs/>
                <w:color w:val="000000"/>
                <w:sz w:val="18"/>
                <w:szCs w:val="18"/>
                <w:lang w:eastAsia="nl-NL"/>
              </w:rPr>
            </w:pPr>
          </w:p>
        </w:tc>
        <w:tc>
          <w:tcPr>
            <w:tcW w:w="1473" w:type="dxa"/>
            <w:tcBorders>
              <w:top w:val="nil"/>
              <w:left w:val="nil"/>
              <w:bottom w:val="double" w:sz="6" w:space="0" w:color="auto"/>
              <w:right w:val="nil"/>
            </w:tcBorders>
            <w:shd w:val="clear" w:color="auto" w:fill="auto"/>
            <w:noWrap/>
            <w:vAlign w:val="bottom"/>
            <w:hideMark/>
          </w:tcPr>
          <w:p w14:paraId="15580930" w14:textId="60E72118" w:rsidR="00FA6B18" w:rsidRPr="00FA6B18" w:rsidRDefault="00FA6B18" w:rsidP="00FA6B18">
            <w:pPr>
              <w:spacing w:after="0" w:line="240" w:lineRule="auto"/>
              <w:jc w:val="right"/>
              <w:rPr>
                <w:rFonts w:ascii="Tahoma" w:eastAsia="Times New Roman" w:hAnsi="Tahoma" w:cs="Tahoma"/>
                <w:b/>
                <w:bCs/>
                <w:color w:val="000000"/>
                <w:sz w:val="18"/>
                <w:szCs w:val="18"/>
                <w:lang w:eastAsia="nl-NL"/>
              </w:rPr>
            </w:pPr>
            <w:r w:rsidRPr="00FA6B18">
              <w:rPr>
                <w:rFonts w:ascii="Tahoma" w:eastAsia="Times New Roman" w:hAnsi="Tahoma" w:cs="Tahoma"/>
                <w:b/>
                <w:bCs/>
                <w:color w:val="000000"/>
                <w:sz w:val="18"/>
                <w:szCs w:val="18"/>
                <w:lang w:eastAsia="nl-NL"/>
              </w:rPr>
              <w:t>1,</w:t>
            </w:r>
            <w:r w:rsidR="006446FA">
              <w:rPr>
                <w:rFonts w:ascii="Tahoma" w:eastAsia="Times New Roman" w:hAnsi="Tahoma" w:cs="Tahoma"/>
                <w:b/>
                <w:bCs/>
                <w:color w:val="000000"/>
                <w:sz w:val="18"/>
                <w:szCs w:val="18"/>
                <w:lang w:eastAsia="nl-NL"/>
              </w:rPr>
              <w:t>140,851</w:t>
            </w:r>
            <w:r w:rsidRPr="00FA6B18">
              <w:rPr>
                <w:rFonts w:ascii="Tahoma" w:eastAsia="Times New Roman" w:hAnsi="Tahoma" w:cs="Tahoma"/>
                <w:b/>
                <w:bCs/>
                <w:color w:val="000000"/>
                <w:sz w:val="18"/>
                <w:szCs w:val="18"/>
                <w:lang w:eastAsia="nl-NL"/>
              </w:rPr>
              <w:t xml:space="preserve"> </w:t>
            </w:r>
          </w:p>
        </w:tc>
      </w:tr>
    </w:tbl>
    <w:p w14:paraId="66E68536" w14:textId="7E7F8EBB" w:rsidR="00882D84" w:rsidRDefault="00882D84" w:rsidP="00C54C83">
      <w:pPr>
        <w:pStyle w:val="Geenafstand"/>
        <w:rPr>
          <w:rFonts w:ascii="Tahoma" w:hAnsi="Tahoma" w:cs="Tahoma"/>
          <w:sz w:val="18"/>
          <w:szCs w:val="18"/>
          <w:lang w:val="en-GB"/>
        </w:rPr>
      </w:pPr>
    </w:p>
    <w:p w14:paraId="7E939CBC" w14:textId="77777777" w:rsidR="00F92E20" w:rsidRDefault="00F92E20" w:rsidP="00C54C83">
      <w:pPr>
        <w:pStyle w:val="Geenafstand"/>
        <w:rPr>
          <w:rFonts w:ascii="Tahoma" w:hAnsi="Tahoma" w:cs="Tahoma"/>
          <w:sz w:val="18"/>
          <w:szCs w:val="18"/>
          <w:lang w:val="en-GB"/>
        </w:rPr>
      </w:pPr>
    </w:p>
    <w:p w14:paraId="34915F14" w14:textId="533366C4" w:rsidR="00882D84" w:rsidRDefault="00882D84" w:rsidP="00882D84">
      <w:pPr>
        <w:pStyle w:val="Geenafstand"/>
        <w:rPr>
          <w:rFonts w:ascii="Tahoma" w:hAnsi="Tahoma" w:cs="Tahoma"/>
          <w:sz w:val="18"/>
          <w:szCs w:val="18"/>
          <w:lang w:val="en-GB"/>
        </w:rPr>
      </w:pPr>
      <w:r w:rsidRPr="00882D84">
        <w:rPr>
          <w:rFonts w:ascii="Tahoma" w:hAnsi="Tahoma" w:cs="Tahoma"/>
          <w:sz w:val="18"/>
          <w:szCs w:val="18"/>
          <w:lang w:val="en-GB"/>
        </w:rPr>
        <w:t xml:space="preserve">Part of the interest rates are fixed </w:t>
      </w:r>
      <w:r w:rsidR="00A50E04">
        <w:rPr>
          <w:rFonts w:ascii="Tahoma" w:hAnsi="Tahoma" w:cs="Tahoma"/>
          <w:sz w:val="18"/>
          <w:szCs w:val="18"/>
          <w:lang w:val="en-GB"/>
        </w:rPr>
        <w:t>up to a maximum</w:t>
      </w:r>
      <w:r w:rsidRPr="00882D84">
        <w:rPr>
          <w:rFonts w:ascii="Tahoma" w:hAnsi="Tahoma" w:cs="Tahoma"/>
          <w:sz w:val="18"/>
          <w:szCs w:val="18"/>
          <w:lang w:val="en-GB"/>
        </w:rPr>
        <w:t xml:space="preserve"> of </w:t>
      </w:r>
      <w:r w:rsidR="00E072C4">
        <w:rPr>
          <w:rFonts w:ascii="Tahoma" w:hAnsi="Tahoma" w:cs="Tahoma"/>
          <w:sz w:val="18"/>
          <w:szCs w:val="18"/>
          <w:lang w:val="en-GB"/>
        </w:rPr>
        <w:t>4</w:t>
      </w:r>
      <w:r w:rsidR="00A50E04">
        <w:rPr>
          <w:rFonts w:ascii="Tahoma" w:hAnsi="Tahoma" w:cs="Tahoma"/>
          <w:sz w:val="18"/>
          <w:szCs w:val="18"/>
          <w:lang w:val="en-GB"/>
        </w:rPr>
        <w:t>%</w:t>
      </w:r>
      <w:r w:rsidRPr="00882D84">
        <w:rPr>
          <w:rFonts w:ascii="Tahoma" w:hAnsi="Tahoma" w:cs="Tahoma"/>
          <w:sz w:val="18"/>
          <w:szCs w:val="18"/>
          <w:lang w:val="en-GB"/>
        </w:rPr>
        <w:t xml:space="preserve"> and part of the interest rates are variable and are equal to the medium term notes issued by the Company, increased with margins </w:t>
      </w:r>
      <w:r w:rsidR="005B4AE9">
        <w:rPr>
          <w:rFonts w:ascii="Tahoma" w:hAnsi="Tahoma" w:cs="Tahoma"/>
          <w:sz w:val="18"/>
          <w:szCs w:val="18"/>
          <w:lang w:val="en-GB"/>
        </w:rPr>
        <w:t xml:space="preserve">of </w:t>
      </w:r>
      <w:r w:rsidR="00E072C4">
        <w:rPr>
          <w:rFonts w:ascii="Tahoma" w:hAnsi="Tahoma" w:cs="Tahoma"/>
          <w:sz w:val="18"/>
          <w:szCs w:val="18"/>
          <w:lang w:val="en-GB"/>
        </w:rPr>
        <w:t>0.06</w:t>
      </w:r>
      <w:r w:rsidR="00750E27">
        <w:rPr>
          <w:rFonts w:ascii="Tahoma" w:hAnsi="Tahoma" w:cs="Tahoma"/>
          <w:sz w:val="18"/>
          <w:szCs w:val="18"/>
          <w:lang w:val="en-GB"/>
        </w:rPr>
        <w:t>%</w:t>
      </w:r>
      <w:r w:rsidR="00E072C4">
        <w:rPr>
          <w:rFonts w:ascii="Tahoma" w:hAnsi="Tahoma" w:cs="Tahoma"/>
          <w:sz w:val="18"/>
          <w:szCs w:val="18"/>
          <w:lang w:val="en-GB"/>
        </w:rPr>
        <w:t xml:space="preserve"> or 0.09%</w:t>
      </w:r>
      <w:r w:rsidRPr="00882D84">
        <w:rPr>
          <w:rFonts w:ascii="Tahoma" w:hAnsi="Tahoma" w:cs="Tahoma"/>
          <w:sz w:val="18"/>
          <w:szCs w:val="18"/>
          <w:lang w:val="en-GB"/>
        </w:rPr>
        <w:t xml:space="preserve"> (201</w:t>
      </w:r>
      <w:r w:rsidR="00900C61">
        <w:rPr>
          <w:rFonts w:ascii="Tahoma" w:hAnsi="Tahoma" w:cs="Tahoma"/>
          <w:sz w:val="18"/>
          <w:szCs w:val="18"/>
          <w:lang w:val="en-GB"/>
        </w:rPr>
        <w:t>9</w:t>
      </w:r>
      <w:r w:rsidRPr="00882D84">
        <w:rPr>
          <w:rFonts w:ascii="Tahoma" w:hAnsi="Tahoma" w:cs="Tahoma"/>
          <w:sz w:val="18"/>
          <w:szCs w:val="18"/>
          <w:lang w:val="en-GB"/>
        </w:rPr>
        <w:t>: Part of the interest rates are fi</w:t>
      </w:r>
      <w:r w:rsidR="00B84B48">
        <w:rPr>
          <w:rFonts w:ascii="Tahoma" w:hAnsi="Tahoma" w:cs="Tahoma"/>
          <w:sz w:val="18"/>
          <w:szCs w:val="18"/>
          <w:lang w:val="en-GB"/>
        </w:rPr>
        <w:t xml:space="preserve">xed </w:t>
      </w:r>
      <w:r w:rsidR="00291FAE">
        <w:rPr>
          <w:rFonts w:ascii="Tahoma" w:hAnsi="Tahoma" w:cs="Tahoma"/>
          <w:sz w:val="18"/>
          <w:szCs w:val="18"/>
          <w:lang w:val="en-GB"/>
        </w:rPr>
        <w:t>up to a maximum of 5.50</w:t>
      </w:r>
      <w:r w:rsidRPr="00882D84">
        <w:rPr>
          <w:rFonts w:ascii="Tahoma" w:hAnsi="Tahoma" w:cs="Tahoma"/>
          <w:sz w:val="18"/>
          <w:szCs w:val="18"/>
          <w:lang w:val="en-GB"/>
        </w:rPr>
        <w:t xml:space="preserve">% and part of the interest rates are variable and are equal to the medium term notes issued by the Company, increased with margins </w:t>
      </w:r>
      <w:r w:rsidR="00291FAE">
        <w:rPr>
          <w:rFonts w:ascii="Tahoma" w:hAnsi="Tahoma" w:cs="Tahoma"/>
          <w:sz w:val="18"/>
          <w:szCs w:val="18"/>
          <w:lang w:val="en-GB"/>
        </w:rPr>
        <w:t>of</w:t>
      </w:r>
      <w:r w:rsidRPr="00882D84">
        <w:rPr>
          <w:rFonts w:ascii="Tahoma" w:hAnsi="Tahoma" w:cs="Tahoma"/>
          <w:sz w:val="18"/>
          <w:szCs w:val="18"/>
          <w:lang w:val="en-GB"/>
        </w:rPr>
        <w:t xml:space="preserve"> 0.06%</w:t>
      </w:r>
      <w:r w:rsidR="00291FAE">
        <w:rPr>
          <w:rFonts w:ascii="Tahoma" w:hAnsi="Tahoma" w:cs="Tahoma"/>
          <w:sz w:val="18"/>
          <w:szCs w:val="18"/>
          <w:lang w:val="en-GB"/>
        </w:rPr>
        <w:t xml:space="preserve"> or 0.09%</w:t>
      </w:r>
      <w:r w:rsidRPr="00882D84">
        <w:rPr>
          <w:rFonts w:ascii="Tahoma" w:hAnsi="Tahoma" w:cs="Tahoma"/>
          <w:sz w:val="18"/>
          <w:szCs w:val="18"/>
          <w:lang w:val="en-GB"/>
        </w:rPr>
        <w:t>).</w:t>
      </w:r>
    </w:p>
    <w:p w14:paraId="47F962C6" w14:textId="106E7C95" w:rsidR="00882D84" w:rsidRDefault="00882D84" w:rsidP="00882D84">
      <w:pPr>
        <w:pStyle w:val="Geenafstand"/>
        <w:rPr>
          <w:rFonts w:ascii="Tahoma" w:hAnsi="Tahoma" w:cs="Tahoma"/>
          <w:sz w:val="18"/>
          <w:szCs w:val="18"/>
          <w:lang w:val="en-GB"/>
        </w:rPr>
      </w:pPr>
    </w:p>
    <w:tbl>
      <w:tblPr>
        <w:tblW w:w="8820" w:type="dxa"/>
        <w:tblCellMar>
          <w:left w:w="70" w:type="dxa"/>
          <w:right w:w="70" w:type="dxa"/>
        </w:tblCellMar>
        <w:tblLook w:val="04A0" w:firstRow="1" w:lastRow="0" w:firstColumn="1" w:lastColumn="0" w:noHBand="0" w:noVBand="1"/>
      </w:tblPr>
      <w:tblGrid>
        <w:gridCol w:w="960"/>
        <w:gridCol w:w="960"/>
        <w:gridCol w:w="960"/>
        <w:gridCol w:w="960"/>
        <w:gridCol w:w="960"/>
        <w:gridCol w:w="960"/>
        <w:gridCol w:w="520"/>
        <w:gridCol w:w="1180"/>
        <w:gridCol w:w="180"/>
        <w:gridCol w:w="1180"/>
      </w:tblGrid>
      <w:tr w:rsidR="00B12A54" w:rsidRPr="00B12A54" w14:paraId="6095BD5F" w14:textId="77777777" w:rsidTr="00B12A54">
        <w:trPr>
          <w:trHeight w:val="225"/>
        </w:trPr>
        <w:tc>
          <w:tcPr>
            <w:tcW w:w="960" w:type="dxa"/>
            <w:tcBorders>
              <w:top w:val="nil"/>
              <w:left w:val="nil"/>
              <w:bottom w:val="nil"/>
              <w:right w:val="nil"/>
            </w:tcBorders>
            <w:shd w:val="clear" w:color="auto" w:fill="auto"/>
            <w:noWrap/>
            <w:vAlign w:val="bottom"/>
            <w:hideMark/>
          </w:tcPr>
          <w:p w14:paraId="6996D9DC" w14:textId="77777777" w:rsidR="00B12A54" w:rsidRPr="00A51285" w:rsidRDefault="00B12A54" w:rsidP="00B12A54">
            <w:pPr>
              <w:spacing w:after="0" w:line="240" w:lineRule="auto"/>
              <w:rPr>
                <w:rFonts w:ascii="Times New Roman" w:eastAsia="Times New Roman" w:hAnsi="Times New Roman" w:cs="Times New Roman"/>
                <w:sz w:val="24"/>
                <w:szCs w:val="24"/>
                <w:lang w:val="en-US" w:eastAsia="nl-NL"/>
              </w:rPr>
            </w:pPr>
          </w:p>
        </w:tc>
        <w:tc>
          <w:tcPr>
            <w:tcW w:w="960" w:type="dxa"/>
            <w:tcBorders>
              <w:top w:val="nil"/>
              <w:left w:val="nil"/>
              <w:bottom w:val="nil"/>
              <w:right w:val="nil"/>
            </w:tcBorders>
            <w:shd w:val="clear" w:color="auto" w:fill="auto"/>
            <w:noWrap/>
            <w:vAlign w:val="bottom"/>
            <w:hideMark/>
          </w:tcPr>
          <w:p w14:paraId="5B30C1F5" w14:textId="77777777" w:rsidR="00B12A54" w:rsidRPr="00A51285" w:rsidRDefault="00B12A54" w:rsidP="00B12A54">
            <w:pPr>
              <w:spacing w:after="0" w:line="240" w:lineRule="auto"/>
              <w:rPr>
                <w:rFonts w:ascii="Times New Roman" w:eastAsia="Times New Roman" w:hAnsi="Times New Roman" w:cs="Times New Roman"/>
                <w:sz w:val="20"/>
                <w:szCs w:val="20"/>
                <w:lang w:val="en-US" w:eastAsia="nl-NL"/>
              </w:rPr>
            </w:pPr>
          </w:p>
        </w:tc>
        <w:tc>
          <w:tcPr>
            <w:tcW w:w="960" w:type="dxa"/>
            <w:tcBorders>
              <w:top w:val="nil"/>
              <w:left w:val="nil"/>
              <w:bottom w:val="nil"/>
              <w:right w:val="nil"/>
            </w:tcBorders>
            <w:shd w:val="clear" w:color="auto" w:fill="auto"/>
            <w:noWrap/>
            <w:vAlign w:val="bottom"/>
            <w:hideMark/>
          </w:tcPr>
          <w:p w14:paraId="788DC990" w14:textId="77777777" w:rsidR="00B12A54" w:rsidRPr="00A51285" w:rsidRDefault="00B12A54" w:rsidP="00B12A54">
            <w:pPr>
              <w:spacing w:after="0" w:line="240" w:lineRule="auto"/>
              <w:rPr>
                <w:rFonts w:ascii="Times New Roman" w:eastAsia="Times New Roman" w:hAnsi="Times New Roman" w:cs="Times New Roman"/>
                <w:sz w:val="20"/>
                <w:szCs w:val="20"/>
                <w:lang w:val="en-US" w:eastAsia="nl-NL"/>
              </w:rPr>
            </w:pPr>
          </w:p>
        </w:tc>
        <w:tc>
          <w:tcPr>
            <w:tcW w:w="960" w:type="dxa"/>
            <w:tcBorders>
              <w:top w:val="nil"/>
              <w:left w:val="nil"/>
              <w:bottom w:val="nil"/>
              <w:right w:val="nil"/>
            </w:tcBorders>
            <w:shd w:val="clear" w:color="auto" w:fill="auto"/>
            <w:noWrap/>
            <w:vAlign w:val="bottom"/>
            <w:hideMark/>
          </w:tcPr>
          <w:p w14:paraId="727A994A" w14:textId="77777777" w:rsidR="00B12A54" w:rsidRPr="00A51285" w:rsidRDefault="00B12A54" w:rsidP="00B12A54">
            <w:pPr>
              <w:spacing w:after="0" w:line="240" w:lineRule="auto"/>
              <w:rPr>
                <w:rFonts w:ascii="Times New Roman" w:eastAsia="Times New Roman" w:hAnsi="Times New Roman" w:cs="Times New Roman"/>
                <w:sz w:val="20"/>
                <w:szCs w:val="20"/>
                <w:lang w:val="en-US" w:eastAsia="nl-NL"/>
              </w:rPr>
            </w:pPr>
          </w:p>
        </w:tc>
        <w:tc>
          <w:tcPr>
            <w:tcW w:w="960" w:type="dxa"/>
            <w:tcBorders>
              <w:top w:val="nil"/>
              <w:left w:val="nil"/>
              <w:bottom w:val="nil"/>
              <w:right w:val="nil"/>
            </w:tcBorders>
            <w:shd w:val="clear" w:color="auto" w:fill="auto"/>
            <w:noWrap/>
            <w:vAlign w:val="bottom"/>
            <w:hideMark/>
          </w:tcPr>
          <w:p w14:paraId="64578F03" w14:textId="77777777" w:rsidR="00B12A54" w:rsidRPr="00A51285" w:rsidRDefault="00B12A54" w:rsidP="00B12A54">
            <w:pPr>
              <w:spacing w:after="0" w:line="240" w:lineRule="auto"/>
              <w:rPr>
                <w:rFonts w:ascii="Times New Roman" w:eastAsia="Times New Roman" w:hAnsi="Times New Roman" w:cs="Times New Roman"/>
                <w:sz w:val="20"/>
                <w:szCs w:val="20"/>
                <w:lang w:val="en-US" w:eastAsia="nl-NL"/>
              </w:rPr>
            </w:pPr>
          </w:p>
        </w:tc>
        <w:tc>
          <w:tcPr>
            <w:tcW w:w="960" w:type="dxa"/>
            <w:tcBorders>
              <w:top w:val="nil"/>
              <w:left w:val="nil"/>
              <w:bottom w:val="nil"/>
              <w:right w:val="nil"/>
            </w:tcBorders>
            <w:shd w:val="clear" w:color="auto" w:fill="auto"/>
            <w:noWrap/>
            <w:vAlign w:val="bottom"/>
            <w:hideMark/>
          </w:tcPr>
          <w:p w14:paraId="0E164BEC" w14:textId="77777777" w:rsidR="00B12A54" w:rsidRPr="00A51285" w:rsidRDefault="00B12A54" w:rsidP="00B12A54">
            <w:pPr>
              <w:spacing w:after="0" w:line="240" w:lineRule="auto"/>
              <w:rPr>
                <w:rFonts w:ascii="Times New Roman" w:eastAsia="Times New Roman" w:hAnsi="Times New Roman" w:cs="Times New Roman"/>
                <w:sz w:val="20"/>
                <w:szCs w:val="20"/>
                <w:lang w:val="en-US" w:eastAsia="nl-NL"/>
              </w:rPr>
            </w:pPr>
          </w:p>
        </w:tc>
        <w:tc>
          <w:tcPr>
            <w:tcW w:w="520" w:type="dxa"/>
            <w:tcBorders>
              <w:top w:val="nil"/>
              <w:left w:val="nil"/>
              <w:bottom w:val="nil"/>
              <w:right w:val="nil"/>
            </w:tcBorders>
            <w:shd w:val="clear" w:color="auto" w:fill="auto"/>
            <w:noWrap/>
            <w:vAlign w:val="bottom"/>
            <w:hideMark/>
          </w:tcPr>
          <w:p w14:paraId="086B4A72" w14:textId="77777777" w:rsidR="00B12A54" w:rsidRPr="00A51285" w:rsidRDefault="00B12A54" w:rsidP="00B12A54">
            <w:pPr>
              <w:spacing w:after="0" w:line="240" w:lineRule="auto"/>
              <w:rPr>
                <w:rFonts w:ascii="Times New Roman" w:eastAsia="Times New Roman" w:hAnsi="Times New Roman" w:cs="Times New Roman"/>
                <w:sz w:val="20"/>
                <w:szCs w:val="20"/>
                <w:lang w:val="en-US" w:eastAsia="nl-NL"/>
              </w:rPr>
            </w:pPr>
          </w:p>
        </w:tc>
        <w:tc>
          <w:tcPr>
            <w:tcW w:w="1180" w:type="dxa"/>
            <w:tcBorders>
              <w:top w:val="nil"/>
              <w:left w:val="nil"/>
              <w:bottom w:val="single" w:sz="4" w:space="0" w:color="auto"/>
              <w:right w:val="nil"/>
            </w:tcBorders>
            <w:shd w:val="clear" w:color="auto" w:fill="auto"/>
            <w:noWrap/>
            <w:vAlign w:val="bottom"/>
            <w:hideMark/>
          </w:tcPr>
          <w:p w14:paraId="1713A340" w14:textId="00559422" w:rsidR="00B12A54" w:rsidRPr="00B12A54" w:rsidRDefault="00B12A54" w:rsidP="00B12A54">
            <w:pPr>
              <w:spacing w:after="0" w:line="240" w:lineRule="auto"/>
              <w:jc w:val="center"/>
              <w:rPr>
                <w:rFonts w:ascii="Tahoma" w:eastAsia="Times New Roman" w:hAnsi="Tahoma" w:cs="Tahoma"/>
                <w:color w:val="000000"/>
                <w:sz w:val="18"/>
                <w:szCs w:val="18"/>
                <w:lang w:eastAsia="nl-NL"/>
              </w:rPr>
            </w:pPr>
            <w:r w:rsidRPr="00B12A54">
              <w:rPr>
                <w:rFonts w:ascii="Tahoma" w:eastAsia="Times New Roman" w:hAnsi="Tahoma" w:cs="Tahoma"/>
                <w:color w:val="000000"/>
                <w:sz w:val="18"/>
                <w:szCs w:val="18"/>
                <w:lang w:eastAsia="nl-NL"/>
              </w:rPr>
              <w:t>20</w:t>
            </w:r>
            <w:r w:rsidR="000B19A9">
              <w:rPr>
                <w:rFonts w:ascii="Tahoma" w:eastAsia="Times New Roman" w:hAnsi="Tahoma" w:cs="Tahoma"/>
                <w:color w:val="000000"/>
                <w:sz w:val="18"/>
                <w:szCs w:val="18"/>
                <w:lang w:eastAsia="nl-NL"/>
              </w:rPr>
              <w:t>20</w:t>
            </w:r>
          </w:p>
        </w:tc>
        <w:tc>
          <w:tcPr>
            <w:tcW w:w="180" w:type="dxa"/>
            <w:tcBorders>
              <w:top w:val="nil"/>
              <w:left w:val="nil"/>
              <w:bottom w:val="nil"/>
              <w:right w:val="nil"/>
            </w:tcBorders>
            <w:shd w:val="clear" w:color="auto" w:fill="auto"/>
            <w:noWrap/>
            <w:vAlign w:val="bottom"/>
            <w:hideMark/>
          </w:tcPr>
          <w:p w14:paraId="676A8BB0" w14:textId="77777777" w:rsidR="00B12A54" w:rsidRPr="00B12A54" w:rsidRDefault="00B12A54" w:rsidP="00B12A54">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single" w:sz="4" w:space="0" w:color="auto"/>
              <w:right w:val="nil"/>
            </w:tcBorders>
            <w:shd w:val="clear" w:color="auto" w:fill="auto"/>
            <w:noWrap/>
            <w:vAlign w:val="bottom"/>
            <w:hideMark/>
          </w:tcPr>
          <w:p w14:paraId="7D7DDD0A" w14:textId="46F3B060" w:rsidR="00B12A54" w:rsidRPr="00B12A54" w:rsidRDefault="00B12A54" w:rsidP="00B12A54">
            <w:pPr>
              <w:spacing w:after="0" w:line="240" w:lineRule="auto"/>
              <w:jc w:val="center"/>
              <w:rPr>
                <w:rFonts w:ascii="Tahoma" w:eastAsia="Times New Roman" w:hAnsi="Tahoma" w:cs="Tahoma"/>
                <w:color w:val="000000"/>
                <w:sz w:val="18"/>
                <w:szCs w:val="18"/>
                <w:lang w:eastAsia="nl-NL"/>
              </w:rPr>
            </w:pPr>
            <w:r w:rsidRPr="00B12A54">
              <w:rPr>
                <w:rFonts w:ascii="Tahoma" w:eastAsia="Times New Roman" w:hAnsi="Tahoma" w:cs="Tahoma"/>
                <w:color w:val="000000"/>
                <w:sz w:val="18"/>
                <w:szCs w:val="18"/>
                <w:lang w:eastAsia="nl-NL"/>
              </w:rPr>
              <w:t>201</w:t>
            </w:r>
            <w:r w:rsidR="000B19A9">
              <w:rPr>
                <w:rFonts w:ascii="Tahoma" w:eastAsia="Times New Roman" w:hAnsi="Tahoma" w:cs="Tahoma"/>
                <w:color w:val="000000"/>
                <w:sz w:val="18"/>
                <w:szCs w:val="18"/>
                <w:lang w:eastAsia="nl-NL"/>
              </w:rPr>
              <w:t>9</w:t>
            </w:r>
          </w:p>
        </w:tc>
      </w:tr>
      <w:tr w:rsidR="00B12A54" w:rsidRPr="00B12A54" w14:paraId="1DFC0059" w14:textId="77777777" w:rsidTr="00B12A54">
        <w:trPr>
          <w:trHeight w:val="225"/>
        </w:trPr>
        <w:tc>
          <w:tcPr>
            <w:tcW w:w="960" w:type="dxa"/>
            <w:tcBorders>
              <w:top w:val="nil"/>
              <w:left w:val="nil"/>
              <w:bottom w:val="nil"/>
              <w:right w:val="nil"/>
            </w:tcBorders>
            <w:shd w:val="clear" w:color="auto" w:fill="auto"/>
            <w:noWrap/>
            <w:vAlign w:val="bottom"/>
            <w:hideMark/>
          </w:tcPr>
          <w:p w14:paraId="6B8EBF59" w14:textId="77777777" w:rsidR="00B12A54" w:rsidRPr="00B12A54" w:rsidRDefault="00B12A54" w:rsidP="00B12A54">
            <w:pPr>
              <w:spacing w:after="0" w:line="240" w:lineRule="auto"/>
              <w:jc w:val="center"/>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5E4FB15E" w14:textId="77777777" w:rsidR="00B12A54" w:rsidRPr="00B12A54" w:rsidRDefault="00B12A54" w:rsidP="00B12A5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2543CB0" w14:textId="77777777" w:rsidR="00B12A54" w:rsidRPr="00B12A54" w:rsidRDefault="00B12A54" w:rsidP="00B12A5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4A90819" w14:textId="77777777" w:rsidR="00B12A54" w:rsidRPr="00B12A54" w:rsidRDefault="00B12A54" w:rsidP="00B12A5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3A890F5" w14:textId="77777777" w:rsidR="00B12A54" w:rsidRPr="00B12A54" w:rsidRDefault="00B12A54" w:rsidP="00B12A5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4CDD3BB" w14:textId="77777777" w:rsidR="00B12A54" w:rsidRPr="00B12A54" w:rsidRDefault="00B12A54" w:rsidP="00B12A54">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574086C6" w14:textId="77777777" w:rsidR="00B12A54" w:rsidRPr="00B12A54" w:rsidRDefault="00B12A54" w:rsidP="00B12A54">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617F2B9A" w14:textId="77777777" w:rsidR="00B12A54" w:rsidRPr="00B12A54" w:rsidRDefault="00B12A54" w:rsidP="00B12A54">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66B88C55" w14:textId="77777777" w:rsidR="00B12A54" w:rsidRPr="00B12A54" w:rsidRDefault="00B12A54" w:rsidP="00B12A54">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50EC8D77" w14:textId="77777777" w:rsidR="00B12A54" w:rsidRPr="00B12A54" w:rsidRDefault="00B12A54" w:rsidP="00B12A54">
            <w:pPr>
              <w:spacing w:after="0" w:line="240" w:lineRule="auto"/>
              <w:rPr>
                <w:rFonts w:ascii="Times New Roman" w:eastAsia="Times New Roman" w:hAnsi="Times New Roman" w:cs="Times New Roman"/>
                <w:sz w:val="20"/>
                <w:szCs w:val="20"/>
                <w:lang w:eastAsia="nl-NL"/>
              </w:rPr>
            </w:pPr>
          </w:p>
        </w:tc>
      </w:tr>
      <w:tr w:rsidR="00B12A54" w:rsidRPr="00B12A54" w14:paraId="47D1E8A3" w14:textId="77777777" w:rsidTr="00B12A54">
        <w:trPr>
          <w:trHeight w:val="225"/>
        </w:trPr>
        <w:tc>
          <w:tcPr>
            <w:tcW w:w="960" w:type="dxa"/>
            <w:tcBorders>
              <w:top w:val="nil"/>
              <w:left w:val="nil"/>
              <w:bottom w:val="nil"/>
              <w:right w:val="nil"/>
            </w:tcBorders>
            <w:shd w:val="clear" w:color="auto" w:fill="auto"/>
            <w:noWrap/>
            <w:vAlign w:val="bottom"/>
            <w:hideMark/>
          </w:tcPr>
          <w:p w14:paraId="67A6224F" w14:textId="77777777" w:rsidR="00B12A54" w:rsidRPr="00B12A54" w:rsidRDefault="00B12A54" w:rsidP="00B12A5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B7F1194" w14:textId="77777777" w:rsidR="00B12A54" w:rsidRPr="00B12A54" w:rsidRDefault="00B12A54" w:rsidP="00B12A5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4D255A7" w14:textId="77777777" w:rsidR="00B12A54" w:rsidRPr="00B12A54" w:rsidRDefault="00B12A54" w:rsidP="00B12A5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42C96F3" w14:textId="77777777" w:rsidR="00B12A54" w:rsidRPr="00B12A54" w:rsidRDefault="00B12A54" w:rsidP="00B12A5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DA7B35C" w14:textId="77777777" w:rsidR="00B12A54" w:rsidRPr="00B12A54" w:rsidRDefault="00B12A54" w:rsidP="00B12A5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598840B" w14:textId="77777777" w:rsidR="00B12A54" w:rsidRPr="00B12A54" w:rsidRDefault="00B12A54" w:rsidP="00B12A54">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770E9FF7" w14:textId="77777777" w:rsidR="00B12A54" w:rsidRPr="00B12A54" w:rsidRDefault="00B12A54" w:rsidP="00B12A54">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071BBE3F" w14:textId="77777777" w:rsidR="00B12A54" w:rsidRPr="00B12A54" w:rsidRDefault="00B12A54" w:rsidP="00B12A54">
            <w:pPr>
              <w:spacing w:after="0" w:line="240" w:lineRule="auto"/>
              <w:jc w:val="center"/>
              <w:rPr>
                <w:rFonts w:ascii="Tahoma" w:eastAsia="Times New Roman" w:hAnsi="Tahoma" w:cs="Tahoma"/>
                <w:color w:val="000000"/>
                <w:sz w:val="18"/>
                <w:szCs w:val="18"/>
                <w:lang w:eastAsia="nl-NL"/>
              </w:rPr>
            </w:pPr>
            <w:r w:rsidRPr="00B12A54">
              <w:rPr>
                <w:rFonts w:ascii="Tahoma" w:eastAsia="Times New Roman" w:hAnsi="Tahoma" w:cs="Tahoma"/>
                <w:color w:val="000000"/>
                <w:sz w:val="18"/>
                <w:szCs w:val="18"/>
                <w:lang w:eastAsia="nl-NL"/>
              </w:rPr>
              <w:t>EUR 000</w:t>
            </w:r>
          </w:p>
        </w:tc>
        <w:tc>
          <w:tcPr>
            <w:tcW w:w="180" w:type="dxa"/>
            <w:tcBorders>
              <w:top w:val="nil"/>
              <w:left w:val="nil"/>
              <w:bottom w:val="nil"/>
              <w:right w:val="nil"/>
            </w:tcBorders>
            <w:shd w:val="clear" w:color="auto" w:fill="auto"/>
            <w:noWrap/>
            <w:vAlign w:val="bottom"/>
            <w:hideMark/>
          </w:tcPr>
          <w:p w14:paraId="4E5E1F92" w14:textId="77777777" w:rsidR="00B12A54" w:rsidRPr="00B12A54" w:rsidRDefault="00B12A54" w:rsidP="00B12A54">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0BEE1615" w14:textId="77777777" w:rsidR="00B12A54" w:rsidRPr="00B12A54" w:rsidRDefault="00B12A54" w:rsidP="00B12A54">
            <w:pPr>
              <w:spacing w:after="0" w:line="240" w:lineRule="auto"/>
              <w:jc w:val="center"/>
              <w:rPr>
                <w:rFonts w:ascii="Tahoma" w:eastAsia="Times New Roman" w:hAnsi="Tahoma" w:cs="Tahoma"/>
                <w:color w:val="000000"/>
                <w:sz w:val="18"/>
                <w:szCs w:val="18"/>
                <w:lang w:eastAsia="nl-NL"/>
              </w:rPr>
            </w:pPr>
            <w:r w:rsidRPr="00B12A54">
              <w:rPr>
                <w:rFonts w:ascii="Tahoma" w:eastAsia="Times New Roman" w:hAnsi="Tahoma" w:cs="Tahoma"/>
                <w:color w:val="000000"/>
                <w:sz w:val="18"/>
                <w:szCs w:val="18"/>
                <w:lang w:eastAsia="nl-NL"/>
              </w:rPr>
              <w:t>EUR 000</w:t>
            </w:r>
          </w:p>
        </w:tc>
      </w:tr>
      <w:tr w:rsidR="00B12A54" w:rsidRPr="00B12A54" w14:paraId="253285A1" w14:textId="77777777" w:rsidTr="00B12A54">
        <w:trPr>
          <w:trHeight w:val="225"/>
        </w:trPr>
        <w:tc>
          <w:tcPr>
            <w:tcW w:w="960" w:type="dxa"/>
            <w:tcBorders>
              <w:top w:val="nil"/>
              <w:left w:val="nil"/>
              <w:bottom w:val="nil"/>
              <w:right w:val="nil"/>
            </w:tcBorders>
            <w:shd w:val="clear" w:color="auto" w:fill="auto"/>
            <w:noWrap/>
            <w:vAlign w:val="bottom"/>
            <w:hideMark/>
          </w:tcPr>
          <w:p w14:paraId="5AD69A38" w14:textId="77777777" w:rsidR="00B12A54" w:rsidRPr="00B12A54" w:rsidRDefault="00B12A54" w:rsidP="00B12A54">
            <w:pPr>
              <w:spacing w:after="0" w:line="240" w:lineRule="auto"/>
              <w:jc w:val="center"/>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75E72A7C" w14:textId="77777777" w:rsidR="00B12A54" w:rsidRPr="00B12A54" w:rsidRDefault="00B12A54" w:rsidP="00B12A5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055D693" w14:textId="77777777" w:rsidR="00B12A54" w:rsidRPr="00B12A54" w:rsidRDefault="00B12A54" w:rsidP="00B12A5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815A53D" w14:textId="77777777" w:rsidR="00B12A54" w:rsidRPr="00B12A54" w:rsidRDefault="00B12A54" w:rsidP="00B12A5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170D4DA" w14:textId="77777777" w:rsidR="00B12A54" w:rsidRPr="00B12A54" w:rsidRDefault="00B12A54" w:rsidP="00B12A5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0A271CE" w14:textId="77777777" w:rsidR="00B12A54" w:rsidRPr="00B12A54" w:rsidRDefault="00B12A54" w:rsidP="00B12A54">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02F4D809" w14:textId="77777777" w:rsidR="00B12A54" w:rsidRPr="00B12A54" w:rsidRDefault="00B12A54" w:rsidP="00B12A54">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06108FD7" w14:textId="77777777" w:rsidR="00B12A54" w:rsidRPr="00B12A54" w:rsidRDefault="00B12A54" w:rsidP="00B12A54">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446AD1EC" w14:textId="77777777" w:rsidR="00B12A54" w:rsidRPr="00B12A54" w:rsidRDefault="00B12A54" w:rsidP="00B12A54">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510418A6" w14:textId="77777777" w:rsidR="00B12A54" w:rsidRPr="00B12A54" w:rsidRDefault="00B12A54" w:rsidP="00B12A54">
            <w:pPr>
              <w:spacing w:after="0" w:line="240" w:lineRule="auto"/>
              <w:rPr>
                <w:rFonts w:ascii="Times New Roman" w:eastAsia="Times New Roman" w:hAnsi="Times New Roman" w:cs="Times New Roman"/>
                <w:sz w:val="20"/>
                <w:szCs w:val="20"/>
                <w:lang w:eastAsia="nl-NL"/>
              </w:rPr>
            </w:pPr>
          </w:p>
        </w:tc>
      </w:tr>
      <w:tr w:rsidR="00B12A54" w:rsidRPr="008B0177" w14:paraId="5AE4C0EF" w14:textId="77777777" w:rsidTr="00B12A54">
        <w:trPr>
          <w:trHeight w:val="225"/>
        </w:trPr>
        <w:tc>
          <w:tcPr>
            <w:tcW w:w="6280" w:type="dxa"/>
            <w:gridSpan w:val="7"/>
            <w:tcBorders>
              <w:top w:val="nil"/>
              <w:left w:val="nil"/>
              <w:bottom w:val="nil"/>
              <w:right w:val="nil"/>
            </w:tcBorders>
            <w:shd w:val="clear" w:color="auto" w:fill="auto"/>
            <w:noWrap/>
            <w:vAlign w:val="bottom"/>
            <w:hideMark/>
          </w:tcPr>
          <w:p w14:paraId="1E3D257E" w14:textId="77777777" w:rsidR="00B12A54" w:rsidRPr="00A51285" w:rsidRDefault="00B12A54" w:rsidP="00B12A54">
            <w:pPr>
              <w:spacing w:after="0" w:line="240" w:lineRule="auto"/>
              <w:rPr>
                <w:rFonts w:ascii="Tahoma" w:eastAsia="Times New Roman" w:hAnsi="Tahoma" w:cs="Tahoma"/>
                <w:color w:val="000000"/>
                <w:sz w:val="18"/>
                <w:szCs w:val="18"/>
                <w:lang w:val="en-US" w:eastAsia="nl-NL"/>
              </w:rPr>
            </w:pPr>
            <w:r w:rsidRPr="00A51285">
              <w:rPr>
                <w:rFonts w:ascii="Tahoma" w:eastAsia="Times New Roman" w:hAnsi="Tahoma" w:cs="Tahoma"/>
                <w:color w:val="000000"/>
                <w:sz w:val="18"/>
                <w:szCs w:val="18"/>
                <w:lang w:val="en-US" w:eastAsia="nl-NL"/>
              </w:rPr>
              <w:t>Change in fair value of the bonds attributable to changes in credit risk</w:t>
            </w:r>
          </w:p>
        </w:tc>
        <w:tc>
          <w:tcPr>
            <w:tcW w:w="1180" w:type="dxa"/>
            <w:tcBorders>
              <w:top w:val="nil"/>
              <w:left w:val="nil"/>
              <w:bottom w:val="nil"/>
              <w:right w:val="nil"/>
            </w:tcBorders>
            <w:shd w:val="clear" w:color="auto" w:fill="auto"/>
            <w:noWrap/>
            <w:vAlign w:val="bottom"/>
            <w:hideMark/>
          </w:tcPr>
          <w:p w14:paraId="2AD40880" w14:textId="77777777" w:rsidR="00B12A54" w:rsidRPr="00A51285" w:rsidRDefault="00B12A54" w:rsidP="00B12A54">
            <w:pPr>
              <w:spacing w:after="0" w:line="240" w:lineRule="auto"/>
              <w:rPr>
                <w:rFonts w:ascii="Tahoma" w:eastAsia="Times New Roman" w:hAnsi="Tahoma" w:cs="Tahoma"/>
                <w:color w:val="000000"/>
                <w:sz w:val="18"/>
                <w:szCs w:val="18"/>
                <w:lang w:val="en-US" w:eastAsia="nl-NL"/>
              </w:rPr>
            </w:pPr>
          </w:p>
        </w:tc>
        <w:tc>
          <w:tcPr>
            <w:tcW w:w="180" w:type="dxa"/>
            <w:tcBorders>
              <w:top w:val="nil"/>
              <w:left w:val="nil"/>
              <w:bottom w:val="nil"/>
              <w:right w:val="nil"/>
            </w:tcBorders>
            <w:shd w:val="clear" w:color="auto" w:fill="auto"/>
            <w:noWrap/>
            <w:vAlign w:val="bottom"/>
            <w:hideMark/>
          </w:tcPr>
          <w:p w14:paraId="2356D30B" w14:textId="77777777" w:rsidR="00B12A54" w:rsidRPr="00A51285" w:rsidRDefault="00B12A54" w:rsidP="00B12A54">
            <w:pPr>
              <w:spacing w:after="0" w:line="240" w:lineRule="auto"/>
              <w:rPr>
                <w:rFonts w:ascii="Times New Roman" w:eastAsia="Times New Roman" w:hAnsi="Times New Roman" w:cs="Times New Roman"/>
                <w:sz w:val="20"/>
                <w:szCs w:val="20"/>
                <w:lang w:val="en-US" w:eastAsia="nl-NL"/>
              </w:rPr>
            </w:pPr>
          </w:p>
        </w:tc>
        <w:tc>
          <w:tcPr>
            <w:tcW w:w="1180" w:type="dxa"/>
            <w:tcBorders>
              <w:top w:val="nil"/>
              <w:left w:val="nil"/>
              <w:bottom w:val="nil"/>
              <w:right w:val="nil"/>
            </w:tcBorders>
            <w:shd w:val="clear" w:color="auto" w:fill="auto"/>
            <w:noWrap/>
            <w:vAlign w:val="bottom"/>
            <w:hideMark/>
          </w:tcPr>
          <w:p w14:paraId="54EB1DD8" w14:textId="77777777" w:rsidR="00B12A54" w:rsidRPr="00A51285" w:rsidRDefault="00B12A54" w:rsidP="00B12A54">
            <w:pPr>
              <w:spacing w:after="0" w:line="240" w:lineRule="auto"/>
              <w:rPr>
                <w:rFonts w:ascii="Times New Roman" w:eastAsia="Times New Roman" w:hAnsi="Times New Roman" w:cs="Times New Roman"/>
                <w:sz w:val="20"/>
                <w:szCs w:val="20"/>
                <w:lang w:val="en-US" w:eastAsia="nl-NL"/>
              </w:rPr>
            </w:pPr>
          </w:p>
        </w:tc>
      </w:tr>
      <w:tr w:rsidR="00B12A54" w:rsidRPr="00B12A54" w14:paraId="4A7CAB94" w14:textId="77777777" w:rsidTr="00B12A54">
        <w:trPr>
          <w:trHeight w:val="225"/>
        </w:trPr>
        <w:tc>
          <w:tcPr>
            <w:tcW w:w="1920" w:type="dxa"/>
            <w:gridSpan w:val="2"/>
            <w:tcBorders>
              <w:top w:val="nil"/>
              <w:left w:val="nil"/>
              <w:bottom w:val="nil"/>
              <w:right w:val="nil"/>
            </w:tcBorders>
            <w:shd w:val="clear" w:color="auto" w:fill="auto"/>
            <w:noWrap/>
            <w:vAlign w:val="bottom"/>
            <w:hideMark/>
          </w:tcPr>
          <w:p w14:paraId="14CA6605" w14:textId="77777777" w:rsidR="00B12A54" w:rsidRPr="00B12A54" w:rsidRDefault="00B12A54" w:rsidP="00B12A54">
            <w:pPr>
              <w:spacing w:after="0" w:line="240" w:lineRule="auto"/>
              <w:rPr>
                <w:rFonts w:ascii="Tahoma" w:eastAsia="Times New Roman" w:hAnsi="Tahoma" w:cs="Tahoma"/>
                <w:color w:val="000000"/>
                <w:sz w:val="18"/>
                <w:szCs w:val="18"/>
                <w:lang w:eastAsia="nl-NL"/>
              </w:rPr>
            </w:pPr>
            <w:r w:rsidRPr="00B12A54">
              <w:rPr>
                <w:rFonts w:ascii="Tahoma" w:eastAsia="Times New Roman" w:hAnsi="Tahoma" w:cs="Tahoma"/>
                <w:color w:val="000000"/>
                <w:sz w:val="18"/>
                <w:szCs w:val="18"/>
                <w:lang w:eastAsia="nl-NL"/>
              </w:rPr>
              <w:t xml:space="preserve">in </w:t>
            </w:r>
            <w:proofErr w:type="spellStart"/>
            <w:r w:rsidRPr="00B12A54">
              <w:rPr>
                <w:rFonts w:ascii="Tahoma" w:eastAsia="Times New Roman" w:hAnsi="Tahoma" w:cs="Tahoma"/>
                <w:color w:val="000000"/>
                <w:sz w:val="18"/>
                <w:szCs w:val="18"/>
                <w:lang w:eastAsia="nl-NL"/>
              </w:rPr>
              <w:t>the</w:t>
            </w:r>
            <w:proofErr w:type="spellEnd"/>
            <w:r w:rsidRPr="00B12A54">
              <w:rPr>
                <w:rFonts w:ascii="Tahoma" w:eastAsia="Times New Roman" w:hAnsi="Tahoma" w:cs="Tahoma"/>
                <w:color w:val="000000"/>
                <w:sz w:val="18"/>
                <w:szCs w:val="18"/>
                <w:lang w:eastAsia="nl-NL"/>
              </w:rPr>
              <w:t xml:space="preserve"> </w:t>
            </w:r>
            <w:proofErr w:type="spellStart"/>
            <w:r w:rsidRPr="00B12A54">
              <w:rPr>
                <w:rFonts w:ascii="Tahoma" w:eastAsia="Times New Roman" w:hAnsi="Tahoma" w:cs="Tahoma"/>
                <w:color w:val="000000"/>
                <w:sz w:val="18"/>
                <w:szCs w:val="18"/>
                <w:lang w:eastAsia="nl-NL"/>
              </w:rPr>
              <w:t>year</w:t>
            </w:r>
            <w:proofErr w:type="spellEnd"/>
          </w:p>
        </w:tc>
        <w:tc>
          <w:tcPr>
            <w:tcW w:w="960" w:type="dxa"/>
            <w:tcBorders>
              <w:top w:val="nil"/>
              <w:left w:val="nil"/>
              <w:bottom w:val="nil"/>
              <w:right w:val="nil"/>
            </w:tcBorders>
            <w:shd w:val="clear" w:color="auto" w:fill="auto"/>
            <w:noWrap/>
            <w:vAlign w:val="bottom"/>
            <w:hideMark/>
          </w:tcPr>
          <w:p w14:paraId="33B89573" w14:textId="77777777" w:rsidR="00B12A54" w:rsidRPr="00B12A54" w:rsidRDefault="00B12A54" w:rsidP="00B12A54">
            <w:pPr>
              <w:spacing w:after="0" w:line="240" w:lineRule="auto"/>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4B4A2921" w14:textId="77777777" w:rsidR="00B12A54" w:rsidRPr="00B12A54" w:rsidRDefault="00B12A54" w:rsidP="00B12A5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718B459" w14:textId="77777777" w:rsidR="00B12A54" w:rsidRPr="00B12A54" w:rsidRDefault="00B12A54" w:rsidP="00B12A5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9CBA09D" w14:textId="77777777" w:rsidR="00B12A54" w:rsidRPr="00B12A54" w:rsidRDefault="00B12A54" w:rsidP="00B12A54">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63DD5843" w14:textId="77777777" w:rsidR="00B12A54" w:rsidRPr="00B12A54" w:rsidRDefault="00B12A54" w:rsidP="00B12A54">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3D8FE924" w14:textId="0A9D3639" w:rsidR="00B12A54" w:rsidRPr="00B12A54" w:rsidRDefault="00B514E5" w:rsidP="00B12A54">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-6,581</w:t>
            </w:r>
            <w:r w:rsidR="00B12A54" w:rsidRPr="00B12A54">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54EFEC02" w14:textId="77777777" w:rsidR="00B12A54" w:rsidRPr="00B12A54" w:rsidRDefault="00B12A54" w:rsidP="00B12A54">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133DF214" w14:textId="4F80D78E" w:rsidR="00B12A54" w:rsidRPr="00B12A54" w:rsidRDefault="000B19A9" w:rsidP="00B12A54">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390</w:t>
            </w:r>
            <w:r w:rsidR="00B12A54" w:rsidRPr="00B12A54">
              <w:rPr>
                <w:rFonts w:ascii="Tahoma" w:eastAsia="Times New Roman" w:hAnsi="Tahoma" w:cs="Tahoma"/>
                <w:color w:val="000000"/>
                <w:sz w:val="18"/>
                <w:szCs w:val="18"/>
                <w:lang w:eastAsia="nl-NL"/>
              </w:rPr>
              <w:t xml:space="preserve"> </w:t>
            </w:r>
          </w:p>
        </w:tc>
      </w:tr>
      <w:tr w:rsidR="00B12A54" w:rsidRPr="008B0177" w14:paraId="1C105861" w14:textId="77777777" w:rsidTr="00B12A54">
        <w:trPr>
          <w:trHeight w:val="225"/>
        </w:trPr>
        <w:tc>
          <w:tcPr>
            <w:tcW w:w="6280" w:type="dxa"/>
            <w:gridSpan w:val="7"/>
            <w:tcBorders>
              <w:top w:val="nil"/>
              <w:left w:val="nil"/>
              <w:bottom w:val="nil"/>
              <w:right w:val="nil"/>
            </w:tcBorders>
            <w:shd w:val="clear" w:color="auto" w:fill="auto"/>
            <w:noWrap/>
            <w:vAlign w:val="bottom"/>
            <w:hideMark/>
          </w:tcPr>
          <w:p w14:paraId="2BCF1D17" w14:textId="77777777" w:rsidR="00B12A54" w:rsidRPr="00A51285" w:rsidRDefault="00B12A54" w:rsidP="00B12A54">
            <w:pPr>
              <w:spacing w:after="0" w:line="240" w:lineRule="auto"/>
              <w:rPr>
                <w:rFonts w:ascii="Tahoma" w:eastAsia="Times New Roman" w:hAnsi="Tahoma" w:cs="Tahoma"/>
                <w:color w:val="000000"/>
                <w:sz w:val="18"/>
                <w:szCs w:val="18"/>
                <w:lang w:val="en-US" w:eastAsia="nl-NL"/>
              </w:rPr>
            </w:pPr>
            <w:r w:rsidRPr="00A51285">
              <w:rPr>
                <w:rFonts w:ascii="Tahoma" w:eastAsia="Times New Roman" w:hAnsi="Tahoma" w:cs="Tahoma"/>
                <w:color w:val="000000"/>
                <w:sz w:val="18"/>
                <w:szCs w:val="18"/>
                <w:lang w:val="en-US" w:eastAsia="nl-NL"/>
              </w:rPr>
              <w:t>Change in fair value of the bonds attributable to changes in credit risk</w:t>
            </w:r>
          </w:p>
        </w:tc>
        <w:tc>
          <w:tcPr>
            <w:tcW w:w="1180" w:type="dxa"/>
            <w:tcBorders>
              <w:top w:val="nil"/>
              <w:left w:val="nil"/>
              <w:bottom w:val="nil"/>
              <w:right w:val="nil"/>
            </w:tcBorders>
            <w:shd w:val="clear" w:color="auto" w:fill="auto"/>
            <w:noWrap/>
            <w:vAlign w:val="bottom"/>
            <w:hideMark/>
          </w:tcPr>
          <w:p w14:paraId="439BCA68" w14:textId="77777777" w:rsidR="00B12A54" w:rsidRPr="00A51285" w:rsidRDefault="00B12A54" w:rsidP="00B12A54">
            <w:pPr>
              <w:spacing w:after="0" w:line="240" w:lineRule="auto"/>
              <w:rPr>
                <w:rFonts w:ascii="Tahoma" w:eastAsia="Times New Roman" w:hAnsi="Tahoma" w:cs="Tahoma"/>
                <w:color w:val="000000"/>
                <w:sz w:val="18"/>
                <w:szCs w:val="18"/>
                <w:lang w:val="en-US" w:eastAsia="nl-NL"/>
              </w:rPr>
            </w:pPr>
          </w:p>
        </w:tc>
        <w:tc>
          <w:tcPr>
            <w:tcW w:w="180" w:type="dxa"/>
            <w:tcBorders>
              <w:top w:val="nil"/>
              <w:left w:val="nil"/>
              <w:bottom w:val="nil"/>
              <w:right w:val="nil"/>
            </w:tcBorders>
            <w:shd w:val="clear" w:color="auto" w:fill="auto"/>
            <w:noWrap/>
            <w:vAlign w:val="bottom"/>
            <w:hideMark/>
          </w:tcPr>
          <w:p w14:paraId="4AB0C375" w14:textId="77777777" w:rsidR="00B12A54" w:rsidRPr="00A51285" w:rsidRDefault="00B12A54" w:rsidP="00B12A54">
            <w:pPr>
              <w:spacing w:after="0" w:line="240" w:lineRule="auto"/>
              <w:rPr>
                <w:rFonts w:ascii="Times New Roman" w:eastAsia="Times New Roman" w:hAnsi="Times New Roman" w:cs="Times New Roman"/>
                <w:sz w:val="20"/>
                <w:szCs w:val="20"/>
                <w:lang w:val="en-US" w:eastAsia="nl-NL"/>
              </w:rPr>
            </w:pPr>
          </w:p>
        </w:tc>
        <w:tc>
          <w:tcPr>
            <w:tcW w:w="1180" w:type="dxa"/>
            <w:tcBorders>
              <w:top w:val="nil"/>
              <w:left w:val="nil"/>
              <w:bottom w:val="nil"/>
              <w:right w:val="nil"/>
            </w:tcBorders>
            <w:shd w:val="clear" w:color="auto" w:fill="auto"/>
            <w:noWrap/>
            <w:vAlign w:val="bottom"/>
            <w:hideMark/>
          </w:tcPr>
          <w:p w14:paraId="7A474ADF" w14:textId="77777777" w:rsidR="00B12A54" w:rsidRPr="00A51285" w:rsidRDefault="00B12A54" w:rsidP="00B12A54">
            <w:pPr>
              <w:spacing w:after="0" w:line="240" w:lineRule="auto"/>
              <w:rPr>
                <w:rFonts w:ascii="Times New Roman" w:eastAsia="Times New Roman" w:hAnsi="Times New Roman" w:cs="Times New Roman"/>
                <w:sz w:val="20"/>
                <w:szCs w:val="20"/>
                <w:lang w:val="en-US" w:eastAsia="nl-NL"/>
              </w:rPr>
            </w:pPr>
          </w:p>
        </w:tc>
      </w:tr>
      <w:tr w:rsidR="00B12A54" w:rsidRPr="00B12A54" w14:paraId="6877B35E" w14:textId="77777777" w:rsidTr="00B12A54">
        <w:trPr>
          <w:trHeight w:val="225"/>
        </w:trPr>
        <w:tc>
          <w:tcPr>
            <w:tcW w:w="2880" w:type="dxa"/>
            <w:gridSpan w:val="3"/>
            <w:tcBorders>
              <w:top w:val="nil"/>
              <w:left w:val="nil"/>
              <w:bottom w:val="nil"/>
              <w:right w:val="nil"/>
            </w:tcBorders>
            <w:shd w:val="clear" w:color="auto" w:fill="auto"/>
            <w:noWrap/>
            <w:vAlign w:val="bottom"/>
            <w:hideMark/>
          </w:tcPr>
          <w:p w14:paraId="3A1B5562" w14:textId="77777777" w:rsidR="00B12A54" w:rsidRPr="00B12A54" w:rsidRDefault="00B12A54" w:rsidP="00B12A54">
            <w:pPr>
              <w:spacing w:after="0" w:line="240" w:lineRule="auto"/>
              <w:rPr>
                <w:rFonts w:ascii="Tahoma" w:eastAsia="Times New Roman" w:hAnsi="Tahoma" w:cs="Tahoma"/>
                <w:color w:val="000000"/>
                <w:sz w:val="18"/>
                <w:szCs w:val="18"/>
                <w:lang w:eastAsia="nl-NL"/>
              </w:rPr>
            </w:pPr>
            <w:r w:rsidRPr="00B12A54">
              <w:rPr>
                <w:rFonts w:ascii="Tahoma" w:eastAsia="Times New Roman" w:hAnsi="Tahoma" w:cs="Tahoma"/>
                <w:color w:val="000000"/>
                <w:sz w:val="18"/>
                <w:szCs w:val="18"/>
                <w:lang w:eastAsia="nl-NL"/>
              </w:rPr>
              <w:t>cumulatieve per December 31</w:t>
            </w:r>
          </w:p>
        </w:tc>
        <w:tc>
          <w:tcPr>
            <w:tcW w:w="960" w:type="dxa"/>
            <w:tcBorders>
              <w:top w:val="nil"/>
              <w:left w:val="nil"/>
              <w:bottom w:val="nil"/>
              <w:right w:val="nil"/>
            </w:tcBorders>
            <w:shd w:val="clear" w:color="auto" w:fill="auto"/>
            <w:noWrap/>
            <w:vAlign w:val="bottom"/>
            <w:hideMark/>
          </w:tcPr>
          <w:p w14:paraId="45A769C4" w14:textId="77777777" w:rsidR="00B12A54" w:rsidRPr="00B12A54" w:rsidRDefault="00B12A54" w:rsidP="00B12A54">
            <w:pPr>
              <w:spacing w:after="0" w:line="240" w:lineRule="auto"/>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429163E3" w14:textId="77777777" w:rsidR="00B12A54" w:rsidRPr="00B12A54" w:rsidRDefault="00B12A54" w:rsidP="00B12A5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EB1D394" w14:textId="77777777" w:rsidR="00B12A54" w:rsidRPr="00B12A54" w:rsidRDefault="00B12A54" w:rsidP="00B12A54">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670EC5FB" w14:textId="77777777" w:rsidR="00B12A54" w:rsidRPr="00B12A54" w:rsidRDefault="00B12A54" w:rsidP="00B12A54">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3CCE19A2" w14:textId="03C50E97" w:rsidR="00B12A54" w:rsidRPr="00B12A54" w:rsidRDefault="002516EE" w:rsidP="00B12A54">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5,905</w:t>
            </w:r>
            <w:r w:rsidR="00B12A54" w:rsidRPr="00B12A54">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49BA2176" w14:textId="77777777" w:rsidR="00B12A54" w:rsidRPr="00B12A54" w:rsidRDefault="00B12A54" w:rsidP="00B12A54">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04A27BE5" w14:textId="666245E8" w:rsidR="00B12A54" w:rsidRPr="00B12A54" w:rsidRDefault="00B12A54" w:rsidP="00B12A54">
            <w:pPr>
              <w:spacing w:after="0" w:line="240" w:lineRule="auto"/>
              <w:jc w:val="right"/>
              <w:rPr>
                <w:rFonts w:ascii="Tahoma" w:eastAsia="Times New Roman" w:hAnsi="Tahoma" w:cs="Tahoma"/>
                <w:color w:val="000000"/>
                <w:sz w:val="18"/>
                <w:szCs w:val="18"/>
                <w:lang w:eastAsia="nl-NL"/>
              </w:rPr>
            </w:pPr>
            <w:r w:rsidRPr="00B12A54">
              <w:rPr>
                <w:rFonts w:ascii="Tahoma" w:eastAsia="Times New Roman" w:hAnsi="Tahoma" w:cs="Tahoma"/>
                <w:color w:val="000000"/>
                <w:sz w:val="18"/>
                <w:szCs w:val="18"/>
                <w:lang w:eastAsia="nl-NL"/>
              </w:rPr>
              <w:t>12</w:t>
            </w:r>
            <w:r w:rsidR="009C1297">
              <w:rPr>
                <w:rFonts w:ascii="Tahoma" w:eastAsia="Times New Roman" w:hAnsi="Tahoma" w:cs="Tahoma"/>
                <w:color w:val="000000"/>
                <w:sz w:val="18"/>
                <w:szCs w:val="18"/>
                <w:lang w:eastAsia="nl-NL"/>
              </w:rPr>
              <w:t>,</w:t>
            </w:r>
            <w:r w:rsidR="000B19A9">
              <w:rPr>
                <w:rFonts w:ascii="Tahoma" w:eastAsia="Times New Roman" w:hAnsi="Tahoma" w:cs="Tahoma"/>
                <w:color w:val="000000"/>
                <w:sz w:val="18"/>
                <w:szCs w:val="18"/>
                <w:lang w:eastAsia="nl-NL"/>
              </w:rPr>
              <w:t>486</w:t>
            </w:r>
            <w:r w:rsidRPr="00B12A54">
              <w:rPr>
                <w:rFonts w:ascii="Tahoma" w:eastAsia="Times New Roman" w:hAnsi="Tahoma" w:cs="Tahoma"/>
                <w:color w:val="000000"/>
                <w:sz w:val="18"/>
                <w:szCs w:val="18"/>
                <w:lang w:eastAsia="nl-NL"/>
              </w:rPr>
              <w:t xml:space="preserve"> </w:t>
            </w:r>
          </w:p>
        </w:tc>
      </w:tr>
    </w:tbl>
    <w:p w14:paraId="61CA022C" w14:textId="77777777" w:rsidR="007F4361" w:rsidRPr="007F4361" w:rsidRDefault="007F4361" w:rsidP="007F4361">
      <w:pPr>
        <w:pStyle w:val="Geenafstand"/>
        <w:rPr>
          <w:rFonts w:ascii="Tahoma" w:hAnsi="Tahoma" w:cs="Tahoma"/>
          <w:sz w:val="18"/>
          <w:szCs w:val="18"/>
          <w:lang w:val="en-GB"/>
        </w:rPr>
      </w:pPr>
    </w:p>
    <w:p w14:paraId="10826AA6" w14:textId="77777777" w:rsidR="00B12A54" w:rsidRPr="00882D84" w:rsidRDefault="00B12A54" w:rsidP="00882D84">
      <w:pPr>
        <w:pStyle w:val="Geenafstand"/>
        <w:rPr>
          <w:rFonts w:ascii="Tahoma" w:hAnsi="Tahoma" w:cs="Tahoma"/>
          <w:sz w:val="18"/>
          <w:szCs w:val="18"/>
          <w:lang w:val="en-GB"/>
        </w:rPr>
      </w:pPr>
    </w:p>
    <w:p w14:paraId="1DC23D95" w14:textId="77777777" w:rsidR="00882D84" w:rsidRDefault="00882D84" w:rsidP="00882D84">
      <w:pPr>
        <w:pStyle w:val="Geenafstand"/>
        <w:rPr>
          <w:rFonts w:ascii="Tahoma" w:hAnsi="Tahoma" w:cs="Tahoma"/>
          <w:sz w:val="18"/>
          <w:szCs w:val="18"/>
          <w:lang w:val="en-GB"/>
        </w:rPr>
      </w:pPr>
      <w:r w:rsidRPr="00882D84">
        <w:rPr>
          <w:rFonts w:ascii="Tahoma" w:hAnsi="Tahoma" w:cs="Tahoma"/>
          <w:sz w:val="18"/>
          <w:szCs w:val="18"/>
          <w:lang w:val="en-GB"/>
        </w:rPr>
        <w:t>The bonds are not subordinated.</w:t>
      </w:r>
    </w:p>
    <w:p w14:paraId="3FC150AD" w14:textId="77777777" w:rsidR="00882D84" w:rsidRPr="00882D84" w:rsidRDefault="00882D84" w:rsidP="00882D84">
      <w:pPr>
        <w:pStyle w:val="Geenafstand"/>
        <w:rPr>
          <w:rFonts w:ascii="Tahoma" w:hAnsi="Tahoma" w:cs="Tahoma"/>
          <w:sz w:val="18"/>
          <w:szCs w:val="18"/>
          <w:lang w:val="en-GB"/>
        </w:rPr>
      </w:pPr>
    </w:p>
    <w:p w14:paraId="7640C4A0" w14:textId="77777777" w:rsidR="00882D84" w:rsidRDefault="00882D84" w:rsidP="00882D84">
      <w:pPr>
        <w:pStyle w:val="Geenafstand"/>
        <w:rPr>
          <w:rFonts w:ascii="Tahoma" w:hAnsi="Tahoma" w:cs="Tahoma"/>
          <w:sz w:val="18"/>
          <w:szCs w:val="18"/>
          <w:lang w:val="en-GB"/>
        </w:rPr>
      </w:pPr>
      <w:r w:rsidRPr="00882D84">
        <w:rPr>
          <w:rFonts w:ascii="Tahoma" w:hAnsi="Tahoma" w:cs="Tahoma"/>
          <w:sz w:val="18"/>
          <w:szCs w:val="18"/>
          <w:lang w:val="en-GB"/>
        </w:rPr>
        <w:t>The carrying amount of the assets best represents the maximum exposure to credit risk.</w:t>
      </w:r>
    </w:p>
    <w:p w14:paraId="2DC42EC7" w14:textId="77777777" w:rsidR="00882D84" w:rsidRDefault="00882D84" w:rsidP="00882D84">
      <w:pPr>
        <w:pStyle w:val="Geenafstand"/>
        <w:rPr>
          <w:rFonts w:ascii="Tahoma" w:hAnsi="Tahoma" w:cs="Tahoma"/>
          <w:sz w:val="18"/>
          <w:szCs w:val="18"/>
          <w:lang w:val="en-GB"/>
        </w:rPr>
      </w:pPr>
    </w:p>
    <w:p w14:paraId="62765DF3" w14:textId="77777777" w:rsidR="00FA65E1" w:rsidRDefault="00FA65E1">
      <w:pPr>
        <w:rPr>
          <w:rFonts w:ascii="Tahoma" w:hAnsi="Tahoma" w:cs="Tahoma"/>
          <w:b/>
          <w:szCs w:val="18"/>
          <w:lang w:val="en-GB"/>
        </w:rPr>
      </w:pPr>
      <w:r>
        <w:rPr>
          <w:rFonts w:ascii="Tahoma" w:hAnsi="Tahoma" w:cs="Tahoma"/>
          <w:b/>
          <w:szCs w:val="18"/>
          <w:lang w:val="en-GB"/>
        </w:rPr>
        <w:br w:type="page"/>
      </w:r>
    </w:p>
    <w:p w14:paraId="5A435D7C" w14:textId="35B100BF" w:rsidR="00882D84" w:rsidRDefault="00882D84" w:rsidP="00882D84">
      <w:pPr>
        <w:pStyle w:val="Geenafstand"/>
        <w:rPr>
          <w:rFonts w:ascii="Tahoma" w:hAnsi="Tahoma" w:cs="Tahoma"/>
          <w:b/>
          <w:szCs w:val="18"/>
          <w:lang w:val="en-GB"/>
        </w:rPr>
      </w:pPr>
      <w:r>
        <w:rPr>
          <w:rFonts w:ascii="Tahoma" w:hAnsi="Tahoma" w:cs="Tahoma"/>
          <w:b/>
          <w:szCs w:val="18"/>
          <w:lang w:val="en-GB"/>
        </w:rPr>
        <w:lastRenderedPageBreak/>
        <w:t>5</w:t>
      </w:r>
      <w:r>
        <w:rPr>
          <w:rFonts w:ascii="Tahoma" w:hAnsi="Tahoma" w:cs="Tahoma"/>
          <w:b/>
          <w:szCs w:val="18"/>
          <w:lang w:val="en-GB"/>
        </w:rPr>
        <w:tab/>
        <w:t>Taxation</w:t>
      </w:r>
    </w:p>
    <w:p w14:paraId="65664C0A" w14:textId="77777777" w:rsidR="00882D84" w:rsidRDefault="00882D84" w:rsidP="00882D84">
      <w:pPr>
        <w:pStyle w:val="Geenafstand"/>
        <w:rPr>
          <w:rFonts w:ascii="Tahoma" w:hAnsi="Tahoma" w:cs="Tahoma"/>
          <w:sz w:val="18"/>
          <w:szCs w:val="18"/>
          <w:lang w:val="en-GB"/>
        </w:rPr>
      </w:pPr>
    </w:p>
    <w:p w14:paraId="20800E5A" w14:textId="4AD655ED" w:rsidR="00882D84" w:rsidRDefault="00882D84" w:rsidP="00C407EB">
      <w:pPr>
        <w:pStyle w:val="Geenafstand"/>
        <w:rPr>
          <w:rFonts w:ascii="Tahoma" w:hAnsi="Tahoma" w:cs="Tahoma"/>
          <w:sz w:val="18"/>
          <w:szCs w:val="18"/>
          <w:lang w:val="en-GB"/>
        </w:rPr>
      </w:pPr>
      <w:r w:rsidRPr="00882D84">
        <w:rPr>
          <w:rFonts w:ascii="Tahoma" w:hAnsi="Tahoma" w:cs="Tahoma"/>
          <w:sz w:val="18"/>
          <w:szCs w:val="18"/>
          <w:lang w:val="en-GB"/>
        </w:rPr>
        <w:t xml:space="preserve">The charge for taxation as provided in the statement of comprehensive income is based on the profit before tax, using the Dutch corporate tax rate. The applicable tax rate for the financial statements is </w:t>
      </w:r>
      <w:r w:rsidR="00CC2761">
        <w:rPr>
          <w:rFonts w:ascii="Tahoma" w:hAnsi="Tahoma" w:cs="Tahoma"/>
          <w:sz w:val="18"/>
          <w:szCs w:val="18"/>
          <w:lang w:val="en-GB"/>
        </w:rPr>
        <w:t>16.5</w:t>
      </w:r>
      <w:r w:rsidRPr="00882D84">
        <w:rPr>
          <w:rFonts w:ascii="Tahoma" w:hAnsi="Tahoma" w:cs="Tahoma"/>
          <w:sz w:val="18"/>
          <w:szCs w:val="18"/>
          <w:lang w:val="en-GB"/>
        </w:rPr>
        <w:t>% over a tax profit of EUR 200,000 and 25% over profits exceeding this amount (201</w:t>
      </w:r>
      <w:r w:rsidR="008037C7">
        <w:rPr>
          <w:rFonts w:ascii="Tahoma" w:hAnsi="Tahoma" w:cs="Tahoma"/>
          <w:sz w:val="18"/>
          <w:szCs w:val="18"/>
          <w:lang w:val="en-GB"/>
        </w:rPr>
        <w:t>9</w:t>
      </w:r>
      <w:r w:rsidRPr="00882D84">
        <w:rPr>
          <w:rFonts w:ascii="Tahoma" w:hAnsi="Tahoma" w:cs="Tahoma"/>
          <w:sz w:val="18"/>
          <w:szCs w:val="18"/>
          <w:lang w:val="en-GB"/>
        </w:rPr>
        <w:t xml:space="preserve">: </w:t>
      </w:r>
      <w:r w:rsidR="008037C7">
        <w:rPr>
          <w:rFonts w:ascii="Tahoma" w:hAnsi="Tahoma" w:cs="Tahoma"/>
          <w:sz w:val="18"/>
          <w:szCs w:val="18"/>
          <w:lang w:val="en-GB"/>
        </w:rPr>
        <w:t>19</w:t>
      </w:r>
      <w:r w:rsidRPr="00882D84">
        <w:rPr>
          <w:rFonts w:ascii="Tahoma" w:hAnsi="Tahoma" w:cs="Tahoma"/>
          <w:sz w:val="18"/>
          <w:szCs w:val="18"/>
          <w:lang w:val="en-GB"/>
        </w:rPr>
        <w:t>% over a tax profit of EUR 200,000 and 25% over profits exceeding this amount)</w:t>
      </w:r>
      <w:r>
        <w:rPr>
          <w:rFonts w:ascii="Tahoma" w:hAnsi="Tahoma" w:cs="Tahoma"/>
          <w:sz w:val="18"/>
          <w:szCs w:val="18"/>
          <w:lang w:val="en-GB"/>
        </w:rPr>
        <w:t xml:space="preserve">. The effective tax rate is </w:t>
      </w:r>
      <w:r w:rsidR="00040725">
        <w:rPr>
          <w:rFonts w:ascii="Tahoma" w:hAnsi="Tahoma" w:cs="Tahoma"/>
          <w:sz w:val="18"/>
          <w:szCs w:val="18"/>
          <w:lang w:val="en-GB"/>
        </w:rPr>
        <w:t>1.5</w:t>
      </w:r>
      <w:r w:rsidR="00ED49F3">
        <w:rPr>
          <w:rFonts w:ascii="Tahoma" w:hAnsi="Tahoma" w:cs="Tahoma"/>
          <w:sz w:val="18"/>
          <w:szCs w:val="18"/>
          <w:lang w:val="en-GB"/>
        </w:rPr>
        <w:t>%</w:t>
      </w:r>
      <w:r w:rsidRPr="00882D84">
        <w:rPr>
          <w:rFonts w:ascii="Tahoma" w:hAnsi="Tahoma" w:cs="Tahoma"/>
          <w:sz w:val="18"/>
          <w:szCs w:val="18"/>
          <w:lang w:val="en-GB"/>
        </w:rPr>
        <w:t xml:space="preserve"> (201</w:t>
      </w:r>
      <w:r w:rsidR="008037C7">
        <w:rPr>
          <w:rFonts w:ascii="Tahoma" w:hAnsi="Tahoma" w:cs="Tahoma"/>
          <w:sz w:val="18"/>
          <w:szCs w:val="18"/>
          <w:lang w:val="en-GB"/>
        </w:rPr>
        <w:t>9</w:t>
      </w:r>
      <w:r w:rsidRPr="00882D84">
        <w:rPr>
          <w:rFonts w:ascii="Tahoma" w:hAnsi="Tahoma" w:cs="Tahoma"/>
          <w:sz w:val="18"/>
          <w:szCs w:val="18"/>
          <w:lang w:val="en-GB"/>
        </w:rPr>
        <w:t xml:space="preserve">: </w:t>
      </w:r>
      <w:r w:rsidR="008037C7">
        <w:rPr>
          <w:rFonts w:ascii="Tahoma" w:hAnsi="Tahoma" w:cs="Tahoma"/>
          <w:sz w:val="18"/>
          <w:szCs w:val="18"/>
          <w:lang w:val="en-GB"/>
        </w:rPr>
        <w:t>9</w:t>
      </w:r>
      <w:r>
        <w:rPr>
          <w:rFonts w:ascii="Tahoma" w:hAnsi="Tahoma" w:cs="Tahoma"/>
          <w:sz w:val="18"/>
          <w:szCs w:val="18"/>
          <w:lang w:val="en-GB"/>
        </w:rPr>
        <w:t>.</w:t>
      </w:r>
      <w:r w:rsidR="008037C7">
        <w:rPr>
          <w:rFonts w:ascii="Tahoma" w:hAnsi="Tahoma" w:cs="Tahoma"/>
          <w:sz w:val="18"/>
          <w:szCs w:val="18"/>
          <w:lang w:val="en-GB"/>
        </w:rPr>
        <w:t>3</w:t>
      </w:r>
      <w:r w:rsidRPr="00882D84">
        <w:rPr>
          <w:rFonts w:ascii="Tahoma" w:hAnsi="Tahoma" w:cs="Tahoma"/>
          <w:sz w:val="18"/>
          <w:szCs w:val="18"/>
          <w:lang w:val="en-GB"/>
        </w:rPr>
        <w:t>%).</w:t>
      </w:r>
    </w:p>
    <w:p w14:paraId="6BB349B1" w14:textId="77777777" w:rsidR="00882D84" w:rsidRDefault="00882D84" w:rsidP="00882D84">
      <w:pPr>
        <w:pStyle w:val="Geenafstand"/>
        <w:rPr>
          <w:rFonts w:ascii="Tahoma" w:hAnsi="Tahoma" w:cs="Tahoma"/>
          <w:sz w:val="18"/>
          <w:szCs w:val="18"/>
          <w:lang w:val="en-GB"/>
        </w:rPr>
      </w:pPr>
    </w:p>
    <w:p w14:paraId="6BFC6A74" w14:textId="57DC0C55" w:rsidR="00F92E20" w:rsidRDefault="00882D84" w:rsidP="00882D84">
      <w:pPr>
        <w:pStyle w:val="Geenafstand"/>
        <w:rPr>
          <w:rFonts w:ascii="Tahoma" w:hAnsi="Tahoma" w:cs="Tahoma"/>
          <w:sz w:val="18"/>
          <w:szCs w:val="18"/>
          <w:lang w:val="en-GB"/>
        </w:rPr>
      </w:pPr>
      <w:r>
        <w:rPr>
          <w:rFonts w:ascii="Tahoma" w:hAnsi="Tahoma" w:cs="Tahoma"/>
          <w:sz w:val="18"/>
          <w:szCs w:val="18"/>
          <w:lang w:val="en-GB"/>
        </w:rPr>
        <w:t>Taxes receivable or payable as presented in the s</w:t>
      </w:r>
      <w:r w:rsidR="00C407EB">
        <w:rPr>
          <w:rFonts w:ascii="Tahoma" w:hAnsi="Tahoma" w:cs="Tahoma"/>
          <w:sz w:val="18"/>
          <w:szCs w:val="18"/>
          <w:lang w:val="en-GB"/>
        </w:rPr>
        <w:t>tatement of financial position:</w:t>
      </w:r>
    </w:p>
    <w:tbl>
      <w:tblPr>
        <w:tblW w:w="8820" w:type="dxa"/>
        <w:tblCellMar>
          <w:left w:w="70" w:type="dxa"/>
          <w:right w:w="70" w:type="dxa"/>
        </w:tblCellMar>
        <w:tblLook w:val="04A0" w:firstRow="1" w:lastRow="0" w:firstColumn="1" w:lastColumn="0" w:noHBand="0" w:noVBand="1"/>
      </w:tblPr>
      <w:tblGrid>
        <w:gridCol w:w="960"/>
        <w:gridCol w:w="960"/>
        <w:gridCol w:w="960"/>
        <w:gridCol w:w="960"/>
        <w:gridCol w:w="960"/>
        <w:gridCol w:w="960"/>
        <w:gridCol w:w="520"/>
        <w:gridCol w:w="1180"/>
        <w:gridCol w:w="180"/>
        <w:gridCol w:w="1180"/>
      </w:tblGrid>
      <w:tr w:rsidR="00DF3E88" w:rsidRPr="00DF3E88" w14:paraId="17B10E27" w14:textId="77777777" w:rsidTr="00DF3E88">
        <w:trPr>
          <w:trHeight w:val="225"/>
        </w:trPr>
        <w:tc>
          <w:tcPr>
            <w:tcW w:w="960" w:type="dxa"/>
            <w:tcBorders>
              <w:top w:val="nil"/>
              <w:left w:val="nil"/>
              <w:bottom w:val="nil"/>
              <w:right w:val="nil"/>
            </w:tcBorders>
            <w:shd w:val="clear" w:color="auto" w:fill="auto"/>
            <w:noWrap/>
            <w:vAlign w:val="bottom"/>
            <w:hideMark/>
          </w:tcPr>
          <w:p w14:paraId="2CD8E293" w14:textId="77777777" w:rsidR="00DF3E88" w:rsidRPr="00B4564C" w:rsidRDefault="00DF3E88" w:rsidP="00DF3E88">
            <w:pPr>
              <w:spacing w:after="0" w:line="240" w:lineRule="auto"/>
              <w:rPr>
                <w:rFonts w:ascii="Times New Roman" w:eastAsia="Times New Roman" w:hAnsi="Times New Roman" w:cs="Times New Roman"/>
                <w:sz w:val="24"/>
                <w:szCs w:val="24"/>
                <w:lang w:val="en-US" w:eastAsia="nl-NL"/>
              </w:rPr>
            </w:pPr>
          </w:p>
        </w:tc>
        <w:tc>
          <w:tcPr>
            <w:tcW w:w="960" w:type="dxa"/>
            <w:tcBorders>
              <w:top w:val="nil"/>
              <w:left w:val="nil"/>
              <w:bottom w:val="nil"/>
              <w:right w:val="nil"/>
            </w:tcBorders>
            <w:shd w:val="clear" w:color="auto" w:fill="auto"/>
            <w:noWrap/>
            <w:vAlign w:val="bottom"/>
            <w:hideMark/>
          </w:tcPr>
          <w:p w14:paraId="1778ED62" w14:textId="77777777" w:rsidR="00DF3E88" w:rsidRPr="00B4564C" w:rsidRDefault="00DF3E88" w:rsidP="00DF3E88">
            <w:pPr>
              <w:spacing w:after="0" w:line="240" w:lineRule="auto"/>
              <w:rPr>
                <w:rFonts w:ascii="Times New Roman" w:eastAsia="Times New Roman" w:hAnsi="Times New Roman" w:cs="Times New Roman"/>
                <w:sz w:val="20"/>
                <w:szCs w:val="20"/>
                <w:lang w:val="en-US" w:eastAsia="nl-NL"/>
              </w:rPr>
            </w:pPr>
          </w:p>
        </w:tc>
        <w:tc>
          <w:tcPr>
            <w:tcW w:w="960" w:type="dxa"/>
            <w:tcBorders>
              <w:top w:val="nil"/>
              <w:left w:val="nil"/>
              <w:bottom w:val="nil"/>
              <w:right w:val="nil"/>
            </w:tcBorders>
            <w:shd w:val="clear" w:color="auto" w:fill="auto"/>
            <w:noWrap/>
            <w:vAlign w:val="bottom"/>
            <w:hideMark/>
          </w:tcPr>
          <w:p w14:paraId="15378320" w14:textId="77777777" w:rsidR="00DF3E88" w:rsidRPr="00B4564C" w:rsidRDefault="00DF3E88" w:rsidP="00DF3E88">
            <w:pPr>
              <w:spacing w:after="0" w:line="240" w:lineRule="auto"/>
              <w:rPr>
                <w:rFonts w:ascii="Times New Roman" w:eastAsia="Times New Roman" w:hAnsi="Times New Roman" w:cs="Times New Roman"/>
                <w:sz w:val="20"/>
                <w:szCs w:val="20"/>
                <w:lang w:val="en-US" w:eastAsia="nl-NL"/>
              </w:rPr>
            </w:pPr>
          </w:p>
        </w:tc>
        <w:tc>
          <w:tcPr>
            <w:tcW w:w="960" w:type="dxa"/>
            <w:tcBorders>
              <w:top w:val="nil"/>
              <w:left w:val="nil"/>
              <w:bottom w:val="nil"/>
              <w:right w:val="nil"/>
            </w:tcBorders>
            <w:shd w:val="clear" w:color="auto" w:fill="auto"/>
            <w:noWrap/>
            <w:vAlign w:val="bottom"/>
            <w:hideMark/>
          </w:tcPr>
          <w:p w14:paraId="0DAE10C9" w14:textId="77777777" w:rsidR="00DF3E88" w:rsidRPr="00B4564C" w:rsidRDefault="00DF3E88" w:rsidP="00DF3E88">
            <w:pPr>
              <w:spacing w:after="0" w:line="240" w:lineRule="auto"/>
              <w:rPr>
                <w:rFonts w:ascii="Times New Roman" w:eastAsia="Times New Roman" w:hAnsi="Times New Roman" w:cs="Times New Roman"/>
                <w:sz w:val="20"/>
                <w:szCs w:val="20"/>
                <w:lang w:val="en-US" w:eastAsia="nl-NL"/>
              </w:rPr>
            </w:pPr>
          </w:p>
        </w:tc>
        <w:tc>
          <w:tcPr>
            <w:tcW w:w="960" w:type="dxa"/>
            <w:tcBorders>
              <w:top w:val="nil"/>
              <w:left w:val="nil"/>
              <w:bottom w:val="nil"/>
              <w:right w:val="nil"/>
            </w:tcBorders>
            <w:shd w:val="clear" w:color="auto" w:fill="auto"/>
            <w:noWrap/>
            <w:vAlign w:val="bottom"/>
            <w:hideMark/>
          </w:tcPr>
          <w:p w14:paraId="69C69E4C" w14:textId="77777777" w:rsidR="00DF3E88" w:rsidRPr="00B4564C" w:rsidRDefault="00DF3E88" w:rsidP="00DF3E88">
            <w:pPr>
              <w:spacing w:after="0" w:line="240" w:lineRule="auto"/>
              <w:rPr>
                <w:rFonts w:ascii="Times New Roman" w:eastAsia="Times New Roman" w:hAnsi="Times New Roman" w:cs="Times New Roman"/>
                <w:sz w:val="20"/>
                <w:szCs w:val="20"/>
                <w:lang w:val="en-US" w:eastAsia="nl-NL"/>
              </w:rPr>
            </w:pPr>
          </w:p>
        </w:tc>
        <w:tc>
          <w:tcPr>
            <w:tcW w:w="960" w:type="dxa"/>
            <w:tcBorders>
              <w:top w:val="nil"/>
              <w:left w:val="nil"/>
              <w:bottom w:val="nil"/>
              <w:right w:val="nil"/>
            </w:tcBorders>
            <w:shd w:val="clear" w:color="auto" w:fill="auto"/>
            <w:noWrap/>
            <w:vAlign w:val="bottom"/>
            <w:hideMark/>
          </w:tcPr>
          <w:p w14:paraId="03B3BB0E" w14:textId="77777777" w:rsidR="00DF3E88" w:rsidRPr="00B4564C" w:rsidRDefault="00DF3E88" w:rsidP="00DF3E88">
            <w:pPr>
              <w:spacing w:after="0" w:line="240" w:lineRule="auto"/>
              <w:rPr>
                <w:rFonts w:ascii="Times New Roman" w:eastAsia="Times New Roman" w:hAnsi="Times New Roman" w:cs="Times New Roman"/>
                <w:sz w:val="20"/>
                <w:szCs w:val="20"/>
                <w:lang w:val="en-US" w:eastAsia="nl-NL"/>
              </w:rPr>
            </w:pPr>
          </w:p>
        </w:tc>
        <w:tc>
          <w:tcPr>
            <w:tcW w:w="520" w:type="dxa"/>
            <w:tcBorders>
              <w:top w:val="nil"/>
              <w:left w:val="nil"/>
              <w:bottom w:val="nil"/>
              <w:right w:val="nil"/>
            </w:tcBorders>
            <w:shd w:val="clear" w:color="auto" w:fill="auto"/>
            <w:noWrap/>
            <w:vAlign w:val="bottom"/>
            <w:hideMark/>
          </w:tcPr>
          <w:p w14:paraId="211BBBB7" w14:textId="77777777" w:rsidR="00DF3E88" w:rsidRPr="00B4564C" w:rsidRDefault="00DF3E88" w:rsidP="00DF3E88">
            <w:pPr>
              <w:spacing w:after="0" w:line="240" w:lineRule="auto"/>
              <w:rPr>
                <w:rFonts w:ascii="Times New Roman" w:eastAsia="Times New Roman" w:hAnsi="Times New Roman" w:cs="Times New Roman"/>
                <w:sz w:val="20"/>
                <w:szCs w:val="20"/>
                <w:lang w:val="en-US" w:eastAsia="nl-NL"/>
              </w:rPr>
            </w:pPr>
          </w:p>
        </w:tc>
        <w:tc>
          <w:tcPr>
            <w:tcW w:w="1180" w:type="dxa"/>
            <w:tcBorders>
              <w:top w:val="nil"/>
              <w:left w:val="nil"/>
              <w:bottom w:val="single" w:sz="4" w:space="0" w:color="auto"/>
              <w:right w:val="nil"/>
            </w:tcBorders>
            <w:shd w:val="clear" w:color="auto" w:fill="auto"/>
            <w:noWrap/>
            <w:vAlign w:val="bottom"/>
            <w:hideMark/>
          </w:tcPr>
          <w:p w14:paraId="3FFD14BA" w14:textId="64AEC869" w:rsidR="00DF3E88" w:rsidRPr="00DF3E88" w:rsidRDefault="00DF3E88" w:rsidP="00DF3E88">
            <w:pPr>
              <w:spacing w:after="0" w:line="240" w:lineRule="auto"/>
              <w:jc w:val="center"/>
              <w:rPr>
                <w:rFonts w:ascii="Tahoma" w:eastAsia="Times New Roman" w:hAnsi="Tahoma" w:cs="Tahoma"/>
                <w:color w:val="000000"/>
                <w:sz w:val="18"/>
                <w:szCs w:val="18"/>
                <w:lang w:eastAsia="nl-NL"/>
              </w:rPr>
            </w:pPr>
            <w:r w:rsidRPr="00DF3E88">
              <w:rPr>
                <w:rFonts w:ascii="Tahoma" w:eastAsia="Times New Roman" w:hAnsi="Tahoma" w:cs="Tahoma"/>
                <w:color w:val="000000"/>
                <w:sz w:val="18"/>
                <w:szCs w:val="18"/>
                <w:lang w:eastAsia="nl-NL"/>
              </w:rPr>
              <w:t>20</w:t>
            </w:r>
            <w:r w:rsidR="008037C7">
              <w:rPr>
                <w:rFonts w:ascii="Tahoma" w:eastAsia="Times New Roman" w:hAnsi="Tahoma" w:cs="Tahoma"/>
                <w:color w:val="000000"/>
                <w:sz w:val="18"/>
                <w:szCs w:val="18"/>
                <w:lang w:eastAsia="nl-NL"/>
              </w:rPr>
              <w:t>20</w:t>
            </w:r>
          </w:p>
        </w:tc>
        <w:tc>
          <w:tcPr>
            <w:tcW w:w="180" w:type="dxa"/>
            <w:tcBorders>
              <w:top w:val="nil"/>
              <w:left w:val="nil"/>
              <w:bottom w:val="nil"/>
              <w:right w:val="nil"/>
            </w:tcBorders>
            <w:shd w:val="clear" w:color="auto" w:fill="auto"/>
            <w:noWrap/>
            <w:vAlign w:val="bottom"/>
            <w:hideMark/>
          </w:tcPr>
          <w:p w14:paraId="6B10F4B7" w14:textId="77777777" w:rsidR="00DF3E88" w:rsidRPr="00DF3E88" w:rsidRDefault="00DF3E88" w:rsidP="00DF3E88">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single" w:sz="4" w:space="0" w:color="auto"/>
              <w:right w:val="nil"/>
            </w:tcBorders>
            <w:shd w:val="clear" w:color="auto" w:fill="auto"/>
            <w:noWrap/>
            <w:vAlign w:val="bottom"/>
            <w:hideMark/>
          </w:tcPr>
          <w:p w14:paraId="048905D2" w14:textId="04380864" w:rsidR="00DF3E88" w:rsidRPr="00DF3E88" w:rsidRDefault="00DF3E88" w:rsidP="00DF3E88">
            <w:pPr>
              <w:spacing w:after="0" w:line="240" w:lineRule="auto"/>
              <w:jc w:val="center"/>
              <w:rPr>
                <w:rFonts w:ascii="Tahoma" w:eastAsia="Times New Roman" w:hAnsi="Tahoma" w:cs="Tahoma"/>
                <w:color w:val="000000"/>
                <w:sz w:val="18"/>
                <w:szCs w:val="18"/>
                <w:lang w:eastAsia="nl-NL"/>
              </w:rPr>
            </w:pPr>
            <w:r w:rsidRPr="00DF3E88">
              <w:rPr>
                <w:rFonts w:ascii="Tahoma" w:eastAsia="Times New Roman" w:hAnsi="Tahoma" w:cs="Tahoma"/>
                <w:color w:val="000000"/>
                <w:sz w:val="18"/>
                <w:szCs w:val="18"/>
                <w:lang w:eastAsia="nl-NL"/>
              </w:rPr>
              <w:t>201</w:t>
            </w:r>
            <w:r w:rsidR="008037C7">
              <w:rPr>
                <w:rFonts w:ascii="Tahoma" w:eastAsia="Times New Roman" w:hAnsi="Tahoma" w:cs="Tahoma"/>
                <w:color w:val="000000"/>
                <w:sz w:val="18"/>
                <w:szCs w:val="18"/>
                <w:lang w:eastAsia="nl-NL"/>
              </w:rPr>
              <w:t>9</w:t>
            </w:r>
          </w:p>
        </w:tc>
      </w:tr>
      <w:tr w:rsidR="00DF3E88" w:rsidRPr="00DF3E88" w14:paraId="6385EC01" w14:textId="77777777" w:rsidTr="00DF3E88">
        <w:trPr>
          <w:trHeight w:val="225"/>
        </w:trPr>
        <w:tc>
          <w:tcPr>
            <w:tcW w:w="960" w:type="dxa"/>
            <w:tcBorders>
              <w:top w:val="nil"/>
              <w:left w:val="nil"/>
              <w:bottom w:val="nil"/>
              <w:right w:val="nil"/>
            </w:tcBorders>
            <w:shd w:val="clear" w:color="auto" w:fill="auto"/>
            <w:noWrap/>
            <w:vAlign w:val="bottom"/>
            <w:hideMark/>
          </w:tcPr>
          <w:p w14:paraId="7E789EDE" w14:textId="77777777" w:rsidR="00DF3E88" w:rsidRPr="00DF3E88" w:rsidRDefault="00DF3E88" w:rsidP="00DF3E88">
            <w:pPr>
              <w:spacing w:after="0" w:line="240" w:lineRule="auto"/>
              <w:jc w:val="center"/>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7473AD65" w14:textId="77777777" w:rsidR="00DF3E88" w:rsidRPr="00DF3E88" w:rsidRDefault="00DF3E88" w:rsidP="00DF3E88">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4CFFA8C" w14:textId="77777777" w:rsidR="00DF3E88" w:rsidRPr="00DF3E88" w:rsidRDefault="00DF3E88" w:rsidP="00DF3E88">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9CB9445" w14:textId="77777777" w:rsidR="00DF3E88" w:rsidRPr="00DF3E88" w:rsidRDefault="00DF3E88" w:rsidP="00DF3E88">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203D283" w14:textId="77777777" w:rsidR="00DF3E88" w:rsidRPr="00DF3E88" w:rsidRDefault="00DF3E88" w:rsidP="00DF3E88">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7AFD550" w14:textId="77777777" w:rsidR="00DF3E88" w:rsidRPr="00DF3E88" w:rsidRDefault="00DF3E88" w:rsidP="00DF3E88">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3F974337" w14:textId="77777777" w:rsidR="00DF3E88" w:rsidRPr="00DF3E88" w:rsidRDefault="00DF3E88" w:rsidP="00DF3E88">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28FA7710" w14:textId="77777777" w:rsidR="00DF3E88" w:rsidRPr="00DF3E88" w:rsidRDefault="00DF3E88" w:rsidP="00DF3E88">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2BB671BD" w14:textId="77777777" w:rsidR="00DF3E88" w:rsidRPr="00DF3E88" w:rsidRDefault="00DF3E88" w:rsidP="00DF3E88">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113619BC" w14:textId="77777777" w:rsidR="00DF3E88" w:rsidRPr="00DF3E88" w:rsidRDefault="00DF3E88" w:rsidP="00DF3E88">
            <w:pPr>
              <w:spacing w:after="0" w:line="240" w:lineRule="auto"/>
              <w:rPr>
                <w:rFonts w:ascii="Times New Roman" w:eastAsia="Times New Roman" w:hAnsi="Times New Roman" w:cs="Times New Roman"/>
                <w:sz w:val="20"/>
                <w:szCs w:val="20"/>
                <w:lang w:eastAsia="nl-NL"/>
              </w:rPr>
            </w:pPr>
          </w:p>
        </w:tc>
      </w:tr>
      <w:tr w:rsidR="00DF3E88" w:rsidRPr="00DF3E88" w14:paraId="6B8437A9" w14:textId="77777777" w:rsidTr="00DF3E88">
        <w:trPr>
          <w:trHeight w:val="225"/>
        </w:trPr>
        <w:tc>
          <w:tcPr>
            <w:tcW w:w="960" w:type="dxa"/>
            <w:tcBorders>
              <w:top w:val="nil"/>
              <w:left w:val="nil"/>
              <w:bottom w:val="nil"/>
              <w:right w:val="nil"/>
            </w:tcBorders>
            <w:shd w:val="clear" w:color="auto" w:fill="auto"/>
            <w:noWrap/>
            <w:vAlign w:val="bottom"/>
            <w:hideMark/>
          </w:tcPr>
          <w:p w14:paraId="23BBD0BC" w14:textId="77777777" w:rsidR="00DF3E88" w:rsidRPr="00DF3E88" w:rsidRDefault="00DF3E88" w:rsidP="00DF3E88">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7438520" w14:textId="77777777" w:rsidR="00DF3E88" w:rsidRPr="00DF3E88" w:rsidRDefault="00DF3E88" w:rsidP="00DF3E88">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4570BBE" w14:textId="77777777" w:rsidR="00DF3E88" w:rsidRPr="00DF3E88" w:rsidRDefault="00DF3E88" w:rsidP="00DF3E88">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A6A6040" w14:textId="77777777" w:rsidR="00DF3E88" w:rsidRPr="00DF3E88" w:rsidRDefault="00DF3E88" w:rsidP="00DF3E88">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DFB4433" w14:textId="77777777" w:rsidR="00DF3E88" w:rsidRPr="00DF3E88" w:rsidRDefault="00DF3E88" w:rsidP="00DF3E88">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B744745" w14:textId="77777777" w:rsidR="00DF3E88" w:rsidRPr="00DF3E88" w:rsidRDefault="00DF3E88" w:rsidP="00DF3E88">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16DF0DE4" w14:textId="77777777" w:rsidR="00DF3E88" w:rsidRPr="00DF3E88" w:rsidRDefault="00DF3E88" w:rsidP="00DF3E88">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0624A5EB" w14:textId="77777777" w:rsidR="00DF3E88" w:rsidRPr="00DF3E88" w:rsidRDefault="00DF3E88" w:rsidP="00DF3E88">
            <w:pPr>
              <w:spacing w:after="0" w:line="240" w:lineRule="auto"/>
              <w:jc w:val="center"/>
              <w:rPr>
                <w:rFonts w:ascii="Tahoma" w:eastAsia="Times New Roman" w:hAnsi="Tahoma" w:cs="Tahoma"/>
                <w:color w:val="000000"/>
                <w:sz w:val="18"/>
                <w:szCs w:val="18"/>
                <w:lang w:eastAsia="nl-NL"/>
              </w:rPr>
            </w:pPr>
            <w:r w:rsidRPr="00DF3E88">
              <w:rPr>
                <w:rFonts w:ascii="Tahoma" w:eastAsia="Times New Roman" w:hAnsi="Tahoma" w:cs="Tahoma"/>
                <w:color w:val="000000"/>
                <w:sz w:val="18"/>
                <w:szCs w:val="18"/>
                <w:lang w:eastAsia="nl-NL"/>
              </w:rPr>
              <w:t>EUR 000</w:t>
            </w:r>
          </w:p>
        </w:tc>
        <w:tc>
          <w:tcPr>
            <w:tcW w:w="180" w:type="dxa"/>
            <w:tcBorders>
              <w:top w:val="nil"/>
              <w:left w:val="nil"/>
              <w:bottom w:val="nil"/>
              <w:right w:val="nil"/>
            </w:tcBorders>
            <w:shd w:val="clear" w:color="auto" w:fill="auto"/>
            <w:noWrap/>
            <w:vAlign w:val="bottom"/>
            <w:hideMark/>
          </w:tcPr>
          <w:p w14:paraId="46FDE3CA" w14:textId="77777777" w:rsidR="00DF3E88" w:rsidRPr="00DF3E88" w:rsidRDefault="00DF3E88" w:rsidP="00DF3E88">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151897CC" w14:textId="77777777" w:rsidR="00DF3E88" w:rsidRPr="00DF3E88" w:rsidRDefault="00DF3E88" w:rsidP="00DF3E88">
            <w:pPr>
              <w:spacing w:after="0" w:line="240" w:lineRule="auto"/>
              <w:jc w:val="center"/>
              <w:rPr>
                <w:rFonts w:ascii="Tahoma" w:eastAsia="Times New Roman" w:hAnsi="Tahoma" w:cs="Tahoma"/>
                <w:color w:val="000000"/>
                <w:sz w:val="18"/>
                <w:szCs w:val="18"/>
                <w:lang w:eastAsia="nl-NL"/>
              </w:rPr>
            </w:pPr>
            <w:r w:rsidRPr="00DF3E88">
              <w:rPr>
                <w:rFonts w:ascii="Tahoma" w:eastAsia="Times New Roman" w:hAnsi="Tahoma" w:cs="Tahoma"/>
                <w:color w:val="000000"/>
                <w:sz w:val="18"/>
                <w:szCs w:val="18"/>
                <w:lang w:eastAsia="nl-NL"/>
              </w:rPr>
              <w:t>EUR 000</w:t>
            </w:r>
          </w:p>
        </w:tc>
      </w:tr>
      <w:tr w:rsidR="00DF3E88" w:rsidRPr="00DF3E88" w14:paraId="048BB9B4" w14:textId="77777777" w:rsidTr="00DF3E88">
        <w:trPr>
          <w:trHeight w:val="225"/>
        </w:trPr>
        <w:tc>
          <w:tcPr>
            <w:tcW w:w="960" w:type="dxa"/>
            <w:tcBorders>
              <w:top w:val="nil"/>
              <w:left w:val="nil"/>
              <w:bottom w:val="nil"/>
              <w:right w:val="nil"/>
            </w:tcBorders>
            <w:shd w:val="clear" w:color="auto" w:fill="auto"/>
            <w:noWrap/>
            <w:vAlign w:val="bottom"/>
            <w:hideMark/>
          </w:tcPr>
          <w:p w14:paraId="4A584455" w14:textId="77777777" w:rsidR="00DF3E88" w:rsidRPr="00DF3E88" w:rsidRDefault="00DF3E88" w:rsidP="00DF3E88">
            <w:pPr>
              <w:spacing w:after="0" w:line="240" w:lineRule="auto"/>
              <w:jc w:val="center"/>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3742471F" w14:textId="77777777" w:rsidR="00DF3E88" w:rsidRPr="00DF3E88" w:rsidRDefault="00DF3E88" w:rsidP="00DF3E88">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4AF4CBA" w14:textId="77777777" w:rsidR="00DF3E88" w:rsidRPr="00DF3E88" w:rsidRDefault="00DF3E88" w:rsidP="00DF3E88">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41F3497" w14:textId="77777777" w:rsidR="00DF3E88" w:rsidRPr="00DF3E88" w:rsidRDefault="00DF3E88" w:rsidP="00DF3E88">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C316776" w14:textId="77777777" w:rsidR="00DF3E88" w:rsidRPr="00DF3E88" w:rsidRDefault="00DF3E88" w:rsidP="00DF3E88">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E5AF535" w14:textId="77777777" w:rsidR="00DF3E88" w:rsidRPr="00DF3E88" w:rsidRDefault="00DF3E88" w:rsidP="00DF3E88">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227DB5D7" w14:textId="77777777" w:rsidR="00DF3E88" w:rsidRPr="00DF3E88" w:rsidRDefault="00DF3E88" w:rsidP="00DF3E88">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4BB5CCCD" w14:textId="77777777" w:rsidR="00DF3E88" w:rsidRPr="00DF3E88" w:rsidRDefault="00DF3E88" w:rsidP="00DF3E88">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187EAA32" w14:textId="77777777" w:rsidR="00DF3E88" w:rsidRPr="00DF3E88" w:rsidRDefault="00DF3E88" w:rsidP="00DF3E88">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4E53EBD9" w14:textId="77777777" w:rsidR="00DF3E88" w:rsidRPr="00DF3E88" w:rsidRDefault="00DF3E88" w:rsidP="00DF3E88">
            <w:pPr>
              <w:spacing w:after="0" w:line="240" w:lineRule="auto"/>
              <w:rPr>
                <w:rFonts w:ascii="Times New Roman" w:eastAsia="Times New Roman" w:hAnsi="Times New Roman" w:cs="Times New Roman"/>
                <w:sz w:val="20"/>
                <w:szCs w:val="20"/>
                <w:lang w:eastAsia="nl-NL"/>
              </w:rPr>
            </w:pPr>
          </w:p>
        </w:tc>
      </w:tr>
      <w:tr w:rsidR="00DF3E88" w:rsidRPr="00DF3E88" w14:paraId="25DABC77" w14:textId="77777777" w:rsidTr="00DF3E88">
        <w:trPr>
          <w:trHeight w:val="225"/>
        </w:trPr>
        <w:tc>
          <w:tcPr>
            <w:tcW w:w="2880" w:type="dxa"/>
            <w:gridSpan w:val="3"/>
            <w:tcBorders>
              <w:top w:val="nil"/>
              <w:left w:val="nil"/>
              <w:bottom w:val="nil"/>
              <w:right w:val="nil"/>
            </w:tcBorders>
            <w:shd w:val="clear" w:color="auto" w:fill="auto"/>
            <w:noWrap/>
            <w:vAlign w:val="bottom"/>
            <w:hideMark/>
          </w:tcPr>
          <w:p w14:paraId="7F5FE802" w14:textId="7133953C" w:rsidR="00DF3E88" w:rsidRPr="00DF3E88" w:rsidRDefault="00DF3E88" w:rsidP="00DF3E88">
            <w:pPr>
              <w:spacing w:after="0" w:line="240" w:lineRule="auto"/>
              <w:rPr>
                <w:rFonts w:ascii="Tahoma" w:eastAsia="Times New Roman" w:hAnsi="Tahoma" w:cs="Tahoma"/>
                <w:color w:val="000000"/>
                <w:sz w:val="18"/>
                <w:szCs w:val="18"/>
                <w:lang w:eastAsia="nl-NL"/>
              </w:rPr>
            </w:pPr>
            <w:r w:rsidRPr="00DF3E88">
              <w:rPr>
                <w:rFonts w:ascii="Tahoma" w:eastAsia="Times New Roman" w:hAnsi="Tahoma" w:cs="Tahoma"/>
                <w:color w:val="000000"/>
                <w:sz w:val="18"/>
                <w:szCs w:val="18"/>
                <w:lang w:eastAsia="nl-NL"/>
              </w:rPr>
              <w:t xml:space="preserve">Corporate </w:t>
            </w:r>
            <w:proofErr w:type="spellStart"/>
            <w:r w:rsidRPr="00DF3E88">
              <w:rPr>
                <w:rFonts w:ascii="Tahoma" w:eastAsia="Times New Roman" w:hAnsi="Tahoma" w:cs="Tahoma"/>
                <w:color w:val="000000"/>
                <w:sz w:val="18"/>
                <w:szCs w:val="18"/>
                <w:lang w:eastAsia="nl-NL"/>
              </w:rPr>
              <w:t>income</w:t>
            </w:r>
            <w:proofErr w:type="spellEnd"/>
            <w:r w:rsidRPr="00DF3E88">
              <w:rPr>
                <w:rFonts w:ascii="Tahoma" w:eastAsia="Times New Roman" w:hAnsi="Tahoma" w:cs="Tahoma"/>
                <w:color w:val="000000"/>
                <w:sz w:val="18"/>
                <w:szCs w:val="18"/>
                <w:lang w:eastAsia="nl-NL"/>
              </w:rPr>
              <w:t xml:space="preserve"> </w:t>
            </w:r>
            <w:proofErr w:type="spellStart"/>
            <w:r w:rsidRPr="00DF3E88">
              <w:rPr>
                <w:rFonts w:ascii="Tahoma" w:eastAsia="Times New Roman" w:hAnsi="Tahoma" w:cs="Tahoma"/>
                <w:color w:val="000000"/>
                <w:sz w:val="18"/>
                <w:szCs w:val="18"/>
                <w:lang w:eastAsia="nl-NL"/>
              </w:rPr>
              <w:t>ta</w:t>
            </w:r>
            <w:r w:rsidR="00D10A8F">
              <w:rPr>
                <w:rFonts w:ascii="Tahoma" w:eastAsia="Times New Roman" w:hAnsi="Tahoma" w:cs="Tahoma"/>
                <w:color w:val="000000"/>
                <w:sz w:val="18"/>
                <w:szCs w:val="18"/>
                <w:lang w:eastAsia="nl-NL"/>
              </w:rPr>
              <w:t>x</w:t>
            </w:r>
            <w:proofErr w:type="spellEnd"/>
            <w:r w:rsidRPr="00DF3E88">
              <w:rPr>
                <w:rFonts w:ascii="Tahoma" w:eastAsia="Times New Roman" w:hAnsi="Tahoma" w:cs="Tahoma"/>
                <w:color w:val="000000"/>
                <w:sz w:val="18"/>
                <w:szCs w:val="18"/>
                <w:lang w:eastAsia="nl-NL"/>
              </w:rPr>
              <w:t xml:space="preserve"> </w:t>
            </w:r>
            <w:proofErr w:type="spellStart"/>
            <w:r w:rsidRPr="00DF3E88">
              <w:rPr>
                <w:rFonts w:ascii="Tahoma" w:eastAsia="Times New Roman" w:hAnsi="Tahoma" w:cs="Tahoma"/>
                <w:color w:val="000000"/>
                <w:sz w:val="18"/>
                <w:szCs w:val="18"/>
                <w:lang w:eastAsia="nl-NL"/>
              </w:rPr>
              <w:t>receivable</w:t>
            </w:r>
            <w:proofErr w:type="spellEnd"/>
          </w:p>
        </w:tc>
        <w:tc>
          <w:tcPr>
            <w:tcW w:w="960" w:type="dxa"/>
            <w:tcBorders>
              <w:top w:val="nil"/>
              <w:left w:val="nil"/>
              <w:bottom w:val="nil"/>
              <w:right w:val="nil"/>
            </w:tcBorders>
            <w:shd w:val="clear" w:color="auto" w:fill="auto"/>
            <w:noWrap/>
            <w:vAlign w:val="bottom"/>
            <w:hideMark/>
          </w:tcPr>
          <w:p w14:paraId="1D5488B8" w14:textId="77777777" w:rsidR="00DF3E88" w:rsidRPr="00DF3E88" w:rsidRDefault="00DF3E88" w:rsidP="00DF3E88">
            <w:pPr>
              <w:spacing w:after="0" w:line="240" w:lineRule="auto"/>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4F0DB536" w14:textId="77777777" w:rsidR="00DF3E88" w:rsidRPr="00DF3E88" w:rsidRDefault="00DF3E88" w:rsidP="00DF3E88">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BEDC590" w14:textId="77777777" w:rsidR="00DF3E88" w:rsidRPr="00DF3E88" w:rsidRDefault="00DF3E88" w:rsidP="00DF3E88">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4BC10332" w14:textId="77777777" w:rsidR="00DF3E88" w:rsidRPr="00DF3E88" w:rsidRDefault="00DF3E88" w:rsidP="00DF3E88">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46A485DB" w14:textId="5E1625BC" w:rsidR="00DF3E88" w:rsidRPr="00DF3E88" w:rsidRDefault="00B514E5" w:rsidP="00DF3E88">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242</w:t>
            </w:r>
            <w:r w:rsidR="00DF3E88" w:rsidRPr="00DF3E88">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30B00398" w14:textId="77777777" w:rsidR="00DF3E88" w:rsidRPr="00DF3E88" w:rsidRDefault="00DF3E88" w:rsidP="00DF3E88">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6B869A4F" w14:textId="4FF20429" w:rsidR="00DF3E88" w:rsidRPr="00DF3E88" w:rsidRDefault="00DF3E88" w:rsidP="00DF3E88">
            <w:pPr>
              <w:spacing w:after="0" w:line="240" w:lineRule="auto"/>
              <w:jc w:val="right"/>
              <w:rPr>
                <w:rFonts w:ascii="Tahoma" w:eastAsia="Times New Roman" w:hAnsi="Tahoma" w:cs="Tahoma"/>
                <w:color w:val="000000"/>
                <w:sz w:val="18"/>
                <w:szCs w:val="18"/>
                <w:lang w:eastAsia="nl-NL"/>
              </w:rPr>
            </w:pPr>
            <w:r w:rsidRPr="00DF3E88">
              <w:rPr>
                <w:rFonts w:ascii="Tahoma" w:eastAsia="Times New Roman" w:hAnsi="Tahoma" w:cs="Tahoma"/>
                <w:color w:val="000000"/>
                <w:sz w:val="18"/>
                <w:szCs w:val="18"/>
                <w:lang w:eastAsia="nl-NL"/>
              </w:rPr>
              <w:t>1</w:t>
            </w:r>
            <w:r w:rsidR="008037C7">
              <w:rPr>
                <w:rFonts w:ascii="Tahoma" w:eastAsia="Times New Roman" w:hAnsi="Tahoma" w:cs="Tahoma"/>
                <w:color w:val="000000"/>
                <w:sz w:val="18"/>
                <w:szCs w:val="18"/>
                <w:lang w:eastAsia="nl-NL"/>
              </w:rPr>
              <w:t>96</w:t>
            </w:r>
            <w:r w:rsidRPr="00DF3E88">
              <w:rPr>
                <w:rFonts w:ascii="Tahoma" w:eastAsia="Times New Roman" w:hAnsi="Tahoma" w:cs="Tahoma"/>
                <w:color w:val="000000"/>
                <w:sz w:val="18"/>
                <w:szCs w:val="18"/>
                <w:lang w:eastAsia="nl-NL"/>
              </w:rPr>
              <w:t xml:space="preserve"> </w:t>
            </w:r>
          </w:p>
        </w:tc>
      </w:tr>
      <w:tr w:rsidR="00DF3E88" w:rsidRPr="00DF3E88" w14:paraId="76438766" w14:textId="77777777" w:rsidTr="00DF3E88">
        <w:trPr>
          <w:trHeight w:val="240"/>
        </w:trPr>
        <w:tc>
          <w:tcPr>
            <w:tcW w:w="2880" w:type="dxa"/>
            <w:gridSpan w:val="3"/>
            <w:tcBorders>
              <w:top w:val="nil"/>
              <w:left w:val="nil"/>
              <w:bottom w:val="nil"/>
              <w:right w:val="nil"/>
            </w:tcBorders>
            <w:shd w:val="clear" w:color="auto" w:fill="auto"/>
            <w:noWrap/>
            <w:vAlign w:val="bottom"/>
            <w:hideMark/>
          </w:tcPr>
          <w:p w14:paraId="537CED22" w14:textId="77777777" w:rsidR="00DF3E88" w:rsidRPr="00DF3E88" w:rsidRDefault="00DF3E88" w:rsidP="00DF3E88">
            <w:pPr>
              <w:spacing w:after="0" w:line="240" w:lineRule="auto"/>
              <w:rPr>
                <w:rFonts w:ascii="Tahoma" w:eastAsia="Times New Roman" w:hAnsi="Tahoma" w:cs="Tahoma"/>
                <w:b/>
                <w:bCs/>
                <w:color w:val="000000"/>
                <w:sz w:val="18"/>
                <w:szCs w:val="18"/>
                <w:lang w:eastAsia="nl-NL"/>
              </w:rPr>
            </w:pPr>
            <w:r w:rsidRPr="00DF3E88">
              <w:rPr>
                <w:rFonts w:ascii="Tahoma" w:eastAsia="Times New Roman" w:hAnsi="Tahoma" w:cs="Tahoma"/>
                <w:b/>
                <w:bCs/>
                <w:color w:val="000000"/>
                <w:sz w:val="18"/>
                <w:szCs w:val="18"/>
                <w:lang w:eastAsia="nl-NL"/>
              </w:rPr>
              <w:t xml:space="preserve">Total </w:t>
            </w:r>
            <w:proofErr w:type="spellStart"/>
            <w:r w:rsidRPr="00DF3E88">
              <w:rPr>
                <w:rFonts w:ascii="Tahoma" w:eastAsia="Times New Roman" w:hAnsi="Tahoma" w:cs="Tahoma"/>
                <w:b/>
                <w:bCs/>
                <w:color w:val="000000"/>
                <w:sz w:val="18"/>
                <w:szCs w:val="18"/>
                <w:lang w:eastAsia="nl-NL"/>
              </w:rPr>
              <w:t>taxes</w:t>
            </w:r>
            <w:proofErr w:type="spellEnd"/>
            <w:r w:rsidRPr="00DF3E88">
              <w:rPr>
                <w:rFonts w:ascii="Tahoma" w:eastAsia="Times New Roman" w:hAnsi="Tahoma" w:cs="Tahoma"/>
                <w:b/>
                <w:bCs/>
                <w:color w:val="000000"/>
                <w:sz w:val="18"/>
                <w:szCs w:val="18"/>
                <w:lang w:eastAsia="nl-NL"/>
              </w:rPr>
              <w:t xml:space="preserve"> </w:t>
            </w:r>
            <w:proofErr w:type="spellStart"/>
            <w:r w:rsidRPr="00DF3E88">
              <w:rPr>
                <w:rFonts w:ascii="Tahoma" w:eastAsia="Times New Roman" w:hAnsi="Tahoma" w:cs="Tahoma"/>
                <w:b/>
                <w:bCs/>
                <w:color w:val="000000"/>
                <w:sz w:val="18"/>
                <w:szCs w:val="18"/>
                <w:lang w:eastAsia="nl-NL"/>
              </w:rPr>
              <w:t>receivable</w:t>
            </w:r>
            <w:proofErr w:type="spellEnd"/>
          </w:p>
        </w:tc>
        <w:tc>
          <w:tcPr>
            <w:tcW w:w="960" w:type="dxa"/>
            <w:tcBorders>
              <w:top w:val="nil"/>
              <w:left w:val="nil"/>
              <w:bottom w:val="nil"/>
              <w:right w:val="nil"/>
            </w:tcBorders>
            <w:shd w:val="clear" w:color="auto" w:fill="auto"/>
            <w:noWrap/>
            <w:vAlign w:val="bottom"/>
            <w:hideMark/>
          </w:tcPr>
          <w:p w14:paraId="7AA20B43" w14:textId="77777777" w:rsidR="00DF3E88" w:rsidRPr="00DF3E88" w:rsidRDefault="00DF3E88" w:rsidP="00DF3E88">
            <w:pPr>
              <w:spacing w:after="0" w:line="240" w:lineRule="auto"/>
              <w:rPr>
                <w:rFonts w:ascii="Tahoma" w:eastAsia="Times New Roman" w:hAnsi="Tahoma" w:cs="Tahoma"/>
                <w:b/>
                <w:bCs/>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35970858" w14:textId="77777777" w:rsidR="00DF3E88" w:rsidRPr="00DF3E88" w:rsidRDefault="00DF3E88" w:rsidP="00DF3E88">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E27ED4F" w14:textId="77777777" w:rsidR="00DF3E88" w:rsidRPr="00DF3E88" w:rsidRDefault="00DF3E88" w:rsidP="00DF3E88">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5CC7EBA1" w14:textId="77777777" w:rsidR="00DF3E88" w:rsidRPr="00DF3E88" w:rsidRDefault="00DF3E88" w:rsidP="00DF3E88">
            <w:pPr>
              <w:spacing w:after="0" w:line="240" w:lineRule="auto"/>
              <w:rPr>
                <w:rFonts w:ascii="Times New Roman" w:eastAsia="Times New Roman" w:hAnsi="Times New Roman" w:cs="Times New Roman"/>
                <w:sz w:val="20"/>
                <w:szCs w:val="20"/>
                <w:lang w:eastAsia="nl-NL"/>
              </w:rPr>
            </w:pPr>
          </w:p>
        </w:tc>
        <w:tc>
          <w:tcPr>
            <w:tcW w:w="1180" w:type="dxa"/>
            <w:tcBorders>
              <w:top w:val="single" w:sz="4" w:space="0" w:color="auto"/>
              <w:left w:val="nil"/>
              <w:bottom w:val="double" w:sz="6" w:space="0" w:color="auto"/>
              <w:right w:val="nil"/>
            </w:tcBorders>
            <w:shd w:val="clear" w:color="auto" w:fill="auto"/>
            <w:noWrap/>
            <w:vAlign w:val="bottom"/>
            <w:hideMark/>
          </w:tcPr>
          <w:p w14:paraId="7CA76A1C" w14:textId="08068B25" w:rsidR="00DF3E88" w:rsidRPr="00DF3E88" w:rsidRDefault="00185F4E" w:rsidP="00DF3E88">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242</w:t>
            </w:r>
            <w:r w:rsidR="00DF3E88" w:rsidRPr="00DF3E88">
              <w:rPr>
                <w:rFonts w:ascii="Tahoma" w:eastAsia="Times New Roman" w:hAnsi="Tahoma" w:cs="Tahoma"/>
                <w:b/>
                <w:bCs/>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3D9EA038" w14:textId="77777777" w:rsidR="00DF3E88" w:rsidRPr="00DF3E88" w:rsidRDefault="00DF3E88" w:rsidP="00DF3E88">
            <w:pPr>
              <w:spacing w:after="0" w:line="240" w:lineRule="auto"/>
              <w:jc w:val="right"/>
              <w:rPr>
                <w:rFonts w:ascii="Tahoma" w:eastAsia="Times New Roman" w:hAnsi="Tahoma" w:cs="Tahoma"/>
                <w:b/>
                <w:bCs/>
                <w:color w:val="000000"/>
                <w:sz w:val="18"/>
                <w:szCs w:val="18"/>
                <w:lang w:eastAsia="nl-NL"/>
              </w:rPr>
            </w:pPr>
          </w:p>
        </w:tc>
        <w:tc>
          <w:tcPr>
            <w:tcW w:w="1180" w:type="dxa"/>
            <w:tcBorders>
              <w:top w:val="single" w:sz="4" w:space="0" w:color="auto"/>
              <w:left w:val="nil"/>
              <w:bottom w:val="double" w:sz="6" w:space="0" w:color="auto"/>
              <w:right w:val="nil"/>
            </w:tcBorders>
            <w:shd w:val="clear" w:color="auto" w:fill="auto"/>
            <w:noWrap/>
            <w:vAlign w:val="bottom"/>
            <w:hideMark/>
          </w:tcPr>
          <w:p w14:paraId="09755B7D" w14:textId="15B01064" w:rsidR="00DF3E88" w:rsidRPr="00DF3E88" w:rsidRDefault="00DF3E88" w:rsidP="00DF3E88">
            <w:pPr>
              <w:spacing w:after="0" w:line="240" w:lineRule="auto"/>
              <w:jc w:val="right"/>
              <w:rPr>
                <w:rFonts w:ascii="Tahoma" w:eastAsia="Times New Roman" w:hAnsi="Tahoma" w:cs="Tahoma"/>
                <w:b/>
                <w:bCs/>
                <w:color w:val="000000"/>
                <w:sz w:val="18"/>
                <w:szCs w:val="18"/>
                <w:lang w:eastAsia="nl-NL"/>
              </w:rPr>
            </w:pPr>
            <w:r w:rsidRPr="00DF3E88">
              <w:rPr>
                <w:rFonts w:ascii="Tahoma" w:eastAsia="Times New Roman" w:hAnsi="Tahoma" w:cs="Tahoma"/>
                <w:b/>
                <w:bCs/>
                <w:color w:val="000000"/>
                <w:sz w:val="18"/>
                <w:szCs w:val="18"/>
                <w:lang w:eastAsia="nl-NL"/>
              </w:rPr>
              <w:t>1</w:t>
            </w:r>
            <w:r w:rsidR="008037C7">
              <w:rPr>
                <w:rFonts w:ascii="Tahoma" w:eastAsia="Times New Roman" w:hAnsi="Tahoma" w:cs="Tahoma"/>
                <w:b/>
                <w:bCs/>
                <w:color w:val="000000"/>
                <w:sz w:val="18"/>
                <w:szCs w:val="18"/>
                <w:lang w:eastAsia="nl-NL"/>
              </w:rPr>
              <w:t>96</w:t>
            </w:r>
            <w:r w:rsidRPr="00DF3E88">
              <w:rPr>
                <w:rFonts w:ascii="Tahoma" w:eastAsia="Times New Roman" w:hAnsi="Tahoma" w:cs="Tahoma"/>
                <w:b/>
                <w:bCs/>
                <w:color w:val="000000"/>
                <w:sz w:val="18"/>
                <w:szCs w:val="18"/>
                <w:lang w:eastAsia="nl-NL"/>
              </w:rPr>
              <w:t xml:space="preserve"> </w:t>
            </w:r>
          </w:p>
        </w:tc>
      </w:tr>
    </w:tbl>
    <w:p w14:paraId="08FA97C3" w14:textId="2C6DB04D" w:rsidR="00B954C0" w:rsidRDefault="00B954C0" w:rsidP="00882D84">
      <w:pPr>
        <w:pStyle w:val="Geenafstand"/>
        <w:rPr>
          <w:rFonts w:ascii="Tahoma" w:hAnsi="Tahoma" w:cs="Tahoma"/>
          <w:sz w:val="18"/>
          <w:szCs w:val="18"/>
          <w:lang w:val="en-GB"/>
        </w:rPr>
      </w:pPr>
    </w:p>
    <w:p w14:paraId="071145BB" w14:textId="77777777" w:rsidR="00793362" w:rsidRDefault="00793362" w:rsidP="00882D84">
      <w:pPr>
        <w:pStyle w:val="Geenafstand"/>
        <w:rPr>
          <w:rFonts w:ascii="Tahoma" w:hAnsi="Tahoma" w:cs="Tahoma"/>
          <w:sz w:val="18"/>
          <w:szCs w:val="18"/>
          <w:lang w:val="en-GB"/>
        </w:rPr>
      </w:pPr>
    </w:p>
    <w:tbl>
      <w:tblPr>
        <w:tblW w:w="8820" w:type="dxa"/>
        <w:tblCellMar>
          <w:left w:w="70" w:type="dxa"/>
          <w:right w:w="70" w:type="dxa"/>
        </w:tblCellMar>
        <w:tblLook w:val="04A0" w:firstRow="1" w:lastRow="0" w:firstColumn="1" w:lastColumn="0" w:noHBand="0" w:noVBand="1"/>
      </w:tblPr>
      <w:tblGrid>
        <w:gridCol w:w="960"/>
        <w:gridCol w:w="960"/>
        <w:gridCol w:w="960"/>
        <w:gridCol w:w="960"/>
        <w:gridCol w:w="960"/>
        <w:gridCol w:w="960"/>
        <w:gridCol w:w="520"/>
        <w:gridCol w:w="1180"/>
        <w:gridCol w:w="180"/>
        <w:gridCol w:w="1180"/>
      </w:tblGrid>
      <w:tr w:rsidR="00AE5CCF" w:rsidRPr="00AE5CCF" w14:paraId="0A77D119" w14:textId="77777777" w:rsidTr="00AE5CCF">
        <w:trPr>
          <w:trHeight w:val="225"/>
        </w:trPr>
        <w:tc>
          <w:tcPr>
            <w:tcW w:w="960" w:type="dxa"/>
            <w:tcBorders>
              <w:top w:val="nil"/>
              <w:left w:val="nil"/>
              <w:bottom w:val="nil"/>
              <w:right w:val="nil"/>
            </w:tcBorders>
            <w:shd w:val="clear" w:color="auto" w:fill="auto"/>
            <w:noWrap/>
            <w:vAlign w:val="bottom"/>
            <w:hideMark/>
          </w:tcPr>
          <w:p w14:paraId="5D4B6D42" w14:textId="77777777" w:rsidR="00AE5CCF" w:rsidRPr="00AE5CCF" w:rsidRDefault="00AE5CCF" w:rsidP="00AE5CCF">
            <w:pPr>
              <w:spacing w:after="0" w:line="240" w:lineRule="auto"/>
              <w:rPr>
                <w:rFonts w:ascii="Times New Roman" w:eastAsia="Times New Roman" w:hAnsi="Times New Roman" w:cs="Times New Roman"/>
                <w:sz w:val="24"/>
                <w:szCs w:val="24"/>
                <w:lang w:eastAsia="nl-NL"/>
              </w:rPr>
            </w:pPr>
          </w:p>
        </w:tc>
        <w:tc>
          <w:tcPr>
            <w:tcW w:w="960" w:type="dxa"/>
            <w:tcBorders>
              <w:top w:val="nil"/>
              <w:left w:val="nil"/>
              <w:bottom w:val="nil"/>
              <w:right w:val="nil"/>
            </w:tcBorders>
            <w:shd w:val="clear" w:color="auto" w:fill="auto"/>
            <w:noWrap/>
            <w:vAlign w:val="bottom"/>
            <w:hideMark/>
          </w:tcPr>
          <w:p w14:paraId="31AB662D"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77BA717"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DC5CF8E"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8B86F40"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690BD0C"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39B1442F"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single" w:sz="4" w:space="0" w:color="auto"/>
              <w:right w:val="nil"/>
            </w:tcBorders>
            <w:shd w:val="clear" w:color="auto" w:fill="auto"/>
            <w:noWrap/>
            <w:vAlign w:val="bottom"/>
            <w:hideMark/>
          </w:tcPr>
          <w:p w14:paraId="60919C35" w14:textId="7CC45BA1" w:rsidR="00AE5CCF" w:rsidRPr="00AE5CCF" w:rsidRDefault="00AE5CCF" w:rsidP="00AE5CCF">
            <w:pPr>
              <w:spacing w:after="0" w:line="240" w:lineRule="auto"/>
              <w:jc w:val="center"/>
              <w:rPr>
                <w:rFonts w:ascii="Tahoma" w:eastAsia="Times New Roman" w:hAnsi="Tahoma" w:cs="Tahoma"/>
                <w:color w:val="000000"/>
                <w:sz w:val="18"/>
                <w:szCs w:val="18"/>
                <w:lang w:eastAsia="nl-NL"/>
              </w:rPr>
            </w:pPr>
            <w:r w:rsidRPr="00AE5CCF">
              <w:rPr>
                <w:rFonts w:ascii="Tahoma" w:eastAsia="Times New Roman" w:hAnsi="Tahoma" w:cs="Tahoma"/>
                <w:color w:val="000000"/>
                <w:sz w:val="18"/>
                <w:szCs w:val="18"/>
                <w:lang w:eastAsia="nl-NL"/>
              </w:rPr>
              <w:t>20</w:t>
            </w:r>
            <w:r w:rsidR="008037C7">
              <w:rPr>
                <w:rFonts w:ascii="Tahoma" w:eastAsia="Times New Roman" w:hAnsi="Tahoma" w:cs="Tahoma"/>
                <w:color w:val="000000"/>
                <w:sz w:val="18"/>
                <w:szCs w:val="18"/>
                <w:lang w:eastAsia="nl-NL"/>
              </w:rPr>
              <w:t>20</w:t>
            </w:r>
          </w:p>
        </w:tc>
        <w:tc>
          <w:tcPr>
            <w:tcW w:w="180" w:type="dxa"/>
            <w:tcBorders>
              <w:top w:val="nil"/>
              <w:left w:val="nil"/>
              <w:bottom w:val="nil"/>
              <w:right w:val="nil"/>
            </w:tcBorders>
            <w:shd w:val="clear" w:color="auto" w:fill="auto"/>
            <w:noWrap/>
            <w:vAlign w:val="bottom"/>
            <w:hideMark/>
          </w:tcPr>
          <w:p w14:paraId="4D2294FD" w14:textId="77777777" w:rsidR="00AE5CCF" w:rsidRPr="00AE5CCF" w:rsidRDefault="00AE5CCF" w:rsidP="00AE5CCF">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single" w:sz="4" w:space="0" w:color="auto"/>
              <w:right w:val="nil"/>
            </w:tcBorders>
            <w:shd w:val="clear" w:color="auto" w:fill="auto"/>
            <w:noWrap/>
            <w:vAlign w:val="bottom"/>
            <w:hideMark/>
          </w:tcPr>
          <w:p w14:paraId="42BA91CA" w14:textId="77A5B28D" w:rsidR="00AE5CCF" w:rsidRPr="00AE5CCF" w:rsidRDefault="00AE5CCF" w:rsidP="00AE5CCF">
            <w:pPr>
              <w:spacing w:after="0" w:line="240" w:lineRule="auto"/>
              <w:jc w:val="center"/>
              <w:rPr>
                <w:rFonts w:ascii="Tahoma" w:eastAsia="Times New Roman" w:hAnsi="Tahoma" w:cs="Tahoma"/>
                <w:color w:val="000000"/>
                <w:sz w:val="18"/>
                <w:szCs w:val="18"/>
                <w:lang w:eastAsia="nl-NL"/>
              </w:rPr>
            </w:pPr>
            <w:r w:rsidRPr="00AE5CCF">
              <w:rPr>
                <w:rFonts w:ascii="Tahoma" w:eastAsia="Times New Roman" w:hAnsi="Tahoma" w:cs="Tahoma"/>
                <w:color w:val="000000"/>
                <w:sz w:val="18"/>
                <w:szCs w:val="18"/>
                <w:lang w:eastAsia="nl-NL"/>
              </w:rPr>
              <w:t>201</w:t>
            </w:r>
            <w:r w:rsidR="008037C7">
              <w:rPr>
                <w:rFonts w:ascii="Tahoma" w:eastAsia="Times New Roman" w:hAnsi="Tahoma" w:cs="Tahoma"/>
                <w:color w:val="000000"/>
                <w:sz w:val="18"/>
                <w:szCs w:val="18"/>
                <w:lang w:eastAsia="nl-NL"/>
              </w:rPr>
              <w:t>9</w:t>
            </w:r>
          </w:p>
        </w:tc>
      </w:tr>
      <w:tr w:rsidR="00AE5CCF" w:rsidRPr="00AE5CCF" w14:paraId="56C52938" w14:textId="77777777" w:rsidTr="00AE5CCF">
        <w:trPr>
          <w:trHeight w:val="225"/>
        </w:trPr>
        <w:tc>
          <w:tcPr>
            <w:tcW w:w="960" w:type="dxa"/>
            <w:tcBorders>
              <w:top w:val="nil"/>
              <w:left w:val="nil"/>
              <w:bottom w:val="nil"/>
              <w:right w:val="nil"/>
            </w:tcBorders>
            <w:shd w:val="clear" w:color="auto" w:fill="auto"/>
            <w:noWrap/>
            <w:vAlign w:val="bottom"/>
            <w:hideMark/>
          </w:tcPr>
          <w:p w14:paraId="319D4FF9" w14:textId="77777777" w:rsidR="00AE5CCF" w:rsidRPr="00AE5CCF" w:rsidRDefault="00AE5CCF" w:rsidP="00AE5CCF">
            <w:pPr>
              <w:spacing w:after="0" w:line="240" w:lineRule="auto"/>
              <w:jc w:val="center"/>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7B11DD84"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76C1DE4"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9C3A74C"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1F5BEA4"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B9F5D9D"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6BD7272D"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3806CCB4"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77E7E9D5"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1702856B"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r>
      <w:tr w:rsidR="00AE5CCF" w:rsidRPr="00AE5CCF" w14:paraId="07580699" w14:textId="77777777" w:rsidTr="00AE5CCF">
        <w:trPr>
          <w:trHeight w:val="225"/>
        </w:trPr>
        <w:tc>
          <w:tcPr>
            <w:tcW w:w="960" w:type="dxa"/>
            <w:tcBorders>
              <w:top w:val="nil"/>
              <w:left w:val="nil"/>
              <w:bottom w:val="nil"/>
              <w:right w:val="nil"/>
            </w:tcBorders>
            <w:shd w:val="clear" w:color="auto" w:fill="auto"/>
            <w:noWrap/>
            <w:vAlign w:val="bottom"/>
            <w:hideMark/>
          </w:tcPr>
          <w:p w14:paraId="64CB30E5"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21F9C14"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1B391C4"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0EBF8A1"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7ADE5AB"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550BF43"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35C66DFE"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18767E78" w14:textId="77777777" w:rsidR="00AE5CCF" w:rsidRPr="00AE5CCF" w:rsidRDefault="00AE5CCF" w:rsidP="00AE5CCF">
            <w:pPr>
              <w:spacing w:after="0" w:line="240" w:lineRule="auto"/>
              <w:jc w:val="center"/>
              <w:rPr>
                <w:rFonts w:ascii="Tahoma" w:eastAsia="Times New Roman" w:hAnsi="Tahoma" w:cs="Tahoma"/>
                <w:color w:val="000000"/>
                <w:sz w:val="18"/>
                <w:szCs w:val="18"/>
                <w:lang w:eastAsia="nl-NL"/>
              </w:rPr>
            </w:pPr>
            <w:r w:rsidRPr="00AE5CCF">
              <w:rPr>
                <w:rFonts w:ascii="Tahoma" w:eastAsia="Times New Roman" w:hAnsi="Tahoma" w:cs="Tahoma"/>
                <w:color w:val="000000"/>
                <w:sz w:val="18"/>
                <w:szCs w:val="18"/>
                <w:lang w:eastAsia="nl-NL"/>
              </w:rPr>
              <w:t>EUR 000</w:t>
            </w:r>
          </w:p>
        </w:tc>
        <w:tc>
          <w:tcPr>
            <w:tcW w:w="180" w:type="dxa"/>
            <w:tcBorders>
              <w:top w:val="nil"/>
              <w:left w:val="nil"/>
              <w:bottom w:val="nil"/>
              <w:right w:val="nil"/>
            </w:tcBorders>
            <w:shd w:val="clear" w:color="auto" w:fill="auto"/>
            <w:noWrap/>
            <w:vAlign w:val="bottom"/>
            <w:hideMark/>
          </w:tcPr>
          <w:p w14:paraId="14DE893A" w14:textId="77777777" w:rsidR="00AE5CCF" w:rsidRPr="00AE5CCF" w:rsidRDefault="00AE5CCF" w:rsidP="00AE5CCF">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3843426C" w14:textId="77777777" w:rsidR="00AE5CCF" w:rsidRPr="00AE5CCF" w:rsidRDefault="00AE5CCF" w:rsidP="00AE5CCF">
            <w:pPr>
              <w:spacing w:after="0" w:line="240" w:lineRule="auto"/>
              <w:jc w:val="center"/>
              <w:rPr>
                <w:rFonts w:ascii="Tahoma" w:eastAsia="Times New Roman" w:hAnsi="Tahoma" w:cs="Tahoma"/>
                <w:color w:val="000000"/>
                <w:sz w:val="18"/>
                <w:szCs w:val="18"/>
                <w:lang w:eastAsia="nl-NL"/>
              </w:rPr>
            </w:pPr>
            <w:r w:rsidRPr="00AE5CCF">
              <w:rPr>
                <w:rFonts w:ascii="Tahoma" w:eastAsia="Times New Roman" w:hAnsi="Tahoma" w:cs="Tahoma"/>
                <w:color w:val="000000"/>
                <w:sz w:val="18"/>
                <w:szCs w:val="18"/>
                <w:lang w:eastAsia="nl-NL"/>
              </w:rPr>
              <w:t>EUR 000</w:t>
            </w:r>
          </w:p>
        </w:tc>
      </w:tr>
      <w:tr w:rsidR="00AE5CCF" w:rsidRPr="00AE5CCF" w14:paraId="14A814B5" w14:textId="77777777" w:rsidTr="00AE5CCF">
        <w:trPr>
          <w:trHeight w:val="225"/>
        </w:trPr>
        <w:tc>
          <w:tcPr>
            <w:tcW w:w="960" w:type="dxa"/>
            <w:tcBorders>
              <w:top w:val="nil"/>
              <w:left w:val="nil"/>
              <w:bottom w:val="nil"/>
              <w:right w:val="nil"/>
            </w:tcBorders>
            <w:shd w:val="clear" w:color="auto" w:fill="auto"/>
            <w:noWrap/>
            <w:vAlign w:val="bottom"/>
            <w:hideMark/>
          </w:tcPr>
          <w:p w14:paraId="5701DB7F" w14:textId="77777777" w:rsidR="00AE5CCF" w:rsidRPr="00AE5CCF" w:rsidRDefault="00AE5CCF" w:rsidP="00AE5CCF">
            <w:pPr>
              <w:spacing w:after="0" w:line="240" w:lineRule="auto"/>
              <w:jc w:val="center"/>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7D4E6EA6"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4F7DC80"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3D300A0"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0CBEA12"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9DF7667"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7CCE1A4B"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09D3A287"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170EC6E0"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2CF02AD6"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r>
      <w:tr w:rsidR="00AE5CCF" w:rsidRPr="00AE5CCF" w14:paraId="7066E097" w14:textId="77777777" w:rsidTr="00AE5CCF">
        <w:trPr>
          <w:trHeight w:val="225"/>
        </w:trPr>
        <w:tc>
          <w:tcPr>
            <w:tcW w:w="2880" w:type="dxa"/>
            <w:gridSpan w:val="3"/>
            <w:tcBorders>
              <w:top w:val="nil"/>
              <w:left w:val="nil"/>
              <w:bottom w:val="nil"/>
              <w:right w:val="nil"/>
            </w:tcBorders>
            <w:shd w:val="clear" w:color="auto" w:fill="auto"/>
            <w:noWrap/>
            <w:vAlign w:val="bottom"/>
            <w:hideMark/>
          </w:tcPr>
          <w:p w14:paraId="0F2F29BE" w14:textId="79EA83E8" w:rsidR="00AE5CCF" w:rsidRPr="00AE5CCF" w:rsidRDefault="004D0515" w:rsidP="004D0515">
            <w:pPr>
              <w:spacing w:after="0" w:line="240" w:lineRule="auto"/>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 xml:space="preserve">Corporate </w:t>
            </w:r>
            <w:proofErr w:type="spellStart"/>
            <w:r>
              <w:rPr>
                <w:rFonts w:ascii="Tahoma" w:eastAsia="Times New Roman" w:hAnsi="Tahoma" w:cs="Tahoma"/>
                <w:color w:val="000000"/>
                <w:sz w:val="18"/>
                <w:szCs w:val="18"/>
                <w:lang w:eastAsia="nl-NL"/>
              </w:rPr>
              <w:t>income</w:t>
            </w:r>
            <w:proofErr w:type="spellEnd"/>
            <w:r>
              <w:rPr>
                <w:rFonts w:ascii="Tahoma" w:eastAsia="Times New Roman" w:hAnsi="Tahoma" w:cs="Tahoma"/>
                <w:color w:val="000000"/>
                <w:sz w:val="18"/>
                <w:szCs w:val="18"/>
                <w:lang w:eastAsia="nl-NL"/>
              </w:rPr>
              <w:t xml:space="preserve"> </w:t>
            </w:r>
            <w:proofErr w:type="spellStart"/>
            <w:r>
              <w:rPr>
                <w:rFonts w:ascii="Tahoma" w:eastAsia="Times New Roman" w:hAnsi="Tahoma" w:cs="Tahoma"/>
                <w:color w:val="000000"/>
                <w:sz w:val="18"/>
                <w:szCs w:val="18"/>
                <w:lang w:eastAsia="nl-NL"/>
              </w:rPr>
              <w:t>tax</w:t>
            </w:r>
            <w:proofErr w:type="spellEnd"/>
            <w:r w:rsidR="00AE5CCF" w:rsidRPr="00AE5CCF">
              <w:rPr>
                <w:rFonts w:ascii="Tahoma" w:eastAsia="Times New Roman" w:hAnsi="Tahoma" w:cs="Tahoma"/>
                <w:color w:val="000000"/>
                <w:sz w:val="18"/>
                <w:szCs w:val="18"/>
                <w:lang w:eastAsia="nl-NL"/>
              </w:rPr>
              <w:t xml:space="preserve"> </w:t>
            </w:r>
            <w:proofErr w:type="spellStart"/>
            <w:r w:rsidR="00AE5CCF" w:rsidRPr="00AE5CCF">
              <w:rPr>
                <w:rFonts w:ascii="Tahoma" w:eastAsia="Times New Roman" w:hAnsi="Tahoma" w:cs="Tahoma"/>
                <w:color w:val="000000"/>
                <w:sz w:val="18"/>
                <w:szCs w:val="18"/>
                <w:lang w:eastAsia="nl-NL"/>
              </w:rPr>
              <w:t>payable</w:t>
            </w:r>
            <w:proofErr w:type="spellEnd"/>
          </w:p>
        </w:tc>
        <w:tc>
          <w:tcPr>
            <w:tcW w:w="960" w:type="dxa"/>
            <w:tcBorders>
              <w:top w:val="nil"/>
              <w:left w:val="nil"/>
              <w:bottom w:val="nil"/>
              <w:right w:val="nil"/>
            </w:tcBorders>
            <w:shd w:val="clear" w:color="auto" w:fill="auto"/>
            <w:noWrap/>
            <w:vAlign w:val="bottom"/>
            <w:hideMark/>
          </w:tcPr>
          <w:p w14:paraId="1F61042A" w14:textId="77777777" w:rsidR="00AE5CCF" w:rsidRPr="00AE5CCF" w:rsidRDefault="00AE5CCF" w:rsidP="00AE5CCF">
            <w:pPr>
              <w:spacing w:after="0" w:line="240" w:lineRule="auto"/>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67E98431"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48129D7"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6A2ECF01"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20C85885" w14:textId="77777777" w:rsidR="00AE5CCF" w:rsidRPr="00AE5CCF" w:rsidRDefault="00AE5CCF" w:rsidP="00AE5CCF">
            <w:pPr>
              <w:spacing w:after="0" w:line="240" w:lineRule="auto"/>
              <w:jc w:val="right"/>
              <w:rPr>
                <w:rFonts w:ascii="Tahoma" w:eastAsia="Times New Roman" w:hAnsi="Tahoma" w:cs="Tahoma"/>
                <w:color w:val="000000"/>
                <w:sz w:val="18"/>
                <w:szCs w:val="18"/>
                <w:lang w:eastAsia="nl-NL"/>
              </w:rPr>
            </w:pPr>
            <w:r w:rsidRPr="00AE5CCF">
              <w:rPr>
                <w:rFonts w:ascii="Tahoma" w:eastAsia="Times New Roman" w:hAnsi="Tahoma" w:cs="Tahoma"/>
                <w:color w:val="000000"/>
                <w:sz w:val="18"/>
                <w:szCs w:val="18"/>
                <w:lang w:eastAsia="nl-NL"/>
              </w:rPr>
              <w:t xml:space="preserve">0 </w:t>
            </w:r>
          </w:p>
        </w:tc>
        <w:tc>
          <w:tcPr>
            <w:tcW w:w="180" w:type="dxa"/>
            <w:tcBorders>
              <w:top w:val="nil"/>
              <w:left w:val="nil"/>
              <w:bottom w:val="nil"/>
              <w:right w:val="nil"/>
            </w:tcBorders>
            <w:shd w:val="clear" w:color="auto" w:fill="auto"/>
            <w:noWrap/>
            <w:vAlign w:val="bottom"/>
            <w:hideMark/>
          </w:tcPr>
          <w:p w14:paraId="40F8A329" w14:textId="77777777" w:rsidR="00AE5CCF" w:rsidRPr="00AE5CCF" w:rsidRDefault="00AE5CCF" w:rsidP="00AE5CCF">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1D982241" w14:textId="77777777" w:rsidR="00AE5CCF" w:rsidRPr="00AE5CCF" w:rsidRDefault="00AE5CCF" w:rsidP="00AE5CCF">
            <w:pPr>
              <w:spacing w:after="0" w:line="240" w:lineRule="auto"/>
              <w:jc w:val="right"/>
              <w:rPr>
                <w:rFonts w:ascii="Tahoma" w:eastAsia="Times New Roman" w:hAnsi="Tahoma" w:cs="Tahoma"/>
                <w:color w:val="000000"/>
                <w:sz w:val="18"/>
                <w:szCs w:val="18"/>
                <w:lang w:eastAsia="nl-NL"/>
              </w:rPr>
            </w:pPr>
            <w:r w:rsidRPr="00AE5CCF">
              <w:rPr>
                <w:rFonts w:ascii="Tahoma" w:eastAsia="Times New Roman" w:hAnsi="Tahoma" w:cs="Tahoma"/>
                <w:color w:val="000000"/>
                <w:sz w:val="18"/>
                <w:szCs w:val="18"/>
                <w:lang w:eastAsia="nl-NL"/>
              </w:rPr>
              <w:t xml:space="preserve">0 </w:t>
            </w:r>
          </w:p>
        </w:tc>
      </w:tr>
      <w:tr w:rsidR="00AE5CCF" w:rsidRPr="00AE5CCF" w14:paraId="598CB646" w14:textId="77777777" w:rsidTr="00AE5CCF">
        <w:trPr>
          <w:trHeight w:val="240"/>
        </w:trPr>
        <w:tc>
          <w:tcPr>
            <w:tcW w:w="1920" w:type="dxa"/>
            <w:gridSpan w:val="2"/>
            <w:tcBorders>
              <w:top w:val="nil"/>
              <w:left w:val="nil"/>
              <w:bottom w:val="nil"/>
              <w:right w:val="nil"/>
            </w:tcBorders>
            <w:shd w:val="clear" w:color="auto" w:fill="auto"/>
            <w:noWrap/>
            <w:vAlign w:val="bottom"/>
            <w:hideMark/>
          </w:tcPr>
          <w:p w14:paraId="35C2FDE9" w14:textId="77777777" w:rsidR="00AE5CCF" w:rsidRPr="00AE5CCF" w:rsidRDefault="00AE5CCF" w:rsidP="00AE5CCF">
            <w:pPr>
              <w:spacing w:after="0" w:line="240" w:lineRule="auto"/>
              <w:rPr>
                <w:rFonts w:ascii="Tahoma" w:eastAsia="Times New Roman" w:hAnsi="Tahoma" w:cs="Tahoma"/>
                <w:b/>
                <w:bCs/>
                <w:color w:val="000000"/>
                <w:sz w:val="18"/>
                <w:szCs w:val="18"/>
                <w:lang w:eastAsia="nl-NL"/>
              </w:rPr>
            </w:pPr>
            <w:r w:rsidRPr="00AE5CCF">
              <w:rPr>
                <w:rFonts w:ascii="Tahoma" w:eastAsia="Times New Roman" w:hAnsi="Tahoma" w:cs="Tahoma"/>
                <w:b/>
                <w:bCs/>
                <w:color w:val="000000"/>
                <w:sz w:val="18"/>
                <w:szCs w:val="18"/>
                <w:lang w:eastAsia="nl-NL"/>
              </w:rPr>
              <w:t xml:space="preserve">Total </w:t>
            </w:r>
            <w:proofErr w:type="spellStart"/>
            <w:r w:rsidRPr="00AE5CCF">
              <w:rPr>
                <w:rFonts w:ascii="Tahoma" w:eastAsia="Times New Roman" w:hAnsi="Tahoma" w:cs="Tahoma"/>
                <w:b/>
                <w:bCs/>
                <w:color w:val="000000"/>
                <w:sz w:val="18"/>
                <w:szCs w:val="18"/>
                <w:lang w:eastAsia="nl-NL"/>
              </w:rPr>
              <w:t>taxes</w:t>
            </w:r>
            <w:proofErr w:type="spellEnd"/>
            <w:r w:rsidRPr="00AE5CCF">
              <w:rPr>
                <w:rFonts w:ascii="Tahoma" w:eastAsia="Times New Roman" w:hAnsi="Tahoma" w:cs="Tahoma"/>
                <w:b/>
                <w:bCs/>
                <w:color w:val="000000"/>
                <w:sz w:val="18"/>
                <w:szCs w:val="18"/>
                <w:lang w:eastAsia="nl-NL"/>
              </w:rPr>
              <w:t xml:space="preserve"> </w:t>
            </w:r>
            <w:proofErr w:type="spellStart"/>
            <w:r w:rsidRPr="00AE5CCF">
              <w:rPr>
                <w:rFonts w:ascii="Tahoma" w:eastAsia="Times New Roman" w:hAnsi="Tahoma" w:cs="Tahoma"/>
                <w:b/>
                <w:bCs/>
                <w:color w:val="000000"/>
                <w:sz w:val="18"/>
                <w:szCs w:val="18"/>
                <w:lang w:eastAsia="nl-NL"/>
              </w:rPr>
              <w:t>payable</w:t>
            </w:r>
            <w:proofErr w:type="spellEnd"/>
          </w:p>
        </w:tc>
        <w:tc>
          <w:tcPr>
            <w:tcW w:w="960" w:type="dxa"/>
            <w:tcBorders>
              <w:top w:val="nil"/>
              <w:left w:val="nil"/>
              <w:bottom w:val="nil"/>
              <w:right w:val="nil"/>
            </w:tcBorders>
            <w:shd w:val="clear" w:color="auto" w:fill="auto"/>
            <w:noWrap/>
            <w:vAlign w:val="bottom"/>
            <w:hideMark/>
          </w:tcPr>
          <w:p w14:paraId="1493B3A1" w14:textId="77777777" w:rsidR="00AE5CCF" w:rsidRPr="00AE5CCF" w:rsidRDefault="00AE5CCF" w:rsidP="00AE5CCF">
            <w:pPr>
              <w:spacing w:after="0" w:line="240" w:lineRule="auto"/>
              <w:rPr>
                <w:rFonts w:ascii="Tahoma" w:eastAsia="Times New Roman" w:hAnsi="Tahoma" w:cs="Tahoma"/>
                <w:b/>
                <w:bCs/>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015EF51E"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2EE3A45"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83E2FA6"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04B6DCB2"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1180" w:type="dxa"/>
            <w:tcBorders>
              <w:top w:val="single" w:sz="4" w:space="0" w:color="auto"/>
              <w:left w:val="nil"/>
              <w:bottom w:val="double" w:sz="6" w:space="0" w:color="auto"/>
              <w:right w:val="nil"/>
            </w:tcBorders>
            <w:shd w:val="clear" w:color="auto" w:fill="auto"/>
            <w:noWrap/>
            <w:vAlign w:val="bottom"/>
            <w:hideMark/>
          </w:tcPr>
          <w:p w14:paraId="763D4B63" w14:textId="77777777" w:rsidR="00AE5CCF" w:rsidRPr="00AE5CCF" w:rsidRDefault="00AE5CCF" w:rsidP="00AE5CCF">
            <w:pPr>
              <w:spacing w:after="0" w:line="240" w:lineRule="auto"/>
              <w:jc w:val="right"/>
              <w:rPr>
                <w:rFonts w:ascii="Tahoma" w:eastAsia="Times New Roman" w:hAnsi="Tahoma" w:cs="Tahoma"/>
                <w:b/>
                <w:bCs/>
                <w:color w:val="000000"/>
                <w:sz w:val="18"/>
                <w:szCs w:val="18"/>
                <w:lang w:eastAsia="nl-NL"/>
              </w:rPr>
            </w:pPr>
            <w:r w:rsidRPr="00AE5CCF">
              <w:rPr>
                <w:rFonts w:ascii="Tahoma" w:eastAsia="Times New Roman" w:hAnsi="Tahoma" w:cs="Tahoma"/>
                <w:b/>
                <w:bCs/>
                <w:color w:val="000000"/>
                <w:sz w:val="18"/>
                <w:szCs w:val="18"/>
                <w:lang w:eastAsia="nl-NL"/>
              </w:rPr>
              <w:t xml:space="preserve">0 </w:t>
            </w:r>
          </w:p>
        </w:tc>
        <w:tc>
          <w:tcPr>
            <w:tcW w:w="180" w:type="dxa"/>
            <w:tcBorders>
              <w:top w:val="nil"/>
              <w:left w:val="nil"/>
              <w:bottom w:val="nil"/>
              <w:right w:val="nil"/>
            </w:tcBorders>
            <w:shd w:val="clear" w:color="auto" w:fill="auto"/>
            <w:noWrap/>
            <w:vAlign w:val="bottom"/>
            <w:hideMark/>
          </w:tcPr>
          <w:p w14:paraId="2882140C" w14:textId="77777777" w:rsidR="00AE5CCF" w:rsidRPr="00AE5CCF" w:rsidRDefault="00AE5CCF" w:rsidP="00AE5CCF">
            <w:pPr>
              <w:spacing w:after="0" w:line="240" w:lineRule="auto"/>
              <w:jc w:val="right"/>
              <w:rPr>
                <w:rFonts w:ascii="Tahoma" w:eastAsia="Times New Roman" w:hAnsi="Tahoma" w:cs="Tahoma"/>
                <w:b/>
                <w:bCs/>
                <w:color w:val="000000"/>
                <w:sz w:val="18"/>
                <w:szCs w:val="18"/>
                <w:lang w:eastAsia="nl-NL"/>
              </w:rPr>
            </w:pPr>
          </w:p>
        </w:tc>
        <w:tc>
          <w:tcPr>
            <w:tcW w:w="1180" w:type="dxa"/>
            <w:tcBorders>
              <w:top w:val="single" w:sz="4" w:space="0" w:color="auto"/>
              <w:left w:val="nil"/>
              <w:bottom w:val="double" w:sz="6" w:space="0" w:color="auto"/>
              <w:right w:val="nil"/>
            </w:tcBorders>
            <w:shd w:val="clear" w:color="auto" w:fill="auto"/>
            <w:noWrap/>
            <w:vAlign w:val="bottom"/>
            <w:hideMark/>
          </w:tcPr>
          <w:p w14:paraId="2147C63C" w14:textId="77777777" w:rsidR="00AE5CCF" w:rsidRPr="00AE5CCF" w:rsidRDefault="00AE5CCF" w:rsidP="00AE5CCF">
            <w:pPr>
              <w:spacing w:after="0" w:line="240" w:lineRule="auto"/>
              <w:jc w:val="right"/>
              <w:rPr>
                <w:rFonts w:ascii="Tahoma" w:eastAsia="Times New Roman" w:hAnsi="Tahoma" w:cs="Tahoma"/>
                <w:b/>
                <w:bCs/>
                <w:color w:val="000000"/>
                <w:sz w:val="18"/>
                <w:szCs w:val="18"/>
                <w:lang w:eastAsia="nl-NL"/>
              </w:rPr>
            </w:pPr>
            <w:r w:rsidRPr="00AE5CCF">
              <w:rPr>
                <w:rFonts w:ascii="Tahoma" w:eastAsia="Times New Roman" w:hAnsi="Tahoma" w:cs="Tahoma"/>
                <w:b/>
                <w:bCs/>
                <w:color w:val="000000"/>
                <w:sz w:val="18"/>
                <w:szCs w:val="18"/>
                <w:lang w:eastAsia="nl-NL"/>
              </w:rPr>
              <w:t xml:space="preserve">0 </w:t>
            </w:r>
          </w:p>
        </w:tc>
      </w:tr>
    </w:tbl>
    <w:p w14:paraId="0D0ACE6B" w14:textId="77777777" w:rsidR="003E4726" w:rsidRDefault="003E4726" w:rsidP="00882D84">
      <w:pPr>
        <w:pStyle w:val="Geenafstand"/>
        <w:rPr>
          <w:rFonts w:ascii="Tahoma" w:hAnsi="Tahoma" w:cs="Tahoma"/>
          <w:sz w:val="18"/>
          <w:szCs w:val="18"/>
          <w:lang w:val="en-GB"/>
        </w:rPr>
      </w:pPr>
    </w:p>
    <w:p w14:paraId="753847A8" w14:textId="66CE2268" w:rsidR="00882D84" w:rsidRDefault="00882D84" w:rsidP="00882D84">
      <w:pPr>
        <w:pStyle w:val="Geenafstand"/>
        <w:rPr>
          <w:rFonts w:ascii="Tahoma" w:hAnsi="Tahoma" w:cs="Tahoma"/>
          <w:sz w:val="18"/>
          <w:szCs w:val="18"/>
          <w:lang w:val="en-GB"/>
        </w:rPr>
      </w:pPr>
      <w:r>
        <w:rPr>
          <w:rFonts w:ascii="Tahoma" w:hAnsi="Tahoma" w:cs="Tahoma"/>
          <w:sz w:val="18"/>
          <w:szCs w:val="18"/>
          <w:lang w:val="en-GB"/>
        </w:rPr>
        <w:t>The tax receivable recognised in the statement of financial position is the balance of the corporate income tax charge for the year, less preliminary assessments paid during the financial year. The corporate income tax as presented in the statement of comprehensive income:</w:t>
      </w:r>
    </w:p>
    <w:tbl>
      <w:tblPr>
        <w:tblW w:w="8820" w:type="dxa"/>
        <w:tblCellMar>
          <w:left w:w="70" w:type="dxa"/>
          <w:right w:w="70" w:type="dxa"/>
        </w:tblCellMar>
        <w:tblLook w:val="04A0" w:firstRow="1" w:lastRow="0" w:firstColumn="1" w:lastColumn="0" w:noHBand="0" w:noVBand="1"/>
      </w:tblPr>
      <w:tblGrid>
        <w:gridCol w:w="960"/>
        <w:gridCol w:w="960"/>
        <w:gridCol w:w="960"/>
        <w:gridCol w:w="960"/>
        <w:gridCol w:w="960"/>
        <w:gridCol w:w="960"/>
        <w:gridCol w:w="520"/>
        <w:gridCol w:w="1180"/>
        <w:gridCol w:w="180"/>
        <w:gridCol w:w="1180"/>
      </w:tblGrid>
      <w:tr w:rsidR="00D10A8F" w:rsidRPr="00D10A8F" w14:paraId="4C6BD002" w14:textId="77777777" w:rsidTr="00D10A8F">
        <w:trPr>
          <w:trHeight w:val="225"/>
        </w:trPr>
        <w:tc>
          <w:tcPr>
            <w:tcW w:w="960" w:type="dxa"/>
            <w:tcBorders>
              <w:top w:val="nil"/>
              <w:left w:val="nil"/>
              <w:bottom w:val="nil"/>
              <w:right w:val="nil"/>
            </w:tcBorders>
            <w:shd w:val="clear" w:color="auto" w:fill="auto"/>
            <w:noWrap/>
            <w:vAlign w:val="bottom"/>
            <w:hideMark/>
          </w:tcPr>
          <w:p w14:paraId="51EB750B" w14:textId="77777777" w:rsidR="00D10A8F" w:rsidRPr="00B4564C" w:rsidRDefault="00D10A8F" w:rsidP="00D10A8F">
            <w:pPr>
              <w:spacing w:after="0" w:line="240" w:lineRule="auto"/>
              <w:rPr>
                <w:rFonts w:ascii="Times New Roman" w:eastAsia="Times New Roman" w:hAnsi="Times New Roman" w:cs="Times New Roman"/>
                <w:sz w:val="24"/>
                <w:szCs w:val="24"/>
                <w:lang w:val="en-US" w:eastAsia="nl-NL"/>
              </w:rPr>
            </w:pPr>
          </w:p>
        </w:tc>
        <w:tc>
          <w:tcPr>
            <w:tcW w:w="960" w:type="dxa"/>
            <w:tcBorders>
              <w:top w:val="nil"/>
              <w:left w:val="nil"/>
              <w:bottom w:val="nil"/>
              <w:right w:val="nil"/>
            </w:tcBorders>
            <w:shd w:val="clear" w:color="auto" w:fill="auto"/>
            <w:noWrap/>
            <w:vAlign w:val="bottom"/>
            <w:hideMark/>
          </w:tcPr>
          <w:p w14:paraId="50F600FC" w14:textId="77777777" w:rsidR="00D10A8F" w:rsidRPr="00B4564C" w:rsidRDefault="00D10A8F" w:rsidP="00D10A8F">
            <w:pPr>
              <w:spacing w:after="0" w:line="240" w:lineRule="auto"/>
              <w:rPr>
                <w:rFonts w:ascii="Times New Roman" w:eastAsia="Times New Roman" w:hAnsi="Times New Roman" w:cs="Times New Roman"/>
                <w:sz w:val="20"/>
                <w:szCs w:val="20"/>
                <w:lang w:val="en-US" w:eastAsia="nl-NL"/>
              </w:rPr>
            </w:pPr>
          </w:p>
        </w:tc>
        <w:tc>
          <w:tcPr>
            <w:tcW w:w="960" w:type="dxa"/>
            <w:tcBorders>
              <w:top w:val="nil"/>
              <w:left w:val="nil"/>
              <w:bottom w:val="nil"/>
              <w:right w:val="nil"/>
            </w:tcBorders>
            <w:shd w:val="clear" w:color="auto" w:fill="auto"/>
            <w:noWrap/>
            <w:vAlign w:val="bottom"/>
            <w:hideMark/>
          </w:tcPr>
          <w:p w14:paraId="0890A329" w14:textId="77777777" w:rsidR="00D10A8F" w:rsidRPr="00B4564C" w:rsidRDefault="00D10A8F" w:rsidP="00D10A8F">
            <w:pPr>
              <w:spacing w:after="0" w:line="240" w:lineRule="auto"/>
              <w:rPr>
                <w:rFonts w:ascii="Times New Roman" w:eastAsia="Times New Roman" w:hAnsi="Times New Roman" w:cs="Times New Roman"/>
                <w:sz w:val="20"/>
                <w:szCs w:val="20"/>
                <w:lang w:val="en-US" w:eastAsia="nl-NL"/>
              </w:rPr>
            </w:pPr>
          </w:p>
        </w:tc>
        <w:tc>
          <w:tcPr>
            <w:tcW w:w="960" w:type="dxa"/>
            <w:tcBorders>
              <w:top w:val="nil"/>
              <w:left w:val="nil"/>
              <w:bottom w:val="nil"/>
              <w:right w:val="nil"/>
            </w:tcBorders>
            <w:shd w:val="clear" w:color="auto" w:fill="auto"/>
            <w:noWrap/>
            <w:vAlign w:val="bottom"/>
            <w:hideMark/>
          </w:tcPr>
          <w:p w14:paraId="2FD006AE" w14:textId="77777777" w:rsidR="00D10A8F" w:rsidRPr="00B4564C" w:rsidRDefault="00D10A8F" w:rsidP="00D10A8F">
            <w:pPr>
              <w:spacing w:after="0" w:line="240" w:lineRule="auto"/>
              <w:rPr>
                <w:rFonts w:ascii="Times New Roman" w:eastAsia="Times New Roman" w:hAnsi="Times New Roman" w:cs="Times New Roman"/>
                <w:sz w:val="20"/>
                <w:szCs w:val="20"/>
                <w:lang w:val="en-US" w:eastAsia="nl-NL"/>
              </w:rPr>
            </w:pPr>
          </w:p>
        </w:tc>
        <w:tc>
          <w:tcPr>
            <w:tcW w:w="960" w:type="dxa"/>
            <w:tcBorders>
              <w:top w:val="nil"/>
              <w:left w:val="nil"/>
              <w:bottom w:val="nil"/>
              <w:right w:val="nil"/>
            </w:tcBorders>
            <w:shd w:val="clear" w:color="auto" w:fill="auto"/>
            <w:noWrap/>
            <w:vAlign w:val="bottom"/>
            <w:hideMark/>
          </w:tcPr>
          <w:p w14:paraId="5A9D102F" w14:textId="77777777" w:rsidR="00D10A8F" w:rsidRPr="00B4564C" w:rsidRDefault="00D10A8F" w:rsidP="00D10A8F">
            <w:pPr>
              <w:spacing w:after="0" w:line="240" w:lineRule="auto"/>
              <w:rPr>
                <w:rFonts w:ascii="Times New Roman" w:eastAsia="Times New Roman" w:hAnsi="Times New Roman" w:cs="Times New Roman"/>
                <w:sz w:val="20"/>
                <w:szCs w:val="20"/>
                <w:lang w:val="en-US" w:eastAsia="nl-NL"/>
              </w:rPr>
            </w:pPr>
          </w:p>
        </w:tc>
        <w:tc>
          <w:tcPr>
            <w:tcW w:w="960" w:type="dxa"/>
            <w:tcBorders>
              <w:top w:val="nil"/>
              <w:left w:val="nil"/>
              <w:bottom w:val="nil"/>
              <w:right w:val="nil"/>
            </w:tcBorders>
            <w:shd w:val="clear" w:color="auto" w:fill="auto"/>
            <w:noWrap/>
            <w:vAlign w:val="bottom"/>
            <w:hideMark/>
          </w:tcPr>
          <w:p w14:paraId="5682C625" w14:textId="77777777" w:rsidR="00D10A8F" w:rsidRPr="00B4564C" w:rsidRDefault="00D10A8F" w:rsidP="00D10A8F">
            <w:pPr>
              <w:spacing w:after="0" w:line="240" w:lineRule="auto"/>
              <w:rPr>
                <w:rFonts w:ascii="Times New Roman" w:eastAsia="Times New Roman" w:hAnsi="Times New Roman" w:cs="Times New Roman"/>
                <w:sz w:val="20"/>
                <w:szCs w:val="20"/>
                <w:lang w:val="en-US" w:eastAsia="nl-NL"/>
              </w:rPr>
            </w:pPr>
          </w:p>
        </w:tc>
        <w:tc>
          <w:tcPr>
            <w:tcW w:w="520" w:type="dxa"/>
            <w:tcBorders>
              <w:top w:val="nil"/>
              <w:left w:val="nil"/>
              <w:bottom w:val="nil"/>
              <w:right w:val="nil"/>
            </w:tcBorders>
            <w:shd w:val="clear" w:color="auto" w:fill="auto"/>
            <w:noWrap/>
            <w:vAlign w:val="bottom"/>
            <w:hideMark/>
          </w:tcPr>
          <w:p w14:paraId="71F868EF" w14:textId="77777777" w:rsidR="00D10A8F" w:rsidRPr="00B4564C" w:rsidRDefault="00D10A8F" w:rsidP="00D10A8F">
            <w:pPr>
              <w:spacing w:after="0" w:line="240" w:lineRule="auto"/>
              <w:rPr>
                <w:rFonts w:ascii="Times New Roman" w:eastAsia="Times New Roman" w:hAnsi="Times New Roman" w:cs="Times New Roman"/>
                <w:sz w:val="20"/>
                <w:szCs w:val="20"/>
                <w:lang w:val="en-US" w:eastAsia="nl-NL"/>
              </w:rPr>
            </w:pPr>
          </w:p>
        </w:tc>
        <w:tc>
          <w:tcPr>
            <w:tcW w:w="1180" w:type="dxa"/>
            <w:tcBorders>
              <w:top w:val="nil"/>
              <w:left w:val="nil"/>
              <w:bottom w:val="single" w:sz="4" w:space="0" w:color="auto"/>
              <w:right w:val="nil"/>
            </w:tcBorders>
            <w:shd w:val="clear" w:color="auto" w:fill="auto"/>
            <w:noWrap/>
            <w:vAlign w:val="bottom"/>
            <w:hideMark/>
          </w:tcPr>
          <w:p w14:paraId="61DE7D74" w14:textId="4C7970C2" w:rsidR="00D10A8F" w:rsidRPr="00D10A8F" w:rsidRDefault="00D10A8F" w:rsidP="00D10A8F">
            <w:pPr>
              <w:spacing w:after="0" w:line="240" w:lineRule="auto"/>
              <w:jc w:val="center"/>
              <w:rPr>
                <w:rFonts w:ascii="Tahoma" w:eastAsia="Times New Roman" w:hAnsi="Tahoma" w:cs="Tahoma"/>
                <w:color w:val="000000"/>
                <w:sz w:val="18"/>
                <w:szCs w:val="18"/>
                <w:lang w:eastAsia="nl-NL"/>
              </w:rPr>
            </w:pPr>
            <w:r w:rsidRPr="00D10A8F">
              <w:rPr>
                <w:rFonts w:ascii="Tahoma" w:eastAsia="Times New Roman" w:hAnsi="Tahoma" w:cs="Tahoma"/>
                <w:color w:val="000000"/>
                <w:sz w:val="18"/>
                <w:szCs w:val="18"/>
                <w:lang w:eastAsia="nl-NL"/>
              </w:rPr>
              <w:t>20</w:t>
            </w:r>
            <w:r w:rsidR="00C518DD">
              <w:rPr>
                <w:rFonts w:ascii="Tahoma" w:eastAsia="Times New Roman" w:hAnsi="Tahoma" w:cs="Tahoma"/>
                <w:color w:val="000000"/>
                <w:sz w:val="18"/>
                <w:szCs w:val="18"/>
                <w:lang w:eastAsia="nl-NL"/>
              </w:rPr>
              <w:t>20</w:t>
            </w:r>
          </w:p>
        </w:tc>
        <w:tc>
          <w:tcPr>
            <w:tcW w:w="180" w:type="dxa"/>
            <w:tcBorders>
              <w:top w:val="nil"/>
              <w:left w:val="nil"/>
              <w:bottom w:val="nil"/>
              <w:right w:val="nil"/>
            </w:tcBorders>
            <w:shd w:val="clear" w:color="auto" w:fill="auto"/>
            <w:noWrap/>
            <w:vAlign w:val="bottom"/>
            <w:hideMark/>
          </w:tcPr>
          <w:p w14:paraId="2F7FA2E2" w14:textId="77777777" w:rsidR="00D10A8F" w:rsidRPr="00D10A8F" w:rsidRDefault="00D10A8F" w:rsidP="00D10A8F">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single" w:sz="4" w:space="0" w:color="auto"/>
              <w:right w:val="nil"/>
            </w:tcBorders>
            <w:shd w:val="clear" w:color="auto" w:fill="auto"/>
            <w:noWrap/>
            <w:vAlign w:val="bottom"/>
            <w:hideMark/>
          </w:tcPr>
          <w:p w14:paraId="4E98867A" w14:textId="0D1CD4E2" w:rsidR="00D10A8F" w:rsidRPr="00D10A8F" w:rsidRDefault="00D10A8F" w:rsidP="00D10A8F">
            <w:pPr>
              <w:spacing w:after="0" w:line="240" w:lineRule="auto"/>
              <w:jc w:val="center"/>
              <w:rPr>
                <w:rFonts w:ascii="Tahoma" w:eastAsia="Times New Roman" w:hAnsi="Tahoma" w:cs="Tahoma"/>
                <w:color w:val="000000"/>
                <w:sz w:val="18"/>
                <w:szCs w:val="18"/>
                <w:lang w:eastAsia="nl-NL"/>
              </w:rPr>
            </w:pPr>
            <w:r w:rsidRPr="00D10A8F">
              <w:rPr>
                <w:rFonts w:ascii="Tahoma" w:eastAsia="Times New Roman" w:hAnsi="Tahoma" w:cs="Tahoma"/>
                <w:color w:val="000000"/>
                <w:sz w:val="18"/>
                <w:szCs w:val="18"/>
                <w:lang w:eastAsia="nl-NL"/>
              </w:rPr>
              <w:t>201</w:t>
            </w:r>
            <w:r w:rsidR="00C518DD">
              <w:rPr>
                <w:rFonts w:ascii="Tahoma" w:eastAsia="Times New Roman" w:hAnsi="Tahoma" w:cs="Tahoma"/>
                <w:color w:val="000000"/>
                <w:sz w:val="18"/>
                <w:szCs w:val="18"/>
                <w:lang w:eastAsia="nl-NL"/>
              </w:rPr>
              <w:t>9</w:t>
            </w:r>
          </w:p>
        </w:tc>
      </w:tr>
      <w:tr w:rsidR="00D10A8F" w:rsidRPr="00D10A8F" w14:paraId="158DAB89" w14:textId="77777777" w:rsidTr="00D10A8F">
        <w:trPr>
          <w:trHeight w:val="225"/>
        </w:trPr>
        <w:tc>
          <w:tcPr>
            <w:tcW w:w="960" w:type="dxa"/>
            <w:tcBorders>
              <w:top w:val="nil"/>
              <w:left w:val="nil"/>
              <w:bottom w:val="nil"/>
              <w:right w:val="nil"/>
            </w:tcBorders>
            <w:shd w:val="clear" w:color="auto" w:fill="auto"/>
            <w:noWrap/>
            <w:vAlign w:val="bottom"/>
            <w:hideMark/>
          </w:tcPr>
          <w:p w14:paraId="5F17C6D3" w14:textId="77777777" w:rsidR="00D10A8F" w:rsidRPr="00D10A8F" w:rsidRDefault="00D10A8F" w:rsidP="00D10A8F">
            <w:pPr>
              <w:spacing w:after="0" w:line="240" w:lineRule="auto"/>
              <w:jc w:val="center"/>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2E336E49" w14:textId="77777777" w:rsidR="00D10A8F" w:rsidRPr="00D10A8F" w:rsidRDefault="00D10A8F" w:rsidP="00D10A8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61AB400" w14:textId="77777777" w:rsidR="00D10A8F" w:rsidRPr="00D10A8F" w:rsidRDefault="00D10A8F" w:rsidP="00D10A8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978106F" w14:textId="77777777" w:rsidR="00D10A8F" w:rsidRPr="00D10A8F" w:rsidRDefault="00D10A8F" w:rsidP="00D10A8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E1B4127" w14:textId="77777777" w:rsidR="00D10A8F" w:rsidRPr="00D10A8F" w:rsidRDefault="00D10A8F" w:rsidP="00D10A8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69F2BF2" w14:textId="77777777" w:rsidR="00D10A8F" w:rsidRPr="00D10A8F" w:rsidRDefault="00D10A8F" w:rsidP="00D10A8F">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73658DEC" w14:textId="77777777" w:rsidR="00D10A8F" w:rsidRPr="00D10A8F" w:rsidRDefault="00D10A8F" w:rsidP="00D10A8F">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1A027A9E" w14:textId="77777777" w:rsidR="00D10A8F" w:rsidRPr="00D10A8F" w:rsidRDefault="00D10A8F" w:rsidP="00D10A8F">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6C26B7D1" w14:textId="77777777" w:rsidR="00D10A8F" w:rsidRPr="00D10A8F" w:rsidRDefault="00D10A8F" w:rsidP="00D10A8F">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2466C483" w14:textId="77777777" w:rsidR="00D10A8F" w:rsidRPr="00D10A8F" w:rsidRDefault="00D10A8F" w:rsidP="00D10A8F">
            <w:pPr>
              <w:spacing w:after="0" w:line="240" w:lineRule="auto"/>
              <w:rPr>
                <w:rFonts w:ascii="Times New Roman" w:eastAsia="Times New Roman" w:hAnsi="Times New Roman" w:cs="Times New Roman"/>
                <w:sz w:val="20"/>
                <w:szCs w:val="20"/>
                <w:lang w:eastAsia="nl-NL"/>
              </w:rPr>
            </w:pPr>
          </w:p>
        </w:tc>
      </w:tr>
      <w:tr w:rsidR="00D10A8F" w:rsidRPr="00D10A8F" w14:paraId="0930F05E" w14:textId="77777777" w:rsidTr="00D10A8F">
        <w:trPr>
          <w:trHeight w:val="225"/>
        </w:trPr>
        <w:tc>
          <w:tcPr>
            <w:tcW w:w="960" w:type="dxa"/>
            <w:tcBorders>
              <w:top w:val="nil"/>
              <w:left w:val="nil"/>
              <w:bottom w:val="nil"/>
              <w:right w:val="nil"/>
            </w:tcBorders>
            <w:shd w:val="clear" w:color="auto" w:fill="auto"/>
            <w:noWrap/>
            <w:vAlign w:val="bottom"/>
            <w:hideMark/>
          </w:tcPr>
          <w:p w14:paraId="76FA675B" w14:textId="77777777" w:rsidR="00D10A8F" w:rsidRPr="00D10A8F" w:rsidRDefault="00D10A8F" w:rsidP="00D10A8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F5BFDEC" w14:textId="77777777" w:rsidR="00D10A8F" w:rsidRPr="00D10A8F" w:rsidRDefault="00D10A8F" w:rsidP="00D10A8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7294E49" w14:textId="77777777" w:rsidR="00D10A8F" w:rsidRPr="00D10A8F" w:rsidRDefault="00D10A8F" w:rsidP="00D10A8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6ACEA42" w14:textId="77777777" w:rsidR="00D10A8F" w:rsidRPr="00D10A8F" w:rsidRDefault="00D10A8F" w:rsidP="00D10A8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2A3D878" w14:textId="77777777" w:rsidR="00D10A8F" w:rsidRPr="00D10A8F" w:rsidRDefault="00D10A8F" w:rsidP="00D10A8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2B43C0D" w14:textId="77777777" w:rsidR="00D10A8F" w:rsidRPr="00D10A8F" w:rsidRDefault="00D10A8F" w:rsidP="00D10A8F">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77708AFF" w14:textId="77777777" w:rsidR="00D10A8F" w:rsidRPr="00D10A8F" w:rsidRDefault="00D10A8F" w:rsidP="00D10A8F">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33915565" w14:textId="77777777" w:rsidR="00D10A8F" w:rsidRPr="00D10A8F" w:rsidRDefault="00D10A8F" w:rsidP="00D10A8F">
            <w:pPr>
              <w:spacing w:after="0" w:line="240" w:lineRule="auto"/>
              <w:jc w:val="center"/>
              <w:rPr>
                <w:rFonts w:ascii="Tahoma" w:eastAsia="Times New Roman" w:hAnsi="Tahoma" w:cs="Tahoma"/>
                <w:color w:val="000000"/>
                <w:sz w:val="18"/>
                <w:szCs w:val="18"/>
                <w:lang w:eastAsia="nl-NL"/>
              </w:rPr>
            </w:pPr>
            <w:r w:rsidRPr="00D10A8F">
              <w:rPr>
                <w:rFonts w:ascii="Tahoma" w:eastAsia="Times New Roman" w:hAnsi="Tahoma" w:cs="Tahoma"/>
                <w:color w:val="000000"/>
                <w:sz w:val="18"/>
                <w:szCs w:val="18"/>
                <w:lang w:eastAsia="nl-NL"/>
              </w:rPr>
              <w:t>EUR 000</w:t>
            </w:r>
          </w:p>
        </w:tc>
        <w:tc>
          <w:tcPr>
            <w:tcW w:w="180" w:type="dxa"/>
            <w:tcBorders>
              <w:top w:val="nil"/>
              <w:left w:val="nil"/>
              <w:bottom w:val="nil"/>
              <w:right w:val="nil"/>
            </w:tcBorders>
            <w:shd w:val="clear" w:color="auto" w:fill="auto"/>
            <w:noWrap/>
            <w:vAlign w:val="bottom"/>
            <w:hideMark/>
          </w:tcPr>
          <w:p w14:paraId="6985C7CD" w14:textId="77777777" w:rsidR="00D10A8F" w:rsidRPr="00D10A8F" w:rsidRDefault="00D10A8F" w:rsidP="00D10A8F">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4C4EE195" w14:textId="77777777" w:rsidR="00D10A8F" w:rsidRPr="00D10A8F" w:rsidRDefault="00D10A8F" w:rsidP="00D10A8F">
            <w:pPr>
              <w:spacing w:after="0" w:line="240" w:lineRule="auto"/>
              <w:jc w:val="center"/>
              <w:rPr>
                <w:rFonts w:ascii="Tahoma" w:eastAsia="Times New Roman" w:hAnsi="Tahoma" w:cs="Tahoma"/>
                <w:color w:val="000000"/>
                <w:sz w:val="18"/>
                <w:szCs w:val="18"/>
                <w:lang w:eastAsia="nl-NL"/>
              </w:rPr>
            </w:pPr>
            <w:r w:rsidRPr="00D10A8F">
              <w:rPr>
                <w:rFonts w:ascii="Tahoma" w:eastAsia="Times New Roman" w:hAnsi="Tahoma" w:cs="Tahoma"/>
                <w:color w:val="000000"/>
                <w:sz w:val="18"/>
                <w:szCs w:val="18"/>
                <w:lang w:eastAsia="nl-NL"/>
              </w:rPr>
              <w:t>EUR 000</w:t>
            </w:r>
          </w:p>
        </w:tc>
      </w:tr>
      <w:tr w:rsidR="00D10A8F" w:rsidRPr="00D10A8F" w14:paraId="30235032" w14:textId="77777777" w:rsidTr="00D10A8F">
        <w:trPr>
          <w:trHeight w:val="225"/>
        </w:trPr>
        <w:tc>
          <w:tcPr>
            <w:tcW w:w="960" w:type="dxa"/>
            <w:tcBorders>
              <w:top w:val="nil"/>
              <w:left w:val="nil"/>
              <w:bottom w:val="nil"/>
              <w:right w:val="nil"/>
            </w:tcBorders>
            <w:shd w:val="clear" w:color="auto" w:fill="auto"/>
            <w:noWrap/>
            <w:vAlign w:val="bottom"/>
            <w:hideMark/>
          </w:tcPr>
          <w:p w14:paraId="3581F475" w14:textId="77777777" w:rsidR="00D10A8F" w:rsidRPr="00D10A8F" w:rsidRDefault="00D10A8F" w:rsidP="00D10A8F">
            <w:pPr>
              <w:spacing w:after="0" w:line="240" w:lineRule="auto"/>
              <w:jc w:val="center"/>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558BE9B8" w14:textId="77777777" w:rsidR="00D10A8F" w:rsidRPr="00D10A8F" w:rsidRDefault="00D10A8F" w:rsidP="00D10A8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392210A" w14:textId="77777777" w:rsidR="00D10A8F" w:rsidRPr="00D10A8F" w:rsidRDefault="00D10A8F" w:rsidP="00D10A8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80A7DBC" w14:textId="77777777" w:rsidR="00D10A8F" w:rsidRPr="00D10A8F" w:rsidRDefault="00D10A8F" w:rsidP="00D10A8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5866DF0" w14:textId="77777777" w:rsidR="00D10A8F" w:rsidRPr="00D10A8F" w:rsidRDefault="00D10A8F" w:rsidP="00D10A8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1346575" w14:textId="77777777" w:rsidR="00D10A8F" w:rsidRPr="00D10A8F" w:rsidRDefault="00D10A8F" w:rsidP="00D10A8F">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7225081A" w14:textId="77777777" w:rsidR="00D10A8F" w:rsidRPr="00D10A8F" w:rsidRDefault="00D10A8F" w:rsidP="00D10A8F">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11B4BC0B" w14:textId="77777777" w:rsidR="00D10A8F" w:rsidRPr="00D10A8F" w:rsidRDefault="00D10A8F" w:rsidP="00D10A8F">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5D9EA95E" w14:textId="77777777" w:rsidR="00D10A8F" w:rsidRPr="00D10A8F" w:rsidRDefault="00D10A8F" w:rsidP="00D10A8F">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2AD45DE8" w14:textId="77777777" w:rsidR="00D10A8F" w:rsidRPr="00D10A8F" w:rsidRDefault="00D10A8F" w:rsidP="00D10A8F">
            <w:pPr>
              <w:spacing w:after="0" w:line="240" w:lineRule="auto"/>
              <w:rPr>
                <w:rFonts w:ascii="Times New Roman" w:eastAsia="Times New Roman" w:hAnsi="Times New Roman" w:cs="Times New Roman"/>
                <w:sz w:val="20"/>
                <w:szCs w:val="20"/>
                <w:lang w:eastAsia="nl-NL"/>
              </w:rPr>
            </w:pPr>
          </w:p>
        </w:tc>
      </w:tr>
      <w:tr w:rsidR="00D10A8F" w:rsidRPr="00D10A8F" w14:paraId="1F9B17BA" w14:textId="77777777" w:rsidTr="00D10A8F">
        <w:trPr>
          <w:trHeight w:val="225"/>
        </w:trPr>
        <w:tc>
          <w:tcPr>
            <w:tcW w:w="3840" w:type="dxa"/>
            <w:gridSpan w:val="4"/>
            <w:tcBorders>
              <w:top w:val="nil"/>
              <w:left w:val="nil"/>
              <w:bottom w:val="nil"/>
              <w:right w:val="nil"/>
            </w:tcBorders>
            <w:shd w:val="clear" w:color="auto" w:fill="auto"/>
            <w:noWrap/>
            <w:vAlign w:val="bottom"/>
            <w:hideMark/>
          </w:tcPr>
          <w:p w14:paraId="55C84982" w14:textId="1C3F12DF" w:rsidR="00D10A8F" w:rsidRPr="00B4564C" w:rsidRDefault="00D10A8F" w:rsidP="00D10A8F">
            <w:pPr>
              <w:spacing w:after="0" w:line="240" w:lineRule="auto"/>
              <w:rPr>
                <w:rFonts w:ascii="Tahoma" w:eastAsia="Times New Roman" w:hAnsi="Tahoma" w:cs="Tahoma"/>
                <w:color w:val="000000"/>
                <w:sz w:val="18"/>
                <w:szCs w:val="18"/>
                <w:lang w:val="en-US" w:eastAsia="nl-NL"/>
              </w:rPr>
            </w:pPr>
            <w:r w:rsidRPr="00B4564C">
              <w:rPr>
                <w:rFonts w:ascii="Tahoma" w:eastAsia="Times New Roman" w:hAnsi="Tahoma" w:cs="Tahoma"/>
                <w:color w:val="000000"/>
                <w:sz w:val="18"/>
                <w:szCs w:val="18"/>
                <w:lang w:val="en-US" w:eastAsia="nl-NL"/>
              </w:rPr>
              <w:t>Corporate income tax charge, current year</w:t>
            </w:r>
          </w:p>
        </w:tc>
        <w:tc>
          <w:tcPr>
            <w:tcW w:w="960" w:type="dxa"/>
            <w:tcBorders>
              <w:top w:val="nil"/>
              <w:left w:val="nil"/>
              <w:bottom w:val="nil"/>
              <w:right w:val="nil"/>
            </w:tcBorders>
            <w:shd w:val="clear" w:color="auto" w:fill="auto"/>
            <w:noWrap/>
            <w:vAlign w:val="bottom"/>
            <w:hideMark/>
          </w:tcPr>
          <w:p w14:paraId="7FB8D4AB" w14:textId="77777777" w:rsidR="00D10A8F" w:rsidRPr="00B4564C" w:rsidRDefault="00D10A8F" w:rsidP="00D10A8F">
            <w:pPr>
              <w:spacing w:after="0" w:line="240" w:lineRule="auto"/>
              <w:rPr>
                <w:rFonts w:ascii="Tahoma" w:eastAsia="Times New Roman" w:hAnsi="Tahoma" w:cs="Tahoma"/>
                <w:color w:val="000000"/>
                <w:sz w:val="18"/>
                <w:szCs w:val="18"/>
                <w:lang w:val="en-US" w:eastAsia="nl-NL"/>
              </w:rPr>
            </w:pPr>
          </w:p>
        </w:tc>
        <w:tc>
          <w:tcPr>
            <w:tcW w:w="960" w:type="dxa"/>
            <w:tcBorders>
              <w:top w:val="nil"/>
              <w:left w:val="nil"/>
              <w:bottom w:val="nil"/>
              <w:right w:val="nil"/>
            </w:tcBorders>
            <w:shd w:val="clear" w:color="auto" w:fill="auto"/>
            <w:noWrap/>
            <w:vAlign w:val="bottom"/>
            <w:hideMark/>
          </w:tcPr>
          <w:p w14:paraId="70C39928" w14:textId="77777777" w:rsidR="00D10A8F" w:rsidRPr="00B4564C" w:rsidRDefault="00D10A8F" w:rsidP="00D10A8F">
            <w:pPr>
              <w:spacing w:after="0" w:line="240" w:lineRule="auto"/>
              <w:rPr>
                <w:rFonts w:ascii="Times New Roman" w:eastAsia="Times New Roman" w:hAnsi="Times New Roman" w:cs="Times New Roman"/>
                <w:sz w:val="20"/>
                <w:szCs w:val="20"/>
                <w:lang w:val="en-US" w:eastAsia="nl-NL"/>
              </w:rPr>
            </w:pPr>
          </w:p>
        </w:tc>
        <w:tc>
          <w:tcPr>
            <w:tcW w:w="520" w:type="dxa"/>
            <w:tcBorders>
              <w:top w:val="nil"/>
              <w:left w:val="nil"/>
              <w:bottom w:val="nil"/>
              <w:right w:val="nil"/>
            </w:tcBorders>
            <w:shd w:val="clear" w:color="auto" w:fill="auto"/>
            <w:noWrap/>
            <w:vAlign w:val="bottom"/>
            <w:hideMark/>
          </w:tcPr>
          <w:p w14:paraId="1AD7893F" w14:textId="77777777" w:rsidR="00D10A8F" w:rsidRPr="00B4564C" w:rsidRDefault="00D10A8F" w:rsidP="00D10A8F">
            <w:pPr>
              <w:spacing w:after="0" w:line="240" w:lineRule="auto"/>
              <w:rPr>
                <w:rFonts w:ascii="Times New Roman" w:eastAsia="Times New Roman" w:hAnsi="Times New Roman" w:cs="Times New Roman"/>
                <w:sz w:val="20"/>
                <w:szCs w:val="20"/>
                <w:lang w:val="en-US" w:eastAsia="nl-NL"/>
              </w:rPr>
            </w:pPr>
          </w:p>
        </w:tc>
        <w:tc>
          <w:tcPr>
            <w:tcW w:w="1180" w:type="dxa"/>
            <w:tcBorders>
              <w:top w:val="nil"/>
              <w:left w:val="nil"/>
              <w:bottom w:val="nil"/>
              <w:right w:val="nil"/>
            </w:tcBorders>
            <w:shd w:val="clear" w:color="auto" w:fill="auto"/>
            <w:noWrap/>
            <w:vAlign w:val="bottom"/>
            <w:hideMark/>
          </w:tcPr>
          <w:p w14:paraId="59B8F726" w14:textId="6F57EFBB" w:rsidR="00D10A8F" w:rsidRPr="00D10A8F" w:rsidRDefault="00E24792" w:rsidP="00D10A8F">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-70</w:t>
            </w:r>
            <w:r w:rsidR="00D10A8F" w:rsidRPr="00D10A8F">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27EE4EAA" w14:textId="77777777" w:rsidR="00D10A8F" w:rsidRPr="00D10A8F" w:rsidRDefault="00D10A8F" w:rsidP="00D10A8F">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7C4C8BC6" w14:textId="4B6FB075" w:rsidR="00D10A8F" w:rsidRPr="00D10A8F" w:rsidRDefault="00D10A8F" w:rsidP="00D10A8F">
            <w:pPr>
              <w:spacing w:after="0" w:line="240" w:lineRule="auto"/>
              <w:jc w:val="right"/>
              <w:rPr>
                <w:rFonts w:ascii="Tahoma" w:eastAsia="Times New Roman" w:hAnsi="Tahoma" w:cs="Tahoma"/>
                <w:color w:val="000000"/>
                <w:sz w:val="18"/>
                <w:szCs w:val="18"/>
                <w:lang w:eastAsia="nl-NL"/>
              </w:rPr>
            </w:pPr>
            <w:r w:rsidRPr="00D10A8F">
              <w:rPr>
                <w:rFonts w:ascii="Tahoma" w:eastAsia="Times New Roman" w:hAnsi="Tahoma" w:cs="Tahoma"/>
                <w:color w:val="000000"/>
                <w:sz w:val="18"/>
                <w:szCs w:val="18"/>
                <w:lang w:eastAsia="nl-NL"/>
              </w:rPr>
              <w:t>-</w:t>
            </w:r>
            <w:r w:rsidR="00C518DD">
              <w:rPr>
                <w:rFonts w:ascii="Tahoma" w:eastAsia="Times New Roman" w:hAnsi="Tahoma" w:cs="Tahoma"/>
                <w:color w:val="000000"/>
                <w:sz w:val="18"/>
                <w:szCs w:val="18"/>
                <w:lang w:eastAsia="nl-NL"/>
              </w:rPr>
              <w:t>112</w:t>
            </w:r>
            <w:r w:rsidRPr="00D10A8F">
              <w:rPr>
                <w:rFonts w:ascii="Tahoma" w:eastAsia="Times New Roman" w:hAnsi="Tahoma" w:cs="Tahoma"/>
                <w:color w:val="000000"/>
                <w:sz w:val="18"/>
                <w:szCs w:val="18"/>
                <w:lang w:eastAsia="nl-NL"/>
              </w:rPr>
              <w:t xml:space="preserve"> </w:t>
            </w:r>
          </w:p>
        </w:tc>
      </w:tr>
      <w:tr w:rsidR="00D10A8F" w:rsidRPr="00D10A8F" w14:paraId="3BC83EBE" w14:textId="77777777" w:rsidTr="00D10A8F">
        <w:trPr>
          <w:trHeight w:val="225"/>
        </w:trPr>
        <w:tc>
          <w:tcPr>
            <w:tcW w:w="3840" w:type="dxa"/>
            <w:gridSpan w:val="4"/>
            <w:tcBorders>
              <w:top w:val="nil"/>
              <w:left w:val="nil"/>
              <w:bottom w:val="nil"/>
              <w:right w:val="nil"/>
            </w:tcBorders>
            <w:shd w:val="clear" w:color="auto" w:fill="auto"/>
            <w:noWrap/>
            <w:vAlign w:val="bottom"/>
            <w:hideMark/>
          </w:tcPr>
          <w:p w14:paraId="1BEA0A85" w14:textId="77777777" w:rsidR="00D10A8F" w:rsidRPr="00B4564C" w:rsidRDefault="00D10A8F" w:rsidP="00D10A8F">
            <w:pPr>
              <w:spacing w:after="0" w:line="240" w:lineRule="auto"/>
              <w:rPr>
                <w:rFonts w:ascii="Tahoma" w:eastAsia="Times New Roman" w:hAnsi="Tahoma" w:cs="Tahoma"/>
                <w:color w:val="000000"/>
                <w:sz w:val="18"/>
                <w:szCs w:val="18"/>
                <w:lang w:val="en-US" w:eastAsia="nl-NL"/>
              </w:rPr>
            </w:pPr>
            <w:r w:rsidRPr="00B4564C">
              <w:rPr>
                <w:rFonts w:ascii="Tahoma" w:eastAsia="Times New Roman" w:hAnsi="Tahoma" w:cs="Tahoma"/>
                <w:color w:val="000000"/>
                <w:sz w:val="18"/>
                <w:szCs w:val="18"/>
                <w:lang w:val="en-US" w:eastAsia="nl-NL"/>
              </w:rPr>
              <w:t>Adjustments in respect of previous years</w:t>
            </w:r>
          </w:p>
        </w:tc>
        <w:tc>
          <w:tcPr>
            <w:tcW w:w="960" w:type="dxa"/>
            <w:tcBorders>
              <w:top w:val="nil"/>
              <w:left w:val="nil"/>
              <w:bottom w:val="nil"/>
              <w:right w:val="nil"/>
            </w:tcBorders>
            <w:shd w:val="clear" w:color="auto" w:fill="auto"/>
            <w:noWrap/>
            <w:vAlign w:val="bottom"/>
            <w:hideMark/>
          </w:tcPr>
          <w:p w14:paraId="7CA262E2" w14:textId="77777777" w:rsidR="00D10A8F" w:rsidRPr="00B4564C" w:rsidRDefault="00D10A8F" w:rsidP="00D10A8F">
            <w:pPr>
              <w:spacing w:after="0" w:line="240" w:lineRule="auto"/>
              <w:rPr>
                <w:rFonts w:ascii="Tahoma" w:eastAsia="Times New Roman" w:hAnsi="Tahoma" w:cs="Tahoma"/>
                <w:color w:val="000000"/>
                <w:sz w:val="18"/>
                <w:szCs w:val="18"/>
                <w:lang w:val="en-US" w:eastAsia="nl-NL"/>
              </w:rPr>
            </w:pPr>
          </w:p>
        </w:tc>
        <w:tc>
          <w:tcPr>
            <w:tcW w:w="960" w:type="dxa"/>
            <w:tcBorders>
              <w:top w:val="nil"/>
              <w:left w:val="nil"/>
              <w:bottom w:val="nil"/>
              <w:right w:val="nil"/>
            </w:tcBorders>
            <w:shd w:val="clear" w:color="auto" w:fill="auto"/>
            <w:noWrap/>
            <w:vAlign w:val="bottom"/>
            <w:hideMark/>
          </w:tcPr>
          <w:p w14:paraId="7CB87EBF" w14:textId="77777777" w:rsidR="00D10A8F" w:rsidRPr="00B4564C" w:rsidRDefault="00D10A8F" w:rsidP="00D10A8F">
            <w:pPr>
              <w:spacing w:after="0" w:line="240" w:lineRule="auto"/>
              <w:rPr>
                <w:rFonts w:ascii="Times New Roman" w:eastAsia="Times New Roman" w:hAnsi="Times New Roman" w:cs="Times New Roman"/>
                <w:sz w:val="20"/>
                <w:szCs w:val="20"/>
                <w:lang w:val="en-US" w:eastAsia="nl-NL"/>
              </w:rPr>
            </w:pPr>
          </w:p>
        </w:tc>
        <w:tc>
          <w:tcPr>
            <w:tcW w:w="520" w:type="dxa"/>
            <w:tcBorders>
              <w:top w:val="nil"/>
              <w:left w:val="nil"/>
              <w:bottom w:val="nil"/>
              <w:right w:val="nil"/>
            </w:tcBorders>
            <w:shd w:val="clear" w:color="auto" w:fill="auto"/>
            <w:noWrap/>
            <w:vAlign w:val="bottom"/>
            <w:hideMark/>
          </w:tcPr>
          <w:p w14:paraId="4CE34EF6" w14:textId="77777777" w:rsidR="00D10A8F" w:rsidRPr="00B4564C" w:rsidRDefault="00D10A8F" w:rsidP="00D10A8F">
            <w:pPr>
              <w:spacing w:after="0" w:line="240" w:lineRule="auto"/>
              <w:rPr>
                <w:rFonts w:ascii="Times New Roman" w:eastAsia="Times New Roman" w:hAnsi="Times New Roman" w:cs="Times New Roman"/>
                <w:sz w:val="20"/>
                <w:szCs w:val="20"/>
                <w:lang w:val="en-US" w:eastAsia="nl-NL"/>
              </w:rPr>
            </w:pPr>
          </w:p>
        </w:tc>
        <w:tc>
          <w:tcPr>
            <w:tcW w:w="1180" w:type="dxa"/>
            <w:tcBorders>
              <w:top w:val="nil"/>
              <w:left w:val="nil"/>
              <w:bottom w:val="nil"/>
              <w:right w:val="nil"/>
            </w:tcBorders>
            <w:shd w:val="clear" w:color="auto" w:fill="auto"/>
            <w:noWrap/>
            <w:vAlign w:val="bottom"/>
            <w:hideMark/>
          </w:tcPr>
          <w:p w14:paraId="47590AA9" w14:textId="05C2BBFA" w:rsidR="00D10A8F" w:rsidRPr="00D10A8F" w:rsidRDefault="00E24792" w:rsidP="00D10A8F">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65</w:t>
            </w:r>
            <w:r w:rsidR="00D10A8F" w:rsidRPr="00D10A8F">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3DFAC053" w14:textId="77777777" w:rsidR="00D10A8F" w:rsidRPr="00D10A8F" w:rsidRDefault="00D10A8F" w:rsidP="00D10A8F">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57B0FC34" w14:textId="01AA1674" w:rsidR="00D10A8F" w:rsidRPr="00D10A8F" w:rsidRDefault="00C518DD" w:rsidP="00D10A8F">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66</w:t>
            </w:r>
            <w:r w:rsidR="00D10A8F" w:rsidRPr="00D10A8F">
              <w:rPr>
                <w:rFonts w:ascii="Tahoma" w:eastAsia="Times New Roman" w:hAnsi="Tahoma" w:cs="Tahoma"/>
                <w:color w:val="000000"/>
                <w:sz w:val="18"/>
                <w:szCs w:val="18"/>
                <w:lang w:eastAsia="nl-NL"/>
              </w:rPr>
              <w:t xml:space="preserve"> </w:t>
            </w:r>
          </w:p>
        </w:tc>
      </w:tr>
      <w:tr w:rsidR="00D10A8F" w:rsidRPr="00D10A8F" w14:paraId="268ACCB0" w14:textId="77777777" w:rsidTr="00D10A8F">
        <w:trPr>
          <w:trHeight w:val="240"/>
        </w:trPr>
        <w:tc>
          <w:tcPr>
            <w:tcW w:w="1920" w:type="dxa"/>
            <w:gridSpan w:val="2"/>
            <w:tcBorders>
              <w:top w:val="nil"/>
              <w:left w:val="nil"/>
              <w:bottom w:val="nil"/>
              <w:right w:val="nil"/>
            </w:tcBorders>
            <w:shd w:val="clear" w:color="auto" w:fill="auto"/>
            <w:noWrap/>
            <w:vAlign w:val="bottom"/>
            <w:hideMark/>
          </w:tcPr>
          <w:p w14:paraId="0C1BCF6D" w14:textId="77777777" w:rsidR="00D10A8F" w:rsidRPr="00D10A8F" w:rsidRDefault="00D10A8F" w:rsidP="00D10A8F">
            <w:pPr>
              <w:spacing w:after="0" w:line="240" w:lineRule="auto"/>
              <w:rPr>
                <w:rFonts w:ascii="Tahoma" w:eastAsia="Times New Roman" w:hAnsi="Tahoma" w:cs="Tahoma"/>
                <w:b/>
                <w:bCs/>
                <w:color w:val="000000"/>
                <w:sz w:val="18"/>
                <w:szCs w:val="18"/>
                <w:lang w:eastAsia="nl-NL"/>
              </w:rPr>
            </w:pPr>
            <w:r w:rsidRPr="00D10A8F">
              <w:rPr>
                <w:rFonts w:ascii="Tahoma" w:eastAsia="Times New Roman" w:hAnsi="Tahoma" w:cs="Tahoma"/>
                <w:b/>
                <w:bCs/>
                <w:color w:val="000000"/>
                <w:sz w:val="18"/>
                <w:szCs w:val="18"/>
                <w:lang w:eastAsia="nl-NL"/>
              </w:rPr>
              <w:t xml:space="preserve">Total </w:t>
            </w:r>
            <w:proofErr w:type="spellStart"/>
            <w:r w:rsidRPr="00D10A8F">
              <w:rPr>
                <w:rFonts w:ascii="Tahoma" w:eastAsia="Times New Roman" w:hAnsi="Tahoma" w:cs="Tahoma"/>
                <w:b/>
                <w:bCs/>
                <w:color w:val="000000"/>
                <w:sz w:val="18"/>
                <w:szCs w:val="18"/>
                <w:lang w:eastAsia="nl-NL"/>
              </w:rPr>
              <w:t>income</w:t>
            </w:r>
            <w:proofErr w:type="spellEnd"/>
            <w:r w:rsidRPr="00D10A8F">
              <w:rPr>
                <w:rFonts w:ascii="Tahoma" w:eastAsia="Times New Roman" w:hAnsi="Tahoma" w:cs="Tahoma"/>
                <w:b/>
                <w:bCs/>
                <w:color w:val="000000"/>
                <w:sz w:val="18"/>
                <w:szCs w:val="18"/>
                <w:lang w:eastAsia="nl-NL"/>
              </w:rPr>
              <w:t xml:space="preserve"> </w:t>
            </w:r>
            <w:proofErr w:type="spellStart"/>
            <w:r w:rsidRPr="00D10A8F">
              <w:rPr>
                <w:rFonts w:ascii="Tahoma" w:eastAsia="Times New Roman" w:hAnsi="Tahoma" w:cs="Tahoma"/>
                <w:b/>
                <w:bCs/>
                <w:color w:val="000000"/>
                <w:sz w:val="18"/>
                <w:szCs w:val="18"/>
                <w:lang w:eastAsia="nl-NL"/>
              </w:rPr>
              <w:t>taxes</w:t>
            </w:r>
            <w:proofErr w:type="spellEnd"/>
          </w:p>
        </w:tc>
        <w:tc>
          <w:tcPr>
            <w:tcW w:w="960" w:type="dxa"/>
            <w:tcBorders>
              <w:top w:val="nil"/>
              <w:left w:val="nil"/>
              <w:bottom w:val="nil"/>
              <w:right w:val="nil"/>
            </w:tcBorders>
            <w:shd w:val="clear" w:color="auto" w:fill="auto"/>
            <w:noWrap/>
            <w:vAlign w:val="bottom"/>
            <w:hideMark/>
          </w:tcPr>
          <w:p w14:paraId="21F13841" w14:textId="77777777" w:rsidR="00D10A8F" w:rsidRPr="00D10A8F" w:rsidRDefault="00D10A8F" w:rsidP="00D10A8F">
            <w:pPr>
              <w:spacing w:after="0" w:line="240" w:lineRule="auto"/>
              <w:rPr>
                <w:rFonts w:ascii="Tahoma" w:eastAsia="Times New Roman" w:hAnsi="Tahoma" w:cs="Tahoma"/>
                <w:b/>
                <w:bCs/>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3E07DD2C" w14:textId="77777777" w:rsidR="00D10A8F" w:rsidRPr="00D10A8F" w:rsidRDefault="00D10A8F" w:rsidP="00D10A8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EBCA65E" w14:textId="77777777" w:rsidR="00D10A8F" w:rsidRPr="00D10A8F" w:rsidRDefault="00D10A8F" w:rsidP="00D10A8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64745A2" w14:textId="77777777" w:rsidR="00D10A8F" w:rsidRPr="00D10A8F" w:rsidRDefault="00D10A8F" w:rsidP="00D10A8F">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67471764" w14:textId="77777777" w:rsidR="00D10A8F" w:rsidRPr="00D10A8F" w:rsidRDefault="00D10A8F" w:rsidP="00D10A8F">
            <w:pPr>
              <w:spacing w:after="0" w:line="240" w:lineRule="auto"/>
              <w:rPr>
                <w:rFonts w:ascii="Times New Roman" w:eastAsia="Times New Roman" w:hAnsi="Times New Roman" w:cs="Times New Roman"/>
                <w:sz w:val="20"/>
                <w:szCs w:val="20"/>
                <w:lang w:eastAsia="nl-NL"/>
              </w:rPr>
            </w:pPr>
          </w:p>
        </w:tc>
        <w:tc>
          <w:tcPr>
            <w:tcW w:w="1180" w:type="dxa"/>
            <w:tcBorders>
              <w:top w:val="single" w:sz="4" w:space="0" w:color="auto"/>
              <w:left w:val="nil"/>
              <w:bottom w:val="double" w:sz="6" w:space="0" w:color="auto"/>
              <w:right w:val="nil"/>
            </w:tcBorders>
            <w:shd w:val="clear" w:color="auto" w:fill="auto"/>
            <w:noWrap/>
            <w:vAlign w:val="bottom"/>
            <w:hideMark/>
          </w:tcPr>
          <w:p w14:paraId="2D59325E" w14:textId="52E80A26" w:rsidR="00D10A8F" w:rsidRPr="00D10A8F" w:rsidRDefault="00E24792" w:rsidP="00D10A8F">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-5</w:t>
            </w:r>
            <w:r w:rsidR="00D10A8F" w:rsidRPr="00D10A8F">
              <w:rPr>
                <w:rFonts w:ascii="Tahoma" w:eastAsia="Times New Roman" w:hAnsi="Tahoma" w:cs="Tahoma"/>
                <w:b/>
                <w:bCs/>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51EE0E39" w14:textId="77777777" w:rsidR="00D10A8F" w:rsidRPr="00D10A8F" w:rsidRDefault="00D10A8F" w:rsidP="00D10A8F">
            <w:pPr>
              <w:spacing w:after="0" w:line="240" w:lineRule="auto"/>
              <w:jc w:val="right"/>
              <w:rPr>
                <w:rFonts w:ascii="Tahoma" w:eastAsia="Times New Roman" w:hAnsi="Tahoma" w:cs="Tahoma"/>
                <w:b/>
                <w:bCs/>
                <w:color w:val="000000"/>
                <w:sz w:val="18"/>
                <w:szCs w:val="18"/>
                <w:lang w:eastAsia="nl-NL"/>
              </w:rPr>
            </w:pPr>
          </w:p>
        </w:tc>
        <w:tc>
          <w:tcPr>
            <w:tcW w:w="1180" w:type="dxa"/>
            <w:tcBorders>
              <w:top w:val="single" w:sz="4" w:space="0" w:color="auto"/>
              <w:left w:val="nil"/>
              <w:bottom w:val="double" w:sz="6" w:space="0" w:color="auto"/>
              <w:right w:val="nil"/>
            </w:tcBorders>
            <w:shd w:val="clear" w:color="auto" w:fill="auto"/>
            <w:noWrap/>
            <w:vAlign w:val="bottom"/>
            <w:hideMark/>
          </w:tcPr>
          <w:p w14:paraId="34A484E3" w14:textId="7DEF20F5" w:rsidR="00D10A8F" w:rsidRPr="00D10A8F" w:rsidRDefault="00D10A8F" w:rsidP="00D10A8F">
            <w:pPr>
              <w:spacing w:after="0" w:line="240" w:lineRule="auto"/>
              <w:jc w:val="right"/>
              <w:rPr>
                <w:rFonts w:ascii="Tahoma" w:eastAsia="Times New Roman" w:hAnsi="Tahoma" w:cs="Tahoma"/>
                <w:b/>
                <w:bCs/>
                <w:color w:val="000000"/>
                <w:sz w:val="18"/>
                <w:szCs w:val="18"/>
                <w:lang w:eastAsia="nl-NL"/>
              </w:rPr>
            </w:pPr>
            <w:r w:rsidRPr="00D10A8F">
              <w:rPr>
                <w:rFonts w:ascii="Tahoma" w:eastAsia="Times New Roman" w:hAnsi="Tahoma" w:cs="Tahoma"/>
                <w:b/>
                <w:bCs/>
                <w:color w:val="000000"/>
                <w:sz w:val="18"/>
                <w:szCs w:val="18"/>
                <w:lang w:eastAsia="nl-NL"/>
              </w:rPr>
              <w:t>-</w:t>
            </w:r>
            <w:r w:rsidR="00C518DD">
              <w:rPr>
                <w:rFonts w:ascii="Tahoma" w:eastAsia="Times New Roman" w:hAnsi="Tahoma" w:cs="Tahoma"/>
                <w:b/>
                <w:bCs/>
                <w:color w:val="000000"/>
                <w:sz w:val="18"/>
                <w:szCs w:val="18"/>
                <w:lang w:eastAsia="nl-NL"/>
              </w:rPr>
              <w:t>46</w:t>
            </w:r>
            <w:r w:rsidRPr="00D10A8F">
              <w:rPr>
                <w:rFonts w:ascii="Tahoma" w:eastAsia="Times New Roman" w:hAnsi="Tahoma" w:cs="Tahoma"/>
                <w:b/>
                <w:bCs/>
                <w:color w:val="000000"/>
                <w:sz w:val="18"/>
                <w:szCs w:val="18"/>
                <w:lang w:eastAsia="nl-NL"/>
              </w:rPr>
              <w:t xml:space="preserve"> </w:t>
            </w:r>
          </w:p>
        </w:tc>
      </w:tr>
    </w:tbl>
    <w:p w14:paraId="0B21FEC2" w14:textId="77777777" w:rsidR="00882D84" w:rsidRDefault="00882D84" w:rsidP="00882D84">
      <w:pPr>
        <w:pStyle w:val="Geenafstand"/>
        <w:rPr>
          <w:rFonts w:ascii="Tahoma" w:hAnsi="Tahoma" w:cs="Tahoma"/>
          <w:sz w:val="18"/>
          <w:szCs w:val="18"/>
          <w:lang w:val="en-GB"/>
        </w:rPr>
      </w:pPr>
    </w:p>
    <w:p w14:paraId="5F2BE877" w14:textId="05FAA548" w:rsidR="00B81001" w:rsidRDefault="00B81001" w:rsidP="00882D84">
      <w:pPr>
        <w:pStyle w:val="Geenafstand"/>
        <w:rPr>
          <w:rFonts w:ascii="Tahoma" w:hAnsi="Tahoma" w:cs="Tahoma"/>
          <w:sz w:val="18"/>
          <w:szCs w:val="18"/>
          <w:lang w:val="en-GB"/>
        </w:rPr>
      </w:pPr>
    </w:p>
    <w:p w14:paraId="7BA3749F" w14:textId="77777777" w:rsidR="004D0515" w:rsidRDefault="004D0515" w:rsidP="00882D84">
      <w:pPr>
        <w:pStyle w:val="Geenafstand"/>
        <w:rPr>
          <w:rFonts w:ascii="Tahoma" w:hAnsi="Tahoma" w:cs="Tahoma"/>
          <w:sz w:val="18"/>
          <w:szCs w:val="18"/>
          <w:lang w:val="en-GB"/>
        </w:rPr>
      </w:pPr>
    </w:p>
    <w:tbl>
      <w:tblPr>
        <w:tblW w:w="960" w:type="dxa"/>
        <w:tblCellMar>
          <w:left w:w="70" w:type="dxa"/>
          <w:right w:w="70" w:type="dxa"/>
        </w:tblCellMar>
        <w:tblLook w:val="04A0" w:firstRow="1" w:lastRow="0" w:firstColumn="1" w:lastColumn="0" w:noHBand="0" w:noVBand="1"/>
      </w:tblPr>
      <w:tblGrid>
        <w:gridCol w:w="8972"/>
      </w:tblGrid>
      <w:tr w:rsidR="00D10A8F" w:rsidRPr="005D4774" w14:paraId="53AE021F" w14:textId="77777777" w:rsidTr="00D10A8F">
        <w:trPr>
          <w:trHeight w:val="225"/>
        </w:trPr>
        <w:tc>
          <w:tcPr>
            <w:tcW w:w="960" w:type="dxa"/>
            <w:tcBorders>
              <w:top w:val="nil"/>
              <w:left w:val="nil"/>
              <w:bottom w:val="nil"/>
              <w:right w:val="nil"/>
            </w:tcBorders>
            <w:shd w:val="clear" w:color="auto" w:fill="auto"/>
            <w:noWrap/>
            <w:vAlign w:val="bottom"/>
            <w:hideMark/>
          </w:tcPr>
          <w:tbl>
            <w:tblPr>
              <w:tblW w:w="8660" w:type="dxa"/>
              <w:tblCellMar>
                <w:left w:w="70" w:type="dxa"/>
                <w:right w:w="70" w:type="dxa"/>
              </w:tblCellMar>
              <w:tblLook w:val="04A0" w:firstRow="1" w:lastRow="0" w:firstColumn="1" w:lastColumn="0" w:noHBand="0" w:noVBand="1"/>
            </w:tblPr>
            <w:tblGrid>
              <w:gridCol w:w="960"/>
              <w:gridCol w:w="960"/>
              <w:gridCol w:w="960"/>
              <w:gridCol w:w="960"/>
              <w:gridCol w:w="520"/>
              <w:gridCol w:w="1197"/>
              <w:gridCol w:w="146"/>
              <w:gridCol w:w="803"/>
              <w:gridCol w:w="180"/>
              <w:gridCol w:w="1197"/>
              <w:gridCol w:w="146"/>
              <w:gridCol w:w="803"/>
            </w:tblGrid>
            <w:tr w:rsidR="00D10A8F" w:rsidRPr="00D10A8F" w14:paraId="3B258368" w14:textId="77777777" w:rsidTr="00D10A8F">
              <w:trPr>
                <w:trHeight w:val="225"/>
              </w:trPr>
              <w:tc>
                <w:tcPr>
                  <w:tcW w:w="960" w:type="dxa"/>
                  <w:tcBorders>
                    <w:top w:val="nil"/>
                    <w:left w:val="nil"/>
                    <w:bottom w:val="nil"/>
                    <w:right w:val="nil"/>
                  </w:tcBorders>
                  <w:shd w:val="clear" w:color="auto" w:fill="auto"/>
                  <w:noWrap/>
                  <w:vAlign w:val="bottom"/>
                  <w:hideMark/>
                </w:tcPr>
                <w:p w14:paraId="4BEAA7E2" w14:textId="77777777" w:rsidR="00D10A8F" w:rsidRPr="00D10A8F" w:rsidRDefault="00D10A8F" w:rsidP="00D10A8F">
                  <w:pPr>
                    <w:spacing w:after="0" w:line="240" w:lineRule="auto"/>
                    <w:rPr>
                      <w:rFonts w:ascii="Times New Roman" w:eastAsia="Times New Roman" w:hAnsi="Times New Roman" w:cs="Times New Roman"/>
                      <w:sz w:val="24"/>
                      <w:szCs w:val="24"/>
                      <w:lang w:eastAsia="nl-NL"/>
                    </w:rPr>
                  </w:pPr>
                </w:p>
              </w:tc>
              <w:tc>
                <w:tcPr>
                  <w:tcW w:w="960" w:type="dxa"/>
                  <w:tcBorders>
                    <w:top w:val="nil"/>
                    <w:left w:val="nil"/>
                    <w:bottom w:val="nil"/>
                    <w:right w:val="nil"/>
                  </w:tcBorders>
                  <w:shd w:val="clear" w:color="auto" w:fill="auto"/>
                  <w:noWrap/>
                  <w:vAlign w:val="bottom"/>
                  <w:hideMark/>
                </w:tcPr>
                <w:p w14:paraId="04375ED3" w14:textId="77777777" w:rsidR="00D10A8F" w:rsidRPr="00D10A8F" w:rsidRDefault="00D10A8F" w:rsidP="00D10A8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B3D7056" w14:textId="77777777" w:rsidR="00D10A8F" w:rsidRPr="00D10A8F" w:rsidRDefault="00D10A8F" w:rsidP="00D10A8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F0B691C" w14:textId="77777777" w:rsidR="00D10A8F" w:rsidRPr="00D10A8F" w:rsidRDefault="00D10A8F" w:rsidP="00D10A8F">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53CC3727" w14:textId="77777777" w:rsidR="00D10A8F" w:rsidRPr="00D10A8F" w:rsidRDefault="00D10A8F" w:rsidP="00D10A8F">
                  <w:pPr>
                    <w:spacing w:after="0" w:line="240" w:lineRule="auto"/>
                    <w:rPr>
                      <w:rFonts w:ascii="Times New Roman" w:eastAsia="Times New Roman" w:hAnsi="Times New Roman" w:cs="Times New Roman"/>
                      <w:sz w:val="20"/>
                      <w:szCs w:val="20"/>
                      <w:lang w:eastAsia="nl-NL"/>
                    </w:rPr>
                  </w:pPr>
                </w:p>
              </w:tc>
              <w:tc>
                <w:tcPr>
                  <w:tcW w:w="2060" w:type="dxa"/>
                  <w:gridSpan w:val="3"/>
                  <w:tcBorders>
                    <w:top w:val="nil"/>
                    <w:left w:val="nil"/>
                    <w:bottom w:val="single" w:sz="4" w:space="0" w:color="auto"/>
                    <w:right w:val="nil"/>
                  </w:tcBorders>
                  <w:shd w:val="clear" w:color="auto" w:fill="auto"/>
                  <w:noWrap/>
                  <w:vAlign w:val="bottom"/>
                  <w:hideMark/>
                </w:tcPr>
                <w:p w14:paraId="5C6CC728" w14:textId="30943CDB" w:rsidR="00D10A8F" w:rsidRPr="00D10A8F" w:rsidRDefault="00D10A8F" w:rsidP="00D10A8F">
                  <w:pPr>
                    <w:spacing w:after="0" w:line="240" w:lineRule="auto"/>
                    <w:jc w:val="center"/>
                    <w:rPr>
                      <w:rFonts w:ascii="Tahoma" w:eastAsia="Times New Roman" w:hAnsi="Tahoma" w:cs="Tahoma"/>
                      <w:color w:val="000000"/>
                      <w:sz w:val="18"/>
                      <w:szCs w:val="18"/>
                      <w:lang w:eastAsia="nl-NL"/>
                    </w:rPr>
                  </w:pPr>
                  <w:r w:rsidRPr="00D10A8F">
                    <w:rPr>
                      <w:rFonts w:ascii="Tahoma" w:eastAsia="Times New Roman" w:hAnsi="Tahoma" w:cs="Tahoma"/>
                      <w:color w:val="000000"/>
                      <w:sz w:val="18"/>
                      <w:szCs w:val="18"/>
                      <w:lang w:eastAsia="nl-NL"/>
                    </w:rPr>
                    <w:t>20</w:t>
                  </w:r>
                  <w:r w:rsidR="0027476C">
                    <w:rPr>
                      <w:rFonts w:ascii="Tahoma" w:eastAsia="Times New Roman" w:hAnsi="Tahoma" w:cs="Tahoma"/>
                      <w:color w:val="000000"/>
                      <w:sz w:val="18"/>
                      <w:szCs w:val="18"/>
                      <w:lang w:eastAsia="nl-NL"/>
                    </w:rPr>
                    <w:t>20</w:t>
                  </w:r>
                </w:p>
              </w:tc>
              <w:tc>
                <w:tcPr>
                  <w:tcW w:w="180" w:type="dxa"/>
                  <w:tcBorders>
                    <w:top w:val="nil"/>
                    <w:left w:val="nil"/>
                    <w:bottom w:val="nil"/>
                    <w:right w:val="nil"/>
                  </w:tcBorders>
                  <w:shd w:val="clear" w:color="auto" w:fill="auto"/>
                  <w:noWrap/>
                  <w:vAlign w:val="bottom"/>
                  <w:hideMark/>
                </w:tcPr>
                <w:p w14:paraId="54212A43" w14:textId="77777777" w:rsidR="00D10A8F" w:rsidRPr="00D10A8F" w:rsidRDefault="00D10A8F" w:rsidP="00D10A8F">
                  <w:pPr>
                    <w:spacing w:after="0" w:line="240" w:lineRule="auto"/>
                    <w:jc w:val="center"/>
                    <w:rPr>
                      <w:rFonts w:ascii="Tahoma" w:eastAsia="Times New Roman" w:hAnsi="Tahoma" w:cs="Tahoma"/>
                      <w:color w:val="000000"/>
                      <w:sz w:val="18"/>
                      <w:szCs w:val="18"/>
                      <w:lang w:eastAsia="nl-NL"/>
                    </w:rPr>
                  </w:pPr>
                </w:p>
              </w:tc>
              <w:tc>
                <w:tcPr>
                  <w:tcW w:w="2060" w:type="dxa"/>
                  <w:gridSpan w:val="3"/>
                  <w:tcBorders>
                    <w:top w:val="nil"/>
                    <w:left w:val="nil"/>
                    <w:bottom w:val="single" w:sz="4" w:space="0" w:color="auto"/>
                    <w:right w:val="nil"/>
                  </w:tcBorders>
                  <w:shd w:val="clear" w:color="auto" w:fill="auto"/>
                  <w:noWrap/>
                  <w:vAlign w:val="bottom"/>
                  <w:hideMark/>
                </w:tcPr>
                <w:p w14:paraId="175F394A" w14:textId="6CF0BF69" w:rsidR="00D10A8F" w:rsidRPr="00D10A8F" w:rsidRDefault="00D10A8F" w:rsidP="00D10A8F">
                  <w:pPr>
                    <w:spacing w:after="0" w:line="240" w:lineRule="auto"/>
                    <w:jc w:val="center"/>
                    <w:rPr>
                      <w:rFonts w:ascii="Tahoma" w:eastAsia="Times New Roman" w:hAnsi="Tahoma" w:cs="Tahoma"/>
                      <w:color w:val="000000"/>
                      <w:sz w:val="18"/>
                      <w:szCs w:val="18"/>
                      <w:lang w:eastAsia="nl-NL"/>
                    </w:rPr>
                  </w:pPr>
                  <w:r w:rsidRPr="00D10A8F">
                    <w:rPr>
                      <w:rFonts w:ascii="Tahoma" w:eastAsia="Times New Roman" w:hAnsi="Tahoma" w:cs="Tahoma"/>
                      <w:color w:val="000000"/>
                      <w:sz w:val="18"/>
                      <w:szCs w:val="18"/>
                      <w:lang w:eastAsia="nl-NL"/>
                    </w:rPr>
                    <w:t>201</w:t>
                  </w:r>
                  <w:r w:rsidR="00C518DD">
                    <w:rPr>
                      <w:rFonts w:ascii="Tahoma" w:eastAsia="Times New Roman" w:hAnsi="Tahoma" w:cs="Tahoma"/>
                      <w:color w:val="000000"/>
                      <w:sz w:val="18"/>
                      <w:szCs w:val="18"/>
                      <w:lang w:eastAsia="nl-NL"/>
                    </w:rPr>
                    <w:t>9</w:t>
                  </w:r>
                </w:p>
              </w:tc>
            </w:tr>
            <w:tr w:rsidR="00D10A8F" w:rsidRPr="00D10A8F" w14:paraId="2F4B1E3E" w14:textId="77777777" w:rsidTr="00D10A8F">
              <w:trPr>
                <w:trHeight w:val="225"/>
              </w:trPr>
              <w:tc>
                <w:tcPr>
                  <w:tcW w:w="960" w:type="dxa"/>
                  <w:tcBorders>
                    <w:top w:val="nil"/>
                    <w:left w:val="nil"/>
                    <w:bottom w:val="nil"/>
                    <w:right w:val="nil"/>
                  </w:tcBorders>
                  <w:shd w:val="clear" w:color="auto" w:fill="auto"/>
                  <w:noWrap/>
                  <w:vAlign w:val="bottom"/>
                  <w:hideMark/>
                </w:tcPr>
                <w:p w14:paraId="292EF71D" w14:textId="77777777" w:rsidR="00D10A8F" w:rsidRPr="00D10A8F" w:rsidRDefault="00D10A8F" w:rsidP="00D10A8F">
                  <w:pPr>
                    <w:spacing w:after="0" w:line="240" w:lineRule="auto"/>
                    <w:jc w:val="center"/>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09CACE35" w14:textId="77777777" w:rsidR="00D10A8F" w:rsidRPr="00D10A8F" w:rsidRDefault="00D10A8F" w:rsidP="00D10A8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4558359" w14:textId="77777777" w:rsidR="00D10A8F" w:rsidRPr="00D10A8F" w:rsidRDefault="00D10A8F" w:rsidP="00D10A8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F9CBABC" w14:textId="77777777" w:rsidR="00D10A8F" w:rsidRPr="00D10A8F" w:rsidRDefault="00D10A8F" w:rsidP="00D10A8F">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5AB48A1F" w14:textId="77777777" w:rsidR="00D10A8F" w:rsidRPr="00D10A8F" w:rsidRDefault="00D10A8F" w:rsidP="00D10A8F">
                  <w:pPr>
                    <w:spacing w:after="0" w:line="240" w:lineRule="auto"/>
                    <w:rPr>
                      <w:rFonts w:ascii="Times New Roman" w:eastAsia="Times New Roman" w:hAnsi="Times New Roman" w:cs="Times New Roman"/>
                      <w:sz w:val="20"/>
                      <w:szCs w:val="20"/>
                      <w:lang w:eastAsia="nl-NL"/>
                    </w:rPr>
                  </w:pPr>
                </w:p>
              </w:tc>
              <w:tc>
                <w:tcPr>
                  <w:tcW w:w="1197" w:type="dxa"/>
                  <w:tcBorders>
                    <w:top w:val="nil"/>
                    <w:left w:val="nil"/>
                    <w:bottom w:val="nil"/>
                    <w:right w:val="nil"/>
                  </w:tcBorders>
                  <w:shd w:val="clear" w:color="auto" w:fill="auto"/>
                  <w:noWrap/>
                  <w:vAlign w:val="bottom"/>
                  <w:hideMark/>
                </w:tcPr>
                <w:p w14:paraId="5B23C092" w14:textId="77777777" w:rsidR="00D10A8F" w:rsidRPr="00D10A8F" w:rsidRDefault="00D10A8F" w:rsidP="00D10A8F">
                  <w:pPr>
                    <w:spacing w:after="0" w:line="240" w:lineRule="auto"/>
                    <w:rPr>
                      <w:rFonts w:ascii="Times New Roman" w:eastAsia="Times New Roman" w:hAnsi="Times New Roman" w:cs="Times New Roman"/>
                      <w:sz w:val="20"/>
                      <w:szCs w:val="20"/>
                      <w:lang w:eastAsia="nl-NL"/>
                    </w:rPr>
                  </w:pPr>
                </w:p>
              </w:tc>
              <w:tc>
                <w:tcPr>
                  <w:tcW w:w="60" w:type="dxa"/>
                  <w:tcBorders>
                    <w:top w:val="nil"/>
                    <w:left w:val="nil"/>
                    <w:bottom w:val="nil"/>
                    <w:right w:val="nil"/>
                  </w:tcBorders>
                  <w:shd w:val="clear" w:color="auto" w:fill="auto"/>
                  <w:noWrap/>
                  <w:vAlign w:val="bottom"/>
                  <w:hideMark/>
                </w:tcPr>
                <w:p w14:paraId="059F7DCE" w14:textId="77777777" w:rsidR="00D10A8F" w:rsidRPr="00D10A8F" w:rsidRDefault="00D10A8F" w:rsidP="00D10A8F">
                  <w:pPr>
                    <w:spacing w:after="0" w:line="240" w:lineRule="auto"/>
                    <w:rPr>
                      <w:rFonts w:ascii="Times New Roman" w:eastAsia="Times New Roman" w:hAnsi="Times New Roman" w:cs="Times New Roman"/>
                      <w:sz w:val="20"/>
                      <w:szCs w:val="20"/>
                      <w:lang w:eastAsia="nl-NL"/>
                    </w:rPr>
                  </w:pPr>
                </w:p>
              </w:tc>
              <w:tc>
                <w:tcPr>
                  <w:tcW w:w="803" w:type="dxa"/>
                  <w:tcBorders>
                    <w:top w:val="nil"/>
                    <w:left w:val="nil"/>
                    <w:bottom w:val="nil"/>
                    <w:right w:val="nil"/>
                  </w:tcBorders>
                  <w:shd w:val="clear" w:color="auto" w:fill="auto"/>
                  <w:noWrap/>
                  <w:vAlign w:val="bottom"/>
                  <w:hideMark/>
                </w:tcPr>
                <w:p w14:paraId="52A9F65E" w14:textId="77777777" w:rsidR="00D10A8F" w:rsidRPr="00D10A8F" w:rsidRDefault="00D10A8F" w:rsidP="00D10A8F">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5D5D4645" w14:textId="77777777" w:rsidR="00D10A8F" w:rsidRPr="00D10A8F" w:rsidRDefault="00D10A8F" w:rsidP="00D10A8F">
                  <w:pPr>
                    <w:spacing w:after="0" w:line="240" w:lineRule="auto"/>
                    <w:rPr>
                      <w:rFonts w:ascii="Times New Roman" w:eastAsia="Times New Roman" w:hAnsi="Times New Roman" w:cs="Times New Roman"/>
                      <w:sz w:val="20"/>
                      <w:szCs w:val="20"/>
                      <w:lang w:eastAsia="nl-NL"/>
                    </w:rPr>
                  </w:pPr>
                </w:p>
              </w:tc>
              <w:tc>
                <w:tcPr>
                  <w:tcW w:w="1197" w:type="dxa"/>
                  <w:tcBorders>
                    <w:top w:val="nil"/>
                    <w:left w:val="nil"/>
                    <w:bottom w:val="nil"/>
                    <w:right w:val="nil"/>
                  </w:tcBorders>
                  <w:shd w:val="clear" w:color="auto" w:fill="auto"/>
                  <w:noWrap/>
                  <w:vAlign w:val="bottom"/>
                  <w:hideMark/>
                </w:tcPr>
                <w:p w14:paraId="5E5DA1E7" w14:textId="77777777" w:rsidR="00D10A8F" w:rsidRPr="00D10A8F" w:rsidRDefault="00D10A8F" w:rsidP="00D10A8F">
                  <w:pPr>
                    <w:spacing w:after="0" w:line="240" w:lineRule="auto"/>
                    <w:rPr>
                      <w:rFonts w:ascii="Times New Roman" w:eastAsia="Times New Roman" w:hAnsi="Times New Roman" w:cs="Times New Roman"/>
                      <w:sz w:val="20"/>
                      <w:szCs w:val="20"/>
                      <w:lang w:eastAsia="nl-NL"/>
                    </w:rPr>
                  </w:pPr>
                </w:p>
              </w:tc>
              <w:tc>
                <w:tcPr>
                  <w:tcW w:w="60" w:type="dxa"/>
                  <w:tcBorders>
                    <w:top w:val="nil"/>
                    <w:left w:val="nil"/>
                    <w:bottom w:val="nil"/>
                    <w:right w:val="nil"/>
                  </w:tcBorders>
                  <w:shd w:val="clear" w:color="auto" w:fill="auto"/>
                  <w:noWrap/>
                  <w:vAlign w:val="bottom"/>
                  <w:hideMark/>
                </w:tcPr>
                <w:p w14:paraId="4918F6C8" w14:textId="77777777" w:rsidR="00D10A8F" w:rsidRPr="00D10A8F" w:rsidRDefault="00D10A8F" w:rsidP="00D10A8F">
                  <w:pPr>
                    <w:spacing w:after="0" w:line="240" w:lineRule="auto"/>
                    <w:rPr>
                      <w:rFonts w:ascii="Times New Roman" w:eastAsia="Times New Roman" w:hAnsi="Times New Roman" w:cs="Times New Roman"/>
                      <w:sz w:val="20"/>
                      <w:szCs w:val="20"/>
                      <w:lang w:eastAsia="nl-NL"/>
                    </w:rPr>
                  </w:pPr>
                </w:p>
              </w:tc>
              <w:tc>
                <w:tcPr>
                  <w:tcW w:w="803" w:type="dxa"/>
                  <w:tcBorders>
                    <w:top w:val="nil"/>
                    <w:left w:val="nil"/>
                    <w:bottom w:val="nil"/>
                    <w:right w:val="nil"/>
                  </w:tcBorders>
                  <w:shd w:val="clear" w:color="auto" w:fill="auto"/>
                  <w:noWrap/>
                  <w:vAlign w:val="bottom"/>
                  <w:hideMark/>
                </w:tcPr>
                <w:p w14:paraId="5DC024A8" w14:textId="77777777" w:rsidR="00D10A8F" w:rsidRPr="00D10A8F" w:rsidRDefault="00D10A8F" w:rsidP="00D10A8F">
                  <w:pPr>
                    <w:spacing w:after="0" w:line="240" w:lineRule="auto"/>
                    <w:rPr>
                      <w:rFonts w:ascii="Times New Roman" w:eastAsia="Times New Roman" w:hAnsi="Times New Roman" w:cs="Times New Roman"/>
                      <w:sz w:val="20"/>
                      <w:szCs w:val="20"/>
                      <w:lang w:eastAsia="nl-NL"/>
                    </w:rPr>
                  </w:pPr>
                </w:p>
              </w:tc>
            </w:tr>
            <w:tr w:rsidR="00D10A8F" w:rsidRPr="00D10A8F" w14:paraId="4DB6220D" w14:textId="77777777" w:rsidTr="00D10A8F">
              <w:trPr>
                <w:trHeight w:val="225"/>
              </w:trPr>
              <w:tc>
                <w:tcPr>
                  <w:tcW w:w="960" w:type="dxa"/>
                  <w:tcBorders>
                    <w:top w:val="nil"/>
                    <w:left w:val="nil"/>
                    <w:bottom w:val="nil"/>
                    <w:right w:val="nil"/>
                  </w:tcBorders>
                  <w:shd w:val="clear" w:color="auto" w:fill="auto"/>
                  <w:noWrap/>
                  <w:vAlign w:val="bottom"/>
                  <w:hideMark/>
                </w:tcPr>
                <w:p w14:paraId="6FD408DC" w14:textId="77777777" w:rsidR="00D10A8F" w:rsidRPr="00D10A8F" w:rsidRDefault="00D10A8F" w:rsidP="00D10A8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464E60B" w14:textId="77777777" w:rsidR="00D10A8F" w:rsidRPr="00D10A8F" w:rsidRDefault="00D10A8F" w:rsidP="00D10A8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DDA133B" w14:textId="77777777" w:rsidR="00D10A8F" w:rsidRPr="00D10A8F" w:rsidRDefault="00D10A8F" w:rsidP="00D10A8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220931A" w14:textId="77777777" w:rsidR="00D10A8F" w:rsidRPr="00D10A8F" w:rsidRDefault="00D10A8F" w:rsidP="00D10A8F">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46B83006" w14:textId="77777777" w:rsidR="00D10A8F" w:rsidRPr="00D10A8F" w:rsidRDefault="00D10A8F" w:rsidP="00D10A8F">
                  <w:pPr>
                    <w:spacing w:after="0" w:line="240" w:lineRule="auto"/>
                    <w:rPr>
                      <w:rFonts w:ascii="Times New Roman" w:eastAsia="Times New Roman" w:hAnsi="Times New Roman" w:cs="Times New Roman"/>
                      <w:sz w:val="20"/>
                      <w:szCs w:val="20"/>
                      <w:lang w:eastAsia="nl-NL"/>
                    </w:rPr>
                  </w:pPr>
                </w:p>
              </w:tc>
              <w:tc>
                <w:tcPr>
                  <w:tcW w:w="1197" w:type="dxa"/>
                  <w:tcBorders>
                    <w:top w:val="nil"/>
                    <w:left w:val="nil"/>
                    <w:bottom w:val="nil"/>
                    <w:right w:val="nil"/>
                  </w:tcBorders>
                  <w:shd w:val="clear" w:color="auto" w:fill="auto"/>
                  <w:noWrap/>
                  <w:vAlign w:val="bottom"/>
                  <w:hideMark/>
                </w:tcPr>
                <w:p w14:paraId="23173F62" w14:textId="77777777" w:rsidR="00D10A8F" w:rsidRPr="00D10A8F" w:rsidRDefault="00D10A8F" w:rsidP="00D10A8F">
                  <w:pPr>
                    <w:spacing w:after="0" w:line="240" w:lineRule="auto"/>
                    <w:jc w:val="center"/>
                    <w:rPr>
                      <w:rFonts w:ascii="Tahoma" w:eastAsia="Times New Roman" w:hAnsi="Tahoma" w:cs="Tahoma"/>
                      <w:color w:val="000000"/>
                      <w:sz w:val="18"/>
                      <w:szCs w:val="18"/>
                      <w:lang w:eastAsia="nl-NL"/>
                    </w:rPr>
                  </w:pPr>
                  <w:r w:rsidRPr="00D10A8F">
                    <w:rPr>
                      <w:rFonts w:ascii="Tahoma" w:eastAsia="Times New Roman" w:hAnsi="Tahoma" w:cs="Tahoma"/>
                      <w:color w:val="000000"/>
                      <w:sz w:val="18"/>
                      <w:szCs w:val="18"/>
                      <w:lang w:eastAsia="nl-NL"/>
                    </w:rPr>
                    <w:t>EUR 000</w:t>
                  </w:r>
                </w:p>
              </w:tc>
              <w:tc>
                <w:tcPr>
                  <w:tcW w:w="60" w:type="dxa"/>
                  <w:tcBorders>
                    <w:top w:val="nil"/>
                    <w:left w:val="nil"/>
                    <w:bottom w:val="nil"/>
                    <w:right w:val="nil"/>
                  </w:tcBorders>
                  <w:shd w:val="clear" w:color="auto" w:fill="auto"/>
                  <w:noWrap/>
                  <w:vAlign w:val="bottom"/>
                  <w:hideMark/>
                </w:tcPr>
                <w:p w14:paraId="4DE746FA" w14:textId="77777777" w:rsidR="00D10A8F" w:rsidRPr="00D10A8F" w:rsidRDefault="00D10A8F" w:rsidP="00D10A8F">
                  <w:pPr>
                    <w:spacing w:after="0" w:line="240" w:lineRule="auto"/>
                    <w:jc w:val="center"/>
                    <w:rPr>
                      <w:rFonts w:ascii="Tahoma" w:eastAsia="Times New Roman" w:hAnsi="Tahoma" w:cs="Tahoma"/>
                      <w:color w:val="000000"/>
                      <w:sz w:val="18"/>
                      <w:szCs w:val="18"/>
                      <w:lang w:eastAsia="nl-NL"/>
                    </w:rPr>
                  </w:pPr>
                </w:p>
              </w:tc>
              <w:tc>
                <w:tcPr>
                  <w:tcW w:w="803" w:type="dxa"/>
                  <w:tcBorders>
                    <w:top w:val="nil"/>
                    <w:left w:val="nil"/>
                    <w:bottom w:val="nil"/>
                    <w:right w:val="nil"/>
                  </w:tcBorders>
                  <w:shd w:val="clear" w:color="auto" w:fill="auto"/>
                  <w:noWrap/>
                  <w:vAlign w:val="bottom"/>
                  <w:hideMark/>
                </w:tcPr>
                <w:p w14:paraId="3C9ABD63" w14:textId="77777777" w:rsidR="00D10A8F" w:rsidRPr="00D10A8F" w:rsidRDefault="00D10A8F" w:rsidP="00D10A8F">
                  <w:pPr>
                    <w:spacing w:after="0" w:line="240" w:lineRule="auto"/>
                    <w:jc w:val="center"/>
                    <w:rPr>
                      <w:rFonts w:ascii="Tahoma" w:eastAsia="Times New Roman" w:hAnsi="Tahoma" w:cs="Tahoma"/>
                      <w:color w:val="000000"/>
                      <w:sz w:val="18"/>
                      <w:szCs w:val="18"/>
                      <w:lang w:eastAsia="nl-NL"/>
                    </w:rPr>
                  </w:pPr>
                  <w:r w:rsidRPr="00D10A8F">
                    <w:rPr>
                      <w:rFonts w:ascii="Tahoma" w:eastAsia="Times New Roman" w:hAnsi="Tahoma" w:cs="Tahoma"/>
                      <w:color w:val="000000"/>
                      <w:sz w:val="18"/>
                      <w:szCs w:val="18"/>
                      <w:lang w:eastAsia="nl-NL"/>
                    </w:rPr>
                    <w:t>%</w:t>
                  </w:r>
                </w:p>
              </w:tc>
              <w:tc>
                <w:tcPr>
                  <w:tcW w:w="180" w:type="dxa"/>
                  <w:tcBorders>
                    <w:top w:val="nil"/>
                    <w:left w:val="nil"/>
                    <w:bottom w:val="nil"/>
                    <w:right w:val="nil"/>
                  </w:tcBorders>
                  <w:shd w:val="clear" w:color="auto" w:fill="auto"/>
                  <w:noWrap/>
                  <w:vAlign w:val="bottom"/>
                  <w:hideMark/>
                </w:tcPr>
                <w:p w14:paraId="17604D45" w14:textId="77777777" w:rsidR="00D10A8F" w:rsidRPr="00D10A8F" w:rsidRDefault="00D10A8F" w:rsidP="00D10A8F">
                  <w:pPr>
                    <w:spacing w:after="0" w:line="240" w:lineRule="auto"/>
                    <w:jc w:val="center"/>
                    <w:rPr>
                      <w:rFonts w:ascii="Tahoma" w:eastAsia="Times New Roman" w:hAnsi="Tahoma" w:cs="Tahoma"/>
                      <w:color w:val="000000"/>
                      <w:sz w:val="18"/>
                      <w:szCs w:val="18"/>
                      <w:lang w:eastAsia="nl-NL"/>
                    </w:rPr>
                  </w:pPr>
                </w:p>
              </w:tc>
              <w:tc>
                <w:tcPr>
                  <w:tcW w:w="1197" w:type="dxa"/>
                  <w:tcBorders>
                    <w:top w:val="nil"/>
                    <w:left w:val="nil"/>
                    <w:bottom w:val="nil"/>
                    <w:right w:val="nil"/>
                  </w:tcBorders>
                  <w:shd w:val="clear" w:color="auto" w:fill="auto"/>
                  <w:noWrap/>
                  <w:vAlign w:val="bottom"/>
                  <w:hideMark/>
                </w:tcPr>
                <w:p w14:paraId="6480FC6C" w14:textId="77777777" w:rsidR="00D10A8F" w:rsidRPr="00D10A8F" w:rsidRDefault="00D10A8F" w:rsidP="00D10A8F">
                  <w:pPr>
                    <w:spacing w:after="0" w:line="240" w:lineRule="auto"/>
                    <w:jc w:val="center"/>
                    <w:rPr>
                      <w:rFonts w:ascii="Tahoma" w:eastAsia="Times New Roman" w:hAnsi="Tahoma" w:cs="Tahoma"/>
                      <w:color w:val="000000"/>
                      <w:sz w:val="18"/>
                      <w:szCs w:val="18"/>
                      <w:lang w:eastAsia="nl-NL"/>
                    </w:rPr>
                  </w:pPr>
                  <w:r w:rsidRPr="00D10A8F">
                    <w:rPr>
                      <w:rFonts w:ascii="Tahoma" w:eastAsia="Times New Roman" w:hAnsi="Tahoma" w:cs="Tahoma"/>
                      <w:color w:val="000000"/>
                      <w:sz w:val="18"/>
                      <w:szCs w:val="18"/>
                      <w:lang w:eastAsia="nl-NL"/>
                    </w:rPr>
                    <w:t>EUR 000</w:t>
                  </w:r>
                </w:p>
              </w:tc>
              <w:tc>
                <w:tcPr>
                  <w:tcW w:w="60" w:type="dxa"/>
                  <w:tcBorders>
                    <w:top w:val="nil"/>
                    <w:left w:val="nil"/>
                    <w:bottom w:val="nil"/>
                    <w:right w:val="nil"/>
                  </w:tcBorders>
                  <w:shd w:val="clear" w:color="auto" w:fill="auto"/>
                  <w:noWrap/>
                  <w:vAlign w:val="bottom"/>
                  <w:hideMark/>
                </w:tcPr>
                <w:p w14:paraId="4360A974" w14:textId="77777777" w:rsidR="00D10A8F" w:rsidRPr="00D10A8F" w:rsidRDefault="00D10A8F" w:rsidP="00D10A8F">
                  <w:pPr>
                    <w:spacing w:after="0" w:line="240" w:lineRule="auto"/>
                    <w:jc w:val="center"/>
                    <w:rPr>
                      <w:rFonts w:ascii="Tahoma" w:eastAsia="Times New Roman" w:hAnsi="Tahoma" w:cs="Tahoma"/>
                      <w:color w:val="000000"/>
                      <w:sz w:val="18"/>
                      <w:szCs w:val="18"/>
                      <w:lang w:eastAsia="nl-NL"/>
                    </w:rPr>
                  </w:pPr>
                </w:p>
              </w:tc>
              <w:tc>
                <w:tcPr>
                  <w:tcW w:w="803" w:type="dxa"/>
                  <w:tcBorders>
                    <w:top w:val="nil"/>
                    <w:left w:val="nil"/>
                    <w:bottom w:val="nil"/>
                    <w:right w:val="nil"/>
                  </w:tcBorders>
                  <w:shd w:val="clear" w:color="auto" w:fill="auto"/>
                  <w:noWrap/>
                  <w:vAlign w:val="bottom"/>
                  <w:hideMark/>
                </w:tcPr>
                <w:p w14:paraId="6E51A865" w14:textId="77777777" w:rsidR="00D10A8F" w:rsidRPr="00D10A8F" w:rsidRDefault="00D10A8F" w:rsidP="00D10A8F">
                  <w:pPr>
                    <w:spacing w:after="0" w:line="240" w:lineRule="auto"/>
                    <w:jc w:val="center"/>
                    <w:rPr>
                      <w:rFonts w:ascii="Tahoma" w:eastAsia="Times New Roman" w:hAnsi="Tahoma" w:cs="Tahoma"/>
                      <w:color w:val="000000"/>
                      <w:sz w:val="18"/>
                      <w:szCs w:val="18"/>
                      <w:lang w:eastAsia="nl-NL"/>
                    </w:rPr>
                  </w:pPr>
                  <w:r w:rsidRPr="00D10A8F">
                    <w:rPr>
                      <w:rFonts w:ascii="Tahoma" w:eastAsia="Times New Roman" w:hAnsi="Tahoma" w:cs="Tahoma"/>
                      <w:color w:val="000000"/>
                      <w:sz w:val="18"/>
                      <w:szCs w:val="18"/>
                      <w:lang w:eastAsia="nl-NL"/>
                    </w:rPr>
                    <w:t>%</w:t>
                  </w:r>
                </w:p>
              </w:tc>
            </w:tr>
            <w:tr w:rsidR="00D10A8F" w:rsidRPr="00D10A8F" w14:paraId="3AD8F0B8" w14:textId="77777777" w:rsidTr="00D10A8F">
              <w:trPr>
                <w:trHeight w:val="225"/>
              </w:trPr>
              <w:tc>
                <w:tcPr>
                  <w:tcW w:w="960" w:type="dxa"/>
                  <w:tcBorders>
                    <w:top w:val="nil"/>
                    <w:left w:val="nil"/>
                    <w:bottom w:val="nil"/>
                    <w:right w:val="nil"/>
                  </w:tcBorders>
                  <w:shd w:val="clear" w:color="auto" w:fill="auto"/>
                  <w:noWrap/>
                  <w:vAlign w:val="bottom"/>
                  <w:hideMark/>
                </w:tcPr>
                <w:p w14:paraId="5F453432" w14:textId="77777777" w:rsidR="00D10A8F" w:rsidRPr="00D10A8F" w:rsidRDefault="00D10A8F" w:rsidP="00D10A8F">
                  <w:pPr>
                    <w:spacing w:after="0" w:line="240" w:lineRule="auto"/>
                    <w:jc w:val="center"/>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7CF05C72" w14:textId="77777777" w:rsidR="00D10A8F" w:rsidRPr="00D10A8F" w:rsidRDefault="00D10A8F" w:rsidP="00D10A8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C176C0A" w14:textId="77777777" w:rsidR="00D10A8F" w:rsidRPr="00D10A8F" w:rsidRDefault="00D10A8F" w:rsidP="00D10A8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9988165" w14:textId="77777777" w:rsidR="00D10A8F" w:rsidRPr="00D10A8F" w:rsidRDefault="00D10A8F" w:rsidP="00D10A8F">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0AA8B74B" w14:textId="77777777" w:rsidR="00D10A8F" w:rsidRPr="00D10A8F" w:rsidRDefault="00D10A8F" w:rsidP="00D10A8F">
                  <w:pPr>
                    <w:spacing w:after="0" w:line="240" w:lineRule="auto"/>
                    <w:rPr>
                      <w:rFonts w:ascii="Times New Roman" w:eastAsia="Times New Roman" w:hAnsi="Times New Roman" w:cs="Times New Roman"/>
                      <w:sz w:val="20"/>
                      <w:szCs w:val="20"/>
                      <w:lang w:eastAsia="nl-NL"/>
                    </w:rPr>
                  </w:pPr>
                </w:p>
              </w:tc>
              <w:tc>
                <w:tcPr>
                  <w:tcW w:w="1197" w:type="dxa"/>
                  <w:tcBorders>
                    <w:top w:val="nil"/>
                    <w:left w:val="nil"/>
                    <w:bottom w:val="nil"/>
                    <w:right w:val="nil"/>
                  </w:tcBorders>
                  <w:shd w:val="clear" w:color="auto" w:fill="auto"/>
                  <w:noWrap/>
                  <w:vAlign w:val="bottom"/>
                  <w:hideMark/>
                </w:tcPr>
                <w:p w14:paraId="058C632F" w14:textId="77777777" w:rsidR="00D10A8F" w:rsidRPr="00D10A8F" w:rsidRDefault="00D10A8F" w:rsidP="00D10A8F">
                  <w:pPr>
                    <w:spacing w:after="0" w:line="240" w:lineRule="auto"/>
                    <w:rPr>
                      <w:rFonts w:ascii="Times New Roman" w:eastAsia="Times New Roman" w:hAnsi="Times New Roman" w:cs="Times New Roman"/>
                      <w:sz w:val="20"/>
                      <w:szCs w:val="20"/>
                      <w:lang w:eastAsia="nl-NL"/>
                    </w:rPr>
                  </w:pPr>
                </w:p>
              </w:tc>
              <w:tc>
                <w:tcPr>
                  <w:tcW w:w="60" w:type="dxa"/>
                  <w:tcBorders>
                    <w:top w:val="nil"/>
                    <w:left w:val="nil"/>
                    <w:bottom w:val="nil"/>
                    <w:right w:val="nil"/>
                  </w:tcBorders>
                  <w:shd w:val="clear" w:color="auto" w:fill="auto"/>
                  <w:noWrap/>
                  <w:vAlign w:val="bottom"/>
                  <w:hideMark/>
                </w:tcPr>
                <w:p w14:paraId="75C5B89E" w14:textId="77777777" w:rsidR="00D10A8F" w:rsidRPr="00D10A8F" w:rsidRDefault="00D10A8F" w:rsidP="00D10A8F">
                  <w:pPr>
                    <w:spacing w:after="0" w:line="240" w:lineRule="auto"/>
                    <w:rPr>
                      <w:rFonts w:ascii="Times New Roman" w:eastAsia="Times New Roman" w:hAnsi="Times New Roman" w:cs="Times New Roman"/>
                      <w:sz w:val="20"/>
                      <w:szCs w:val="20"/>
                      <w:lang w:eastAsia="nl-NL"/>
                    </w:rPr>
                  </w:pPr>
                </w:p>
              </w:tc>
              <w:tc>
                <w:tcPr>
                  <w:tcW w:w="803" w:type="dxa"/>
                  <w:tcBorders>
                    <w:top w:val="nil"/>
                    <w:left w:val="nil"/>
                    <w:bottom w:val="nil"/>
                    <w:right w:val="nil"/>
                  </w:tcBorders>
                  <w:shd w:val="clear" w:color="auto" w:fill="auto"/>
                  <w:noWrap/>
                  <w:vAlign w:val="bottom"/>
                  <w:hideMark/>
                </w:tcPr>
                <w:p w14:paraId="3D488E98" w14:textId="77777777" w:rsidR="00D10A8F" w:rsidRPr="00D10A8F" w:rsidRDefault="00D10A8F" w:rsidP="00D10A8F">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2393272D" w14:textId="77777777" w:rsidR="00D10A8F" w:rsidRPr="00D10A8F" w:rsidRDefault="00D10A8F" w:rsidP="00D10A8F">
                  <w:pPr>
                    <w:spacing w:after="0" w:line="240" w:lineRule="auto"/>
                    <w:rPr>
                      <w:rFonts w:ascii="Times New Roman" w:eastAsia="Times New Roman" w:hAnsi="Times New Roman" w:cs="Times New Roman"/>
                      <w:sz w:val="20"/>
                      <w:szCs w:val="20"/>
                      <w:lang w:eastAsia="nl-NL"/>
                    </w:rPr>
                  </w:pPr>
                </w:p>
              </w:tc>
              <w:tc>
                <w:tcPr>
                  <w:tcW w:w="1197" w:type="dxa"/>
                  <w:tcBorders>
                    <w:top w:val="nil"/>
                    <w:left w:val="nil"/>
                    <w:bottom w:val="nil"/>
                    <w:right w:val="nil"/>
                  </w:tcBorders>
                  <w:shd w:val="clear" w:color="auto" w:fill="auto"/>
                  <w:noWrap/>
                  <w:vAlign w:val="bottom"/>
                  <w:hideMark/>
                </w:tcPr>
                <w:p w14:paraId="5F52A789" w14:textId="77777777" w:rsidR="00D10A8F" w:rsidRPr="00D10A8F" w:rsidRDefault="00D10A8F" w:rsidP="00D10A8F">
                  <w:pPr>
                    <w:spacing w:after="0" w:line="240" w:lineRule="auto"/>
                    <w:rPr>
                      <w:rFonts w:ascii="Times New Roman" w:eastAsia="Times New Roman" w:hAnsi="Times New Roman" w:cs="Times New Roman"/>
                      <w:sz w:val="20"/>
                      <w:szCs w:val="20"/>
                      <w:lang w:eastAsia="nl-NL"/>
                    </w:rPr>
                  </w:pPr>
                </w:p>
              </w:tc>
              <w:tc>
                <w:tcPr>
                  <w:tcW w:w="60" w:type="dxa"/>
                  <w:tcBorders>
                    <w:top w:val="nil"/>
                    <w:left w:val="nil"/>
                    <w:bottom w:val="nil"/>
                    <w:right w:val="nil"/>
                  </w:tcBorders>
                  <w:shd w:val="clear" w:color="auto" w:fill="auto"/>
                  <w:noWrap/>
                  <w:vAlign w:val="bottom"/>
                  <w:hideMark/>
                </w:tcPr>
                <w:p w14:paraId="00F229D6" w14:textId="77777777" w:rsidR="00D10A8F" w:rsidRPr="00D10A8F" w:rsidRDefault="00D10A8F" w:rsidP="00D10A8F">
                  <w:pPr>
                    <w:spacing w:after="0" w:line="240" w:lineRule="auto"/>
                    <w:rPr>
                      <w:rFonts w:ascii="Times New Roman" w:eastAsia="Times New Roman" w:hAnsi="Times New Roman" w:cs="Times New Roman"/>
                      <w:sz w:val="20"/>
                      <w:szCs w:val="20"/>
                      <w:lang w:eastAsia="nl-NL"/>
                    </w:rPr>
                  </w:pPr>
                </w:p>
              </w:tc>
              <w:tc>
                <w:tcPr>
                  <w:tcW w:w="803" w:type="dxa"/>
                  <w:tcBorders>
                    <w:top w:val="nil"/>
                    <w:left w:val="nil"/>
                    <w:bottom w:val="nil"/>
                    <w:right w:val="nil"/>
                  </w:tcBorders>
                  <w:shd w:val="clear" w:color="auto" w:fill="auto"/>
                  <w:noWrap/>
                  <w:vAlign w:val="bottom"/>
                  <w:hideMark/>
                </w:tcPr>
                <w:p w14:paraId="653B9BE8" w14:textId="77777777" w:rsidR="00D10A8F" w:rsidRPr="00D10A8F" w:rsidRDefault="00D10A8F" w:rsidP="00D10A8F">
                  <w:pPr>
                    <w:spacing w:after="0" w:line="240" w:lineRule="auto"/>
                    <w:rPr>
                      <w:rFonts w:ascii="Times New Roman" w:eastAsia="Times New Roman" w:hAnsi="Times New Roman" w:cs="Times New Roman"/>
                      <w:sz w:val="20"/>
                      <w:szCs w:val="20"/>
                      <w:lang w:eastAsia="nl-NL"/>
                    </w:rPr>
                  </w:pPr>
                </w:p>
              </w:tc>
            </w:tr>
            <w:tr w:rsidR="00D10A8F" w:rsidRPr="00D10A8F" w14:paraId="1C65E727" w14:textId="77777777" w:rsidTr="00D10A8F">
              <w:trPr>
                <w:trHeight w:val="240"/>
              </w:trPr>
              <w:tc>
                <w:tcPr>
                  <w:tcW w:w="2880" w:type="dxa"/>
                  <w:gridSpan w:val="3"/>
                  <w:tcBorders>
                    <w:top w:val="nil"/>
                    <w:left w:val="nil"/>
                    <w:bottom w:val="nil"/>
                    <w:right w:val="nil"/>
                  </w:tcBorders>
                  <w:shd w:val="clear" w:color="auto" w:fill="auto"/>
                  <w:noWrap/>
                  <w:vAlign w:val="bottom"/>
                  <w:hideMark/>
                </w:tcPr>
                <w:p w14:paraId="2F979531" w14:textId="77777777" w:rsidR="00D10A8F" w:rsidRPr="00D10A8F" w:rsidRDefault="00D10A8F" w:rsidP="00D10A8F">
                  <w:pPr>
                    <w:spacing w:after="0" w:line="240" w:lineRule="auto"/>
                    <w:rPr>
                      <w:rFonts w:ascii="Tahoma" w:eastAsia="Times New Roman" w:hAnsi="Tahoma" w:cs="Tahoma"/>
                      <w:color w:val="000000"/>
                      <w:sz w:val="18"/>
                      <w:szCs w:val="18"/>
                      <w:lang w:eastAsia="nl-NL"/>
                    </w:rPr>
                  </w:pPr>
                  <w:r w:rsidRPr="00D10A8F">
                    <w:rPr>
                      <w:rFonts w:ascii="Tahoma" w:eastAsia="Times New Roman" w:hAnsi="Tahoma" w:cs="Tahoma"/>
                      <w:color w:val="000000"/>
                      <w:sz w:val="18"/>
                      <w:szCs w:val="18"/>
                      <w:lang w:eastAsia="nl-NL"/>
                    </w:rPr>
                    <w:t xml:space="preserve">Profit </w:t>
                  </w:r>
                  <w:proofErr w:type="spellStart"/>
                  <w:r w:rsidRPr="00D10A8F">
                    <w:rPr>
                      <w:rFonts w:ascii="Tahoma" w:eastAsia="Times New Roman" w:hAnsi="Tahoma" w:cs="Tahoma"/>
                      <w:color w:val="000000"/>
                      <w:sz w:val="18"/>
                      <w:szCs w:val="18"/>
                      <w:lang w:eastAsia="nl-NL"/>
                    </w:rPr>
                    <w:t>before</w:t>
                  </w:r>
                  <w:proofErr w:type="spellEnd"/>
                  <w:r w:rsidRPr="00D10A8F">
                    <w:rPr>
                      <w:rFonts w:ascii="Tahoma" w:eastAsia="Times New Roman" w:hAnsi="Tahoma" w:cs="Tahoma"/>
                      <w:color w:val="000000"/>
                      <w:sz w:val="18"/>
                      <w:szCs w:val="18"/>
                      <w:lang w:eastAsia="nl-NL"/>
                    </w:rPr>
                    <w:t xml:space="preserve"> </w:t>
                  </w:r>
                  <w:proofErr w:type="spellStart"/>
                  <w:r w:rsidRPr="00D10A8F">
                    <w:rPr>
                      <w:rFonts w:ascii="Tahoma" w:eastAsia="Times New Roman" w:hAnsi="Tahoma" w:cs="Tahoma"/>
                      <w:color w:val="000000"/>
                      <w:sz w:val="18"/>
                      <w:szCs w:val="18"/>
                      <w:lang w:eastAsia="nl-NL"/>
                    </w:rPr>
                    <w:t>income</w:t>
                  </w:r>
                  <w:proofErr w:type="spellEnd"/>
                  <w:r w:rsidRPr="00D10A8F">
                    <w:rPr>
                      <w:rFonts w:ascii="Tahoma" w:eastAsia="Times New Roman" w:hAnsi="Tahoma" w:cs="Tahoma"/>
                      <w:color w:val="000000"/>
                      <w:sz w:val="18"/>
                      <w:szCs w:val="18"/>
                      <w:lang w:eastAsia="nl-NL"/>
                    </w:rPr>
                    <w:t xml:space="preserve"> </w:t>
                  </w:r>
                  <w:proofErr w:type="spellStart"/>
                  <w:r w:rsidRPr="00D10A8F">
                    <w:rPr>
                      <w:rFonts w:ascii="Tahoma" w:eastAsia="Times New Roman" w:hAnsi="Tahoma" w:cs="Tahoma"/>
                      <w:color w:val="000000"/>
                      <w:sz w:val="18"/>
                      <w:szCs w:val="18"/>
                      <w:lang w:eastAsia="nl-NL"/>
                    </w:rPr>
                    <w:t>taxes</w:t>
                  </w:r>
                  <w:proofErr w:type="spellEnd"/>
                </w:p>
              </w:tc>
              <w:tc>
                <w:tcPr>
                  <w:tcW w:w="960" w:type="dxa"/>
                  <w:tcBorders>
                    <w:top w:val="nil"/>
                    <w:left w:val="nil"/>
                    <w:bottom w:val="nil"/>
                    <w:right w:val="nil"/>
                  </w:tcBorders>
                  <w:shd w:val="clear" w:color="auto" w:fill="auto"/>
                  <w:noWrap/>
                  <w:vAlign w:val="bottom"/>
                  <w:hideMark/>
                </w:tcPr>
                <w:p w14:paraId="6543442D" w14:textId="77777777" w:rsidR="00D10A8F" w:rsidRPr="00D10A8F" w:rsidRDefault="00D10A8F" w:rsidP="00D10A8F">
                  <w:pPr>
                    <w:spacing w:after="0" w:line="240" w:lineRule="auto"/>
                    <w:rPr>
                      <w:rFonts w:ascii="Tahoma" w:eastAsia="Times New Roman" w:hAnsi="Tahoma" w:cs="Tahoma"/>
                      <w:color w:val="000000"/>
                      <w:sz w:val="18"/>
                      <w:szCs w:val="18"/>
                      <w:lang w:eastAsia="nl-NL"/>
                    </w:rPr>
                  </w:pPr>
                </w:p>
              </w:tc>
              <w:tc>
                <w:tcPr>
                  <w:tcW w:w="520" w:type="dxa"/>
                  <w:tcBorders>
                    <w:top w:val="nil"/>
                    <w:left w:val="nil"/>
                    <w:bottom w:val="nil"/>
                    <w:right w:val="nil"/>
                  </w:tcBorders>
                  <w:shd w:val="clear" w:color="auto" w:fill="auto"/>
                  <w:noWrap/>
                  <w:vAlign w:val="bottom"/>
                  <w:hideMark/>
                </w:tcPr>
                <w:p w14:paraId="609B6835" w14:textId="77777777" w:rsidR="00D10A8F" w:rsidRPr="00D10A8F" w:rsidRDefault="00D10A8F" w:rsidP="00D10A8F">
                  <w:pPr>
                    <w:spacing w:after="0" w:line="240" w:lineRule="auto"/>
                    <w:rPr>
                      <w:rFonts w:ascii="Times New Roman" w:eastAsia="Times New Roman" w:hAnsi="Times New Roman" w:cs="Times New Roman"/>
                      <w:sz w:val="20"/>
                      <w:szCs w:val="20"/>
                      <w:lang w:eastAsia="nl-NL"/>
                    </w:rPr>
                  </w:pPr>
                </w:p>
              </w:tc>
              <w:tc>
                <w:tcPr>
                  <w:tcW w:w="1197" w:type="dxa"/>
                  <w:tcBorders>
                    <w:top w:val="nil"/>
                    <w:left w:val="nil"/>
                    <w:bottom w:val="double" w:sz="6" w:space="0" w:color="auto"/>
                    <w:right w:val="nil"/>
                  </w:tcBorders>
                  <w:shd w:val="clear" w:color="auto" w:fill="auto"/>
                  <w:noWrap/>
                  <w:vAlign w:val="bottom"/>
                  <w:hideMark/>
                </w:tcPr>
                <w:p w14:paraId="44F9AEBE" w14:textId="638AD01E" w:rsidR="00D10A8F" w:rsidRPr="00D10A8F" w:rsidRDefault="00C85F0D" w:rsidP="00D10A8F">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347</w:t>
                  </w:r>
                </w:p>
              </w:tc>
              <w:tc>
                <w:tcPr>
                  <w:tcW w:w="60" w:type="dxa"/>
                  <w:tcBorders>
                    <w:top w:val="nil"/>
                    <w:left w:val="nil"/>
                    <w:bottom w:val="nil"/>
                    <w:right w:val="nil"/>
                  </w:tcBorders>
                  <w:shd w:val="clear" w:color="auto" w:fill="auto"/>
                  <w:noWrap/>
                  <w:vAlign w:val="bottom"/>
                  <w:hideMark/>
                </w:tcPr>
                <w:p w14:paraId="39B181AC" w14:textId="77777777" w:rsidR="00D10A8F" w:rsidRPr="00D10A8F" w:rsidRDefault="00D10A8F" w:rsidP="00D10A8F">
                  <w:pPr>
                    <w:spacing w:after="0" w:line="240" w:lineRule="auto"/>
                    <w:jc w:val="right"/>
                    <w:rPr>
                      <w:rFonts w:ascii="Tahoma" w:eastAsia="Times New Roman" w:hAnsi="Tahoma" w:cs="Tahoma"/>
                      <w:color w:val="000000"/>
                      <w:sz w:val="18"/>
                      <w:szCs w:val="18"/>
                      <w:lang w:eastAsia="nl-NL"/>
                    </w:rPr>
                  </w:pPr>
                </w:p>
              </w:tc>
              <w:tc>
                <w:tcPr>
                  <w:tcW w:w="803" w:type="dxa"/>
                  <w:tcBorders>
                    <w:top w:val="nil"/>
                    <w:left w:val="nil"/>
                    <w:bottom w:val="double" w:sz="6" w:space="0" w:color="auto"/>
                    <w:right w:val="nil"/>
                  </w:tcBorders>
                  <w:shd w:val="clear" w:color="auto" w:fill="auto"/>
                  <w:noWrap/>
                  <w:vAlign w:val="bottom"/>
                  <w:hideMark/>
                </w:tcPr>
                <w:p w14:paraId="69C8645F" w14:textId="61A5B9F6" w:rsidR="00D10A8F" w:rsidRPr="00D10A8F" w:rsidRDefault="003F1AA1" w:rsidP="00D10A8F">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100</w:t>
                  </w:r>
                  <w:r w:rsidR="00D10A8F" w:rsidRPr="00D10A8F">
                    <w:rPr>
                      <w:rFonts w:ascii="Tahoma" w:eastAsia="Times New Roman" w:hAnsi="Tahoma" w:cs="Tahoma"/>
                      <w:color w:val="000000"/>
                      <w:sz w:val="18"/>
                      <w:szCs w:val="18"/>
                      <w:lang w:eastAsia="nl-NL"/>
                    </w:rPr>
                    <w:t>.0</w:t>
                  </w:r>
                </w:p>
              </w:tc>
              <w:tc>
                <w:tcPr>
                  <w:tcW w:w="180" w:type="dxa"/>
                  <w:tcBorders>
                    <w:top w:val="nil"/>
                    <w:left w:val="nil"/>
                    <w:bottom w:val="nil"/>
                    <w:right w:val="nil"/>
                  </w:tcBorders>
                  <w:shd w:val="clear" w:color="auto" w:fill="auto"/>
                  <w:noWrap/>
                  <w:vAlign w:val="bottom"/>
                  <w:hideMark/>
                </w:tcPr>
                <w:p w14:paraId="47BF75E4" w14:textId="77777777" w:rsidR="00D10A8F" w:rsidRPr="00D10A8F" w:rsidRDefault="00D10A8F" w:rsidP="00D10A8F">
                  <w:pPr>
                    <w:spacing w:after="0" w:line="240" w:lineRule="auto"/>
                    <w:jc w:val="right"/>
                    <w:rPr>
                      <w:rFonts w:ascii="Tahoma" w:eastAsia="Times New Roman" w:hAnsi="Tahoma" w:cs="Tahoma"/>
                      <w:color w:val="000000"/>
                      <w:sz w:val="18"/>
                      <w:szCs w:val="18"/>
                      <w:lang w:eastAsia="nl-NL"/>
                    </w:rPr>
                  </w:pPr>
                </w:p>
              </w:tc>
              <w:tc>
                <w:tcPr>
                  <w:tcW w:w="1197" w:type="dxa"/>
                  <w:tcBorders>
                    <w:top w:val="nil"/>
                    <w:left w:val="nil"/>
                    <w:bottom w:val="double" w:sz="6" w:space="0" w:color="auto"/>
                    <w:right w:val="nil"/>
                  </w:tcBorders>
                  <w:shd w:val="clear" w:color="auto" w:fill="auto"/>
                  <w:noWrap/>
                  <w:vAlign w:val="bottom"/>
                  <w:hideMark/>
                </w:tcPr>
                <w:p w14:paraId="171A7C74" w14:textId="4C1DC5AB" w:rsidR="00D10A8F" w:rsidRPr="00D10A8F" w:rsidRDefault="0027476C" w:rsidP="00D10A8F">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496</w:t>
                  </w:r>
                </w:p>
              </w:tc>
              <w:tc>
                <w:tcPr>
                  <w:tcW w:w="60" w:type="dxa"/>
                  <w:tcBorders>
                    <w:top w:val="nil"/>
                    <w:left w:val="nil"/>
                    <w:bottom w:val="nil"/>
                    <w:right w:val="nil"/>
                  </w:tcBorders>
                  <w:shd w:val="clear" w:color="auto" w:fill="auto"/>
                  <w:noWrap/>
                  <w:vAlign w:val="bottom"/>
                  <w:hideMark/>
                </w:tcPr>
                <w:p w14:paraId="6E2532B3" w14:textId="77777777" w:rsidR="00D10A8F" w:rsidRPr="00D10A8F" w:rsidRDefault="00D10A8F" w:rsidP="00D10A8F">
                  <w:pPr>
                    <w:spacing w:after="0" w:line="240" w:lineRule="auto"/>
                    <w:jc w:val="right"/>
                    <w:rPr>
                      <w:rFonts w:ascii="Tahoma" w:eastAsia="Times New Roman" w:hAnsi="Tahoma" w:cs="Tahoma"/>
                      <w:color w:val="000000"/>
                      <w:sz w:val="18"/>
                      <w:szCs w:val="18"/>
                      <w:lang w:eastAsia="nl-NL"/>
                    </w:rPr>
                  </w:pPr>
                </w:p>
              </w:tc>
              <w:tc>
                <w:tcPr>
                  <w:tcW w:w="803" w:type="dxa"/>
                  <w:tcBorders>
                    <w:top w:val="nil"/>
                    <w:left w:val="nil"/>
                    <w:bottom w:val="double" w:sz="6" w:space="0" w:color="auto"/>
                    <w:right w:val="nil"/>
                  </w:tcBorders>
                  <w:shd w:val="clear" w:color="auto" w:fill="auto"/>
                  <w:noWrap/>
                  <w:vAlign w:val="bottom"/>
                  <w:hideMark/>
                </w:tcPr>
                <w:p w14:paraId="2416DE96" w14:textId="77777777" w:rsidR="00D10A8F" w:rsidRPr="00D10A8F" w:rsidRDefault="00D10A8F" w:rsidP="00D10A8F">
                  <w:pPr>
                    <w:spacing w:after="0" w:line="240" w:lineRule="auto"/>
                    <w:jc w:val="right"/>
                    <w:rPr>
                      <w:rFonts w:ascii="Tahoma" w:eastAsia="Times New Roman" w:hAnsi="Tahoma" w:cs="Tahoma"/>
                      <w:color w:val="000000"/>
                      <w:sz w:val="18"/>
                      <w:szCs w:val="18"/>
                      <w:lang w:eastAsia="nl-NL"/>
                    </w:rPr>
                  </w:pPr>
                  <w:r w:rsidRPr="00D10A8F">
                    <w:rPr>
                      <w:rFonts w:ascii="Tahoma" w:eastAsia="Times New Roman" w:hAnsi="Tahoma" w:cs="Tahoma"/>
                      <w:color w:val="000000"/>
                      <w:sz w:val="18"/>
                      <w:szCs w:val="18"/>
                      <w:lang w:eastAsia="nl-NL"/>
                    </w:rPr>
                    <w:t>100.0</w:t>
                  </w:r>
                </w:p>
              </w:tc>
            </w:tr>
            <w:tr w:rsidR="00D10A8F" w:rsidRPr="00D10A8F" w14:paraId="6F0A8F2D" w14:textId="77777777" w:rsidTr="00D10A8F">
              <w:trPr>
                <w:trHeight w:val="240"/>
              </w:trPr>
              <w:tc>
                <w:tcPr>
                  <w:tcW w:w="960" w:type="dxa"/>
                  <w:tcBorders>
                    <w:top w:val="nil"/>
                    <w:left w:val="nil"/>
                    <w:bottom w:val="nil"/>
                    <w:right w:val="nil"/>
                  </w:tcBorders>
                  <w:shd w:val="clear" w:color="auto" w:fill="auto"/>
                  <w:noWrap/>
                  <w:vAlign w:val="bottom"/>
                  <w:hideMark/>
                </w:tcPr>
                <w:p w14:paraId="0C6181A9" w14:textId="77777777" w:rsidR="00D10A8F" w:rsidRPr="00D10A8F" w:rsidRDefault="00D10A8F" w:rsidP="00D10A8F">
                  <w:pPr>
                    <w:spacing w:after="0" w:line="240" w:lineRule="auto"/>
                    <w:jc w:val="right"/>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13B7F69B" w14:textId="77777777" w:rsidR="00D10A8F" w:rsidRPr="00D10A8F" w:rsidRDefault="00D10A8F" w:rsidP="00D10A8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37C535B" w14:textId="77777777" w:rsidR="00D10A8F" w:rsidRPr="00D10A8F" w:rsidRDefault="00D10A8F" w:rsidP="00D10A8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39682A2" w14:textId="77777777" w:rsidR="00D10A8F" w:rsidRPr="00D10A8F" w:rsidRDefault="00D10A8F" w:rsidP="00D10A8F">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601E39A5" w14:textId="77777777" w:rsidR="00D10A8F" w:rsidRPr="00D10A8F" w:rsidRDefault="00D10A8F" w:rsidP="00D10A8F">
                  <w:pPr>
                    <w:spacing w:after="0" w:line="240" w:lineRule="auto"/>
                    <w:rPr>
                      <w:rFonts w:ascii="Times New Roman" w:eastAsia="Times New Roman" w:hAnsi="Times New Roman" w:cs="Times New Roman"/>
                      <w:sz w:val="20"/>
                      <w:szCs w:val="20"/>
                      <w:lang w:eastAsia="nl-NL"/>
                    </w:rPr>
                  </w:pPr>
                </w:p>
              </w:tc>
              <w:tc>
                <w:tcPr>
                  <w:tcW w:w="1197" w:type="dxa"/>
                  <w:tcBorders>
                    <w:top w:val="nil"/>
                    <w:left w:val="nil"/>
                    <w:bottom w:val="nil"/>
                    <w:right w:val="nil"/>
                  </w:tcBorders>
                  <w:shd w:val="clear" w:color="auto" w:fill="auto"/>
                  <w:noWrap/>
                  <w:vAlign w:val="bottom"/>
                  <w:hideMark/>
                </w:tcPr>
                <w:p w14:paraId="02966302" w14:textId="77777777" w:rsidR="00D10A8F" w:rsidRPr="00D10A8F" w:rsidRDefault="00D10A8F" w:rsidP="00D10A8F">
                  <w:pPr>
                    <w:spacing w:after="0" w:line="240" w:lineRule="auto"/>
                    <w:rPr>
                      <w:rFonts w:ascii="Times New Roman" w:eastAsia="Times New Roman" w:hAnsi="Times New Roman" w:cs="Times New Roman"/>
                      <w:sz w:val="20"/>
                      <w:szCs w:val="20"/>
                      <w:lang w:eastAsia="nl-NL"/>
                    </w:rPr>
                  </w:pPr>
                </w:p>
              </w:tc>
              <w:tc>
                <w:tcPr>
                  <w:tcW w:w="60" w:type="dxa"/>
                  <w:tcBorders>
                    <w:top w:val="nil"/>
                    <w:left w:val="nil"/>
                    <w:bottom w:val="nil"/>
                    <w:right w:val="nil"/>
                  </w:tcBorders>
                  <w:shd w:val="clear" w:color="auto" w:fill="auto"/>
                  <w:noWrap/>
                  <w:vAlign w:val="bottom"/>
                  <w:hideMark/>
                </w:tcPr>
                <w:p w14:paraId="5E610510" w14:textId="77777777" w:rsidR="00D10A8F" w:rsidRPr="00D10A8F" w:rsidRDefault="00D10A8F" w:rsidP="00D10A8F">
                  <w:pPr>
                    <w:spacing w:after="0" w:line="240" w:lineRule="auto"/>
                    <w:rPr>
                      <w:rFonts w:ascii="Times New Roman" w:eastAsia="Times New Roman" w:hAnsi="Times New Roman" w:cs="Times New Roman"/>
                      <w:sz w:val="20"/>
                      <w:szCs w:val="20"/>
                      <w:lang w:eastAsia="nl-NL"/>
                    </w:rPr>
                  </w:pPr>
                </w:p>
              </w:tc>
              <w:tc>
                <w:tcPr>
                  <w:tcW w:w="803" w:type="dxa"/>
                  <w:tcBorders>
                    <w:top w:val="nil"/>
                    <w:left w:val="nil"/>
                    <w:bottom w:val="nil"/>
                    <w:right w:val="nil"/>
                  </w:tcBorders>
                  <w:shd w:val="clear" w:color="auto" w:fill="auto"/>
                  <w:noWrap/>
                  <w:vAlign w:val="bottom"/>
                  <w:hideMark/>
                </w:tcPr>
                <w:p w14:paraId="4B0C1FA4" w14:textId="77777777" w:rsidR="00D10A8F" w:rsidRPr="00D10A8F" w:rsidRDefault="00D10A8F" w:rsidP="00D10A8F">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2B26A57B" w14:textId="77777777" w:rsidR="00D10A8F" w:rsidRPr="00D10A8F" w:rsidRDefault="00D10A8F" w:rsidP="00D10A8F">
                  <w:pPr>
                    <w:spacing w:after="0" w:line="240" w:lineRule="auto"/>
                    <w:rPr>
                      <w:rFonts w:ascii="Times New Roman" w:eastAsia="Times New Roman" w:hAnsi="Times New Roman" w:cs="Times New Roman"/>
                      <w:sz w:val="20"/>
                      <w:szCs w:val="20"/>
                      <w:lang w:eastAsia="nl-NL"/>
                    </w:rPr>
                  </w:pPr>
                </w:p>
              </w:tc>
              <w:tc>
                <w:tcPr>
                  <w:tcW w:w="1197" w:type="dxa"/>
                  <w:tcBorders>
                    <w:top w:val="nil"/>
                    <w:left w:val="nil"/>
                    <w:bottom w:val="nil"/>
                    <w:right w:val="nil"/>
                  </w:tcBorders>
                  <w:shd w:val="clear" w:color="auto" w:fill="auto"/>
                  <w:noWrap/>
                  <w:vAlign w:val="bottom"/>
                  <w:hideMark/>
                </w:tcPr>
                <w:p w14:paraId="04A71D6E" w14:textId="77777777" w:rsidR="00D10A8F" w:rsidRPr="00D10A8F" w:rsidRDefault="00D10A8F" w:rsidP="00D10A8F">
                  <w:pPr>
                    <w:spacing w:after="0" w:line="240" w:lineRule="auto"/>
                    <w:rPr>
                      <w:rFonts w:ascii="Times New Roman" w:eastAsia="Times New Roman" w:hAnsi="Times New Roman" w:cs="Times New Roman"/>
                      <w:sz w:val="20"/>
                      <w:szCs w:val="20"/>
                      <w:lang w:eastAsia="nl-NL"/>
                    </w:rPr>
                  </w:pPr>
                </w:p>
              </w:tc>
              <w:tc>
                <w:tcPr>
                  <w:tcW w:w="60" w:type="dxa"/>
                  <w:tcBorders>
                    <w:top w:val="nil"/>
                    <w:left w:val="nil"/>
                    <w:bottom w:val="nil"/>
                    <w:right w:val="nil"/>
                  </w:tcBorders>
                  <w:shd w:val="clear" w:color="auto" w:fill="auto"/>
                  <w:noWrap/>
                  <w:vAlign w:val="bottom"/>
                  <w:hideMark/>
                </w:tcPr>
                <w:p w14:paraId="1A20ABDA" w14:textId="77777777" w:rsidR="00D10A8F" w:rsidRPr="00D10A8F" w:rsidRDefault="00D10A8F" w:rsidP="00D10A8F">
                  <w:pPr>
                    <w:spacing w:after="0" w:line="240" w:lineRule="auto"/>
                    <w:rPr>
                      <w:rFonts w:ascii="Times New Roman" w:eastAsia="Times New Roman" w:hAnsi="Times New Roman" w:cs="Times New Roman"/>
                      <w:sz w:val="20"/>
                      <w:szCs w:val="20"/>
                      <w:lang w:eastAsia="nl-NL"/>
                    </w:rPr>
                  </w:pPr>
                </w:p>
              </w:tc>
              <w:tc>
                <w:tcPr>
                  <w:tcW w:w="803" w:type="dxa"/>
                  <w:tcBorders>
                    <w:top w:val="nil"/>
                    <w:left w:val="nil"/>
                    <w:bottom w:val="nil"/>
                    <w:right w:val="nil"/>
                  </w:tcBorders>
                  <w:shd w:val="clear" w:color="auto" w:fill="auto"/>
                  <w:noWrap/>
                  <w:vAlign w:val="bottom"/>
                  <w:hideMark/>
                </w:tcPr>
                <w:p w14:paraId="726D8815" w14:textId="77777777" w:rsidR="00D10A8F" w:rsidRPr="00D10A8F" w:rsidRDefault="00D10A8F" w:rsidP="00D10A8F">
                  <w:pPr>
                    <w:spacing w:after="0" w:line="240" w:lineRule="auto"/>
                    <w:rPr>
                      <w:rFonts w:ascii="Times New Roman" w:eastAsia="Times New Roman" w:hAnsi="Times New Roman" w:cs="Times New Roman"/>
                      <w:sz w:val="20"/>
                      <w:szCs w:val="20"/>
                      <w:lang w:eastAsia="nl-NL"/>
                    </w:rPr>
                  </w:pPr>
                </w:p>
              </w:tc>
            </w:tr>
            <w:tr w:rsidR="00D10A8F" w:rsidRPr="008B0177" w14:paraId="7F5D241B" w14:textId="77777777" w:rsidTr="00D10A8F">
              <w:trPr>
                <w:trHeight w:val="225"/>
              </w:trPr>
              <w:tc>
                <w:tcPr>
                  <w:tcW w:w="4360" w:type="dxa"/>
                  <w:gridSpan w:val="5"/>
                  <w:tcBorders>
                    <w:top w:val="nil"/>
                    <w:left w:val="nil"/>
                    <w:bottom w:val="nil"/>
                    <w:right w:val="nil"/>
                  </w:tcBorders>
                  <w:shd w:val="clear" w:color="auto" w:fill="auto"/>
                  <w:noWrap/>
                  <w:vAlign w:val="bottom"/>
                  <w:hideMark/>
                </w:tcPr>
                <w:p w14:paraId="0323B3CD" w14:textId="13E97774" w:rsidR="00D10A8F" w:rsidRPr="00B4564C" w:rsidRDefault="00D10A8F" w:rsidP="00D10A8F">
                  <w:pPr>
                    <w:spacing w:after="0" w:line="240" w:lineRule="auto"/>
                    <w:rPr>
                      <w:rFonts w:ascii="Tahoma" w:eastAsia="Times New Roman" w:hAnsi="Tahoma" w:cs="Tahoma"/>
                      <w:color w:val="000000"/>
                      <w:sz w:val="18"/>
                      <w:szCs w:val="18"/>
                      <w:lang w:val="en-US" w:eastAsia="nl-NL"/>
                    </w:rPr>
                  </w:pPr>
                  <w:r w:rsidRPr="00B4564C">
                    <w:rPr>
                      <w:rFonts w:ascii="Tahoma" w:eastAsia="Times New Roman" w:hAnsi="Tahoma" w:cs="Tahoma"/>
                      <w:color w:val="000000"/>
                      <w:sz w:val="18"/>
                      <w:szCs w:val="18"/>
                      <w:lang w:val="en-US" w:eastAsia="nl-NL"/>
                    </w:rPr>
                    <w:t>Theoretical income ta</w:t>
                  </w:r>
                  <w:r w:rsidR="00CB71DC" w:rsidRPr="00B4564C">
                    <w:rPr>
                      <w:rFonts w:ascii="Tahoma" w:eastAsia="Times New Roman" w:hAnsi="Tahoma" w:cs="Tahoma"/>
                      <w:color w:val="000000"/>
                      <w:sz w:val="18"/>
                      <w:szCs w:val="18"/>
                      <w:lang w:val="en-US" w:eastAsia="nl-NL"/>
                    </w:rPr>
                    <w:t>x</w:t>
                  </w:r>
                  <w:r w:rsidRPr="00B4564C">
                    <w:rPr>
                      <w:rFonts w:ascii="Tahoma" w:eastAsia="Times New Roman" w:hAnsi="Tahoma" w:cs="Tahoma"/>
                      <w:color w:val="000000"/>
                      <w:sz w:val="18"/>
                      <w:szCs w:val="18"/>
                      <w:lang w:val="en-US" w:eastAsia="nl-NL"/>
                    </w:rPr>
                    <w:t xml:space="preserve"> at the applicable ta</w:t>
                  </w:r>
                  <w:r w:rsidR="00CB71DC" w:rsidRPr="00B4564C">
                    <w:rPr>
                      <w:rFonts w:ascii="Tahoma" w:eastAsia="Times New Roman" w:hAnsi="Tahoma" w:cs="Tahoma"/>
                      <w:color w:val="000000"/>
                      <w:sz w:val="18"/>
                      <w:szCs w:val="18"/>
                      <w:lang w:val="en-US" w:eastAsia="nl-NL"/>
                    </w:rPr>
                    <w:t>x</w:t>
                  </w:r>
                  <w:r w:rsidRPr="00B4564C">
                    <w:rPr>
                      <w:rFonts w:ascii="Tahoma" w:eastAsia="Times New Roman" w:hAnsi="Tahoma" w:cs="Tahoma"/>
                      <w:color w:val="000000"/>
                      <w:sz w:val="18"/>
                      <w:szCs w:val="18"/>
                      <w:lang w:val="en-US" w:eastAsia="nl-NL"/>
                    </w:rPr>
                    <w:t xml:space="preserve"> rate</w:t>
                  </w:r>
                </w:p>
              </w:tc>
              <w:tc>
                <w:tcPr>
                  <w:tcW w:w="1197" w:type="dxa"/>
                  <w:tcBorders>
                    <w:top w:val="nil"/>
                    <w:left w:val="nil"/>
                    <w:bottom w:val="nil"/>
                    <w:right w:val="nil"/>
                  </w:tcBorders>
                  <w:shd w:val="clear" w:color="auto" w:fill="auto"/>
                  <w:noWrap/>
                  <w:vAlign w:val="bottom"/>
                  <w:hideMark/>
                </w:tcPr>
                <w:p w14:paraId="0BB57C18" w14:textId="77777777" w:rsidR="00D10A8F" w:rsidRPr="00B4564C" w:rsidRDefault="00D10A8F" w:rsidP="00D10A8F">
                  <w:pPr>
                    <w:spacing w:after="0" w:line="240" w:lineRule="auto"/>
                    <w:rPr>
                      <w:rFonts w:ascii="Tahoma" w:eastAsia="Times New Roman" w:hAnsi="Tahoma" w:cs="Tahoma"/>
                      <w:color w:val="000000"/>
                      <w:sz w:val="18"/>
                      <w:szCs w:val="18"/>
                      <w:lang w:val="en-US" w:eastAsia="nl-NL"/>
                    </w:rPr>
                  </w:pPr>
                </w:p>
              </w:tc>
              <w:tc>
                <w:tcPr>
                  <w:tcW w:w="60" w:type="dxa"/>
                  <w:tcBorders>
                    <w:top w:val="nil"/>
                    <w:left w:val="nil"/>
                    <w:bottom w:val="nil"/>
                    <w:right w:val="nil"/>
                  </w:tcBorders>
                  <w:shd w:val="clear" w:color="auto" w:fill="auto"/>
                  <w:noWrap/>
                  <w:vAlign w:val="bottom"/>
                  <w:hideMark/>
                </w:tcPr>
                <w:p w14:paraId="4C66562C" w14:textId="77777777" w:rsidR="00D10A8F" w:rsidRPr="00B4564C" w:rsidRDefault="00D10A8F" w:rsidP="00D10A8F">
                  <w:pPr>
                    <w:spacing w:after="0" w:line="240" w:lineRule="auto"/>
                    <w:rPr>
                      <w:rFonts w:ascii="Times New Roman" w:eastAsia="Times New Roman" w:hAnsi="Times New Roman" w:cs="Times New Roman"/>
                      <w:sz w:val="20"/>
                      <w:szCs w:val="20"/>
                      <w:lang w:val="en-US" w:eastAsia="nl-NL"/>
                    </w:rPr>
                  </w:pPr>
                </w:p>
              </w:tc>
              <w:tc>
                <w:tcPr>
                  <w:tcW w:w="803" w:type="dxa"/>
                  <w:tcBorders>
                    <w:top w:val="nil"/>
                    <w:left w:val="nil"/>
                    <w:bottom w:val="nil"/>
                    <w:right w:val="nil"/>
                  </w:tcBorders>
                  <w:shd w:val="clear" w:color="auto" w:fill="auto"/>
                  <w:noWrap/>
                  <w:vAlign w:val="bottom"/>
                  <w:hideMark/>
                </w:tcPr>
                <w:p w14:paraId="0D04C253" w14:textId="77777777" w:rsidR="00D10A8F" w:rsidRPr="00B4564C" w:rsidRDefault="00D10A8F" w:rsidP="00D10A8F">
                  <w:pPr>
                    <w:spacing w:after="0" w:line="240" w:lineRule="auto"/>
                    <w:rPr>
                      <w:rFonts w:ascii="Times New Roman" w:eastAsia="Times New Roman" w:hAnsi="Times New Roman" w:cs="Times New Roman"/>
                      <w:sz w:val="20"/>
                      <w:szCs w:val="20"/>
                      <w:lang w:val="en-US" w:eastAsia="nl-NL"/>
                    </w:rPr>
                  </w:pPr>
                </w:p>
              </w:tc>
              <w:tc>
                <w:tcPr>
                  <w:tcW w:w="180" w:type="dxa"/>
                  <w:tcBorders>
                    <w:top w:val="nil"/>
                    <w:left w:val="nil"/>
                    <w:bottom w:val="nil"/>
                    <w:right w:val="nil"/>
                  </w:tcBorders>
                  <w:shd w:val="clear" w:color="auto" w:fill="auto"/>
                  <w:noWrap/>
                  <w:vAlign w:val="bottom"/>
                  <w:hideMark/>
                </w:tcPr>
                <w:p w14:paraId="0A9FA75F" w14:textId="77777777" w:rsidR="00D10A8F" w:rsidRPr="00B4564C" w:rsidRDefault="00D10A8F" w:rsidP="00D10A8F">
                  <w:pPr>
                    <w:spacing w:after="0" w:line="240" w:lineRule="auto"/>
                    <w:rPr>
                      <w:rFonts w:ascii="Times New Roman" w:eastAsia="Times New Roman" w:hAnsi="Times New Roman" w:cs="Times New Roman"/>
                      <w:sz w:val="20"/>
                      <w:szCs w:val="20"/>
                      <w:lang w:val="en-US" w:eastAsia="nl-NL"/>
                    </w:rPr>
                  </w:pPr>
                </w:p>
              </w:tc>
              <w:tc>
                <w:tcPr>
                  <w:tcW w:w="1197" w:type="dxa"/>
                  <w:tcBorders>
                    <w:top w:val="nil"/>
                    <w:left w:val="nil"/>
                    <w:bottom w:val="nil"/>
                    <w:right w:val="nil"/>
                  </w:tcBorders>
                  <w:shd w:val="clear" w:color="auto" w:fill="auto"/>
                  <w:noWrap/>
                  <w:vAlign w:val="bottom"/>
                  <w:hideMark/>
                </w:tcPr>
                <w:p w14:paraId="29E4AA59" w14:textId="77777777" w:rsidR="00D10A8F" w:rsidRPr="00B4564C" w:rsidRDefault="00D10A8F" w:rsidP="00D10A8F">
                  <w:pPr>
                    <w:spacing w:after="0" w:line="240" w:lineRule="auto"/>
                    <w:rPr>
                      <w:rFonts w:ascii="Times New Roman" w:eastAsia="Times New Roman" w:hAnsi="Times New Roman" w:cs="Times New Roman"/>
                      <w:sz w:val="20"/>
                      <w:szCs w:val="20"/>
                      <w:lang w:val="en-US" w:eastAsia="nl-NL"/>
                    </w:rPr>
                  </w:pPr>
                </w:p>
              </w:tc>
              <w:tc>
                <w:tcPr>
                  <w:tcW w:w="60" w:type="dxa"/>
                  <w:tcBorders>
                    <w:top w:val="nil"/>
                    <w:left w:val="nil"/>
                    <w:bottom w:val="nil"/>
                    <w:right w:val="nil"/>
                  </w:tcBorders>
                  <w:shd w:val="clear" w:color="auto" w:fill="auto"/>
                  <w:noWrap/>
                  <w:vAlign w:val="bottom"/>
                  <w:hideMark/>
                </w:tcPr>
                <w:p w14:paraId="4467F312" w14:textId="77777777" w:rsidR="00D10A8F" w:rsidRPr="00B4564C" w:rsidRDefault="00D10A8F" w:rsidP="00D10A8F">
                  <w:pPr>
                    <w:spacing w:after="0" w:line="240" w:lineRule="auto"/>
                    <w:rPr>
                      <w:rFonts w:ascii="Times New Roman" w:eastAsia="Times New Roman" w:hAnsi="Times New Roman" w:cs="Times New Roman"/>
                      <w:sz w:val="20"/>
                      <w:szCs w:val="20"/>
                      <w:lang w:val="en-US" w:eastAsia="nl-NL"/>
                    </w:rPr>
                  </w:pPr>
                </w:p>
              </w:tc>
              <w:tc>
                <w:tcPr>
                  <w:tcW w:w="803" w:type="dxa"/>
                  <w:tcBorders>
                    <w:top w:val="nil"/>
                    <w:left w:val="nil"/>
                    <w:bottom w:val="nil"/>
                    <w:right w:val="nil"/>
                  </w:tcBorders>
                  <w:shd w:val="clear" w:color="auto" w:fill="auto"/>
                  <w:noWrap/>
                  <w:vAlign w:val="bottom"/>
                  <w:hideMark/>
                </w:tcPr>
                <w:p w14:paraId="62E4D21A" w14:textId="77777777" w:rsidR="00D10A8F" w:rsidRPr="00B4564C" w:rsidRDefault="00D10A8F" w:rsidP="00D10A8F">
                  <w:pPr>
                    <w:spacing w:after="0" w:line="240" w:lineRule="auto"/>
                    <w:rPr>
                      <w:rFonts w:ascii="Times New Roman" w:eastAsia="Times New Roman" w:hAnsi="Times New Roman" w:cs="Times New Roman"/>
                      <w:sz w:val="20"/>
                      <w:szCs w:val="20"/>
                      <w:lang w:val="en-US" w:eastAsia="nl-NL"/>
                    </w:rPr>
                  </w:pPr>
                </w:p>
              </w:tc>
            </w:tr>
            <w:tr w:rsidR="00D10A8F" w:rsidRPr="008B0177" w14:paraId="5F522784" w14:textId="77777777" w:rsidTr="00D10A8F">
              <w:trPr>
                <w:trHeight w:val="225"/>
              </w:trPr>
              <w:tc>
                <w:tcPr>
                  <w:tcW w:w="4360" w:type="dxa"/>
                  <w:gridSpan w:val="5"/>
                  <w:tcBorders>
                    <w:top w:val="nil"/>
                    <w:left w:val="nil"/>
                    <w:bottom w:val="nil"/>
                    <w:right w:val="nil"/>
                  </w:tcBorders>
                  <w:shd w:val="clear" w:color="auto" w:fill="auto"/>
                  <w:noWrap/>
                  <w:vAlign w:val="bottom"/>
                  <w:hideMark/>
                </w:tcPr>
                <w:p w14:paraId="333F18E5" w14:textId="5AE99B05" w:rsidR="00D10A8F" w:rsidRPr="00B4564C" w:rsidRDefault="00D10A8F" w:rsidP="00D10A8F">
                  <w:pPr>
                    <w:spacing w:after="0" w:line="240" w:lineRule="auto"/>
                    <w:rPr>
                      <w:rFonts w:ascii="Tahoma" w:eastAsia="Times New Roman" w:hAnsi="Tahoma" w:cs="Tahoma"/>
                      <w:color w:val="000000"/>
                      <w:sz w:val="18"/>
                      <w:szCs w:val="18"/>
                      <w:lang w:val="en-US" w:eastAsia="nl-NL"/>
                    </w:rPr>
                  </w:pPr>
                  <w:r w:rsidRPr="00B4564C">
                    <w:rPr>
                      <w:rFonts w:ascii="Tahoma" w:eastAsia="Times New Roman" w:hAnsi="Tahoma" w:cs="Tahoma"/>
                      <w:color w:val="000000"/>
                      <w:sz w:val="18"/>
                      <w:szCs w:val="18"/>
                      <w:lang w:val="en-US" w:eastAsia="nl-NL"/>
                    </w:rPr>
                    <w:t>of 25% (201</w:t>
                  </w:r>
                  <w:r w:rsidR="00A5126E">
                    <w:rPr>
                      <w:rFonts w:ascii="Tahoma" w:eastAsia="Times New Roman" w:hAnsi="Tahoma" w:cs="Tahoma"/>
                      <w:color w:val="000000"/>
                      <w:sz w:val="18"/>
                      <w:szCs w:val="18"/>
                      <w:lang w:val="en-US" w:eastAsia="nl-NL"/>
                    </w:rPr>
                    <w:t>9</w:t>
                  </w:r>
                  <w:r w:rsidRPr="00B4564C">
                    <w:rPr>
                      <w:rFonts w:ascii="Tahoma" w:eastAsia="Times New Roman" w:hAnsi="Tahoma" w:cs="Tahoma"/>
                      <w:color w:val="000000"/>
                      <w:sz w:val="18"/>
                      <w:szCs w:val="18"/>
                      <w:lang w:val="en-US" w:eastAsia="nl-NL"/>
                    </w:rPr>
                    <w:t>: 25%), with a ta</w:t>
                  </w:r>
                  <w:r w:rsidR="00CB71DC" w:rsidRPr="00B4564C">
                    <w:rPr>
                      <w:rFonts w:ascii="Tahoma" w:eastAsia="Times New Roman" w:hAnsi="Tahoma" w:cs="Tahoma"/>
                      <w:color w:val="000000"/>
                      <w:sz w:val="18"/>
                      <w:szCs w:val="18"/>
                      <w:lang w:val="en-US" w:eastAsia="nl-NL"/>
                    </w:rPr>
                    <w:t>x</w:t>
                  </w:r>
                  <w:r w:rsidRPr="00B4564C">
                    <w:rPr>
                      <w:rFonts w:ascii="Tahoma" w:eastAsia="Times New Roman" w:hAnsi="Tahoma" w:cs="Tahoma"/>
                      <w:color w:val="000000"/>
                      <w:sz w:val="18"/>
                      <w:szCs w:val="18"/>
                      <w:lang w:val="en-US" w:eastAsia="nl-NL"/>
                    </w:rPr>
                    <w:t xml:space="preserve"> rate of </w:t>
                  </w:r>
                  <w:r w:rsidR="00CB71DC" w:rsidRPr="00B4564C">
                    <w:rPr>
                      <w:rFonts w:ascii="Tahoma" w:eastAsia="Times New Roman" w:hAnsi="Tahoma" w:cs="Tahoma"/>
                      <w:color w:val="000000"/>
                      <w:sz w:val="18"/>
                      <w:szCs w:val="18"/>
                      <w:lang w:val="en-US" w:eastAsia="nl-NL"/>
                    </w:rPr>
                    <w:t>1</w:t>
                  </w:r>
                  <w:r w:rsidR="00A5126E">
                    <w:rPr>
                      <w:rFonts w:ascii="Tahoma" w:eastAsia="Times New Roman" w:hAnsi="Tahoma" w:cs="Tahoma"/>
                      <w:color w:val="000000"/>
                      <w:sz w:val="18"/>
                      <w:szCs w:val="18"/>
                      <w:lang w:val="en-US" w:eastAsia="nl-NL"/>
                    </w:rPr>
                    <w:t>6.5</w:t>
                  </w:r>
                  <w:r w:rsidRPr="00B4564C">
                    <w:rPr>
                      <w:rFonts w:ascii="Tahoma" w:eastAsia="Times New Roman" w:hAnsi="Tahoma" w:cs="Tahoma"/>
                      <w:color w:val="000000"/>
                      <w:sz w:val="18"/>
                      <w:szCs w:val="18"/>
                      <w:lang w:val="en-US" w:eastAsia="nl-NL"/>
                    </w:rPr>
                    <w:t>%</w:t>
                  </w:r>
                </w:p>
              </w:tc>
              <w:tc>
                <w:tcPr>
                  <w:tcW w:w="1197" w:type="dxa"/>
                  <w:tcBorders>
                    <w:top w:val="nil"/>
                    <w:left w:val="nil"/>
                    <w:bottom w:val="nil"/>
                    <w:right w:val="nil"/>
                  </w:tcBorders>
                  <w:shd w:val="clear" w:color="auto" w:fill="auto"/>
                  <w:noWrap/>
                  <w:vAlign w:val="bottom"/>
                  <w:hideMark/>
                </w:tcPr>
                <w:p w14:paraId="16AAD10D" w14:textId="77777777" w:rsidR="00D10A8F" w:rsidRPr="00B4564C" w:rsidRDefault="00D10A8F" w:rsidP="00D10A8F">
                  <w:pPr>
                    <w:spacing w:after="0" w:line="240" w:lineRule="auto"/>
                    <w:rPr>
                      <w:rFonts w:ascii="Tahoma" w:eastAsia="Times New Roman" w:hAnsi="Tahoma" w:cs="Tahoma"/>
                      <w:color w:val="000000"/>
                      <w:sz w:val="18"/>
                      <w:szCs w:val="18"/>
                      <w:lang w:val="en-US" w:eastAsia="nl-NL"/>
                    </w:rPr>
                  </w:pPr>
                </w:p>
              </w:tc>
              <w:tc>
                <w:tcPr>
                  <w:tcW w:w="60" w:type="dxa"/>
                  <w:tcBorders>
                    <w:top w:val="nil"/>
                    <w:left w:val="nil"/>
                    <w:bottom w:val="nil"/>
                    <w:right w:val="nil"/>
                  </w:tcBorders>
                  <w:shd w:val="clear" w:color="auto" w:fill="auto"/>
                  <w:noWrap/>
                  <w:vAlign w:val="bottom"/>
                  <w:hideMark/>
                </w:tcPr>
                <w:p w14:paraId="32229A9E" w14:textId="77777777" w:rsidR="00D10A8F" w:rsidRPr="00B4564C" w:rsidRDefault="00D10A8F" w:rsidP="00D10A8F">
                  <w:pPr>
                    <w:spacing w:after="0" w:line="240" w:lineRule="auto"/>
                    <w:rPr>
                      <w:rFonts w:ascii="Times New Roman" w:eastAsia="Times New Roman" w:hAnsi="Times New Roman" w:cs="Times New Roman"/>
                      <w:sz w:val="20"/>
                      <w:szCs w:val="20"/>
                      <w:lang w:val="en-US" w:eastAsia="nl-NL"/>
                    </w:rPr>
                  </w:pPr>
                </w:p>
              </w:tc>
              <w:tc>
                <w:tcPr>
                  <w:tcW w:w="803" w:type="dxa"/>
                  <w:tcBorders>
                    <w:top w:val="nil"/>
                    <w:left w:val="nil"/>
                    <w:bottom w:val="nil"/>
                    <w:right w:val="nil"/>
                  </w:tcBorders>
                  <w:shd w:val="clear" w:color="auto" w:fill="auto"/>
                  <w:noWrap/>
                  <w:vAlign w:val="bottom"/>
                  <w:hideMark/>
                </w:tcPr>
                <w:p w14:paraId="74927065" w14:textId="77777777" w:rsidR="00D10A8F" w:rsidRPr="00B4564C" w:rsidRDefault="00D10A8F" w:rsidP="00D10A8F">
                  <w:pPr>
                    <w:spacing w:after="0" w:line="240" w:lineRule="auto"/>
                    <w:rPr>
                      <w:rFonts w:ascii="Times New Roman" w:eastAsia="Times New Roman" w:hAnsi="Times New Roman" w:cs="Times New Roman"/>
                      <w:sz w:val="20"/>
                      <w:szCs w:val="20"/>
                      <w:lang w:val="en-US" w:eastAsia="nl-NL"/>
                    </w:rPr>
                  </w:pPr>
                </w:p>
              </w:tc>
              <w:tc>
                <w:tcPr>
                  <w:tcW w:w="180" w:type="dxa"/>
                  <w:tcBorders>
                    <w:top w:val="nil"/>
                    <w:left w:val="nil"/>
                    <w:bottom w:val="nil"/>
                    <w:right w:val="nil"/>
                  </w:tcBorders>
                  <w:shd w:val="clear" w:color="auto" w:fill="auto"/>
                  <w:noWrap/>
                  <w:vAlign w:val="bottom"/>
                  <w:hideMark/>
                </w:tcPr>
                <w:p w14:paraId="30EEBA18" w14:textId="77777777" w:rsidR="00D10A8F" w:rsidRPr="00B4564C" w:rsidRDefault="00D10A8F" w:rsidP="00D10A8F">
                  <w:pPr>
                    <w:spacing w:after="0" w:line="240" w:lineRule="auto"/>
                    <w:rPr>
                      <w:rFonts w:ascii="Times New Roman" w:eastAsia="Times New Roman" w:hAnsi="Times New Roman" w:cs="Times New Roman"/>
                      <w:sz w:val="20"/>
                      <w:szCs w:val="20"/>
                      <w:lang w:val="en-US" w:eastAsia="nl-NL"/>
                    </w:rPr>
                  </w:pPr>
                </w:p>
              </w:tc>
              <w:tc>
                <w:tcPr>
                  <w:tcW w:w="1197" w:type="dxa"/>
                  <w:tcBorders>
                    <w:top w:val="nil"/>
                    <w:left w:val="nil"/>
                    <w:bottom w:val="nil"/>
                    <w:right w:val="nil"/>
                  </w:tcBorders>
                  <w:shd w:val="clear" w:color="auto" w:fill="auto"/>
                  <w:noWrap/>
                  <w:vAlign w:val="bottom"/>
                  <w:hideMark/>
                </w:tcPr>
                <w:p w14:paraId="5165F7AB" w14:textId="77777777" w:rsidR="00D10A8F" w:rsidRPr="00B4564C" w:rsidRDefault="00D10A8F" w:rsidP="00D10A8F">
                  <w:pPr>
                    <w:spacing w:after="0" w:line="240" w:lineRule="auto"/>
                    <w:rPr>
                      <w:rFonts w:ascii="Times New Roman" w:eastAsia="Times New Roman" w:hAnsi="Times New Roman" w:cs="Times New Roman"/>
                      <w:sz w:val="20"/>
                      <w:szCs w:val="20"/>
                      <w:lang w:val="en-US" w:eastAsia="nl-NL"/>
                    </w:rPr>
                  </w:pPr>
                </w:p>
              </w:tc>
              <w:tc>
                <w:tcPr>
                  <w:tcW w:w="60" w:type="dxa"/>
                  <w:tcBorders>
                    <w:top w:val="nil"/>
                    <w:left w:val="nil"/>
                    <w:bottom w:val="nil"/>
                    <w:right w:val="nil"/>
                  </w:tcBorders>
                  <w:shd w:val="clear" w:color="auto" w:fill="auto"/>
                  <w:noWrap/>
                  <w:vAlign w:val="bottom"/>
                  <w:hideMark/>
                </w:tcPr>
                <w:p w14:paraId="4FDB49DD" w14:textId="77777777" w:rsidR="00D10A8F" w:rsidRPr="00B4564C" w:rsidRDefault="00D10A8F" w:rsidP="00D10A8F">
                  <w:pPr>
                    <w:spacing w:after="0" w:line="240" w:lineRule="auto"/>
                    <w:rPr>
                      <w:rFonts w:ascii="Times New Roman" w:eastAsia="Times New Roman" w:hAnsi="Times New Roman" w:cs="Times New Roman"/>
                      <w:sz w:val="20"/>
                      <w:szCs w:val="20"/>
                      <w:lang w:val="en-US" w:eastAsia="nl-NL"/>
                    </w:rPr>
                  </w:pPr>
                </w:p>
              </w:tc>
              <w:tc>
                <w:tcPr>
                  <w:tcW w:w="803" w:type="dxa"/>
                  <w:tcBorders>
                    <w:top w:val="nil"/>
                    <w:left w:val="nil"/>
                    <w:bottom w:val="nil"/>
                    <w:right w:val="nil"/>
                  </w:tcBorders>
                  <w:shd w:val="clear" w:color="auto" w:fill="auto"/>
                  <w:noWrap/>
                  <w:vAlign w:val="bottom"/>
                  <w:hideMark/>
                </w:tcPr>
                <w:p w14:paraId="2AAD8EF5" w14:textId="77777777" w:rsidR="00D10A8F" w:rsidRPr="00B4564C" w:rsidRDefault="00D10A8F" w:rsidP="00D10A8F">
                  <w:pPr>
                    <w:spacing w:after="0" w:line="240" w:lineRule="auto"/>
                    <w:rPr>
                      <w:rFonts w:ascii="Times New Roman" w:eastAsia="Times New Roman" w:hAnsi="Times New Roman" w:cs="Times New Roman"/>
                      <w:sz w:val="20"/>
                      <w:szCs w:val="20"/>
                      <w:lang w:val="en-US" w:eastAsia="nl-NL"/>
                    </w:rPr>
                  </w:pPr>
                </w:p>
              </w:tc>
            </w:tr>
            <w:tr w:rsidR="00D10A8F" w:rsidRPr="00D10A8F" w14:paraId="1E773CBC" w14:textId="77777777" w:rsidTr="00D10A8F">
              <w:trPr>
                <w:trHeight w:val="225"/>
              </w:trPr>
              <w:tc>
                <w:tcPr>
                  <w:tcW w:w="4360" w:type="dxa"/>
                  <w:gridSpan w:val="5"/>
                  <w:tcBorders>
                    <w:top w:val="nil"/>
                    <w:left w:val="nil"/>
                    <w:bottom w:val="nil"/>
                    <w:right w:val="nil"/>
                  </w:tcBorders>
                  <w:shd w:val="clear" w:color="auto" w:fill="auto"/>
                  <w:noWrap/>
                  <w:vAlign w:val="bottom"/>
                  <w:hideMark/>
                </w:tcPr>
                <w:p w14:paraId="6DC2DCF9" w14:textId="176F4D0D" w:rsidR="00D10A8F" w:rsidRPr="00B4564C" w:rsidRDefault="00D10A8F" w:rsidP="00D10A8F">
                  <w:pPr>
                    <w:spacing w:after="0" w:line="240" w:lineRule="auto"/>
                    <w:rPr>
                      <w:rFonts w:ascii="Tahoma" w:eastAsia="Times New Roman" w:hAnsi="Tahoma" w:cs="Tahoma"/>
                      <w:color w:val="000000"/>
                      <w:sz w:val="18"/>
                      <w:szCs w:val="18"/>
                      <w:lang w:val="en-US" w:eastAsia="nl-NL"/>
                    </w:rPr>
                  </w:pPr>
                  <w:r w:rsidRPr="00B4564C">
                    <w:rPr>
                      <w:rFonts w:ascii="Tahoma" w:eastAsia="Times New Roman" w:hAnsi="Tahoma" w:cs="Tahoma"/>
                      <w:color w:val="000000"/>
                      <w:sz w:val="18"/>
                      <w:szCs w:val="18"/>
                      <w:lang w:val="en-US" w:eastAsia="nl-NL"/>
                    </w:rPr>
                    <w:t>(201</w:t>
                  </w:r>
                  <w:r w:rsidR="00A5126E">
                    <w:rPr>
                      <w:rFonts w:ascii="Tahoma" w:eastAsia="Times New Roman" w:hAnsi="Tahoma" w:cs="Tahoma"/>
                      <w:color w:val="000000"/>
                      <w:sz w:val="18"/>
                      <w:szCs w:val="18"/>
                      <w:lang w:val="en-US" w:eastAsia="nl-NL"/>
                    </w:rPr>
                    <w:t>9</w:t>
                  </w:r>
                  <w:r w:rsidRPr="00B4564C">
                    <w:rPr>
                      <w:rFonts w:ascii="Tahoma" w:eastAsia="Times New Roman" w:hAnsi="Tahoma" w:cs="Tahoma"/>
                      <w:color w:val="000000"/>
                      <w:sz w:val="18"/>
                      <w:szCs w:val="18"/>
                      <w:lang w:val="en-US" w:eastAsia="nl-NL"/>
                    </w:rPr>
                    <w:t xml:space="preserve">: </w:t>
                  </w:r>
                  <w:r w:rsidR="00A5126E">
                    <w:rPr>
                      <w:rFonts w:ascii="Tahoma" w:eastAsia="Times New Roman" w:hAnsi="Tahoma" w:cs="Tahoma"/>
                      <w:color w:val="000000"/>
                      <w:sz w:val="18"/>
                      <w:szCs w:val="18"/>
                      <w:lang w:val="en-US" w:eastAsia="nl-NL"/>
                    </w:rPr>
                    <w:t>19</w:t>
                  </w:r>
                  <w:r w:rsidRPr="00B4564C">
                    <w:rPr>
                      <w:rFonts w:ascii="Tahoma" w:eastAsia="Times New Roman" w:hAnsi="Tahoma" w:cs="Tahoma"/>
                      <w:color w:val="000000"/>
                      <w:sz w:val="18"/>
                      <w:szCs w:val="18"/>
                      <w:lang w:val="en-US" w:eastAsia="nl-NL"/>
                    </w:rPr>
                    <w:t>%) on the first bracket of EUR 200,000</w:t>
                  </w:r>
                </w:p>
              </w:tc>
              <w:tc>
                <w:tcPr>
                  <w:tcW w:w="1197" w:type="dxa"/>
                  <w:tcBorders>
                    <w:top w:val="nil"/>
                    <w:left w:val="nil"/>
                    <w:bottom w:val="nil"/>
                    <w:right w:val="nil"/>
                  </w:tcBorders>
                  <w:shd w:val="clear" w:color="auto" w:fill="auto"/>
                  <w:noWrap/>
                  <w:vAlign w:val="bottom"/>
                  <w:hideMark/>
                </w:tcPr>
                <w:p w14:paraId="67A43D7B" w14:textId="61F51E57" w:rsidR="00D10A8F" w:rsidRPr="00D10A8F" w:rsidRDefault="00E24792" w:rsidP="00D10A8F">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70</w:t>
                  </w:r>
                </w:p>
              </w:tc>
              <w:tc>
                <w:tcPr>
                  <w:tcW w:w="60" w:type="dxa"/>
                  <w:tcBorders>
                    <w:top w:val="nil"/>
                    <w:left w:val="nil"/>
                    <w:bottom w:val="nil"/>
                    <w:right w:val="nil"/>
                  </w:tcBorders>
                  <w:shd w:val="clear" w:color="auto" w:fill="auto"/>
                  <w:noWrap/>
                  <w:vAlign w:val="bottom"/>
                  <w:hideMark/>
                </w:tcPr>
                <w:p w14:paraId="22D78FCC" w14:textId="77777777" w:rsidR="00D10A8F" w:rsidRPr="00D10A8F" w:rsidRDefault="00D10A8F" w:rsidP="00D10A8F">
                  <w:pPr>
                    <w:spacing w:after="0" w:line="240" w:lineRule="auto"/>
                    <w:jc w:val="right"/>
                    <w:rPr>
                      <w:rFonts w:ascii="Tahoma" w:eastAsia="Times New Roman" w:hAnsi="Tahoma" w:cs="Tahoma"/>
                      <w:color w:val="000000"/>
                      <w:sz w:val="18"/>
                      <w:szCs w:val="18"/>
                      <w:lang w:eastAsia="nl-NL"/>
                    </w:rPr>
                  </w:pPr>
                </w:p>
              </w:tc>
              <w:tc>
                <w:tcPr>
                  <w:tcW w:w="803" w:type="dxa"/>
                  <w:tcBorders>
                    <w:top w:val="nil"/>
                    <w:left w:val="nil"/>
                    <w:bottom w:val="nil"/>
                    <w:right w:val="nil"/>
                  </w:tcBorders>
                  <w:shd w:val="clear" w:color="auto" w:fill="auto"/>
                  <w:noWrap/>
                  <w:vAlign w:val="bottom"/>
                  <w:hideMark/>
                </w:tcPr>
                <w:p w14:paraId="42B43F1B" w14:textId="7918D8E5" w:rsidR="00D10A8F" w:rsidRPr="00D10A8F" w:rsidRDefault="009571DE" w:rsidP="00D10A8F">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20.2</w:t>
                  </w:r>
                </w:p>
              </w:tc>
              <w:tc>
                <w:tcPr>
                  <w:tcW w:w="180" w:type="dxa"/>
                  <w:tcBorders>
                    <w:top w:val="nil"/>
                    <w:left w:val="nil"/>
                    <w:bottom w:val="nil"/>
                    <w:right w:val="nil"/>
                  </w:tcBorders>
                  <w:shd w:val="clear" w:color="auto" w:fill="auto"/>
                  <w:noWrap/>
                  <w:vAlign w:val="bottom"/>
                  <w:hideMark/>
                </w:tcPr>
                <w:p w14:paraId="17E5B8EA" w14:textId="77777777" w:rsidR="00D10A8F" w:rsidRPr="00D10A8F" w:rsidRDefault="00D10A8F" w:rsidP="00D10A8F">
                  <w:pPr>
                    <w:spacing w:after="0" w:line="240" w:lineRule="auto"/>
                    <w:jc w:val="right"/>
                    <w:rPr>
                      <w:rFonts w:ascii="Tahoma" w:eastAsia="Times New Roman" w:hAnsi="Tahoma" w:cs="Tahoma"/>
                      <w:color w:val="000000"/>
                      <w:sz w:val="18"/>
                      <w:szCs w:val="18"/>
                      <w:lang w:eastAsia="nl-NL"/>
                    </w:rPr>
                  </w:pPr>
                </w:p>
              </w:tc>
              <w:tc>
                <w:tcPr>
                  <w:tcW w:w="1197" w:type="dxa"/>
                  <w:tcBorders>
                    <w:top w:val="nil"/>
                    <w:left w:val="nil"/>
                    <w:bottom w:val="nil"/>
                    <w:right w:val="nil"/>
                  </w:tcBorders>
                  <w:shd w:val="clear" w:color="auto" w:fill="auto"/>
                  <w:noWrap/>
                  <w:vAlign w:val="bottom"/>
                  <w:hideMark/>
                </w:tcPr>
                <w:p w14:paraId="62F3B522" w14:textId="5CA9E564" w:rsidR="00D10A8F" w:rsidRPr="00D10A8F" w:rsidRDefault="0027476C" w:rsidP="00D10A8F">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112</w:t>
                  </w:r>
                </w:p>
              </w:tc>
              <w:tc>
                <w:tcPr>
                  <w:tcW w:w="60" w:type="dxa"/>
                  <w:tcBorders>
                    <w:top w:val="nil"/>
                    <w:left w:val="nil"/>
                    <w:bottom w:val="nil"/>
                    <w:right w:val="nil"/>
                  </w:tcBorders>
                  <w:shd w:val="clear" w:color="auto" w:fill="auto"/>
                  <w:noWrap/>
                  <w:vAlign w:val="bottom"/>
                  <w:hideMark/>
                </w:tcPr>
                <w:p w14:paraId="3A78C82C" w14:textId="77777777" w:rsidR="00D10A8F" w:rsidRPr="00D10A8F" w:rsidRDefault="00D10A8F" w:rsidP="00D10A8F">
                  <w:pPr>
                    <w:spacing w:after="0" w:line="240" w:lineRule="auto"/>
                    <w:jc w:val="right"/>
                    <w:rPr>
                      <w:rFonts w:ascii="Tahoma" w:eastAsia="Times New Roman" w:hAnsi="Tahoma" w:cs="Tahoma"/>
                      <w:color w:val="000000"/>
                      <w:sz w:val="18"/>
                      <w:szCs w:val="18"/>
                      <w:lang w:eastAsia="nl-NL"/>
                    </w:rPr>
                  </w:pPr>
                </w:p>
              </w:tc>
              <w:tc>
                <w:tcPr>
                  <w:tcW w:w="803" w:type="dxa"/>
                  <w:tcBorders>
                    <w:top w:val="nil"/>
                    <w:left w:val="nil"/>
                    <w:bottom w:val="nil"/>
                    <w:right w:val="nil"/>
                  </w:tcBorders>
                  <w:shd w:val="clear" w:color="auto" w:fill="auto"/>
                  <w:noWrap/>
                  <w:vAlign w:val="bottom"/>
                  <w:hideMark/>
                </w:tcPr>
                <w:p w14:paraId="46A40C43" w14:textId="38749E56" w:rsidR="00D10A8F" w:rsidRPr="00D10A8F" w:rsidRDefault="00D10A8F" w:rsidP="00D10A8F">
                  <w:pPr>
                    <w:spacing w:after="0" w:line="240" w:lineRule="auto"/>
                    <w:jc w:val="right"/>
                    <w:rPr>
                      <w:rFonts w:ascii="Tahoma" w:eastAsia="Times New Roman" w:hAnsi="Tahoma" w:cs="Tahoma"/>
                      <w:color w:val="000000"/>
                      <w:sz w:val="18"/>
                      <w:szCs w:val="18"/>
                      <w:lang w:eastAsia="nl-NL"/>
                    </w:rPr>
                  </w:pPr>
                  <w:r w:rsidRPr="00D10A8F">
                    <w:rPr>
                      <w:rFonts w:ascii="Tahoma" w:eastAsia="Times New Roman" w:hAnsi="Tahoma" w:cs="Tahoma"/>
                      <w:color w:val="000000"/>
                      <w:sz w:val="18"/>
                      <w:szCs w:val="18"/>
                      <w:lang w:eastAsia="nl-NL"/>
                    </w:rPr>
                    <w:t>2</w:t>
                  </w:r>
                  <w:r w:rsidR="0027476C">
                    <w:rPr>
                      <w:rFonts w:ascii="Tahoma" w:eastAsia="Times New Roman" w:hAnsi="Tahoma" w:cs="Tahoma"/>
                      <w:color w:val="000000"/>
                      <w:sz w:val="18"/>
                      <w:szCs w:val="18"/>
                      <w:lang w:eastAsia="nl-NL"/>
                    </w:rPr>
                    <w:t>2</w:t>
                  </w:r>
                  <w:r w:rsidRPr="00D10A8F">
                    <w:rPr>
                      <w:rFonts w:ascii="Tahoma" w:eastAsia="Times New Roman" w:hAnsi="Tahoma" w:cs="Tahoma"/>
                      <w:color w:val="000000"/>
                      <w:sz w:val="18"/>
                      <w:szCs w:val="18"/>
                      <w:lang w:eastAsia="nl-NL"/>
                    </w:rPr>
                    <w:t>.</w:t>
                  </w:r>
                  <w:r w:rsidR="0027476C">
                    <w:rPr>
                      <w:rFonts w:ascii="Tahoma" w:eastAsia="Times New Roman" w:hAnsi="Tahoma" w:cs="Tahoma"/>
                      <w:color w:val="000000"/>
                      <w:sz w:val="18"/>
                      <w:szCs w:val="18"/>
                      <w:lang w:eastAsia="nl-NL"/>
                    </w:rPr>
                    <w:t>6</w:t>
                  </w:r>
                </w:p>
              </w:tc>
            </w:tr>
            <w:tr w:rsidR="00D10A8F" w:rsidRPr="008B0177" w14:paraId="7BB88707" w14:textId="77777777" w:rsidTr="00D10A8F">
              <w:trPr>
                <w:trHeight w:val="225"/>
              </w:trPr>
              <w:tc>
                <w:tcPr>
                  <w:tcW w:w="4360" w:type="dxa"/>
                  <w:gridSpan w:val="5"/>
                  <w:tcBorders>
                    <w:top w:val="nil"/>
                    <w:left w:val="nil"/>
                    <w:bottom w:val="nil"/>
                    <w:right w:val="nil"/>
                  </w:tcBorders>
                  <w:shd w:val="clear" w:color="auto" w:fill="auto"/>
                  <w:noWrap/>
                  <w:vAlign w:val="bottom"/>
                  <w:hideMark/>
                </w:tcPr>
                <w:p w14:paraId="5F61BC55" w14:textId="264F0A8B" w:rsidR="00D10A8F" w:rsidRPr="00B4564C" w:rsidRDefault="00D10A8F" w:rsidP="00D10A8F">
                  <w:pPr>
                    <w:spacing w:after="0" w:line="240" w:lineRule="auto"/>
                    <w:rPr>
                      <w:rFonts w:ascii="Tahoma" w:eastAsia="Times New Roman" w:hAnsi="Tahoma" w:cs="Tahoma"/>
                      <w:color w:val="000000"/>
                      <w:sz w:val="18"/>
                      <w:szCs w:val="18"/>
                      <w:lang w:val="en-US" w:eastAsia="nl-NL"/>
                    </w:rPr>
                  </w:pPr>
                  <w:r w:rsidRPr="00B4564C">
                    <w:rPr>
                      <w:rFonts w:ascii="Tahoma" w:eastAsia="Times New Roman" w:hAnsi="Tahoma" w:cs="Tahoma"/>
                      <w:color w:val="000000"/>
                      <w:sz w:val="18"/>
                      <w:szCs w:val="18"/>
                      <w:lang w:val="en-US" w:eastAsia="nl-NL"/>
                    </w:rPr>
                    <w:t>Ta</w:t>
                  </w:r>
                  <w:r w:rsidR="00CB71DC" w:rsidRPr="00B4564C">
                    <w:rPr>
                      <w:rFonts w:ascii="Tahoma" w:eastAsia="Times New Roman" w:hAnsi="Tahoma" w:cs="Tahoma"/>
                      <w:color w:val="000000"/>
                      <w:sz w:val="18"/>
                      <w:szCs w:val="18"/>
                      <w:lang w:val="en-US" w:eastAsia="nl-NL"/>
                    </w:rPr>
                    <w:t>x</w:t>
                  </w:r>
                  <w:r w:rsidRPr="00B4564C">
                    <w:rPr>
                      <w:rFonts w:ascii="Tahoma" w:eastAsia="Times New Roman" w:hAnsi="Tahoma" w:cs="Tahoma"/>
                      <w:color w:val="000000"/>
                      <w:sz w:val="18"/>
                      <w:szCs w:val="18"/>
                      <w:lang w:val="en-US" w:eastAsia="nl-NL"/>
                    </w:rPr>
                    <w:t xml:space="preserve"> effect of the expenses not deductible for</w:t>
                  </w:r>
                </w:p>
              </w:tc>
              <w:tc>
                <w:tcPr>
                  <w:tcW w:w="1197" w:type="dxa"/>
                  <w:tcBorders>
                    <w:top w:val="nil"/>
                    <w:left w:val="nil"/>
                    <w:bottom w:val="nil"/>
                    <w:right w:val="nil"/>
                  </w:tcBorders>
                  <w:shd w:val="clear" w:color="auto" w:fill="auto"/>
                  <w:noWrap/>
                  <w:vAlign w:val="bottom"/>
                  <w:hideMark/>
                </w:tcPr>
                <w:p w14:paraId="4382E005" w14:textId="77777777" w:rsidR="00D10A8F" w:rsidRPr="00B4564C" w:rsidRDefault="00D10A8F" w:rsidP="00D10A8F">
                  <w:pPr>
                    <w:spacing w:after="0" w:line="240" w:lineRule="auto"/>
                    <w:rPr>
                      <w:rFonts w:ascii="Tahoma" w:eastAsia="Times New Roman" w:hAnsi="Tahoma" w:cs="Tahoma"/>
                      <w:color w:val="000000"/>
                      <w:sz w:val="18"/>
                      <w:szCs w:val="18"/>
                      <w:lang w:val="en-US" w:eastAsia="nl-NL"/>
                    </w:rPr>
                  </w:pPr>
                </w:p>
              </w:tc>
              <w:tc>
                <w:tcPr>
                  <w:tcW w:w="60" w:type="dxa"/>
                  <w:tcBorders>
                    <w:top w:val="nil"/>
                    <w:left w:val="nil"/>
                    <w:bottom w:val="nil"/>
                    <w:right w:val="nil"/>
                  </w:tcBorders>
                  <w:shd w:val="clear" w:color="auto" w:fill="auto"/>
                  <w:noWrap/>
                  <w:vAlign w:val="bottom"/>
                  <w:hideMark/>
                </w:tcPr>
                <w:p w14:paraId="0ED9032D" w14:textId="77777777" w:rsidR="00D10A8F" w:rsidRPr="00B4564C" w:rsidRDefault="00D10A8F" w:rsidP="00D10A8F">
                  <w:pPr>
                    <w:spacing w:after="0" w:line="240" w:lineRule="auto"/>
                    <w:rPr>
                      <w:rFonts w:ascii="Times New Roman" w:eastAsia="Times New Roman" w:hAnsi="Times New Roman" w:cs="Times New Roman"/>
                      <w:sz w:val="20"/>
                      <w:szCs w:val="20"/>
                      <w:lang w:val="en-US" w:eastAsia="nl-NL"/>
                    </w:rPr>
                  </w:pPr>
                </w:p>
              </w:tc>
              <w:tc>
                <w:tcPr>
                  <w:tcW w:w="803" w:type="dxa"/>
                  <w:tcBorders>
                    <w:top w:val="nil"/>
                    <w:left w:val="nil"/>
                    <w:bottom w:val="nil"/>
                    <w:right w:val="nil"/>
                  </w:tcBorders>
                  <w:shd w:val="clear" w:color="auto" w:fill="auto"/>
                  <w:noWrap/>
                  <w:vAlign w:val="bottom"/>
                  <w:hideMark/>
                </w:tcPr>
                <w:p w14:paraId="365B8348" w14:textId="77777777" w:rsidR="00D10A8F" w:rsidRPr="00B4564C" w:rsidRDefault="00D10A8F" w:rsidP="00D10A8F">
                  <w:pPr>
                    <w:spacing w:after="0" w:line="240" w:lineRule="auto"/>
                    <w:rPr>
                      <w:rFonts w:ascii="Times New Roman" w:eastAsia="Times New Roman" w:hAnsi="Times New Roman" w:cs="Times New Roman"/>
                      <w:sz w:val="20"/>
                      <w:szCs w:val="20"/>
                      <w:lang w:val="en-US" w:eastAsia="nl-NL"/>
                    </w:rPr>
                  </w:pPr>
                </w:p>
              </w:tc>
              <w:tc>
                <w:tcPr>
                  <w:tcW w:w="180" w:type="dxa"/>
                  <w:tcBorders>
                    <w:top w:val="nil"/>
                    <w:left w:val="nil"/>
                    <w:bottom w:val="nil"/>
                    <w:right w:val="nil"/>
                  </w:tcBorders>
                  <w:shd w:val="clear" w:color="auto" w:fill="auto"/>
                  <w:noWrap/>
                  <w:vAlign w:val="bottom"/>
                  <w:hideMark/>
                </w:tcPr>
                <w:p w14:paraId="6FC821E4" w14:textId="77777777" w:rsidR="00D10A8F" w:rsidRPr="00B4564C" w:rsidRDefault="00D10A8F" w:rsidP="00D10A8F">
                  <w:pPr>
                    <w:spacing w:after="0" w:line="240" w:lineRule="auto"/>
                    <w:rPr>
                      <w:rFonts w:ascii="Times New Roman" w:eastAsia="Times New Roman" w:hAnsi="Times New Roman" w:cs="Times New Roman"/>
                      <w:sz w:val="20"/>
                      <w:szCs w:val="20"/>
                      <w:lang w:val="en-US" w:eastAsia="nl-NL"/>
                    </w:rPr>
                  </w:pPr>
                </w:p>
              </w:tc>
              <w:tc>
                <w:tcPr>
                  <w:tcW w:w="1197" w:type="dxa"/>
                  <w:tcBorders>
                    <w:top w:val="nil"/>
                    <w:left w:val="nil"/>
                    <w:bottom w:val="nil"/>
                    <w:right w:val="nil"/>
                  </w:tcBorders>
                  <w:shd w:val="clear" w:color="auto" w:fill="auto"/>
                  <w:noWrap/>
                  <w:vAlign w:val="bottom"/>
                  <w:hideMark/>
                </w:tcPr>
                <w:p w14:paraId="6BC925A1" w14:textId="77777777" w:rsidR="00D10A8F" w:rsidRPr="00B4564C" w:rsidRDefault="00D10A8F" w:rsidP="00D10A8F">
                  <w:pPr>
                    <w:spacing w:after="0" w:line="240" w:lineRule="auto"/>
                    <w:rPr>
                      <w:rFonts w:ascii="Times New Roman" w:eastAsia="Times New Roman" w:hAnsi="Times New Roman" w:cs="Times New Roman"/>
                      <w:sz w:val="20"/>
                      <w:szCs w:val="20"/>
                      <w:lang w:val="en-US" w:eastAsia="nl-NL"/>
                    </w:rPr>
                  </w:pPr>
                </w:p>
              </w:tc>
              <w:tc>
                <w:tcPr>
                  <w:tcW w:w="60" w:type="dxa"/>
                  <w:tcBorders>
                    <w:top w:val="nil"/>
                    <w:left w:val="nil"/>
                    <w:bottom w:val="nil"/>
                    <w:right w:val="nil"/>
                  </w:tcBorders>
                  <w:shd w:val="clear" w:color="auto" w:fill="auto"/>
                  <w:noWrap/>
                  <w:vAlign w:val="bottom"/>
                  <w:hideMark/>
                </w:tcPr>
                <w:p w14:paraId="1EB590CB" w14:textId="77777777" w:rsidR="00D10A8F" w:rsidRPr="00B4564C" w:rsidRDefault="00D10A8F" w:rsidP="00D10A8F">
                  <w:pPr>
                    <w:spacing w:after="0" w:line="240" w:lineRule="auto"/>
                    <w:rPr>
                      <w:rFonts w:ascii="Times New Roman" w:eastAsia="Times New Roman" w:hAnsi="Times New Roman" w:cs="Times New Roman"/>
                      <w:sz w:val="20"/>
                      <w:szCs w:val="20"/>
                      <w:lang w:val="en-US" w:eastAsia="nl-NL"/>
                    </w:rPr>
                  </w:pPr>
                </w:p>
              </w:tc>
              <w:tc>
                <w:tcPr>
                  <w:tcW w:w="803" w:type="dxa"/>
                  <w:tcBorders>
                    <w:top w:val="nil"/>
                    <w:left w:val="nil"/>
                    <w:bottom w:val="nil"/>
                    <w:right w:val="nil"/>
                  </w:tcBorders>
                  <w:shd w:val="clear" w:color="auto" w:fill="auto"/>
                  <w:noWrap/>
                  <w:vAlign w:val="bottom"/>
                  <w:hideMark/>
                </w:tcPr>
                <w:p w14:paraId="3680869A" w14:textId="77777777" w:rsidR="00D10A8F" w:rsidRPr="00B4564C" w:rsidRDefault="00D10A8F" w:rsidP="00D10A8F">
                  <w:pPr>
                    <w:spacing w:after="0" w:line="240" w:lineRule="auto"/>
                    <w:rPr>
                      <w:rFonts w:ascii="Times New Roman" w:eastAsia="Times New Roman" w:hAnsi="Times New Roman" w:cs="Times New Roman"/>
                      <w:sz w:val="20"/>
                      <w:szCs w:val="20"/>
                      <w:lang w:val="en-US" w:eastAsia="nl-NL"/>
                    </w:rPr>
                  </w:pPr>
                </w:p>
              </w:tc>
            </w:tr>
            <w:tr w:rsidR="00D10A8F" w:rsidRPr="00D10A8F" w14:paraId="333FAA4E" w14:textId="77777777" w:rsidTr="00D10A8F">
              <w:trPr>
                <w:trHeight w:val="225"/>
              </w:trPr>
              <w:tc>
                <w:tcPr>
                  <w:tcW w:w="3840" w:type="dxa"/>
                  <w:gridSpan w:val="4"/>
                  <w:tcBorders>
                    <w:top w:val="nil"/>
                    <w:left w:val="nil"/>
                    <w:bottom w:val="nil"/>
                    <w:right w:val="nil"/>
                  </w:tcBorders>
                  <w:shd w:val="clear" w:color="auto" w:fill="auto"/>
                  <w:noWrap/>
                  <w:vAlign w:val="bottom"/>
                  <w:hideMark/>
                </w:tcPr>
                <w:p w14:paraId="71210383" w14:textId="6CE6A564" w:rsidR="00D10A8F" w:rsidRPr="00B4564C" w:rsidRDefault="00D10A8F" w:rsidP="00D10A8F">
                  <w:pPr>
                    <w:spacing w:after="0" w:line="240" w:lineRule="auto"/>
                    <w:rPr>
                      <w:rFonts w:ascii="Tahoma" w:eastAsia="Times New Roman" w:hAnsi="Tahoma" w:cs="Tahoma"/>
                      <w:color w:val="000000"/>
                      <w:sz w:val="18"/>
                      <w:szCs w:val="18"/>
                      <w:lang w:val="en-US" w:eastAsia="nl-NL"/>
                    </w:rPr>
                  </w:pPr>
                  <w:r w:rsidRPr="00B4564C">
                    <w:rPr>
                      <w:rFonts w:ascii="Tahoma" w:eastAsia="Times New Roman" w:hAnsi="Tahoma" w:cs="Tahoma"/>
                      <w:color w:val="000000"/>
                      <w:sz w:val="18"/>
                      <w:szCs w:val="18"/>
                      <w:lang w:val="en-US" w:eastAsia="nl-NL"/>
                    </w:rPr>
                    <w:t>ta</w:t>
                  </w:r>
                  <w:r w:rsidR="00CB71DC" w:rsidRPr="00B4564C">
                    <w:rPr>
                      <w:rFonts w:ascii="Tahoma" w:eastAsia="Times New Roman" w:hAnsi="Tahoma" w:cs="Tahoma"/>
                      <w:color w:val="000000"/>
                      <w:sz w:val="18"/>
                      <w:szCs w:val="18"/>
                      <w:lang w:val="en-US" w:eastAsia="nl-NL"/>
                    </w:rPr>
                    <w:t>x</w:t>
                  </w:r>
                  <w:r w:rsidRPr="00B4564C">
                    <w:rPr>
                      <w:rFonts w:ascii="Tahoma" w:eastAsia="Times New Roman" w:hAnsi="Tahoma" w:cs="Tahoma"/>
                      <w:color w:val="000000"/>
                      <w:sz w:val="18"/>
                      <w:szCs w:val="18"/>
                      <w:lang w:val="en-US" w:eastAsia="nl-NL"/>
                    </w:rPr>
                    <w:t xml:space="preserve"> purposes and adjustments previous years</w:t>
                  </w:r>
                </w:p>
              </w:tc>
              <w:tc>
                <w:tcPr>
                  <w:tcW w:w="520" w:type="dxa"/>
                  <w:tcBorders>
                    <w:top w:val="nil"/>
                    <w:left w:val="nil"/>
                    <w:bottom w:val="nil"/>
                    <w:right w:val="nil"/>
                  </w:tcBorders>
                  <w:shd w:val="clear" w:color="auto" w:fill="auto"/>
                  <w:noWrap/>
                  <w:vAlign w:val="bottom"/>
                  <w:hideMark/>
                </w:tcPr>
                <w:p w14:paraId="1A90AF0E" w14:textId="77777777" w:rsidR="00D10A8F" w:rsidRPr="00B4564C" w:rsidRDefault="00D10A8F" w:rsidP="00D10A8F">
                  <w:pPr>
                    <w:spacing w:after="0" w:line="240" w:lineRule="auto"/>
                    <w:rPr>
                      <w:rFonts w:ascii="Tahoma" w:eastAsia="Times New Roman" w:hAnsi="Tahoma" w:cs="Tahoma"/>
                      <w:color w:val="000000"/>
                      <w:sz w:val="18"/>
                      <w:szCs w:val="18"/>
                      <w:lang w:val="en-US" w:eastAsia="nl-NL"/>
                    </w:rPr>
                  </w:pPr>
                </w:p>
              </w:tc>
              <w:tc>
                <w:tcPr>
                  <w:tcW w:w="1197" w:type="dxa"/>
                  <w:tcBorders>
                    <w:top w:val="nil"/>
                    <w:left w:val="nil"/>
                    <w:bottom w:val="nil"/>
                    <w:right w:val="nil"/>
                  </w:tcBorders>
                  <w:shd w:val="clear" w:color="auto" w:fill="auto"/>
                  <w:noWrap/>
                  <w:vAlign w:val="bottom"/>
                  <w:hideMark/>
                </w:tcPr>
                <w:p w14:paraId="3B98664E" w14:textId="43B5236E" w:rsidR="00D10A8F" w:rsidRPr="00D10A8F" w:rsidRDefault="00C85F0D" w:rsidP="00D10A8F">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-65</w:t>
                  </w:r>
                </w:p>
              </w:tc>
              <w:tc>
                <w:tcPr>
                  <w:tcW w:w="60" w:type="dxa"/>
                  <w:tcBorders>
                    <w:top w:val="nil"/>
                    <w:left w:val="nil"/>
                    <w:bottom w:val="nil"/>
                    <w:right w:val="nil"/>
                  </w:tcBorders>
                  <w:shd w:val="clear" w:color="auto" w:fill="auto"/>
                  <w:noWrap/>
                  <w:vAlign w:val="bottom"/>
                  <w:hideMark/>
                </w:tcPr>
                <w:p w14:paraId="60999D58" w14:textId="77777777" w:rsidR="00D10A8F" w:rsidRPr="00D10A8F" w:rsidRDefault="00D10A8F" w:rsidP="00D10A8F">
                  <w:pPr>
                    <w:spacing w:after="0" w:line="240" w:lineRule="auto"/>
                    <w:jc w:val="right"/>
                    <w:rPr>
                      <w:rFonts w:ascii="Tahoma" w:eastAsia="Times New Roman" w:hAnsi="Tahoma" w:cs="Tahoma"/>
                      <w:color w:val="000000"/>
                      <w:sz w:val="18"/>
                      <w:szCs w:val="18"/>
                      <w:lang w:eastAsia="nl-NL"/>
                    </w:rPr>
                  </w:pPr>
                </w:p>
              </w:tc>
              <w:tc>
                <w:tcPr>
                  <w:tcW w:w="803" w:type="dxa"/>
                  <w:tcBorders>
                    <w:top w:val="nil"/>
                    <w:left w:val="nil"/>
                    <w:bottom w:val="nil"/>
                    <w:right w:val="nil"/>
                  </w:tcBorders>
                  <w:shd w:val="clear" w:color="auto" w:fill="auto"/>
                  <w:noWrap/>
                  <w:vAlign w:val="bottom"/>
                  <w:hideMark/>
                </w:tcPr>
                <w:p w14:paraId="00361F1A" w14:textId="07B4F753" w:rsidR="00D10A8F" w:rsidRPr="00D10A8F" w:rsidRDefault="009571DE" w:rsidP="00D10A8F">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-18.7</w:t>
                  </w:r>
                </w:p>
              </w:tc>
              <w:tc>
                <w:tcPr>
                  <w:tcW w:w="180" w:type="dxa"/>
                  <w:tcBorders>
                    <w:top w:val="nil"/>
                    <w:left w:val="nil"/>
                    <w:bottom w:val="nil"/>
                    <w:right w:val="nil"/>
                  </w:tcBorders>
                  <w:shd w:val="clear" w:color="auto" w:fill="auto"/>
                  <w:noWrap/>
                  <w:vAlign w:val="bottom"/>
                  <w:hideMark/>
                </w:tcPr>
                <w:p w14:paraId="3753CBAA" w14:textId="77777777" w:rsidR="00D10A8F" w:rsidRPr="00D10A8F" w:rsidRDefault="00D10A8F" w:rsidP="00D10A8F">
                  <w:pPr>
                    <w:spacing w:after="0" w:line="240" w:lineRule="auto"/>
                    <w:jc w:val="right"/>
                    <w:rPr>
                      <w:rFonts w:ascii="Tahoma" w:eastAsia="Times New Roman" w:hAnsi="Tahoma" w:cs="Tahoma"/>
                      <w:color w:val="000000"/>
                      <w:sz w:val="18"/>
                      <w:szCs w:val="18"/>
                      <w:lang w:eastAsia="nl-NL"/>
                    </w:rPr>
                  </w:pPr>
                </w:p>
              </w:tc>
              <w:tc>
                <w:tcPr>
                  <w:tcW w:w="1197" w:type="dxa"/>
                  <w:tcBorders>
                    <w:top w:val="nil"/>
                    <w:left w:val="nil"/>
                    <w:bottom w:val="nil"/>
                    <w:right w:val="nil"/>
                  </w:tcBorders>
                  <w:shd w:val="clear" w:color="auto" w:fill="auto"/>
                  <w:noWrap/>
                  <w:vAlign w:val="bottom"/>
                  <w:hideMark/>
                </w:tcPr>
                <w:p w14:paraId="24B8FA79" w14:textId="1EEFDEAF" w:rsidR="00D10A8F" w:rsidRPr="00D10A8F" w:rsidRDefault="0027476C" w:rsidP="00D10A8F">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-6</w:t>
                  </w:r>
                  <w:r w:rsidR="00D10A8F" w:rsidRPr="00D10A8F">
                    <w:rPr>
                      <w:rFonts w:ascii="Tahoma" w:eastAsia="Times New Roman" w:hAnsi="Tahoma" w:cs="Tahoma"/>
                      <w:color w:val="000000"/>
                      <w:sz w:val="18"/>
                      <w:szCs w:val="18"/>
                      <w:lang w:eastAsia="nl-NL"/>
                    </w:rPr>
                    <w:t>6</w:t>
                  </w:r>
                </w:p>
              </w:tc>
              <w:tc>
                <w:tcPr>
                  <w:tcW w:w="60" w:type="dxa"/>
                  <w:tcBorders>
                    <w:top w:val="nil"/>
                    <w:left w:val="nil"/>
                    <w:bottom w:val="nil"/>
                    <w:right w:val="nil"/>
                  </w:tcBorders>
                  <w:shd w:val="clear" w:color="auto" w:fill="auto"/>
                  <w:noWrap/>
                  <w:vAlign w:val="bottom"/>
                  <w:hideMark/>
                </w:tcPr>
                <w:p w14:paraId="676DC148" w14:textId="77777777" w:rsidR="00D10A8F" w:rsidRPr="00D10A8F" w:rsidRDefault="00D10A8F" w:rsidP="00D10A8F">
                  <w:pPr>
                    <w:spacing w:after="0" w:line="240" w:lineRule="auto"/>
                    <w:jc w:val="right"/>
                    <w:rPr>
                      <w:rFonts w:ascii="Tahoma" w:eastAsia="Times New Roman" w:hAnsi="Tahoma" w:cs="Tahoma"/>
                      <w:color w:val="000000"/>
                      <w:sz w:val="18"/>
                      <w:szCs w:val="18"/>
                      <w:lang w:eastAsia="nl-NL"/>
                    </w:rPr>
                  </w:pPr>
                </w:p>
              </w:tc>
              <w:tc>
                <w:tcPr>
                  <w:tcW w:w="803" w:type="dxa"/>
                  <w:tcBorders>
                    <w:top w:val="nil"/>
                    <w:left w:val="nil"/>
                    <w:bottom w:val="nil"/>
                    <w:right w:val="nil"/>
                  </w:tcBorders>
                  <w:shd w:val="clear" w:color="auto" w:fill="auto"/>
                  <w:noWrap/>
                  <w:vAlign w:val="bottom"/>
                  <w:hideMark/>
                </w:tcPr>
                <w:p w14:paraId="789CD260" w14:textId="57F60051" w:rsidR="00D10A8F" w:rsidRPr="00D10A8F" w:rsidRDefault="0027476C" w:rsidP="00D10A8F">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-1</w:t>
                  </w:r>
                  <w:r w:rsidR="00D10A8F" w:rsidRPr="00D10A8F">
                    <w:rPr>
                      <w:rFonts w:ascii="Tahoma" w:eastAsia="Times New Roman" w:hAnsi="Tahoma" w:cs="Tahoma"/>
                      <w:color w:val="000000"/>
                      <w:sz w:val="18"/>
                      <w:szCs w:val="18"/>
                      <w:lang w:eastAsia="nl-NL"/>
                    </w:rPr>
                    <w:t>3.</w:t>
                  </w:r>
                  <w:r>
                    <w:rPr>
                      <w:rFonts w:ascii="Tahoma" w:eastAsia="Times New Roman" w:hAnsi="Tahoma" w:cs="Tahoma"/>
                      <w:color w:val="000000"/>
                      <w:sz w:val="18"/>
                      <w:szCs w:val="18"/>
                      <w:lang w:eastAsia="nl-NL"/>
                    </w:rPr>
                    <w:t>3</w:t>
                  </w:r>
                </w:p>
              </w:tc>
            </w:tr>
            <w:tr w:rsidR="00D10A8F" w:rsidRPr="00D10A8F" w14:paraId="58FEC483" w14:textId="77777777" w:rsidTr="00D10A8F">
              <w:trPr>
                <w:trHeight w:val="240"/>
              </w:trPr>
              <w:tc>
                <w:tcPr>
                  <w:tcW w:w="2880" w:type="dxa"/>
                  <w:gridSpan w:val="3"/>
                  <w:tcBorders>
                    <w:top w:val="nil"/>
                    <w:left w:val="nil"/>
                    <w:bottom w:val="nil"/>
                    <w:right w:val="nil"/>
                  </w:tcBorders>
                  <w:shd w:val="clear" w:color="auto" w:fill="auto"/>
                  <w:noWrap/>
                  <w:vAlign w:val="bottom"/>
                  <w:hideMark/>
                </w:tcPr>
                <w:p w14:paraId="2C754EE0" w14:textId="1A4CC29D" w:rsidR="00D10A8F" w:rsidRPr="00D10A8F" w:rsidRDefault="00D10A8F" w:rsidP="00D10A8F">
                  <w:pPr>
                    <w:spacing w:after="0" w:line="240" w:lineRule="auto"/>
                    <w:rPr>
                      <w:rFonts w:ascii="Tahoma" w:eastAsia="Times New Roman" w:hAnsi="Tahoma" w:cs="Tahoma"/>
                      <w:b/>
                      <w:bCs/>
                      <w:color w:val="000000"/>
                      <w:sz w:val="18"/>
                      <w:szCs w:val="18"/>
                      <w:lang w:eastAsia="nl-NL"/>
                    </w:rPr>
                  </w:pPr>
                  <w:r w:rsidRPr="00D10A8F">
                    <w:rPr>
                      <w:rFonts w:ascii="Tahoma" w:eastAsia="Times New Roman" w:hAnsi="Tahoma" w:cs="Tahoma"/>
                      <w:b/>
                      <w:bCs/>
                      <w:color w:val="000000"/>
                      <w:sz w:val="18"/>
                      <w:szCs w:val="18"/>
                      <w:lang w:eastAsia="nl-NL"/>
                    </w:rPr>
                    <w:t xml:space="preserve">Total </w:t>
                  </w:r>
                  <w:proofErr w:type="spellStart"/>
                  <w:r w:rsidRPr="00D10A8F">
                    <w:rPr>
                      <w:rFonts w:ascii="Tahoma" w:eastAsia="Times New Roman" w:hAnsi="Tahoma" w:cs="Tahoma"/>
                      <w:b/>
                      <w:bCs/>
                      <w:color w:val="000000"/>
                      <w:sz w:val="18"/>
                      <w:szCs w:val="18"/>
                      <w:lang w:eastAsia="nl-NL"/>
                    </w:rPr>
                    <w:t>income</w:t>
                  </w:r>
                  <w:proofErr w:type="spellEnd"/>
                  <w:r w:rsidRPr="00D10A8F">
                    <w:rPr>
                      <w:rFonts w:ascii="Tahoma" w:eastAsia="Times New Roman" w:hAnsi="Tahoma" w:cs="Tahoma"/>
                      <w:b/>
                      <w:bCs/>
                      <w:color w:val="000000"/>
                      <w:sz w:val="18"/>
                      <w:szCs w:val="18"/>
                      <w:lang w:eastAsia="nl-NL"/>
                    </w:rPr>
                    <w:t xml:space="preserve"> </w:t>
                  </w:r>
                  <w:proofErr w:type="spellStart"/>
                  <w:r w:rsidRPr="00D10A8F">
                    <w:rPr>
                      <w:rFonts w:ascii="Tahoma" w:eastAsia="Times New Roman" w:hAnsi="Tahoma" w:cs="Tahoma"/>
                      <w:b/>
                      <w:bCs/>
                      <w:color w:val="000000"/>
                      <w:sz w:val="18"/>
                      <w:szCs w:val="18"/>
                      <w:lang w:eastAsia="nl-NL"/>
                    </w:rPr>
                    <w:t>ta</w:t>
                  </w:r>
                  <w:r w:rsidR="00CB71DC">
                    <w:rPr>
                      <w:rFonts w:ascii="Tahoma" w:eastAsia="Times New Roman" w:hAnsi="Tahoma" w:cs="Tahoma"/>
                      <w:b/>
                      <w:bCs/>
                      <w:color w:val="000000"/>
                      <w:sz w:val="18"/>
                      <w:szCs w:val="18"/>
                      <w:lang w:eastAsia="nl-NL"/>
                    </w:rPr>
                    <w:t>x</w:t>
                  </w:r>
                  <w:proofErr w:type="spellEnd"/>
                  <w:r w:rsidRPr="00D10A8F">
                    <w:rPr>
                      <w:rFonts w:ascii="Tahoma" w:eastAsia="Times New Roman" w:hAnsi="Tahoma" w:cs="Tahoma"/>
                      <w:b/>
                      <w:bCs/>
                      <w:color w:val="000000"/>
                      <w:sz w:val="18"/>
                      <w:szCs w:val="18"/>
                      <w:lang w:eastAsia="nl-NL"/>
                    </w:rPr>
                    <w:t xml:space="preserve"> </w:t>
                  </w:r>
                  <w:proofErr w:type="spellStart"/>
                  <w:r w:rsidRPr="00D10A8F">
                    <w:rPr>
                      <w:rFonts w:ascii="Tahoma" w:eastAsia="Times New Roman" w:hAnsi="Tahoma" w:cs="Tahoma"/>
                      <w:b/>
                      <w:bCs/>
                      <w:color w:val="000000"/>
                      <w:sz w:val="18"/>
                      <w:szCs w:val="18"/>
                      <w:lang w:eastAsia="nl-NL"/>
                    </w:rPr>
                    <w:t>expense</w:t>
                  </w:r>
                  <w:proofErr w:type="spellEnd"/>
                </w:p>
              </w:tc>
              <w:tc>
                <w:tcPr>
                  <w:tcW w:w="960" w:type="dxa"/>
                  <w:tcBorders>
                    <w:top w:val="nil"/>
                    <w:left w:val="nil"/>
                    <w:bottom w:val="nil"/>
                    <w:right w:val="nil"/>
                  </w:tcBorders>
                  <w:shd w:val="clear" w:color="auto" w:fill="auto"/>
                  <w:noWrap/>
                  <w:vAlign w:val="bottom"/>
                  <w:hideMark/>
                </w:tcPr>
                <w:p w14:paraId="2B5FA75E" w14:textId="77777777" w:rsidR="00D10A8F" w:rsidRPr="00D10A8F" w:rsidRDefault="00D10A8F" w:rsidP="00D10A8F">
                  <w:pPr>
                    <w:spacing w:after="0" w:line="240" w:lineRule="auto"/>
                    <w:rPr>
                      <w:rFonts w:ascii="Tahoma" w:eastAsia="Times New Roman" w:hAnsi="Tahoma" w:cs="Tahoma"/>
                      <w:b/>
                      <w:bCs/>
                      <w:color w:val="000000"/>
                      <w:sz w:val="18"/>
                      <w:szCs w:val="18"/>
                      <w:lang w:eastAsia="nl-NL"/>
                    </w:rPr>
                  </w:pPr>
                </w:p>
              </w:tc>
              <w:tc>
                <w:tcPr>
                  <w:tcW w:w="520" w:type="dxa"/>
                  <w:tcBorders>
                    <w:top w:val="nil"/>
                    <w:left w:val="nil"/>
                    <w:bottom w:val="nil"/>
                    <w:right w:val="nil"/>
                  </w:tcBorders>
                  <w:shd w:val="clear" w:color="auto" w:fill="auto"/>
                  <w:noWrap/>
                  <w:vAlign w:val="bottom"/>
                  <w:hideMark/>
                </w:tcPr>
                <w:p w14:paraId="0FA47946" w14:textId="77777777" w:rsidR="00D10A8F" w:rsidRPr="00D10A8F" w:rsidRDefault="00D10A8F" w:rsidP="00D10A8F">
                  <w:pPr>
                    <w:spacing w:after="0" w:line="240" w:lineRule="auto"/>
                    <w:rPr>
                      <w:rFonts w:ascii="Times New Roman" w:eastAsia="Times New Roman" w:hAnsi="Times New Roman" w:cs="Times New Roman"/>
                      <w:sz w:val="20"/>
                      <w:szCs w:val="20"/>
                      <w:lang w:eastAsia="nl-NL"/>
                    </w:rPr>
                  </w:pPr>
                </w:p>
              </w:tc>
              <w:tc>
                <w:tcPr>
                  <w:tcW w:w="1197" w:type="dxa"/>
                  <w:tcBorders>
                    <w:top w:val="single" w:sz="4" w:space="0" w:color="auto"/>
                    <w:left w:val="nil"/>
                    <w:bottom w:val="double" w:sz="6" w:space="0" w:color="auto"/>
                    <w:right w:val="nil"/>
                  </w:tcBorders>
                  <w:shd w:val="clear" w:color="auto" w:fill="auto"/>
                  <w:noWrap/>
                  <w:vAlign w:val="bottom"/>
                  <w:hideMark/>
                </w:tcPr>
                <w:p w14:paraId="33CD27C8" w14:textId="2F0F73CA" w:rsidR="00D10A8F" w:rsidRPr="00D10A8F" w:rsidRDefault="009571DE" w:rsidP="00D10A8F">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5</w:t>
                  </w:r>
                </w:p>
              </w:tc>
              <w:tc>
                <w:tcPr>
                  <w:tcW w:w="60" w:type="dxa"/>
                  <w:tcBorders>
                    <w:top w:val="nil"/>
                    <w:left w:val="nil"/>
                    <w:bottom w:val="nil"/>
                    <w:right w:val="nil"/>
                  </w:tcBorders>
                  <w:shd w:val="clear" w:color="auto" w:fill="auto"/>
                  <w:noWrap/>
                  <w:vAlign w:val="bottom"/>
                  <w:hideMark/>
                </w:tcPr>
                <w:p w14:paraId="607BE3B8" w14:textId="77777777" w:rsidR="00D10A8F" w:rsidRPr="00D10A8F" w:rsidRDefault="00D10A8F" w:rsidP="00D10A8F">
                  <w:pPr>
                    <w:spacing w:after="0" w:line="240" w:lineRule="auto"/>
                    <w:jc w:val="right"/>
                    <w:rPr>
                      <w:rFonts w:ascii="Tahoma" w:eastAsia="Times New Roman" w:hAnsi="Tahoma" w:cs="Tahoma"/>
                      <w:b/>
                      <w:bCs/>
                      <w:color w:val="000000"/>
                      <w:sz w:val="18"/>
                      <w:szCs w:val="18"/>
                      <w:lang w:eastAsia="nl-NL"/>
                    </w:rPr>
                  </w:pPr>
                </w:p>
              </w:tc>
              <w:tc>
                <w:tcPr>
                  <w:tcW w:w="803" w:type="dxa"/>
                  <w:tcBorders>
                    <w:top w:val="single" w:sz="4" w:space="0" w:color="auto"/>
                    <w:left w:val="nil"/>
                    <w:bottom w:val="double" w:sz="6" w:space="0" w:color="auto"/>
                    <w:right w:val="nil"/>
                  </w:tcBorders>
                  <w:shd w:val="clear" w:color="auto" w:fill="auto"/>
                  <w:noWrap/>
                  <w:vAlign w:val="bottom"/>
                  <w:hideMark/>
                </w:tcPr>
                <w:p w14:paraId="0BDBEF4D" w14:textId="48DDD383" w:rsidR="00D10A8F" w:rsidRPr="00D10A8F" w:rsidRDefault="009571DE" w:rsidP="00D10A8F">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1.5</w:t>
                  </w:r>
                </w:p>
              </w:tc>
              <w:tc>
                <w:tcPr>
                  <w:tcW w:w="180" w:type="dxa"/>
                  <w:tcBorders>
                    <w:top w:val="nil"/>
                    <w:left w:val="nil"/>
                    <w:bottom w:val="nil"/>
                    <w:right w:val="nil"/>
                  </w:tcBorders>
                  <w:shd w:val="clear" w:color="auto" w:fill="auto"/>
                  <w:noWrap/>
                  <w:vAlign w:val="bottom"/>
                  <w:hideMark/>
                </w:tcPr>
                <w:p w14:paraId="0F780E34" w14:textId="77777777" w:rsidR="00D10A8F" w:rsidRPr="00D10A8F" w:rsidRDefault="00D10A8F" w:rsidP="00D10A8F">
                  <w:pPr>
                    <w:spacing w:after="0" w:line="240" w:lineRule="auto"/>
                    <w:jc w:val="right"/>
                    <w:rPr>
                      <w:rFonts w:ascii="Tahoma" w:eastAsia="Times New Roman" w:hAnsi="Tahoma" w:cs="Tahoma"/>
                      <w:b/>
                      <w:bCs/>
                      <w:color w:val="000000"/>
                      <w:sz w:val="18"/>
                      <w:szCs w:val="18"/>
                      <w:lang w:eastAsia="nl-NL"/>
                    </w:rPr>
                  </w:pPr>
                </w:p>
              </w:tc>
              <w:tc>
                <w:tcPr>
                  <w:tcW w:w="1197" w:type="dxa"/>
                  <w:tcBorders>
                    <w:top w:val="single" w:sz="4" w:space="0" w:color="auto"/>
                    <w:left w:val="nil"/>
                    <w:bottom w:val="double" w:sz="6" w:space="0" w:color="auto"/>
                    <w:right w:val="nil"/>
                  </w:tcBorders>
                  <w:shd w:val="clear" w:color="auto" w:fill="auto"/>
                  <w:noWrap/>
                  <w:vAlign w:val="bottom"/>
                  <w:hideMark/>
                </w:tcPr>
                <w:p w14:paraId="0BC5A155" w14:textId="7F60A4F5" w:rsidR="00D10A8F" w:rsidRPr="00D10A8F" w:rsidRDefault="0027476C" w:rsidP="00D10A8F">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46</w:t>
                  </w:r>
                </w:p>
              </w:tc>
              <w:tc>
                <w:tcPr>
                  <w:tcW w:w="60" w:type="dxa"/>
                  <w:tcBorders>
                    <w:top w:val="nil"/>
                    <w:left w:val="nil"/>
                    <w:bottom w:val="nil"/>
                    <w:right w:val="nil"/>
                  </w:tcBorders>
                  <w:shd w:val="clear" w:color="auto" w:fill="auto"/>
                  <w:noWrap/>
                  <w:vAlign w:val="bottom"/>
                  <w:hideMark/>
                </w:tcPr>
                <w:p w14:paraId="37CAF573" w14:textId="77777777" w:rsidR="00D10A8F" w:rsidRPr="00D10A8F" w:rsidRDefault="00D10A8F" w:rsidP="00D10A8F">
                  <w:pPr>
                    <w:spacing w:after="0" w:line="240" w:lineRule="auto"/>
                    <w:jc w:val="right"/>
                    <w:rPr>
                      <w:rFonts w:ascii="Tahoma" w:eastAsia="Times New Roman" w:hAnsi="Tahoma" w:cs="Tahoma"/>
                      <w:b/>
                      <w:bCs/>
                      <w:color w:val="000000"/>
                      <w:sz w:val="18"/>
                      <w:szCs w:val="18"/>
                      <w:lang w:eastAsia="nl-NL"/>
                    </w:rPr>
                  </w:pPr>
                </w:p>
              </w:tc>
              <w:tc>
                <w:tcPr>
                  <w:tcW w:w="803" w:type="dxa"/>
                  <w:tcBorders>
                    <w:top w:val="single" w:sz="4" w:space="0" w:color="auto"/>
                    <w:left w:val="nil"/>
                    <w:bottom w:val="double" w:sz="6" w:space="0" w:color="auto"/>
                    <w:right w:val="nil"/>
                  </w:tcBorders>
                  <w:shd w:val="clear" w:color="auto" w:fill="auto"/>
                  <w:noWrap/>
                  <w:vAlign w:val="bottom"/>
                  <w:hideMark/>
                </w:tcPr>
                <w:p w14:paraId="0036FFC4" w14:textId="35124E64" w:rsidR="00D10A8F" w:rsidRPr="00D10A8F" w:rsidRDefault="0027476C" w:rsidP="00D10A8F">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9</w:t>
                  </w:r>
                  <w:r w:rsidR="00D10A8F" w:rsidRPr="00D10A8F">
                    <w:rPr>
                      <w:rFonts w:ascii="Tahoma" w:eastAsia="Times New Roman" w:hAnsi="Tahoma" w:cs="Tahoma"/>
                      <w:b/>
                      <w:bCs/>
                      <w:color w:val="000000"/>
                      <w:sz w:val="18"/>
                      <w:szCs w:val="18"/>
                      <w:lang w:eastAsia="nl-NL"/>
                    </w:rPr>
                    <w:t>.</w:t>
                  </w:r>
                  <w:r>
                    <w:rPr>
                      <w:rFonts w:ascii="Tahoma" w:eastAsia="Times New Roman" w:hAnsi="Tahoma" w:cs="Tahoma"/>
                      <w:b/>
                      <w:bCs/>
                      <w:color w:val="000000"/>
                      <w:sz w:val="18"/>
                      <w:szCs w:val="18"/>
                      <w:lang w:eastAsia="nl-NL"/>
                    </w:rPr>
                    <w:t>3</w:t>
                  </w:r>
                </w:p>
              </w:tc>
            </w:tr>
          </w:tbl>
          <w:p w14:paraId="1161C34C" w14:textId="77777777" w:rsidR="00D10A8F" w:rsidRPr="005D4774" w:rsidRDefault="00D10A8F" w:rsidP="005D4774">
            <w:pPr>
              <w:spacing w:after="0" w:line="240" w:lineRule="auto"/>
              <w:rPr>
                <w:rFonts w:ascii="Times New Roman" w:eastAsia="Times New Roman" w:hAnsi="Times New Roman" w:cs="Times New Roman"/>
                <w:sz w:val="24"/>
                <w:szCs w:val="24"/>
                <w:lang w:eastAsia="nl-NL"/>
              </w:rPr>
            </w:pPr>
          </w:p>
        </w:tc>
      </w:tr>
      <w:tr w:rsidR="00D10A8F" w:rsidRPr="005D4774" w14:paraId="5F64E299" w14:textId="77777777" w:rsidTr="00D10A8F">
        <w:trPr>
          <w:trHeight w:val="225"/>
        </w:trPr>
        <w:tc>
          <w:tcPr>
            <w:tcW w:w="960" w:type="dxa"/>
            <w:tcBorders>
              <w:top w:val="nil"/>
              <w:left w:val="nil"/>
              <w:bottom w:val="nil"/>
              <w:right w:val="nil"/>
            </w:tcBorders>
            <w:shd w:val="clear" w:color="auto" w:fill="auto"/>
            <w:noWrap/>
            <w:vAlign w:val="bottom"/>
            <w:hideMark/>
          </w:tcPr>
          <w:p w14:paraId="5594423E" w14:textId="77777777" w:rsidR="00D10A8F" w:rsidRPr="005D4774" w:rsidRDefault="00D10A8F" w:rsidP="005D4774">
            <w:pPr>
              <w:spacing w:after="0" w:line="240" w:lineRule="auto"/>
              <w:jc w:val="center"/>
              <w:rPr>
                <w:rFonts w:ascii="Tahoma" w:eastAsia="Times New Roman" w:hAnsi="Tahoma" w:cs="Tahoma"/>
                <w:color w:val="000000"/>
                <w:sz w:val="18"/>
                <w:szCs w:val="18"/>
                <w:lang w:eastAsia="nl-NL"/>
              </w:rPr>
            </w:pPr>
          </w:p>
        </w:tc>
      </w:tr>
      <w:tr w:rsidR="00D10A8F" w:rsidRPr="005D4774" w14:paraId="3301C39B" w14:textId="77777777" w:rsidTr="00D10A8F">
        <w:trPr>
          <w:trHeight w:val="225"/>
        </w:trPr>
        <w:tc>
          <w:tcPr>
            <w:tcW w:w="960" w:type="dxa"/>
            <w:tcBorders>
              <w:top w:val="nil"/>
              <w:left w:val="nil"/>
              <w:bottom w:val="nil"/>
              <w:right w:val="nil"/>
            </w:tcBorders>
            <w:shd w:val="clear" w:color="auto" w:fill="auto"/>
            <w:noWrap/>
            <w:vAlign w:val="bottom"/>
            <w:hideMark/>
          </w:tcPr>
          <w:p w14:paraId="3C55E505" w14:textId="77777777" w:rsidR="00D10A8F" w:rsidRPr="005D4774" w:rsidRDefault="00D10A8F" w:rsidP="005D4774">
            <w:pPr>
              <w:spacing w:after="0" w:line="240" w:lineRule="auto"/>
              <w:rPr>
                <w:rFonts w:ascii="Times New Roman" w:eastAsia="Times New Roman" w:hAnsi="Times New Roman" w:cs="Times New Roman"/>
                <w:sz w:val="20"/>
                <w:szCs w:val="20"/>
                <w:lang w:eastAsia="nl-NL"/>
              </w:rPr>
            </w:pPr>
          </w:p>
        </w:tc>
      </w:tr>
      <w:tr w:rsidR="00D10A8F" w:rsidRPr="005D4774" w14:paraId="0F2A3ABB" w14:textId="77777777" w:rsidTr="00D10A8F">
        <w:trPr>
          <w:trHeight w:val="225"/>
        </w:trPr>
        <w:tc>
          <w:tcPr>
            <w:tcW w:w="960" w:type="dxa"/>
            <w:tcBorders>
              <w:top w:val="nil"/>
              <w:left w:val="nil"/>
              <w:bottom w:val="nil"/>
              <w:right w:val="nil"/>
            </w:tcBorders>
            <w:shd w:val="clear" w:color="auto" w:fill="auto"/>
            <w:noWrap/>
            <w:vAlign w:val="bottom"/>
            <w:hideMark/>
          </w:tcPr>
          <w:p w14:paraId="65B9E8F9" w14:textId="77777777" w:rsidR="00D10A8F" w:rsidRPr="005D4774" w:rsidRDefault="00D10A8F" w:rsidP="005D4774">
            <w:pPr>
              <w:spacing w:after="0" w:line="240" w:lineRule="auto"/>
              <w:jc w:val="center"/>
              <w:rPr>
                <w:rFonts w:ascii="Tahoma" w:eastAsia="Times New Roman" w:hAnsi="Tahoma" w:cs="Tahoma"/>
                <w:color w:val="000000"/>
                <w:sz w:val="18"/>
                <w:szCs w:val="18"/>
                <w:lang w:eastAsia="nl-NL"/>
              </w:rPr>
            </w:pPr>
          </w:p>
        </w:tc>
      </w:tr>
      <w:tr w:rsidR="00D10A8F" w:rsidRPr="005D4774" w14:paraId="6B3F616E" w14:textId="77777777" w:rsidTr="00D10A8F">
        <w:trPr>
          <w:trHeight w:val="240"/>
        </w:trPr>
        <w:tc>
          <w:tcPr>
            <w:tcW w:w="960" w:type="dxa"/>
            <w:tcBorders>
              <w:top w:val="nil"/>
              <w:left w:val="nil"/>
              <w:bottom w:val="nil"/>
              <w:right w:val="nil"/>
            </w:tcBorders>
            <w:shd w:val="clear" w:color="auto" w:fill="auto"/>
            <w:noWrap/>
            <w:vAlign w:val="bottom"/>
            <w:hideMark/>
          </w:tcPr>
          <w:p w14:paraId="322BF0BA" w14:textId="77777777" w:rsidR="00D10A8F" w:rsidRPr="005D4774" w:rsidRDefault="00D10A8F" w:rsidP="005D4774">
            <w:pPr>
              <w:spacing w:after="0" w:line="240" w:lineRule="auto"/>
              <w:jc w:val="right"/>
              <w:rPr>
                <w:rFonts w:ascii="Tahoma" w:eastAsia="Times New Roman" w:hAnsi="Tahoma" w:cs="Tahoma"/>
                <w:color w:val="000000"/>
                <w:sz w:val="18"/>
                <w:szCs w:val="18"/>
                <w:lang w:eastAsia="nl-NL"/>
              </w:rPr>
            </w:pPr>
          </w:p>
        </w:tc>
      </w:tr>
    </w:tbl>
    <w:p w14:paraId="0CE411BD" w14:textId="00D33FDD" w:rsidR="00AE5CCF" w:rsidRDefault="00AE5CCF" w:rsidP="00882D84">
      <w:pPr>
        <w:pStyle w:val="Geenafstand"/>
        <w:rPr>
          <w:rFonts w:ascii="Tahoma" w:hAnsi="Tahoma" w:cs="Tahoma"/>
          <w:sz w:val="18"/>
          <w:szCs w:val="18"/>
          <w:lang w:val="en-GB"/>
        </w:rPr>
      </w:pPr>
    </w:p>
    <w:p w14:paraId="5FD12D7C" w14:textId="3285A295" w:rsidR="00882D84" w:rsidRDefault="00882D84" w:rsidP="00882D84">
      <w:pPr>
        <w:pStyle w:val="Geenafstand"/>
        <w:rPr>
          <w:rFonts w:ascii="Tahoma" w:hAnsi="Tahoma" w:cs="Tahoma"/>
          <w:sz w:val="18"/>
          <w:szCs w:val="18"/>
          <w:lang w:val="en-GB"/>
        </w:rPr>
      </w:pPr>
    </w:p>
    <w:p w14:paraId="3DF21B02" w14:textId="77777777" w:rsidR="003E4726" w:rsidRDefault="003E4726">
      <w:pPr>
        <w:rPr>
          <w:rFonts w:ascii="Tahoma" w:hAnsi="Tahoma" w:cs="Tahoma"/>
          <w:b/>
          <w:szCs w:val="18"/>
          <w:lang w:val="en-GB"/>
        </w:rPr>
      </w:pPr>
      <w:r>
        <w:rPr>
          <w:rFonts w:ascii="Tahoma" w:hAnsi="Tahoma" w:cs="Tahoma"/>
          <w:b/>
          <w:szCs w:val="18"/>
          <w:lang w:val="en-GB"/>
        </w:rPr>
        <w:br w:type="page"/>
      </w:r>
    </w:p>
    <w:p w14:paraId="76CAD2F9" w14:textId="10378B92" w:rsidR="00A65B01" w:rsidRDefault="00A65B01" w:rsidP="00882D84">
      <w:pPr>
        <w:pStyle w:val="Geenafstand"/>
        <w:rPr>
          <w:rFonts w:ascii="Tahoma" w:hAnsi="Tahoma" w:cs="Tahoma"/>
          <w:b/>
          <w:szCs w:val="18"/>
          <w:lang w:val="en-GB"/>
        </w:rPr>
      </w:pPr>
      <w:r>
        <w:rPr>
          <w:rFonts w:ascii="Tahoma" w:hAnsi="Tahoma" w:cs="Tahoma"/>
          <w:b/>
          <w:szCs w:val="18"/>
          <w:lang w:val="en-GB"/>
        </w:rPr>
        <w:lastRenderedPageBreak/>
        <w:t>6</w:t>
      </w:r>
      <w:r>
        <w:rPr>
          <w:rFonts w:ascii="Tahoma" w:hAnsi="Tahoma" w:cs="Tahoma"/>
          <w:b/>
          <w:szCs w:val="18"/>
          <w:lang w:val="en-GB"/>
        </w:rPr>
        <w:tab/>
        <w:t>Cash and cash equivalents</w:t>
      </w:r>
    </w:p>
    <w:p w14:paraId="5E0C8DFF" w14:textId="77777777" w:rsidR="00A65B01" w:rsidRDefault="00A65B01" w:rsidP="00882D84">
      <w:pPr>
        <w:pStyle w:val="Geenafstand"/>
        <w:rPr>
          <w:rFonts w:ascii="Tahoma" w:hAnsi="Tahoma" w:cs="Tahoma"/>
          <w:sz w:val="18"/>
          <w:szCs w:val="18"/>
          <w:lang w:val="en-GB"/>
        </w:rPr>
      </w:pPr>
    </w:p>
    <w:tbl>
      <w:tblPr>
        <w:tblW w:w="8960" w:type="dxa"/>
        <w:tblCellMar>
          <w:left w:w="70" w:type="dxa"/>
          <w:right w:w="70" w:type="dxa"/>
        </w:tblCellMar>
        <w:tblLook w:val="04A0" w:firstRow="1" w:lastRow="0" w:firstColumn="1" w:lastColumn="0" w:noHBand="0" w:noVBand="1"/>
      </w:tblPr>
      <w:tblGrid>
        <w:gridCol w:w="8960"/>
      </w:tblGrid>
      <w:tr w:rsidR="00DF3283" w:rsidRPr="00AE5CCF" w14:paraId="01DFAF84" w14:textId="77777777" w:rsidTr="00DF3283">
        <w:trPr>
          <w:trHeight w:val="225"/>
        </w:trPr>
        <w:tc>
          <w:tcPr>
            <w:tcW w:w="8960" w:type="dxa"/>
            <w:tcBorders>
              <w:top w:val="nil"/>
              <w:left w:val="nil"/>
              <w:bottom w:val="nil"/>
              <w:right w:val="nil"/>
            </w:tcBorders>
            <w:shd w:val="clear" w:color="auto" w:fill="auto"/>
            <w:noWrap/>
            <w:vAlign w:val="bottom"/>
            <w:hideMark/>
          </w:tcPr>
          <w:tbl>
            <w:tblPr>
              <w:tblW w:w="8820" w:type="dxa"/>
              <w:tblCellMar>
                <w:left w:w="70" w:type="dxa"/>
                <w:right w:w="70" w:type="dxa"/>
              </w:tblCellMar>
              <w:tblLook w:val="04A0" w:firstRow="1" w:lastRow="0" w:firstColumn="1" w:lastColumn="0" w:noHBand="0" w:noVBand="1"/>
            </w:tblPr>
            <w:tblGrid>
              <w:gridCol w:w="960"/>
              <w:gridCol w:w="960"/>
              <w:gridCol w:w="960"/>
              <w:gridCol w:w="960"/>
              <w:gridCol w:w="960"/>
              <w:gridCol w:w="960"/>
              <w:gridCol w:w="520"/>
              <w:gridCol w:w="1180"/>
              <w:gridCol w:w="180"/>
              <w:gridCol w:w="1180"/>
            </w:tblGrid>
            <w:tr w:rsidR="00DF3283" w:rsidRPr="00DF3283" w14:paraId="1DD0F17A" w14:textId="77777777" w:rsidTr="00DF3283">
              <w:trPr>
                <w:trHeight w:val="225"/>
              </w:trPr>
              <w:tc>
                <w:tcPr>
                  <w:tcW w:w="960" w:type="dxa"/>
                  <w:tcBorders>
                    <w:top w:val="nil"/>
                    <w:left w:val="nil"/>
                    <w:bottom w:val="nil"/>
                    <w:right w:val="nil"/>
                  </w:tcBorders>
                  <w:shd w:val="clear" w:color="auto" w:fill="auto"/>
                  <w:noWrap/>
                  <w:vAlign w:val="bottom"/>
                  <w:hideMark/>
                </w:tcPr>
                <w:p w14:paraId="08EDC800" w14:textId="77777777" w:rsidR="00DF3283" w:rsidRPr="00DF3283" w:rsidRDefault="00DF3283" w:rsidP="00DF3283">
                  <w:pPr>
                    <w:spacing w:after="0" w:line="240" w:lineRule="auto"/>
                    <w:rPr>
                      <w:rFonts w:ascii="Times New Roman" w:eastAsia="Times New Roman" w:hAnsi="Times New Roman" w:cs="Times New Roman"/>
                      <w:sz w:val="24"/>
                      <w:szCs w:val="24"/>
                      <w:lang w:eastAsia="nl-NL"/>
                    </w:rPr>
                  </w:pPr>
                </w:p>
              </w:tc>
              <w:tc>
                <w:tcPr>
                  <w:tcW w:w="960" w:type="dxa"/>
                  <w:tcBorders>
                    <w:top w:val="nil"/>
                    <w:left w:val="nil"/>
                    <w:bottom w:val="nil"/>
                    <w:right w:val="nil"/>
                  </w:tcBorders>
                  <w:shd w:val="clear" w:color="auto" w:fill="auto"/>
                  <w:noWrap/>
                  <w:vAlign w:val="bottom"/>
                  <w:hideMark/>
                </w:tcPr>
                <w:p w14:paraId="251E60DF" w14:textId="77777777" w:rsidR="00DF3283" w:rsidRPr="00DF3283" w:rsidRDefault="00DF3283" w:rsidP="00DF3283">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9771FAF" w14:textId="77777777" w:rsidR="00DF3283" w:rsidRPr="00DF3283" w:rsidRDefault="00DF3283" w:rsidP="00DF3283">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A0739CB" w14:textId="77777777" w:rsidR="00DF3283" w:rsidRPr="00DF3283" w:rsidRDefault="00DF3283" w:rsidP="00DF3283">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240E395" w14:textId="77777777" w:rsidR="00DF3283" w:rsidRPr="00DF3283" w:rsidRDefault="00DF3283" w:rsidP="00DF3283">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E67A5DF" w14:textId="77777777" w:rsidR="00DF3283" w:rsidRPr="00DF3283" w:rsidRDefault="00DF3283" w:rsidP="00DF3283">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09530E38" w14:textId="77777777" w:rsidR="00DF3283" w:rsidRPr="00DF3283" w:rsidRDefault="00DF3283" w:rsidP="00DF3283">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single" w:sz="4" w:space="0" w:color="auto"/>
                    <w:right w:val="nil"/>
                  </w:tcBorders>
                  <w:shd w:val="clear" w:color="auto" w:fill="auto"/>
                  <w:noWrap/>
                  <w:vAlign w:val="bottom"/>
                  <w:hideMark/>
                </w:tcPr>
                <w:p w14:paraId="52552248" w14:textId="0765F561" w:rsidR="00DF3283" w:rsidRPr="00DF3283" w:rsidRDefault="00DF3283" w:rsidP="00DF3283">
                  <w:pPr>
                    <w:spacing w:after="0" w:line="240" w:lineRule="auto"/>
                    <w:jc w:val="center"/>
                    <w:rPr>
                      <w:rFonts w:ascii="Tahoma" w:eastAsia="Times New Roman" w:hAnsi="Tahoma" w:cs="Tahoma"/>
                      <w:color w:val="000000"/>
                      <w:sz w:val="18"/>
                      <w:szCs w:val="18"/>
                      <w:lang w:eastAsia="nl-NL"/>
                    </w:rPr>
                  </w:pPr>
                  <w:r w:rsidRPr="00DF3283">
                    <w:rPr>
                      <w:rFonts w:ascii="Tahoma" w:eastAsia="Times New Roman" w:hAnsi="Tahoma" w:cs="Tahoma"/>
                      <w:color w:val="000000"/>
                      <w:sz w:val="18"/>
                      <w:szCs w:val="18"/>
                      <w:lang w:eastAsia="nl-NL"/>
                    </w:rPr>
                    <w:t>20</w:t>
                  </w:r>
                  <w:r w:rsidR="00A5126E">
                    <w:rPr>
                      <w:rFonts w:ascii="Tahoma" w:eastAsia="Times New Roman" w:hAnsi="Tahoma" w:cs="Tahoma"/>
                      <w:color w:val="000000"/>
                      <w:sz w:val="18"/>
                      <w:szCs w:val="18"/>
                      <w:lang w:eastAsia="nl-NL"/>
                    </w:rPr>
                    <w:t>20</w:t>
                  </w:r>
                </w:p>
              </w:tc>
              <w:tc>
                <w:tcPr>
                  <w:tcW w:w="180" w:type="dxa"/>
                  <w:tcBorders>
                    <w:top w:val="nil"/>
                    <w:left w:val="nil"/>
                    <w:bottom w:val="nil"/>
                    <w:right w:val="nil"/>
                  </w:tcBorders>
                  <w:shd w:val="clear" w:color="auto" w:fill="auto"/>
                  <w:noWrap/>
                  <w:vAlign w:val="bottom"/>
                  <w:hideMark/>
                </w:tcPr>
                <w:p w14:paraId="2710F6E1" w14:textId="77777777" w:rsidR="00DF3283" w:rsidRPr="00DF3283" w:rsidRDefault="00DF3283" w:rsidP="00DF3283">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single" w:sz="4" w:space="0" w:color="auto"/>
                    <w:right w:val="nil"/>
                  </w:tcBorders>
                  <w:shd w:val="clear" w:color="auto" w:fill="auto"/>
                  <w:noWrap/>
                  <w:vAlign w:val="bottom"/>
                  <w:hideMark/>
                </w:tcPr>
                <w:p w14:paraId="50DBDD98" w14:textId="238BDF14" w:rsidR="00DF3283" w:rsidRPr="00DF3283" w:rsidRDefault="00DF3283" w:rsidP="00DF3283">
                  <w:pPr>
                    <w:spacing w:after="0" w:line="240" w:lineRule="auto"/>
                    <w:jc w:val="center"/>
                    <w:rPr>
                      <w:rFonts w:ascii="Tahoma" w:eastAsia="Times New Roman" w:hAnsi="Tahoma" w:cs="Tahoma"/>
                      <w:color w:val="000000"/>
                      <w:sz w:val="18"/>
                      <w:szCs w:val="18"/>
                      <w:lang w:eastAsia="nl-NL"/>
                    </w:rPr>
                  </w:pPr>
                  <w:r w:rsidRPr="00DF3283">
                    <w:rPr>
                      <w:rFonts w:ascii="Tahoma" w:eastAsia="Times New Roman" w:hAnsi="Tahoma" w:cs="Tahoma"/>
                      <w:color w:val="000000"/>
                      <w:sz w:val="18"/>
                      <w:szCs w:val="18"/>
                      <w:lang w:eastAsia="nl-NL"/>
                    </w:rPr>
                    <w:t>201</w:t>
                  </w:r>
                  <w:r w:rsidR="00A5126E">
                    <w:rPr>
                      <w:rFonts w:ascii="Tahoma" w:eastAsia="Times New Roman" w:hAnsi="Tahoma" w:cs="Tahoma"/>
                      <w:color w:val="000000"/>
                      <w:sz w:val="18"/>
                      <w:szCs w:val="18"/>
                      <w:lang w:eastAsia="nl-NL"/>
                    </w:rPr>
                    <w:t>9</w:t>
                  </w:r>
                </w:p>
              </w:tc>
            </w:tr>
            <w:tr w:rsidR="00DF3283" w:rsidRPr="00DF3283" w14:paraId="66D45721" w14:textId="77777777" w:rsidTr="00DF3283">
              <w:trPr>
                <w:trHeight w:val="225"/>
              </w:trPr>
              <w:tc>
                <w:tcPr>
                  <w:tcW w:w="960" w:type="dxa"/>
                  <w:tcBorders>
                    <w:top w:val="nil"/>
                    <w:left w:val="nil"/>
                    <w:bottom w:val="nil"/>
                    <w:right w:val="nil"/>
                  </w:tcBorders>
                  <w:shd w:val="clear" w:color="auto" w:fill="auto"/>
                  <w:noWrap/>
                  <w:vAlign w:val="bottom"/>
                  <w:hideMark/>
                </w:tcPr>
                <w:p w14:paraId="73CCA651" w14:textId="77777777" w:rsidR="00DF3283" w:rsidRPr="00DF3283" w:rsidRDefault="00DF3283" w:rsidP="00DF3283">
                  <w:pPr>
                    <w:spacing w:after="0" w:line="240" w:lineRule="auto"/>
                    <w:jc w:val="center"/>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0D1558D5" w14:textId="77777777" w:rsidR="00DF3283" w:rsidRPr="00DF3283" w:rsidRDefault="00DF3283" w:rsidP="00DF3283">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6FD89F9" w14:textId="77777777" w:rsidR="00DF3283" w:rsidRPr="00DF3283" w:rsidRDefault="00DF3283" w:rsidP="00DF3283">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7A2B779" w14:textId="77777777" w:rsidR="00DF3283" w:rsidRPr="00DF3283" w:rsidRDefault="00DF3283" w:rsidP="00DF3283">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86588A1" w14:textId="77777777" w:rsidR="00DF3283" w:rsidRPr="00DF3283" w:rsidRDefault="00DF3283" w:rsidP="00DF3283">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A376300" w14:textId="77777777" w:rsidR="00DF3283" w:rsidRPr="00DF3283" w:rsidRDefault="00DF3283" w:rsidP="00DF3283">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39DDE106" w14:textId="77777777" w:rsidR="00DF3283" w:rsidRPr="00DF3283" w:rsidRDefault="00DF3283" w:rsidP="00DF3283">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100E7DEC" w14:textId="77777777" w:rsidR="00DF3283" w:rsidRPr="00DF3283" w:rsidRDefault="00DF3283" w:rsidP="00DF3283">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170178F0" w14:textId="77777777" w:rsidR="00DF3283" w:rsidRPr="00DF3283" w:rsidRDefault="00DF3283" w:rsidP="00DF3283">
                  <w:pPr>
                    <w:spacing w:after="0" w:line="240" w:lineRule="auto"/>
                    <w:jc w:val="center"/>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2E895D7D" w14:textId="77777777" w:rsidR="00DF3283" w:rsidRPr="00DF3283" w:rsidRDefault="00DF3283" w:rsidP="00DF3283">
                  <w:pPr>
                    <w:spacing w:after="0" w:line="240" w:lineRule="auto"/>
                    <w:jc w:val="center"/>
                    <w:rPr>
                      <w:rFonts w:ascii="Times New Roman" w:eastAsia="Times New Roman" w:hAnsi="Times New Roman" w:cs="Times New Roman"/>
                      <w:sz w:val="20"/>
                      <w:szCs w:val="20"/>
                      <w:lang w:eastAsia="nl-NL"/>
                    </w:rPr>
                  </w:pPr>
                </w:p>
              </w:tc>
            </w:tr>
            <w:tr w:rsidR="00DF3283" w:rsidRPr="00DF3283" w14:paraId="362A807A" w14:textId="77777777" w:rsidTr="00DF3283">
              <w:trPr>
                <w:trHeight w:val="225"/>
              </w:trPr>
              <w:tc>
                <w:tcPr>
                  <w:tcW w:w="960" w:type="dxa"/>
                  <w:tcBorders>
                    <w:top w:val="nil"/>
                    <w:left w:val="nil"/>
                    <w:bottom w:val="nil"/>
                    <w:right w:val="nil"/>
                  </w:tcBorders>
                  <w:shd w:val="clear" w:color="auto" w:fill="auto"/>
                  <w:noWrap/>
                  <w:vAlign w:val="bottom"/>
                  <w:hideMark/>
                </w:tcPr>
                <w:p w14:paraId="7B1F7B34" w14:textId="77777777" w:rsidR="00DF3283" w:rsidRPr="00DF3283" w:rsidRDefault="00DF3283" w:rsidP="00DF3283">
                  <w:pPr>
                    <w:spacing w:after="0" w:line="240" w:lineRule="auto"/>
                    <w:jc w:val="cente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1C68184" w14:textId="77777777" w:rsidR="00DF3283" w:rsidRPr="00DF3283" w:rsidRDefault="00DF3283" w:rsidP="00DF3283">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7634FBD" w14:textId="77777777" w:rsidR="00DF3283" w:rsidRPr="00DF3283" w:rsidRDefault="00DF3283" w:rsidP="00DF3283">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7F6D4A2" w14:textId="77777777" w:rsidR="00DF3283" w:rsidRPr="00DF3283" w:rsidRDefault="00DF3283" w:rsidP="00DF3283">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3484CED" w14:textId="77777777" w:rsidR="00DF3283" w:rsidRPr="00DF3283" w:rsidRDefault="00DF3283" w:rsidP="00DF3283">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7BC0687" w14:textId="77777777" w:rsidR="00DF3283" w:rsidRPr="00DF3283" w:rsidRDefault="00DF3283" w:rsidP="00DF3283">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23532822" w14:textId="77777777" w:rsidR="00DF3283" w:rsidRPr="00DF3283" w:rsidRDefault="00DF3283" w:rsidP="00DF3283">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483777F1" w14:textId="77777777" w:rsidR="00DF3283" w:rsidRPr="00DF3283" w:rsidRDefault="00DF3283" w:rsidP="00DF3283">
                  <w:pPr>
                    <w:spacing w:after="0" w:line="240" w:lineRule="auto"/>
                    <w:jc w:val="center"/>
                    <w:rPr>
                      <w:rFonts w:ascii="Tahoma" w:eastAsia="Times New Roman" w:hAnsi="Tahoma" w:cs="Tahoma"/>
                      <w:color w:val="000000"/>
                      <w:sz w:val="18"/>
                      <w:szCs w:val="18"/>
                      <w:lang w:eastAsia="nl-NL"/>
                    </w:rPr>
                  </w:pPr>
                  <w:r w:rsidRPr="00DF3283">
                    <w:rPr>
                      <w:rFonts w:ascii="Tahoma" w:eastAsia="Times New Roman" w:hAnsi="Tahoma" w:cs="Tahoma"/>
                      <w:color w:val="000000"/>
                      <w:sz w:val="18"/>
                      <w:szCs w:val="18"/>
                      <w:lang w:eastAsia="nl-NL"/>
                    </w:rPr>
                    <w:t>EUR 000</w:t>
                  </w:r>
                </w:p>
              </w:tc>
              <w:tc>
                <w:tcPr>
                  <w:tcW w:w="180" w:type="dxa"/>
                  <w:tcBorders>
                    <w:top w:val="nil"/>
                    <w:left w:val="nil"/>
                    <w:bottom w:val="nil"/>
                    <w:right w:val="nil"/>
                  </w:tcBorders>
                  <w:shd w:val="clear" w:color="auto" w:fill="auto"/>
                  <w:noWrap/>
                  <w:vAlign w:val="bottom"/>
                  <w:hideMark/>
                </w:tcPr>
                <w:p w14:paraId="13013F5B" w14:textId="77777777" w:rsidR="00DF3283" w:rsidRPr="00DF3283" w:rsidRDefault="00DF3283" w:rsidP="00DF3283">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31E841A1" w14:textId="77777777" w:rsidR="00DF3283" w:rsidRPr="00DF3283" w:rsidRDefault="00DF3283" w:rsidP="00DF3283">
                  <w:pPr>
                    <w:spacing w:after="0" w:line="240" w:lineRule="auto"/>
                    <w:jc w:val="center"/>
                    <w:rPr>
                      <w:rFonts w:ascii="Tahoma" w:eastAsia="Times New Roman" w:hAnsi="Tahoma" w:cs="Tahoma"/>
                      <w:color w:val="000000"/>
                      <w:sz w:val="18"/>
                      <w:szCs w:val="18"/>
                      <w:lang w:eastAsia="nl-NL"/>
                    </w:rPr>
                  </w:pPr>
                  <w:r w:rsidRPr="00DF3283">
                    <w:rPr>
                      <w:rFonts w:ascii="Tahoma" w:eastAsia="Times New Roman" w:hAnsi="Tahoma" w:cs="Tahoma"/>
                      <w:color w:val="000000"/>
                      <w:sz w:val="18"/>
                      <w:szCs w:val="18"/>
                      <w:lang w:eastAsia="nl-NL"/>
                    </w:rPr>
                    <w:t>EUR 000</w:t>
                  </w:r>
                </w:p>
              </w:tc>
            </w:tr>
            <w:tr w:rsidR="00DF3283" w:rsidRPr="00DF3283" w14:paraId="2AE639A6" w14:textId="77777777" w:rsidTr="00DF3283">
              <w:trPr>
                <w:trHeight w:val="225"/>
              </w:trPr>
              <w:tc>
                <w:tcPr>
                  <w:tcW w:w="960" w:type="dxa"/>
                  <w:tcBorders>
                    <w:top w:val="nil"/>
                    <w:left w:val="nil"/>
                    <w:bottom w:val="nil"/>
                    <w:right w:val="nil"/>
                  </w:tcBorders>
                  <w:shd w:val="clear" w:color="auto" w:fill="auto"/>
                  <w:noWrap/>
                  <w:vAlign w:val="bottom"/>
                  <w:hideMark/>
                </w:tcPr>
                <w:p w14:paraId="178F8AA2" w14:textId="77777777" w:rsidR="00DF3283" w:rsidRPr="00DF3283" w:rsidRDefault="00DF3283" w:rsidP="00DF3283">
                  <w:pPr>
                    <w:spacing w:after="0" w:line="240" w:lineRule="auto"/>
                    <w:jc w:val="center"/>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78C6392C" w14:textId="77777777" w:rsidR="00DF3283" w:rsidRPr="00DF3283" w:rsidRDefault="00DF3283" w:rsidP="00DF3283">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78C4265" w14:textId="77777777" w:rsidR="00DF3283" w:rsidRPr="00DF3283" w:rsidRDefault="00DF3283" w:rsidP="00DF3283">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ADC0ED0" w14:textId="77777777" w:rsidR="00DF3283" w:rsidRPr="00DF3283" w:rsidRDefault="00DF3283" w:rsidP="00DF3283">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730E72D" w14:textId="77777777" w:rsidR="00DF3283" w:rsidRPr="00DF3283" w:rsidRDefault="00DF3283" w:rsidP="00DF3283">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A218A3A" w14:textId="77777777" w:rsidR="00DF3283" w:rsidRPr="00DF3283" w:rsidRDefault="00DF3283" w:rsidP="00DF3283">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23C0CDF4" w14:textId="77777777" w:rsidR="00DF3283" w:rsidRPr="00DF3283" w:rsidRDefault="00DF3283" w:rsidP="00DF3283">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36A9DF49" w14:textId="77777777" w:rsidR="00DF3283" w:rsidRPr="00DF3283" w:rsidRDefault="00DF3283" w:rsidP="00DF3283">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2DE7BE99" w14:textId="77777777" w:rsidR="00DF3283" w:rsidRPr="00DF3283" w:rsidRDefault="00DF3283" w:rsidP="00DF3283">
                  <w:pPr>
                    <w:spacing w:after="0" w:line="240" w:lineRule="auto"/>
                    <w:jc w:val="center"/>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2E87CD93" w14:textId="77777777" w:rsidR="00DF3283" w:rsidRPr="00DF3283" w:rsidRDefault="00DF3283" w:rsidP="00DF3283">
                  <w:pPr>
                    <w:spacing w:after="0" w:line="240" w:lineRule="auto"/>
                    <w:jc w:val="center"/>
                    <w:rPr>
                      <w:rFonts w:ascii="Times New Roman" w:eastAsia="Times New Roman" w:hAnsi="Times New Roman" w:cs="Times New Roman"/>
                      <w:sz w:val="20"/>
                      <w:szCs w:val="20"/>
                      <w:lang w:eastAsia="nl-NL"/>
                    </w:rPr>
                  </w:pPr>
                </w:p>
              </w:tc>
            </w:tr>
            <w:tr w:rsidR="00DF3283" w:rsidRPr="00DF3283" w14:paraId="760BE0F0" w14:textId="77777777" w:rsidTr="00DF3283">
              <w:trPr>
                <w:trHeight w:val="225"/>
              </w:trPr>
              <w:tc>
                <w:tcPr>
                  <w:tcW w:w="4800" w:type="dxa"/>
                  <w:gridSpan w:val="5"/>
                  <w:tcBorders>
                    <w:top w:val="nil"/>
                    <w:left w:val="nil"/>
                    <w:bottom w:val="nil"/>
                    <w:right w:val="nil"/>
                  </w:tcBorders>
                  <w:shd w:val="clear" w:color="auto" w:fill="auto"/>
                  <w:noWrap/>
                  <w:vAlign w:val="bottom"/>
                  <w:hideMark/>
                </w:tcPr>
                <w:p w14:paraId="5D3E6673" w14:textId="77777777" w:rsidR="00DF3283" w:rsidRPr="00B4564C" w:rsidRDefault="00DF3283" w:rsidP="00DF3283">
                  <w:pPr>
                    <w:spacing w:after="0" w:line="240" w:lineRule="auto"/>
                    <w:rPr>
                      <w:rFonts w:ascii="Tahoma" w:eastAsia="Times New Roman" w:hAnsi="Tahoma" w:cs="Tahoma"/>
                      <w:color w:val="000000"/>
                      <w:sz w:val="18"/>
                      <w:szCs w:val="18"/>
                      <w:lang w:val="en-US" w:eastAsia="nl-NL"/>
                    </w:rPr>
                  </w:pPr>
                  <w:r w:rsidRPr="00B4564C">
                    <w:rPr>
                      <w:rFonts w:ascii="Tahoma" w:eastAsia="Times New Roman" w:hAnsi="Tahoma" w:cs="Tahoma"/>
                      <w:color w:val="000000"/>
                      <w:sz w:val="18"/>
                      <w:szCs w:val="18"/>
                      <w:lang w:val="en-US" w:eastAsia="nl-NL"/>
                    </w:rPr>
                    <w:t>Current accounts AXA Bank Belgium S.A./N.V.</w:t>
                  </w:r>
                </w:p>
              </w:tc>
              <w:tc>
                <w:tcPr>
                  <w:tcW w:w="960" w:type="dxa"/>
                  <w:tcBorders>
                    <w:top w:val="nil"/>
                    <w:left w:val="nil"/>
                    <w:bottom w:val="nil"/>
                    <w:right w:val="nil"/>
                  </w:tcBorders>
                  <w:shd w:val="clear" w:color="auto" w:fill="auto"/>
                  <w:noWrap/>
                  <w:vAlign w:val="bottom"/>
                  <w:hideMark/>
                </w:tcPr>
                <w:p w14:paraId="3DED3F1E" w14:textId="77777777" w:rsidR="00DF3283" w:rsidRPr="00B4564C" w:rsidRDefault="00DF3283" w:rsidP="00DF3283">
                  <w:pPr>
                    <w:spacing w:after="0" w:line="240" w:lineRule="auto"/>
                    <w:rPr>
                      <w:rFonts w:ascii="Tahoma" w:eastAsia="Times New Roman" w:hAnsi="Tahoma" w:cs="Tahoma"/>
                      <w:color w:val="000000"/>
                      <w:sz w:val="18"/>
                      <w:szCs w:val="18"/>
                      <w:lang w:val="en-US" w:eastAsia="nl-NL"/>
                    </w:rPr>
                  </w:pPr>
                </w:p>
              </w:tc>
              <w:tc>
                <w:tcPr>
                  <w:tcW w:w="520" w:type="dxa"/>
                  <w:tcBorders>
                    <w:top w:val="nil"/>
                    <w:left w:val="nil"/>
                    <w:bottom w:val="nil"/>
                    <w:right w:val="nil"/>
                  </w:tcBorders>
                  <w:shd w:val="clear" w:color="auto" w:fill="auto"/>
                  <w:noWrap/>
                  <w:vAlign w:val="bottom"/>
                  <w:hideMark/>
                </w:tcPr>
                <w:p w14:paraId="519B269B" w14:textId="77777777" w:rsidR="00DF3283" w:rsidRPr="00B4564C" w:rsidRDefault="00DF3283" w:rsidP="00DF3283">
                  <w:pPr>
                    <w:spacing w:after="0" w:line="240" w:lineRule="auto"/>
                    <w:rPr>
                      <w:rFonts w:ascii="Times New Roman" w:eastAsia="Times New Roman" w:hAnsi="Times New Roman" w:cs="Times New Roman"/>
                      <w:sz w:val="20"/>
                      <w:szCs w:val="20"/>
                      <w:lang w:val="en-US" w:eastAsia="nl-NL"/>
                    </w:rPr>
                  </w:pPr>
                </w:p>
              </w:tc>
              <w:tc>
                <w:tcPr>
                  <w:tcW w:w="1180" w:type="dxa"/>
                  <w:tcBorders>
                    <w:top w:val="nil"/>
                    <w:left w:val="nil"/>
                    <w:bottom w:val="nil"/>
                    <w:right w:val="nil"/>
                  </w:tcBorders>
                  <w:shd w:val="clear" w:color="auto" w:fill="auto"/>
                  <w:noWrap/>
                  <w:vAlign w:val="bottom"/>
                  <w:hideMark/>
                </w:tcPr>
                <w:p w14:paraId="4824F7CD" w14:textId="6BA24A36" w:rsidR="00DF3283" w:rsidRPr="00DF3283" w:rsidRDefault="008C0917" w:rsidP="00DF3283">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3,204</w:t>
                  </w:r>
                  <w:r w:rsidR="00DF3283" w:rsidRPr="00DF3283">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4D43581A" w14:textId="77777777" w:rsidR="00DF3283" w:rsidRPr="00DF3283" w:rsidRDefault="00DF3283" w:rsidP="00DF3283">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2B97B51D" w14:textId="01436C23" w:rsidR="00DF3283" w:rsidRPr="00DF3283" w:rsidRDefault="00DF3283" w:rsidP="00DF3283">
                  <w:pPr>
                    <w:spacing w:after="0" w:line="240" w:lineRule="auto"/>
                    <w:jc w:val="right"/>
                    <w:rPr>
                      <w:rFonts w:ascii="Tahoma" w:eastAsia="Times New Roman" w:hAnsi="Tahoma" w:cs="Tahoma"/>
                      <w:color w:val="000000"/>
                      <w:sz w:val="18"/>
                      <w:szCs w:val="18"/>
                      <w:lang w:eastAsia="nl-NL"/>
                    </w:rPr>
                  </w:pPr>
                  <w:r w:rsidRPr="00DF3283">
                    <w:rPr>
                      <w:rFonts w:ascii="Tahoma" w:eastAsia="Times New Roman" w:hAnsi="Tahoma" w:cs="Tahoma"/>
                      <w:color w:val="000000"/>
                      <w:sz w:val="18"/>
                      <w:szCs w:val="18"/>
                      <w:lang w:eastAsia="nl-NL"/>
                    </w:rPr>
                    <w:t>2,</w:t>
                  </w:r>
                  <w:r w:rsidR="00A5126E">
                    <w:rPr>
                      <w:rFonts w:ascii="Tahoma" w:eastAsia="Times New Roman" w:hAnsi="Tahoma" w:cs="Tahoma"/>
                      <w:color w:val="000000"/>
                      <w:sz w:val="18"/>
                      <w:szCs w:val="18"/>
                      <w:lang w:eastAsia="nl-NL"/>
                    </w:rPr>
                    <w:t>881</w:t>
                  </w:r>
                  <w:r w:rsidRPr="00DF3283">
                    <w:rPr>
                      <w:rFonts w:ascii="Tahoma" w:eastAsia="Times New Roman" w:hAnsi="Tahoma" w:cs="Tahoma"/>
                      <w:color w:val="000000"/>
                      <w:sz w:val="18"/>
                      <w:szCs w:val="18"/>
                      <w:lang w:eastAsia="nl-NL"/>
                    </w:rPr>
                    <w:t xml:space="preserve"> </w:t>
                  </w:r>
                </w:p>
              </w:tc>
            </w:tr>
            <w:tr w:rsidR="00DF3283" w:rsidRPr="00DF3283" w14:paraId="525EAD99" w14:textId="77777777" w:rsidTr="00DF3283">
              <w:trPr>
                <w:trHeight w:val="225"/>
              </w:trPr>
              <w:tc>
                <w:tcPr>
                  <w:tcW w:w="2880" w:type="dxa"/>
                  <w:gridSpan w:val="3"/>
                  <w:tcBorders>
                    <w:top w:val="nil"/>
                    <w:left w:val="nil"/>
                    <w:bottom w:val="nil"/>
                    <w:right w:val="nil"/>
                  </w:tcBorders>
                  <w:shd w:val="clear" w:color="auto" w:fill="auto"/>
                  <w:noWrap/>
                  <w:vAlign w:val="bottom"/>
                  <w:hideMark/>
                </w:tcPr>
                <w:p w14:paraId="40C15B5C" w14:textId="77777777" w:rsidR="00DF3283" w:rsidRPr="00DF3283" w:rsidRDefault="00DF3283" w:rsidP="00DF3283">
                  <w:pPr>
                    <w:spacing w:after="0" w:line="240" w:lineRule="auto"/>
                    <w:rPr>
                      <w:rFonts w:ascii="Tahoma" w:eastAsia="Times New Roman" w:hAnsi="Tahoma" w:cs="Tahoma"/>
                      <w:color w:val="000000"/>
                      <w:sz w:val="18"/>
                      <w:szCs w:val="18"/>
                      <w:lang w:eastAsia="nl-NL"/>
                    </w:rPr>
                  </w:pPr>
                  <w:proofErr w:type="spellStart"/>
                  <w:r w:rsidRPr="00DF3283">
                    <w:rPr>
                      <w:rFonts w:ascii="Tahoma" w:eastAsia="Times New Roman" w:hAnsi="Tahoma" w:cs="Tahoma"/>
                      <w:color w:val="000000"/>
                      <w:sz w:val="18"/>
                      <w:szCs w:val="18"/>
                      <w:lang w:eastAsia="nl-NL"/>
                    </w:rPr>
                    <w:t>Current</w:t>
                  </w:r>
                  <w:proofErr w:type="spellEnd"/>
                  <w:r w:rsidRPr="00DF3283">
                    <w:rPr>
                      <w:rFonts w:ascii="Tahoma" w:eastAsia="Times New Roman" w:hAnsi="Tahoma" w:cs="Tahoma"/>
                      <w:color w:val="000000"/>
                      <w:sz w:val="18"/>
                      <w:szCs w:val="18"/>
                      <w:lang w:eastAsia="nl-NL"/>
                    </w:rPr>
                    <w:t xml:space="preserve"> accounts </w:t>
                  </w:r>
                  <w:proofErr w:type="spellStart"/>
                  <w:r w:rsidRPr="00DF3283">
                    <w:rPr>
                      <w:rFonts w:ascii="Tahoma" w:eastAsia="Times New Roman" w:hAnsi="Tahoma" w:cs="Tahoma"/>
                      <w:color w:val="000000"/>
                      <w:sz w:val="18"/>
                      <w:szCs w:val="18"/>
                      <w:lang w:eastAsia="nl-NL"/>
                    </w:rPr>
                    <w:t>other</w:t>
                  </w:r>
                  <w:proofErr w:type="spellEnd"/>
                  <w:r w:rsidRPr="00DF3283">
                    <w:rPr>
                      <w:rFonts w:ascii="Tahoma" w:eastAsia="Times New Roman" w:hAnsi="Tahoma" w:cs="Tahoma"/>
                      <w:color w:val="000000"/>
                      <w:sz w:val="18"/>
                      <w:szCs w:val="18"/>
                      <w:lang w:eastAsia="nl-NL"/>
                    </w:rPr>
                    <w:t xml:space="preserve"> </w:t>
                  </w:r>
                  <w:proofErr w:type="spellStart"/>
                  <w:r w:rsidRPr="00DF3283">
                    <w:rPr>
                      <w:rFonts w:ascii="Tahoma" w:eastAsia="Times New Roman" w:hAnsi="Tahoma" w:cs="Tahoma"/>
                      <w:color w:val="000000"/>
                      <w:sz w:val="18"/>
                      <w:szCs w:val="18"/>
                      <w:lang w:eastAsia="nl-NL"/>
                    </w:rPr>
                    <w:t>banks</w:t>
                  </w:r>
                  <w:proofErr w:type="spellEnd"/>
                </w:p>
              </w:tc>
              <w:tc>
                <w:tcPr>
                  <w:tcW w:w="960" w:type="dxa"/>
                  <w:tcBorders>
                    <w:top w:val="nil"/>
                    <w:left w:val="nil"/>
                    <w:bottom w:val="nil"/>
                    <w:right w:val="nil"/>
                  </w:tcBorders>
                  <w:shd w:val="clear" w:color="auto" w:fill="auto"/>
                  <w:noWrap/>
                  <w:vAlign w:val="bottom"/>
                  <w:hideMark/>
                </w:tcPr>
                <w:p w14:paraId="54DAC225" w14:textId="77777777" w:rsidR="00DF3283" w:rsidRPr="00DF3283" w:rsidRDefault="00DF3283" w:rsidP="00DF3283">
                  <w:pPr>
                    <w:spacing w:after="0" w:line="240" w:lineRule="auto"/>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6756EA98" w14:textId="77777777" w:rsidR="00DF3283" w:rsidRPr="00DF3283" w:rsidRDefault="00DF3283" w:rsidP="00DF3283">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C72AB4E" w14:textId="77777777" w:rsidR="00DF3283" w:rsidRPr="00DF3283" w:rsidRDefault="00DF3283" w:rsidP="00DF3283">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262279E6" w14:textId="77777777" w:rsidR="00DF3283" w:rsidRPr="00DF3283" w:rsidRDefault="00DF3283" w:rsidP="00DF3283">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13AB26A1" w14:textId="5291A2D8" w:rsidR="00DF3283" w:rsidRPr="00DF3283" w:rsidRDefault="006312B2" w:rsidP="00DF3283">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71</w:t>
                  </w:r>
                  <w:r w:rsidR="00DF3283" w:rsidRPr="00DF3283">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27F59933" w14:textId="77777777" w:rsidR="00DF3283" w:rsidRPr="00DF3283" w:rsidRDefault="00DF3283" w:rsidP="00DF3283">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14030189" w14:textId="460B2C5D" w:rsidR="00DF3283" w:rsidRPr="00DF3283" w:rsidRDefault="00A5126E" w:rsidP="00DF3283">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11</w:t>
                  </w:r>
                  <w:r w:rsidR="00DF3283" w:rsidRPr="00DF3283">
                    <w:rPr>
                      <w:rFonts w:ascii="Tahoma" w:eastAsia="Times New Roman" w:hAnsi="Tahoma" w:cs="Tahoma"/>
                      <w:color w:val="000000"/>
                      <w:sz w:val="18"/>
                      <w:szCs w:val="18"/>
                      <w:lang w:eastAsia="nl-NL"/>
                    </w:rPr>
                    <w:t xml:space="preserve"> </w:t>
                  </w:r>
                </w:p>
              </w:tc>
            </w:tr>
            <w:tr w:rsidR="00DF3283" w:rsidRPr="00DF3283" w14:paraId="443DA800" w14:textId="77777777" w:rsidTr="00DF3283">
              <w:trPr>
                <w:trHeight w:val="240"/>
              </w:trPr>
              <w:tc>
                <w:tcPr>
                  <w:tcW w:w="3840" w:type="dxa"/>
                  <w:gridSpan w:val="4"/>
                  <w:tcBorders>
                    <w:top w:val="nil"/>
                    <w:left w:val="nil"/>
                    <w:bottom w:val="nil"/>
                    <w:right w:val="nil"/>
                  </w:tcBorders>
                  <w:shd w:val="clear" w:color="auto" w:fill="auto"/>
                  <w:noWrap/>
                  <w:vAlign w:val="bottom"/>
                  <w:hideMark/>
                </w:tcPr>
                <w:p w14:paraId="1536B5B4" w14:textId="77777777" w:rsidR="00DF3283" w:rsidRPr="00B4564C" w:rsidRDefault="00DF3283" w:rsidP="00DF3283">
                  <w:pPr>
                    <w:spacing w:after="0" w:line="240" w:lineRule="auto"/>
                    <w:rPr>
                      <w:rFonts w:ascii="Tahoma" w:eastAsia="Times New Roman" w:hAnsi="Tahoma" w:cs="Tahoma"/>
                      <w:b/>
                      <w:bCs/>
                      <w:color w:val="000000"/>
                      <w:sz w:val="18"/>
                      <w:szCs w:val="18"/>
                      <w:lang w:val="en-US" w:eastAsia="nl-NL"/>
                    </w:rPr>
                  </w:pPr>
                  <w:r w:rsidRPr="00B4564C">
                    <w:rPr>
                      <w:rFonts w:ascii="Tahoma" w:eastAsia="Times New Roman" w:hAnsi="Tahoma" w:cs="Tahoma"/>
                      <w:b/>
                      <w:bCs/>
                      <w:color w:val="000000"/>
                      <w:sz w:val="18"/>
                      <w:szCs w:val="18"/>
                      <w:lang w:val="en-US" w:eastAsia="nl-NL"/>
                    </w:rPr>
                    <w:t>Total cash and cash equivalents</w:t>
                  </w:r>
                </w:p>
              </w:tc>
              <w:tc>
                <w:tcPr>
                  <w:tcW w:w="960" w:type="dxa"/>
                  <w:tcBorders>
                    <w:top w:val="nil"/>
                    <w:left w:val="nil"/>
                    <w:bottom w:val="nil"/>
                    <w:right w:val="nil"/>
                  </w:tcBorders>
                  <w:shd w:val="clear" w:color="auto" w:fill="auto"/>
                  <w:noWrap/>
                  <w:vAlign w:val="bottom"/>
                  <w:hideMark/>
                </w:tcPr>
                <w:p w14:paraId="6EE57C2D" w14:textId="77777777" w:rsidR="00DF3283" w:rsidRPr="00B4564C" w:rsidRDefault="00DF3283" w:rsidP="00DF3283">
                  <w:pPr>
                    <w:spacing w:after="0" w:line="240" w:lineRule="auto"/>
                    <w:rPr>
                      <w:rFonts w:ascii="Tahoma" w:eastAsia="Times New Roman" w:hAnsi="Tahoma" w:cs="Tahoma"/>
                      <w:b/>
                      <w:bCs/>
                      <w:color w:val="000000"/>
                      <w:sz w:val="18"/>
                      <w:szCs w:val="18"/>
                      <w:lang w:val="en-US" w:eastAsia="nl-NL"/>
                    </w:rPr>
                  </w:pPr>
                </w:p>
              </w:tc>
              <w:tc>
                <w:tcPr>
                  <w:tcW w:w="960" w:type="dxa"/>
                  <w:tcBorders>
                    <w:top w:val="nil"/>
                    <w:left w:val="nil"/>
                    <w:bottom w:val="nil"/>
                    <w:right w:val="nil"/>
                  </w:tcBorders>
                  <w:shd w:val="clear" w:color="auto" w:fill="auto"/>
                  <w:noWrap/>
                  <w:vAlign w:val="bottom"/>
                  <w:hideMark/>
                </w:tcPr>
                <w:p w14:paraId="74D9B69E" w14:textId="77777777" w:rsidR="00DF3283" w:rsidRPr="00B4564C" w:rsidRDefault="00DF3283" w:rsidP="00DF3283">
                  <w:pPr>
                    <w:spacing w:after="0" w:line="240" w:lineRule="auto"/>
                    <w:rPr>
                      <w:rFonts w:ascii="Times New Roman" w:eastAsia="Times New Roman" w:hAnsi="Times New Roman" w:cs="Times New Roman"/>
                      <w:sz w:val="20"/>
                      <w:szCs w:val="20"/>
                      <w:lang w:val="en-US" w:eastAsia="nl-NL"/>
                    </w:rPr>
                  </w:pPr>
                </w:p>
              </w:tc>
              <w:tc>
                <w:tcPr>
                  <w:tcW w:w="520" w:type="dxa"/>
                  <w:tcBorders>
                    <w:top w:val="nil"/>
                    <w:left w:val="nil"/>
                    <w:bottom w:val="nil"/>
                    <w:right w:val="nil"/>
                  </w:tcBorders>
                  <w:shd w:val="clear" w:color="auto" w:fill="auto"/>
                  <w:noWrap/>
                  <w:vAlign w:val="bottom"/>
                  <w:hideMark/>
                </w:tcPr>
                <w:p w14:paraId="5F3FB75E" w14:textId="77777777" w:rsidR="00DF3283" w:rsidRPr="00B4564C" w:rsidRDefault="00DF3283" w:rsidP="00DF3283">
                  <w:pPr>
                    <w:spacing w:after="0" w:line="240" w:lineRule="auto"/>
                    <w:rPr>
                      <w:rFonts w:ascii="Times New Roman" w:eastAsia="Times New Roman" w:hAnsi="Times New Roman" w:cs="Times New Roman"/>
                      <w:sz w:val="20"/>
                      <w:szCs w:val="20"/>
                      <w:lang w:val="en-US" w:eastAsia="nl-NL"/>
                    </w:rPr>
                  </w:pPr>
                </w:p>
              </w:tc>
              <w:tc>
                <w:tcPr>
                  <w:tcW w:w="1180" w:type="dxa"/>
                  <w:tcBorders>
                    <w:top w:val="single" w:sz="4" w:space="0" w:color="auto"/>
                    <w:left w:val="nil"/>
                    <w:bottom w:val="double" w:sz="6" w:space="0" w:color="auto"/>
                    <w:right w:val="nil"/>
                  </w:tcBorders>
                  <w:shd w:val="clear" w:color="auto" w:fill="auto"/>
                  <w:noWrap/>
                  <w:vAlign w:val="bottom"/>
                  <w:hideMark/>
                </w:tcPr>
                <w:p w14:paraId="2A6A879D" w14:textId="33B3C1E5" w:rsidR="00DF3283" w:rsidRPr="00DF3283" w:rsidRDefault="00457899" w:rsidP="00DF3283">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3,275</w:t>
                  </w:r>
                  <w:r w:rsidR="00DF3283" w:rsidRPr="00DF3283">
                    <w:rPr>
                      <w:rFonts w:ascii="Tahoma" w:eastAsia="Times New Roman" w:hAnsi="Tahoma" w:cs="Tahoma"/>
                      <w:b/>
                      <w:bCs/>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53E14C2E" w14:textId="77777777" w:rsidR="00DF3283" w:rsidRPr="00DF3283" w:rsidRDefault="00DF3283" w:rsidP="00DF3283">
                  <w:pPr>
                    <w:spacing w:after="0" w:line="240" w:lineRule="auto"/>
                    <w:jc w:val="right"/>
                    <w:rPr>
                      <w:rFonts w:ascii="Tahoma" w:eastAsia="Times New Roman" w:hAnsi="Tahoma" w:cs="Tahoma"/>
                      <w:b/>
                      <w:bCs/>
                      <w:color w:val="000000"/>
                      <w:sz w:val="18"/>
                      <w:szCs w:val="18"/>
                      <w:lang w:eastAsia="nl-NL"/>
                    </w:rPr>
                  </w:pPr>
                </w:p>
              </w:tc>
              <w:tc>
                <w:tcPr>
                  <w:tcW w:w="1180" w:type="dxa"/>
                  <w:tcBorders>
                    <w:top w:val="single" w:sz="4" w:space="0" w:color="auto"/>
                    <w:left w:val="nil"/>
                    <w:bottom w:val="double" w:sz="6" w:space="0" w:color="auto"/>
                    <w:right w:val="nil"/>
                  </w:tcBorders>
                  <w:shd w:val="clear" w:color="auto" w:fill="auto"/>
                  <w:noWrap/>
                  <w:vAlign w:val="bottom"/>
                  <w:hideMark/>
                </w:tcPr>
                <w:p w14:paraId="053458C1" w14:textId="64261362" w:rsidR="00DF3283" w:rsidRPr="00DF3283" w:rsidRDefault="00DF3283" w:rsidP="00DF3283">
                  <w:pPr>
                    <w:spacing w:after="0" w:line="240" w:lineRule="auto"/>
                    <w:jc w:val="right"/>
                    <w:rPr>
                      <w:rFonts w:ascii="Tahoma" w:eastAsia="Times New Roman" w:hAnsi="Tahoma" w:cs="Tahoma"/>
                      <w:b/>
                      <w:bCs/>
                      <w:color w:val="000000"/>
                      <w:sz w:val="18"/>
                      <w:szCs w:val="18"/>
                      <w:lang w:eastAsia="nl-NL"/>
                    </w:rPr>
                  </w:pPr>
                  <w:r w:rsidRPr="00DF3283">
                    <w:rPr>
                      <w:rFonts w:ascii="Tahoma" w:eastAsia="Times New Roman" w:hAnsi="Tahoma" w:cs="Tahoma"/>
                      <w:b/>
                      <w:bCs/>
                      <w:color w:val="000000"/>
                      <w:sz w:val="18"/>
                      <w:szCs w:val="18"/>
                      <w:lang w:eastAsia="nl-NL"/>
                    </w:rPr>
                    <w:t>2,</w:t>
                  </w:r>
                  <w:r w:rsidR="00A5126E">
                    <w:rPr>
                      <w:rFonts w:ascii="Tahoma" w:eastAsia="Times New Roman" w:hAnsi="Tahoma" w:cs="Tahoma"/>
                      <w:b/>
                      <w:bCs/>
                      <w:color w:val="000000"/>
                      <w:sz w:val="18"/>
                      <w:szCs w:val="18"/>
                      <w:lang w:eastAsia="nl-NL"/>
                    </w:rPr>
                    <w:t>892</w:t>
                  </w:r>
                  <w:r w:rsidRPr="00DF3283">
                    <w:rPr>
                      <w:rFonts w:ascii="Tahoma" w:eastAsia="Times New Roman" w:hAnsi="Tahoma" w:cs="Tahoma"/>
                      <w:b/>
                      <w:bCs/>
                      <w:color w:val="000000"/>
                      <w:sz w:val="18"/>
                      <w:szCs w:val="18"/>
                      <w:lang w:eastAsia="nl-NL"/>
                    </w:rPr>
                    <w:t xml:space="preserve"> </w:t>
                  </w:r>
                </w:p>
              </w:tc>
            </w:tr>
          </w:tbl>
          <w:p w14:paraId="3F7889B0" w14:textId="77777777" w:rsidR="00DF3283" w:rsidRPr="00AE5CCF" w:rsidRDefault="00DF3283" w:rsidP="00AE5CCF">
            <w:pPr>
              <w:spacing w:after="0" w:line="240" w:lineRule="auto"/>
              <w:rPr>
                <w:rFonts w:ascii="Times New Roman" w:eastAsia="Times New Roman" w:hAnsi="Times New Roman" w:cs="Times New Roman"/>
                <w:sz w:val="24"/>
                <w:szCs w:val="24"/>
                <w:lang w:eastAsia="nl-NL"/>
              </w:rPr>
            </w:pPr>
          </w:p>
        </w:tc>
      </w:tr>
    </w:tbl>
    <w:p w14:paraId="3F477FD3" w14:textId="77777777" w:rsidR="00B81001" w:rsidRDefault="00B81001" w:rsidP="00882D84">
      <w:pPr>
        <w:pStyle w:val="Geenafstand"/>
        <w:rPr>
          <w:rFonts w:ascii="Tahoma" w:hAnsi="Tahoma" w:cs="Tahoma"/>
          <w:sz w:val="18"/>
          <w:szCs w:val="18"/>
          <w:lang w:val="en-GB"/>
        </w:rPr>
      </w:pPr>
    </w:p>
    <w:p w14:paraId="34FF8B15" w14:textId="020F692D" w:rsidR="00A65B01" w:rsidRDefault="00A65B01" w:rsidP="00882D84">
      <w:pPr>
        <w:pStyle w:val="Geenafstand"/>
        <w:rPr>
          <w:rFonts w:ascii="Tahoma" w:hAnsi="Tahoma" w:cs="Tahoma"/>
          <w:sz w:val="18"/>
          <w:szCs w:val="18"/>
          <w:lang w:val="en-GB"/>
        </w:rPr>
      </w:pPr>
      <w:r>
        <w:rPr>
          <w:rFonts w:ascii="Tahoma" w:hAnsi="Tahoma" w:cs="Tahoma"/>
          <w:sz w:val="18"/>
          <w:szCs w:val="18"/>
          <w:lang w:val="en-GB"/>
        </w:rPr>
        <w:t>There are no restrictions on the availability of cash and cash equivalents.</w:t>
      </w:r>
      <w:r w:rsidR="00A27C0F">
        <w:rPr>
          <w:rFonts w:ascii="Tahoma" w:hAnsi="Tahoma" w:cs="Tahoma"/>
          <w:sz w:val="18"/>
          <w:szCs w:val="18"/>
          <w:lang w:val="en-GB"/>
        </w:rPr>
        <w:t xml:space="preserve"> </w:t>
      </w:r>
      <w:r w:rsidR="00D32E38">
        <w:rPr>
          <w:rFonts w:ascii="Tahoma" w:hAnsi="Tahoma" w:cs="Tahoma"/>
          <w:sz w:val="18"/>
          <w:szCs w:val="18"/>
          <w:lang w:val="en-GB"/>
        </w:rPr>
        <w:t xml:space="preserve">We refer to note 20 Financial Risk review </w:t>
      </w:r>
      <w:r w:rsidR="00797232">
        <w:rPr>
          <w:rFonts w:ascii="Tahoma" w:hAnsi="Tahoma" w:cs="Tahoma"/>
          <w:sz w:val="18"/>
          <w:szCs w:val="18"/>
          <w:lang w:val="en-GB"/>
        </w:rPr>
        <w:t xml:space="preserve">regarding credit quality. </w:t>
      </w:r>
    </w:p>
    <w:p w14:paraId="4A877EC4" w14:textId="77777777" w:rsidR="00A65B01" w:rsidRDefault="00A65B01" w:rsidP="00882D84">
      <w:pPr>
        <w:pStyle w:val="Geenafstand"/>
        <w:rPr>
          <w:rFonts w:ascii="Tahoma" w:hAnsi="Tahoma" w:cs="Tahoma"/>
          <w:sz w:val="18"/>
          <w:szCs w:val="18"/>
          <w:lang w:val="en-GB"/>
        </w:rPr>
      </w:pPr>
    </w:p>
    <w:p w14:paraId="4B1712BF" w14:textId="77777777" w:rsidR="00A65B01" w:rsidRPr="00A65B01" w:rsidRDefault="00A65B01" w:rsidP="00882D84">
      <w:pPr>
        <w:pStyle w:val="Geenafstand"/>
        <w:rPr>
          <w:rFonts w:ascii="Tahoma" w:hAnsi="Tahoma" w:cs="Tahoma"/>
          <w:b/>
          <w:szCs w:val="18"/>
          <w:lang w:val="en-GB"/>
        </w:rPr>
      </w:pPr>
      <w:r>
        <w:rPr>
          <w:rFonts w:ascii="Tahoma" w:hAnsi="Tahoma" w:cs="Tahoma"/>
          <w:b/>
          <w:szCs w:val="18"/>
          <w:lang w:val="en-GB"/>
        </w:rPr>
        <w:t>7</w:t>
      </w:r>
      <w:r>
        <w:rPr>
          <w:rFonts w:ascii="Tahoma" w:hAnsi="Tahoma" w:cs="Tahoma"/>
          <w:b/>
          <w:szCs w:val="18"/>
          <w:lang w:val="en-GB"/>
        </w:rPr>
        <w:tab/>
        <w:t>Issued share capital</w:t>
      </w:r>
    </w:p>
    <w:p w14:paraId="4F3718A8" w14:textId="77777777" w:rsidR="00A65B01" w:rsidRDefault="00A65B01" w:rsidP="00882D84">
      <w:pPr>
        <w:pStyle w:val="Geenafstand"/>
        <w:rPr>
          <w:rFonts w:ascii="Tahoma" w:hAnsi="Tahoma" w:cs="Tahoma"/>
          <w:sz w:val="18"/>
          <w:szCs w:val="18"/>
          <w:lang w:val="en-GB"/>
        </w:rPr>
      </w:pPr>
    </w:p>
    <w:tbl>
      <w:tblPr>
        <w:tblW w:w="8820" w:type="dxa"/>
        <w:tblCellMar>
          <w:left w:w="70" w:type="dxa"/>
          <w:right w:w="70" w:type="dxa"/>
        </w:tblCellMar>
        <w:tblLook w:val="04A0" w:firstRow="1" w:lastRow="0" w:firstColumn="1" w:lastColumn="0" w:noHBand="0" w:noVBand="1"/>
      </w:tblPr>
      <w:tblGrid>
        <w:gridCol w:w="960"/>
        <w:gridCol w:w="960"/>
        <w:gridCol w:w="960"/>
        <w:gridCol w:w="960"/>
        <w:gridCol w:w="960"/>
        <w:gridCol w:w="960"/>
        <w:gridCol w:w="520"/>
        <w:gridCol w:w="1180"/>
        <w:gridCol w:w="180"/>
        <w:gridCol w:w="1180"/>
      </w:tblGrid>
      <w:tr w:rsidR="00AE5CCF" w:rsidRPr="00AE5CCF" w14:paraId="154D1F78" w14:textId="77777777" w:rsidTr="00AE5CCF">
        <w:trPr>
          <w:trHeight w:val="225"/>
        </w:trPr>
        <w:tc>
          <w:tcPr>
            <w:tcW w:w="960" w:type="dxa"/>
            <w:tcBorders>
              <w:top w:val="nil"/>
              <w:left w:val="nil"/>
              <w:bottom w:val="nil"/>
              <w:right w:val="nil"/>
            </w:tcBorders>
            <w:shd w:val="clear" w:color="auto" w:fill="auto"/>
            <w:noWrap/>
            <w:vAlign w:val="bottom"/>
            <w:hideMark/>
          </w:tcPr>
          <w:p w14:paraId="78BA3BE9" w14:textId="77777777" w:rsidR="00AE5CCF" w:rsidRPr="00AE5CCF" w:rsidRDefault="00AE5CCF" w:rsidP="00AE5CCF">
            <w:pPr>
              <w:spacing w:after="0" w:line="240" w:lineRule="auto"/>
              <w:rPr>
                <w:rFonts w:ascii="Times New Roman" w:eastAsia="Times New Roman" w:hAnsi="Times New Roman" w:cs="Times New Roman"/>
                <w:sz w:val="24"/>
                <w:szCs w:val="24"/>
                <w:lang w:eastAsia="nl-NL"/>
              </w:rPr>
            </w:pPr>
          </w:p>
        </w:tc>
        <w:tc>
          <w:tcPr>
            <w:tcW w:w="960" w:type="dxa"/>
            <w:tcBorders>
              <w:top w:val="nil"/>
              <w:left w:val="nil"/>
              <w:bottom w:val="nil"/>
              <w:right w:val="nil"/>
            </w:tcBorders>
            <w:shd w:val="clear" w:color="auto" w:fill="auto"/>
            <w:noWrap/>
            <w:vAlign w:val="bottom"/>
            <w:hideMark/>
          </w:tcPr>
          <w:p w14:paraId="1B994458"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1DFB09E"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D8796A2"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5AA9AA5"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CFB84F4"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08287CC1"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single" w:sz="4" w:space="0" w:color="auto"/>
              <w:right w:val="nil"/>
            </w:tcBorders>
            <w:shd w:val="clear" w:color="auto" w:fill="auto"/>
            <w:noWrap/>
            <w:vAlign w:val="bottom"/>
            <w:hideMark/>
          </w:tcPr>
          <w:p w14:paraId="1446B230" w14:textId="12CD3F04" w:rsidR="00AE5CCF" w:rsidRPr="00AE5CCF" w:rsidRDefault="00AE5CCF" w:rsidP="00AE5CCF">
            <w:pPr>
              <w:spacing w:after="0" w:line="240" w:lineRule="auto"/>
              <w:jc w:val="center"/>
              <w:rPr>
                <w:rFonts w:ascii="Tahoma" w:eastAsia="Times New Roman" w:hAnsi="Tahoma" w:cs="Tahoma"/>
                <w:color w:val="000000"/>
                <w:sz w:val="18"/>
                <w:szCs w:val="18"/>
                <w:lang w:eastAsia="nl-NL"/>
              </w:rPr>
            </w:pPr>
            <w:r w:rsidRPr="00AE5CCF">
              <w:rPr>
                <w:rFonts w:ascii="Tahoma" w:eastAsia="Times New Roman" w:hAnsi="Tahoma" w:cs="Tahoma"/>
                <w:color w:val="000000"/>
                <w:sz w:val="18"/>
                <w:szCs w:val="18"/>
                <w:lang w:eastAsia="nl-NL"/>
              </w:rPr>
              <w:t>20</w:t>
            </w:r>
            <w:r w:rsidR="00A5126E">
              <w:rPr>
                <w:rFonts w:ascii="Tahoma" w:eastAsia="Times New Roman" w:hAnsi="Tahoma" w:cs="Tahoma"/>
                <w:color w:val="000000"/>
                <w:sz w:val="18"/>
                <w:szCs w:val="18"/>
                <w:lang w:eastAsia="nl-NL"/>
              </w:rPr>
              <w:t>20</w:t>
            </w:r>
          </w:p>
        </w:tc>
        <w:tc>
          <w:tcPr>
            <w:tcW w:w="180" w:type="dxa"/>
            <w:tcBorders>
              <w:top w:val="nil"/>
              <w:left w:val="nil"/>
              <w:bottom w:val="nil"/>
              <w:right w:val="nil"/>
            </w:tcBorders>
            <w:shd w:val="clear" w:color="auto" w:fill="auto"/>
            <w:noWrap/>
            <w:vAlign w:val="bottom"/>
            <w:hideMark/>
          </w:tcPr>
          <w:p w14:paraId="772E8625" w14:textId="77777777" w:rsidR="00AE5CCF" w:rsidRPr="00AE5CCF" w:rsidRDefault="00AE5CCF" w:rsidP="00AE5CCF">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single" w:sz="4" w:space="0" w:color="auto"/>
              <w:right w:val="nil"/>
            </w:tcBorders>
            <w:shd w:val="clear" w:color="auto" w:fill="auto"/>
            <w:noWrap/>
            <w:vAlign w:val="bottom"/>
            <w:hideMark/>
          </w:tcPr>
          <w:p w14:paraId="4EDD27CF" w14:textId="5E08F0FB" w:rsidR="00AE5CCF" w:rsidRPr="00AE5CCF" w:rsidRDefault="00AE5CCF" w:rsidP="00AE5CCF">
            <w:pPr>
              <w:spacing w:after="0" w:line="240" w:lineRule="auto"/>
              <w:jc w:val="center"/>
              <w:rPr>
                <w:rFonts w:ascii="Tahoma" w:eastAsia="Times New Roman" w:hAnsi="Tahoma" w:cs="Tahoma"/>
                <w:color w:val="000000"/>
                <w:sz w:val="18"/>
                <w:szCs w:val="18"/>
                <w:lang w:eastAsia="nl-NL"/>
              </w:rPr>
            </w:pPr>
            <w:r w:rsidRPr="00AE5CCF">
              <w:rPr>
                <w:rFonts w:ascii="Tahoma" w:eastAsia="Times New Roman" w:hAnsi="Tahoma" w:cs="Tahoma"/>
                <w:color w:val="000000"/>
                <w:sz w:val="18"/>
                <w:szCs w:val="18"/>
                <w:lang w:eastAsia="nl-NL"/>
              </w:rPr>
              <w:t>201</w:t>
            </w:r>
            <w:r w:rsidR="00A5126E">
              <w:rPr>
                <w:rFonts w:ascii="Tahoma" w:eastAsia="Times New Roman" w:hAnsi="Tahoma" w:cs="Tahoma"/>
                <w:color w:val="000000"/>
                <w:sz w:val="18"/>
                <w:szCs w:val="18"/>
                <w:lang w:eastAsia="nl-NL"/>
              </w:rPr>
              <w:t>9</w:t>
            </w:r>
          </w:p>
        </w:tc>
      </w:tr>
      <w:tr w:rsidR="00AE5CCF" w:rsidRPr="00AE5CCF" w14:paraId="3137BD89" w14:textId="77777777" w:rsidTr="00AE5CCF">
        <w:trPr>
          <w:trHeight w:val="225"/>
        </w:trPr>
        <w:tc>
          <w:tcPr>
            <w:tcW w:w="960" w:type="dxa"/>
            <w:tcBorders>
              <w:top w:val="nil"/>
              <w:left w:val="nil"/>
              <w:bottom w:val="nil"/>
              <w:right w:val="nil"/>
            </w:tcBorders>
            <w:shd w:val="clear" w:color="auto" w:fill="auto"/>
            <w:noWrap/>
            <w:vAlign w:val="bottom"/>
            <w:hideMark/>
          </w:tcPr>
          <w:p w14:paraId="4ABD0E51" w14:textId="77777777" w:rsidR="00AE5CCF" w:rsidRPr="00AE5CCF" w:rsidRDefault="00AE5CCF" w:rsidP="00AE5CCF">
            <w:pPr>
              <w:spacing w:after="0" w:line="240" w:lineRule="auto"/>
              <w:jc w:val="center"/>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51DB1D74"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E05D7C9"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1342266"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8185781"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8E1CF67"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59DE463C"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3F393EE5"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122E9B87" w14:textId="77777777" w:rsidR="00AE5CCF" w:rsidRPr="00AE5CCF" w:rsidRDefault="00AE5CCF" w:rsidP="00AE5CCF">
            <w:pPr>
              <w:spacing w:after="0" w:line="240" w:lineRule="auto"/>
              <w:jc w:val="center"/>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211156B2" w14:textId="77777777" w:rsidR="00AE5CCF" w:rsidRPr="00AE5CCF" w:rsidRDefault="00AE5CCF" w:rsidP="00AE5CCF">
            <w:pPr>
              <w:spacing w:after="0" w:line="240" w:lineRule="auto"/>
              <w:jc w:val="center"/>
              <w:rPr>
                <w:rFonts w:ascii="Times New Roman" w:eastAsia="Times New Roman" w:hAnsi="Times New Roman" w:cs="Times New Roman"/>
                <w:sz w:val="20"/>
                <w:szCs w:val="20"/>
                <w:lang w:eastAsia="nl-NL"/>
              </w:rPr>
            </w:pPr>
          </w:p>
        </w:tc>
      </w:tr>
      <w:tr w:rsidR="00AE5CCF" w:rsidRPr="00AE5CCF" w14:paraId="125842B2" w14:textId="77777777" w:rsidTr="00AE5CCF">
        <w:trPr>
          <w:trHeight w:val="225"/>
        </w:trPr>
        <w:tc>
          <w:tcPr>
            <w:tcW w:w="960" w:type="dxa"/>
            <w:tcBorders>
              <w:top w:val="nil"/>
              <w:left w:val="nil"/>
              <w:bottom w:val="nil"/>
              <w:right w:val="nil"/>
            </w:tcBorders>
            <w:shd w:val="clear" w:color="auto" w:fill="auto"/>
            <w:noWrap/>
            <w:vAlign w:val="bottom"/>
            <w:hideMark/>
          </w:tcPr>
          <w:p w14:paraId="426F0690" w14:textId="77777777" w:rsidR="00AE5CCF" w:rsidRPr="00AE5CCF" w:rsidRDefault="00AE5CCF" w:rsidP="00AE5CCF">
            <w:pPr>
              <w:spacing w:after="0" w:line="240" w:lineRule="auto"/>
              <w:jc w:val="cente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85B9B54"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D62B744"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F1D65B3"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5D34E21"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6693A7A"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3DF54924"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0603B66F" w14:textId="77777777" w:rsidR="00AE5CCF" w:rsidRPr="00AE5CCF" w:rsidRDefault="00AE5CCF" w:rsidP="00AE5CCF">
            <w:pPr>
              <w:spacing w:after="0" w:line="240" w:lineRule="auto"/>
              <w:jc w:val="center"/>
              <w:rPr>
                <w:rFonts w:ascii="Tahoma" w:eastAsia="Times New Roman" w:hAnsi="Tahoma" w:cs="Tahoma"/>
                <w:color w:val="000000"/>
                <w:sz w:val="18"/>
                <w:szCs w:val="18"/>
                <w:lang w:eastAsia="nl-NL"/>
              </w:rPr>
            </w:pPr>
            <w:r w:rsidRPr="00AE5CCF">
              <w:rPr>
                <w:rFonts w:ascii="Tahoma" w:eastAsia="Times New Roman" w:hAnsi="Tahoma" w:cs="Tahoma"/>
                <w:color w:val="000000"/>
                <w:sz w:val="18"/>
                <w:szCs w:val="18"/>
                <w:lang w:eastAsia="nl-NL"/>
              </w:rPr>
              <w:t>EUR 000</w:t>
            </w:r>
          </w:p>
        </w:tc>
        <w:tc>
          <w:tcPr>
            <w:tcW w:w="180" w:type="dxa"/>
            <w:tcBorders>
              <w:top w:val="nil"/>
              <w:left w:val="nil"/>
              <w:bottom w:val="nil"/>
              <w:right w:val="nil"/>
            </w:tcBorders>
            <w:shd w:val="clear" w:color="auto" w:fill="auto"/>
            <w:noWrap/>
            <w:vAlign w:val="bottom"/>
            <w:hideMark/>
          </w:tcPr>
          <w:p w14:paraId="577A7752" w14:textId="77777777" w:rsidR="00AE5CCF" w:rsidRPr="00AE5CCF" w:rsidRDefault="00AE5CCF" w:rsidP="00AE5CCF">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10406B12" w14:textId="77777777" w:rsidR="00AE5CCF" w:rsidRPr="00AE5CCF" w:rsidRDefault="00AE5CCF" w:rsidP="00AE5CCF">
            <w:pPr>
              <w:spacing w:after="0" w:line="240" w:lineRule="auto"/>
              <w:jc w:val="center"/>
              <w:rPr>
                <w:rFonts w:ascii="Tahoma" w:eastAsia="Times New Roman" w:hAnsi="Tahoma" w:cs="Tahoma"/>
                <w:color w:val="000000"/>
                <w:sz w:val="18"/>
                <w:szCs w:val="18"/>
                <w:lang w:eastAsia="nl-NL"/>
              </w:rPr>
            </w:pPr>
            <w:r w:rsidRPr="00AE5CCF">
              <w:rPr>
                <w:rFonts w:ascii="Tahoma" w:eastAsia="Times New Roman" w:hAnsi="Tahoma" w:cs="Tahoma"/>
                <w:color w:val="000000"/>
                <w:sz w:val="18"/>
                <w:szCs w:val="18"/>
                <w:lang w:eastAsia="nl-NL"/>
              </w:rPr>
              <w:t>EUR 000</w:t>
            </w:r>
          </w:p>
        </w:tc>
      </w:tr>
      <w:tr w:rsidR="00AE5CCF" w:rsidRPr="00AE5CCF" w14:paraId="05021FF8" w14:textId="77777777" w:rsidTr="00AE5CCF">
        <w:trPr>
          <w:trHeight w:val="225"/>
        </w:trPr>
        <w:tc>
          <w:tcPr>
            <w:tcW w:w="960" w:type="dxa"/>
            <w:tcBorders>
              <w:top w:val="nil"/>
              <w:left w:val="nil"/>
              <w:bottom w:val="nil"/>
              <w:right w:val="nil"/>
            </w:tcBorders>
            <w:shd w:val="clear" w:color="auto" w:fill="auto"/>
            <w:noWrap/>
            <w:vAlign w:val="bottom"/>
            <w:hideMark/>
          </w:tcPr>
          <w:p w14:paraId="5F036022" w14:textId="77777777" w:rsidR="00AE5CCF" w:rsidRPr="00AE5CCF" w:rsidRDefault="00AE5CCF" w:rsidP="00AE5CCF">
            <w:pPr>
              <w:spacing w:after="0" w:line="240" w:lineRule="auto"/>
              <w:jc w:val="center"/>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1F8BDE68"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3DFFE64"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32F2E86"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418AF9B"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215C0D9"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2794221F"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78EDB834"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52C0A4E4" w14:textId="77777777" w:rsidR="00AE5CCF" w:rsidRPr="00AE5CCF" w:rsidRDefault="00AE5CCF" w:rsidP="00AE5CCF">
            <w:pPr>
              <w:spacing w:after="0" w:line="240" w:lineRule="auto"/>
              <w:jc w:val="center"/>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43829E5D" w14:textId="77777777" w:rsidR="00AE5CCF" w:rsidRPr="00AE5CCF" w:rsidRDefault="00AE5CCF" w:rsidP="00AE5CCF">
            <w:pPr>
              <w:spacing w:after="0" w:line="240" w:lineRule="auto"/>
              <w:jc w:val="center"/>
              <w:rPr>
                <w:rFonts w:ascii="Times New Roman" w:eastAsia="Times New Roman" w:hAnsi="Times New Roman" w:cs="Times New Roman"/>
                <w:sz w:val="20"/>
                <w:szCs w:val="20"/>
                <w:lang w:eastAsia="nl-NL"/>
              </w:rPr>
            </w:pPr>
          </w:p>
        </w:tc>
      </w:tr>
      <w:tr w:rsidR="00AE5CCF" w:rsidRPr="00AE5CCF" w14:paraId="5675451C" w14:textId="77777777" w:rsidTr="00AE5CCF">
        <w:trPr>
          <w:trHeight w:val="240"/>
        </w:trPr>
        <w:tc>
          <w:tcPr>
            <w:tcW w:w="4800" w:type="dxa"/>
            <w:gridSpan w:val="5"/>
            <w:tcBorders>
              <w:top w:val="nil"/>
              <w:left w:val="nil"/>
              <w:bottom w:val="nil"/>
              <w:right w:val="nil"/>
            </w:tcBorders>
            <w:shd w:val="clear" w:color="auto" w:fill="auto"/>
            <w:noWrap/>
            <w:vAlign w:val="bottom"/>
            <w:hideMark/>
          </w:tcPr>
          <w:p w14:paraId="3D9119D4" w14:textId="77777777" w:rsidR="00AE5CCF" w:rsidRPr="00AE5CCF" w:rsidRDefault="00AE5CCF" w:rsidP="00AE5CCF">
            <w:pPr>
              <w:spacing w:after="0" w:line="240" w:lineRule="auto"/>
              <w:rPr>
                <w:rFonts w:ascii="Tahoma" w:eastAsia="Times New Roman" w:hAnsi="Tahoma" w:cs="Tahoma"/>
                <w:color w:val="000000"/>
                <w:sz w:val="18"/>
                <w:szCs w:val="18"/>
                <w:lang w:val="en-GB" w:eastAsia="nl-NL"/>
              </w:rPr>
            </w:pPr>
            <w:r w:rsidRPr="00AE5CCF">
              <w:rPr>
                <w:rFonts w:ascii="Tahoma" w:eastAsia="Times New Roman" w:hAnsi="Tahoma" w:cs="Tahoma"/>
                <w:color w:val="000000"/>
                <w:sz w:val="18"/>
                <w:szCs w:val="18"/>
                <w:lang w:val="en-GB" w:eastAsia="nl-NL"/>
              </w:rPr>
              <w:t>3,897 ordinary shares with a par value of EUR 453.80</w:t>
            </w:r>
          </w:p>
        </w:tc>
        <w:tc>
          <w:tcPr>
            <w:tcW w:w="960" w:type="dxa"/>
            <w:tcBorders>
              <w:top w:val="nil"/>
              <w:left w:val="nil"/>
              <w:bottom w:val="nil"/>
              <w:right w:val="nil"/>
            </w:tcBorders>
            <w:shd w:val="clear" w:color="auto" w:fill="auto"/>
            <w:noWrap/>
            <w:vAlign w:val="bottom"/>
            <w:hideMark/>
          </w:tcPr>
          <w:p w14:paraId="02989E5B" w14:textId="77777777" w:rsidR="00AE5CCF" w:rsidRPr="00AE5CCF" w:rsidRDefault="00AE5CCF" w:rsidP="00AE5CCF">
            <w:pPr>
              <w:spacing w:after="0" w:line="240" w:lineRule="auto"/>
              <w:rPr>
                <w:rFonts w:ascii="Tahoma" w:eastAsia="Times New Roman" w:hAnsi="Tahoma" w:cs="Tahoma"/>
                <w:color w:val="000000"/>
                <w:sz w:val="18"/>
                <w:szCs w:val="18"/>
                <w:lang w:val="en-GB" w:eastAsia="nl-NL"/>
              </w:rPr>
            </w:pPr>
          </w:p>
        </w:tc>
        <w:tc>
          <w:tcPr>
            <w:tcW w:w="520" w:type="dxa"/>
            <w:tcBorders>
              <w:top w:val="nil"/>
              <w:left w:val="nil"/>
              <w:bottom w:val="nil"/>
              <w:right w:val="nil"/>
            </w:tcBorders>
            <w:shd w:val="clear" w:color="auto" w:fill="auto"/>
            <w:noWrap/>
            <w:vAlign w:val="bottom"/>
            <w:hideMark/>
          </w:tcPr>
          <w:p w14:paraId="33FFAF59" w14:textId="77777777" w:rsidR="00AE5CCF" w:rsidRPr="00AE5CCF" w:rsidRDefault="00AE5CCF" w:rsidP="00AE5CCF">
            <w:pPr>
              <w:spacing w:after="0" w:line="240" w:lineRule="auto"/>
              <w:rPr>
                <w:rFonts w:ascii="Times New Roman" w:eastAsia="Times New Roman" w:hAnsi="Times New Roman" w:cs="Times New Roman"/>
                <w:sz w:val="20"/>
                <w:szCs w:val="20"/>
                <w:lang w:val="en-GB" w:eastAsia="nl-NL"/>
              </w:rPr>
            </w:pPr>
          </w:p>
        </w:tc>
        <w:tc>
          <w:tcPr>
            <w:tcW w:w="1180" w:type="dxa"/>
            <w:tcBorders>
              <w:top w:val="nil"/>
              <w:left w:val="nil"/>
              <w:bottom w:val="double" w:sz="6" w:space="0" w:color="auto"/>
              <w:right w:val="nil"/>
            </w:tcBorders>
            <w:shd w:val="clear" w:color="auto" w:fill="auto"/>
            <w:noWrap/>
            <w:vAlign w:val="bottom"/>
            <w:hideMark/>
          </w:tcPr>
          <w:p w14:paraId="72F6BC34" w14:textId="77777777" w:rsidR="00AE5CCF" w:rsidRPr="00AE5CCF" w:rsidRDefault="00AE5CCF" w:rsidP="00AE5CCF">
            <w:pPr>
              <w:spacing w:after="0" w:line="240" w:lineRule="auto"/>
              <w:jc w:val="right"/>
              <w:rPr>
                <w:rFonts w:ascii="Tahoma" w:eastAsia="Times New Roman" w:hAnsi="Tahoma" w:cs="Tahoma"/>
                <w:color w:val="000000"/>
                <w:sz w:val="18"/>
                <w:szCs w:val="18"/>
                <w:lang w:eastAsia="nl-NL"/>
              </w:rPr>
            </w:pPr>
            <w:r w:rsidRPr="00AE5CCF">
              <w:rPr>
                <w:rFonts w:ascii="Tahoma" w:eastAsia="Times New Roman" w:hAnsi="Tahoma" w:cs="Tahoma"/>
                <w:color w:val="000000"/>
                <w:sz w:val="18"/>
                <w:szCs w:val="18"/>
                <w:lang w:eastAsia="nl-NL"/>
              </w:rPr>
              <w:t xml:space="preserve">1,768 </w:t>
            </w:r>
          </w:p>
        </w:tc>
        <w:tc>
          <w:tcPr>
            <w:tcW w:w="180" w:type="dxa"/>
            <w:tcBorders>
              <w:top w:val="nil"/>
              <w:left w:val="nil"/>
              <w:bottom w:val="nil"/>
              <w:right w:val="nil"/>
            </w:tcBorders>
            <w:shd w:val="clear" w:color="auto" w:fill="auto"/>
            <w:noWrap/>
            <w:vAlign w:val="bottom"/>
            <w:hideMark/>
          </w:tcPr>
          <w:p w14:paraId="7E9F03AF" w14:textId="77777777" w:rsidR="00AE5CCF" w:rsidRPr="00AE5CCF" w:rsidRDefault="00AE5CCF" w:rsidP="00AE5CCF">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double" w:sz="6" w:space="0" w:color="auto"/>
              <w:right w:val="nil"/>
            </w:tcBorders>
            <w:shd w:val="clear" w:color="auto" w:fill="auto"/>
            <w:noWrap/>
            <w:vAlign w:val="bottom"/>
            <w:hideMark/>
          </w:tcPr>
          <w:p w14:paraId="355D46E3" w14:textId="77777777" w:rsidR="00AE5CCF" w:rsidRPr="00AE5CCF" w:rsidRDefault="00AE5CCF" w:rsidP="00AE5CCF">
            <w:pPr>
              <w:spacing w:after="0" w:line="240" w:lineRule="auto"/>
              <w:jc w:val="right"/>
              <w:rPr>
                <w:rFonts w:ascii="Tahoma" w:eastAsia="Times New Roman" w:hAnsi="Tahoma" w:cs="Tahoma"/>
                <w:color w:val="000000"/>
                <w:sz w:val="18"/>
                <w:szCs w:val="18"/>
                <w:lang w:eastAsia="nl-NL"/>
              </w:rPr>
            </w:pPr>
            <w:r w:rsidRPr="00AE5CCF">
              <w:rPr>
                <w:rFonts w:ascii="Tahoma" w:eastAsia="Times New Roman" w:hAnsi="Tahoma" w:cs="Tahoma"/>
                <w:color w:val="000000"/>
                <w:sz w:val="18"/>
                <w:szCs w:val="18"/>
                <w:lang w:eastAsia="nl-NL"/>
              </w:rPr>
              <w:t xml:space="preserve">1,768 </w:t>
            </w:r>
          </w:p>
        </w:tc>
      </w:tr>
    </w:tbl>
    <w:p w14:paraId="2FB71BF7" w14:textId="77777777" w:rsidR="00B81001" w:rsidRDefault="00B81001" w:rsidP="00882D84">
      <w:pPr>
        <w:pStyle w:val="Geenafstand"/>
        <w:rPr>
          <w:rFonts w:ascii="Tahoma" w:hAnsi="Tahoma" w:cs="Tahoma"/>
          <w:sz w:val="18"/>
          <w:szCs w:val="18"/>
          <w:lang w:val="en-GB"/>
        </w:rPr>
      </w:pPr>
    </w:p>
    <w:p w14:paraId="1EB89A5D" w14:textId="77777777" w:rsidR="00A65B01" w:rsidRPr="00A65B01" w:rsidRDefault="00A65B01" w:rsidP="00A65B01">
      <w:pPr>
        <w:pStyle w:val="Geenafstand"/>
        <w:rPr>
          <w:rFonts w:ascii="Tahoma" w:hAnsi="Tahoma" w:cs="Tahoma"/>
          <w:sz w:val="18"/>
          <w:szCs w:val="18"/>
          <w:lang w:val="en-GB"/>
        </w:rPr>
      </w:pPr>
      <w:r w:rsidRPr="00A65B01">
        <w:rPr>
          <w:rFonts w:ascii="Tahoma" w:hAnsi="Tahoma" w:cs="Tahoma"/>
          <w:sz w:val="18"/>
          <w:szCs w:val="18"/>
          <w:lang w:val="en-GB"/>
        </w:rPr>
        <w:t>The Company's authorized capital amounts to EUR 4,000,000. Shares outstanding have not changed compared to prior year.</w:t>
      </w:r>
    </w:p>
    <w:p w14:paraId="7D8344FC" w14:textId="0062416F" w:rsidR="00793362" w:rsidRDefault="00A65B01" w:rsidP="003E4726">
      <w:pPr>
        <w:pStyle w:val="Geenafstand"/>
        <w:rPr>
          <w:rFonts w:ascii="Tahoma" w:hAnsi="Tahoma" w:cs="Tahoma"/>
          <w:sz w:val="18"/>
          <w:szCs w:val="18"/>
          <w:lang w:val="en-GB"/>
        </w:rPr>
      </w:pPr>
      <w:r w:rsidRPr="00A65B01">
        <w:rPr>
          <w:rFonts w:ascii="Tahoma" w:hAnsi="Tahoma" w:cs="Tahoma"/>
          <w:sz w:val="18"/>
          <w:szCs w:val="18"/>
          <w:lang w:val="en-GB"/>
        </w:rPr>
        <w:t>In consequence of the risk management framework, capita</w:t>
      </w:r>
      <w:r>
        <w:rPr>
          <w:rFonts w:ascii="Tahoma" w:hAnsi="Tahoma" w:cs="Tahoma"/>
          <w:sz w:val="18"/>
          <w:szCs w:val="18"/>
          <w:lang w:val="en-GB"/>
        </w:rPr>
        <w:t>l</w:t>
      </w:r>
      <w:r w:rsidRPr="00A65B01">
        <w:rPr>
          <w:rFonts w:ascii="Tahoma" w:hAnsi="Tahoma" w:cs="Tahoma"/>
          <w:sz w:val="18"/>
          <w:szCs w:val="18"/>
          <w:lang w:val="en-GB"/>
        </w:rPr>
        <w:t xml:space="preserve"> management of AXA Belgium Finance (NL) B.V., as well as all related decisions, are monitored within AXA Bank Belgium S.A./N.V. in close collaboration with the management of AXA Belgium Finance (NL) B.V.</w:t>
      </w:r>
    </w:p>
    <w:p w14:paraId="5474F546" w14:textId="77777777" w:rsidR="003E4726" w:rsidRPr="003E4726" w:rsidRDefault="003E4726" w:rsidP="003E4726">
      <w:pPr>
        <w:pStyle w:val="Geenafstand"/>
        <w:rPr>
          <w:rFonts w:ascii="Tahoma" w:hAnsi="Tahoma" w:cs="Tahoma"/>
          <w:sz w:val="18"/>
          <w:szCs w:val="18"/>
          <w:lang w:val="en-GB"/>
        </w:rPr>
      </w:pPr>
    </w:p>
    <w:p w14:paraId="2980892E" w14:textId="679295A2" w:rsidR="00A65B01" w:rsidRPr="00A65B01" w:rsidRDefault="00A65B01" w:rsidP="00A65B01">
      <w:pPr>
        <w:pStyle w:val="Geenafstand"/>
        <w:rPr>
          <w:rFonts w:ascii="Tahoma" w:hAnsi="Tahoma" w:cs="Tahoma"/>
          <w:b/>
          <w:szCs w:val="18"/>
          <w:lang w:val="en-GB"/>
        </w:rPr>
      </w:pPr>
      <w:r>
        <w:rPr>
          <w:rFonts w:ascii="Tahoma" w:hAnsi="Tahoma" w:cs="Tahoma"/>
          <w:b/>
          <w:szCs w:val="18"/>
          <w:lang w:val="en-GB"/>
        </w:rPr>
        <w:t>8</w:t>
      </w:r>
      <w:r>
        <w:rPr>
          <w:rFonts w:ascii="Tahoma" w:hAnsi="Tahoma" w:cs="Tahoma"/>
          <w:b/>
          <w:szCs w:val="18"/>
          <w:lang w:val="en-GB"/>
        </w:rPr>
        <w:tab/>
        <w:t>Retained earnings</w:t>
      </w:r>
    </w:p>
    <w:p w14:paraId="431B813A" w14:textId="77777777" w:rsidR="00A65B01" w:rsidRDefault="00A65B01" w:rsidP="00A65B01">
      <w:pPr>
        <w:pStyle w:val="Geenafstand"/>
        <w:rPr>
          <w:rFonts w:ascii="Tahoma" w:hAnsi="Tahoma" w:cs="Tahoma"/>
          <w:sz w:val="18"/>
          <w:szCs w:val="18"/>
          <w:lang w:val="en-GB"/>
        </w:rPr>
      </w:pPr>
    </w:p>
    <w:tbl>
      <w:tblPr>
        <w:tblW w:w="8820" w:type="dxa"/>
        <w:tblCellMar>
          <w:left w:w="70" w:type="dxa"/>
          <w:right w:w="70" w:type="dxa"/>
        </w:tblCellMar>
        <w:tblLook w:val="04A0" w:firstRow="1" w:lastRow="0" w:firstColumn="1" w:lastColumn="0" w:noHBand="0" w:noVBand="1"/>
      </w:tblPr>
      <w:tblGrid>
        <w:gridCol w:w="960"/>
        <w:gridCol w:w="960"/>
        <w:gridCol w:w="960"/>
        <w:gridCol w:w="960"/>
        <w:gridCol w:w="960"/>
        <w:gridCol w:w="960"/>
        <w:gridCol w:w="520"/>
        <w:gridCol w:w="1180"/>
        <w:gridCol w:w="180"/>
        <w:gridCol w:w="1180"/>
      </w:tblGrid>
      <w:tr w:rsidR="00C431FC" w:rsidRPr="00C431FC" w14:paraId="2D19D284" w14:textId="77777777" w:rsidTr="00C431FC">
        <w:trPr>
          <w:trHeight w:val="225"/>
        </w:trPr>
        <w:tc>
          <w:tcPr>
            <w:tcW w:w="960" w:type="dxa"/>
            <w:tcBorders>
              <w:top w:val="nil"/>
              <w:left w:val="nil"/>
              <w:bottom w:val="nil"/>
              <w:right w:val="nil"/>
            </w:tcBorders>
            <w:shd w:val="clear" w:color="auto" w:fill="auto"/>
            <w:noWrap/>
            <w:vAlign w:val="bottom"/>
            <w:hideMark/>
          </w:tcPr>
          <w:p w14:paraId="4811AF83" w14:textId="77777777" w:rsidR="00C431FC" w:rsidRPr="00C431FC" w:rsidRDefault="00C431FC" w:rsidP="00C431FC">
            <w:pPr>
              <w:spacing w:after="0" w:line="240" w:lineRule="auto"/>
              <w:rPr>
                <w:rFonts w:ascii="Times New Roman" w:eastAsia="Times New Roman" w:hAnsi="Times New Roman" w:cs="Times New Roman"/>
                <w:sz w:val="24"/>
                <w:szCs w:val="24"/>
                <w:lang w:eastAsia="nl-NL"/>
              </w:rPr>
            </w:pPr>
          </w:p>
        </w:tc>
        <w:tc>
          <w:tcPr>
            <w:tcW w:w="960" w:type="dxa"/>
            <w:tcBorders>
              <w:top w:val="nil"/>
              <w:left w:val="nil"/>
              <w:bottom w:val="nil"/>
              <w:right w:val="nil"/>
            </w:tcBorders>
            <w:shd w:val="clear" w:color="auto" w:fill="auto"/>
            <w:noWrap/>
            <w:vAlign w:val="bottom"/>
            <w:hideMark/>
          </w:tcPr>
          <w:p w14:paraId="69870031" w14:textId="77777777" w:rsidR="00C431FC" w:rsidRPr="00C431FC" w:rsidRDefault="00C431FC" w:rsidP="00C431F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B1F3C34" w14:textId="77777777" w:rsidR="00C431FC" w:rsidRPr="00C431FC" w:rsidRDefault="00C431FC" w:rsidP="00C431F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8558003" w14:textId="77777777" w:rsidR="00C431FC" w:rsidRPr="00C431FC" w:rsidRDefault="00C431FC" w:rsidP="00C431F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31CED4D" w14:textId="77777777" w:rsidR="00C431FC" w:rsidRPr="00C431FC" w:rsidRDefault="00C431FC" w:rsidP="00C431F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7C86058" w14:textId="77777777" w:rsidR="00C431FC" w:rsidRPr="00C431FC" w:rsidRDefault="00C431FC" w:rsidP="00C431FC">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2D24BA62" w14:textId="77777777" w:rsidR="00C431FC" w:rsidRPr="00C431FC" w:rsidRDefault="00C431FC" w:rsidP="00C431FC">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single" w:sz="4" w:space="0" w:color="auto"/>
              <w:right w:val="nil"/>
            </w:tcBorders>
            <w:shd w:val="clear" w:color="auto" w:fill="auto"/>
            <w:noWrap/>
            <w:vAlign w:val="bottom"/>
            <w:hideMark/>
          </w:tcPr>
          <w:p w14:paraId="750F04BA" w14:textId="07A966AE" w:rsidR="00C431FC" w:rsidRPr="00C431FC" w:rsidRDefault="00C431FC" w:rsidP="00C431FC">
            <w:pPr>
              <w:spacing w:after="0" w:line="240" w:lineRule="auto"/>
              <w:jc w:val="center"/>
              <w:rPr>
                <w:rFonts w:ascii="Tahoma" w:eastAsia="Times New Roman" w:hAnsi="Tahoma" w:cs="Tahoma"/>
                <w:color w:val="000000"/>
                <w:sz w:val="18"/>
                <w:szCs w:val="18"/>
                <w:lang w:eastAsia="nl-NL"/>
              </w:rPr>
            </w:pPr>
            <w:r w:rsidRPr="00C431FC">
              <w:rPr>
                <w:rFonts w:ascii="Tahoma" w:eastAsia="Times New Roman" w:hAnsi="Tahoma" w:cs="Tahoma"/>
                <w:color w:val="000000"/>
                <w:sz w:val="18"/>
                <w:szCs w:val="18"/>
                <w:lang w:eastAsia="nl-NL"/>
              </w:rPr>
              <w:t>20</w:t>
            </w:r>
            <w:r w:rsidR="002E7C88">
              <w:rPr>
                <w:rFonts w:ascii="Tahoma" w:eastAsia="Times New Roman" w:hAnsi="Tahoma" w:cs="Tahoma"/>
                <w:color w:val="000000"/>
                <w:sz w:val="18"/>
                <w:szCs w:val="18"/>
                <w:lang w:eastAsia="nl-NL"/>
              </w:rPr>
              <w:t>20</w:t>
            </w:r>
          </w:p>
        </w:tc>
        <w:tc>
          <w:tcPr>
            <w:tcW w:w="180" w:type="dxa"/>
            <w:tcBorders>
              <w:top w:val="nil"/>
              <w:left w:val="nil"/>
              <w:bottom w:val="nil"/>
              <w:right w:val="nil"/>
            </w:tcBorders>
            <w:shd w:val="clear" w:color="auto" w:fill="auto"/>
            <w:noWrap/>
            <w:vAlign w:val="bottom"/>
            <w:hideMark/>
          </w:tcPr>
          <w:p w14:paraId="5C353AEF" w14:textId="77777777" w:rsidR="00C431FC" w:rsidRPr="00C431FC" w:rsidRDefault="00C431FC" w:rsidP="00C431FC">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single" w:sz="4" w:space="0" w:color="auto"/>
              <w:right w:val="nil"/>
            </w:tcBorders>
            <w:shd w:val="clear" w:color="auto" w:fill="auto"/>
            <w:noWrap/>
            <w:vAlign w:val="bottom"/>
            <w:hideMark/>
          </w:tcPr>
          <w:p w14:paraId="0122BF84" w14:textId="7C52AC86" w:rsidR="00C431FC" w:rsidRPr="00C431FC" w:rsidRDefault="00C431FC" w:rsidP="00C431FC">
            <w:pPr>
              <w:spacing w:after="0" w:line="240" w:lineRule="auto"/>
              <w:jc w:val="center"/>
              <w:rPr>
                <w:rFonts w:ascii="Tahoma" w:eastAsia="Times New Roman" w:hAnsi="Tahoma" w:cs="Tahoma"/>
                <w:color w:val="000000"/>
                <w:sz w:val="18"/>
                <w:szCs w:val="18"/>
                <w:lang w:eastAsia="nl-NL"/>
              </w:rPr>
            </w:pPr>
            <w:r w:rsidRPr="00C431FC">
              <w:rPr>
                <w:rFonts w:ascii="Tahoma" w:eastAsia="Times New Roman" w:hAnsi="Tahoma" w:cs="Tahoma"/>
                <w:color w:val="000000"/>
                <w:sz w:val="18"/>
                <w:szCs w:val="18"/>
                <w:lang w:eastAsia="nl-NL"/>
              </w:rPr>
              <w:t>201</w:t>
            </w:r>
            <w:r w:rsidR="002E7C88">
              <w:rPr>
                <w:rFonts w:ascii="Tahoma" w:eastAsia="Times New Roman" w:hAnsi="Tahoma" w:cs="Tahoma"/>
                <w:color w:val="000000"/>
                <w:sz w:val="18"/>
                <w:szCs w:val="18"/>
                <w:lang w:eastAsia="nl-NL"/>
              </w:rPr>
              <w:t>9</w:t>
            </w:r>
          </w:p>
        </w:tc>
      </w:tr>
      <w:tr w:rsidR="00C431FC" w:rsidRPr="00C431FC" w14:paraId="54CEA9E1" w14:textId="77777777" w:rsidTr="00C431FC">
        <w:trPr>
          <w:trHeight w:val="225"/>
        </w:trPr>
        <w:tc>
          <w:tcPr>
            <w:tcW w:w="960" w:type="dxa"/>
            <w:tcBorders>
              <w:top w:val="nil"/>
              <w:left w:val="nil"/>
              <w:bottom w:val="nil"/>
              <w:right w:val="nil"/>
            </w:tcBorders>
            <w:shd w:val="clear" w:color="auto" w:fill="auto"/>
            <w:noWrap/>
            <w:vAlign w:val="bottom"/>
            <w:hideMark/>
          </w:tcPr>
          <w:p w14:paraId="52ADE832" w14:textId="77777777" w:rsidR="00C431FC" w:rsidRPr="00C431FC" w:rsidRDefault="00C431FC" w:rsidP="00C431FC">
            <w:pPr>
              <w:spacing w:after="0" w:line="240" w:lineRule="auto"/>
              <w:jc w:val="center"/>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74B1AE20" w14:textId="77777777" w:rsidR="00C431FC" w:rsidRPr="00C431FC" w:rsidRDefault="00C431FC" w:rsidP="00C431F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F71EF9E" w14:textId="77777777" w:rsidR="00C431FC" w:rsidRPr="00C431FC" w:rsidRDefault="00C431FC" w:rsidP="00C431F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102731D" w14:textId="77777777" w:rsidR="00C431FC" w:rsidRPr="00C431FC" w:rsidRDefault="00C431FC" w:rsidP="00C431F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606FCE5" w14:textId="77777777" w:rsidR="00C431FC" w:rsidRPr="00C431FC" w:rsidRDefault="00C431FC" w:rsidP="00C431F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520C379" w14:textId="77777777" w:rsidR="00C431FC" w:rsidRPr="00C431FC" w:rsidRDefault="00C431FC" w:rsidP="00C431FC">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24F7AA1D" w14:textId="77777777" w:rsidR="00C431FC" w:rsidRPr="00C431FC" w:rsidRDefault="00C431FC" w:rsidP="00C431FC">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4C45D401" w14:textId="77777777" w:rsidR="00C431FC" w:rsidRPr="00C431FC" w:rsidRDefault="00C431FC" w:rsidP="00C431FC">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2DE3106B" w14:textId="77777777" w:rsidR="00C431FC" w:rsidRPr="00C431FC" w:rsidRDefault="00C431FC" w:rsidP="00C431FC">
            <w:pPr>
              <w:spacing w:after="0" w:line="240" w:lineRule="auto"/>
              <w:jc w:val="center"/>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7AF99B7B" w14:textId="77777777" w:rsidR="00C431FC" w:rsidRPr="00C431FC" w:rsidRDefault="00C431FC" w:rsidP="00C431FC">
            <w:pPr>
              <w:spacing w:after="0" w:line="240" w:lineRule="auto"/>
              <w:jc w:val="center"/>
              <w:rPr>
                <w:rFonts w:ascii="Times New Roman" w:eastAsia="Times New Roman" w:hAnsi="Times New Roman" w:cs="Times New Roman"/>
                <w:sz w:val="20"/>
                <w:szCs w:val="20"/>
                <w:lang w:eastAsia="nl-NL"/>
              </w:rPr>
            </w:pPr>
          </w:p>
        </w:tc>
      </w:tr>
      <w:tr w:rsidR="00C431FC" w:rsidRPr="00C431FC" w14:paraId="4C555E73" w14:textId="77777777" w:rsidTr="00C431FC">
        <w:trPr>
          <w:trHeight w:val="225"/>
        </w:trPr>
        <w:tc>
          <w:tcPr>
            <w:tcW w:w="960" w:type="dxa"/>
            <w:tcBorders>
              <w:top w:val="nil"/>
              <w:left w:val="nil"/>
              <w:bottom w:val="nil"/>
              <w:right w:val="nil"/>
            </w:tcBorders>
            <w:shd w:val="clear" w:color="auto" w:fill="auto"/>
            <w:noWrap/>
            <w:vAlign w:val="bottom"/>
            <w:hideMark/>
          </w:tcPr>
          <w:p w14:paraId="175801AB" w14:textId="77777777" w:rsidR="00C431FC" w:rsidRPr="00C431FC" w:rsidRDefault="00C431FC" w:rsidP="00C431FC">
            <w:pPr>
              <w:spacing w:after="0" w:line="240" w:lineRule="auto"/>
              <w:jc w:val="cente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644CA4D" w14:textId="77777777" w:rsidR="00C431FC" w:rsidRPr="00C431FC" w:rsidRDefault="00C431FC" w:rsidP="00C431F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811A2E5" w14:textId="77777777" w:rsidR="00C431FC" w:rsidRPr="00C431FC" w:rsidRDefault="00C431FC" w:rsidP="00C431F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7A30A81" w14:textId="77777777" w:rsidR="00C431FC" w:rsidRPr="00C431FC" w:rsidRDefault="00C431FC" w:rsidP="00C431F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4D6AC23" w14:textId="77777777" w:rsidR="00C431FC" w:rsidRPr="00C431FC" w:rsidRDefault="00C431FC" w:rsidP="00C431F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A969A2D" w14:textId="77777777" w:rsidR="00C431FC" w:rsidRPr="00C431FC" w:rsidRDefault="00C431FC" w:rsidP="00C431FC">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1EA57390" w14:textId="77777777" w:rsidR="00C431FC" w:rsidRPr="00C431FC" w:rsidRDefault="00C431FC" w:rsidP="00C431FC">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4C4F0C2A" w14:textId="77777777" w:rsidR="00C431FC" w:rsidRPr="00C431FC" w:rsidRDefault="00C431FC" w:rsidP="00C431FC">
            <w:pPr>
              <w:spacing w:after="0" w:line="240" w:lineRule="auto"/>
              <w:jc w:val="center"/>
              <w:rPr>
                <w:rFonts w:ascii="Tahoma" w:eastAsia="Times New Roman" w:hAnsi="Tahoma" w:cs="Tahoma"/>
                <w:color w:val="000000"/>
                <w:sz w:val="18"/>
                <w:szCs w:val="18"/>
                <w:lang w:eastAsia="nl-NL"/>
              </w:rPr>
            </w:pPr>
            <w:r w:rsidRPr="00C431FC">
              <w:rPr>
                <w:rFonts w:ascii="Tahoma" w:eastAsia="Times New Roman" w:hAnsi="Tahoma" w:cs="Tahoma"/>
                <w:color w:val="000000"/>
                <w:sz w:val="18"/>
                <w:szCs w:val="18"/>
                <w:lang w:eastAsia="nl-NL"/>
              </w:rPr>
              <w:t>EUR 000</w:t>
            </w:r>
          </w:p>
        </w:tc>
        <w:tc>
          <w:tcPr>
            <w:tcW w:w="180" w:type="dxa"/>
            <w:tcBorders>
              <w:top w:val="nil"/>
              <w:left w:val="nil"/>
              <w:bottom w:val="nil"/>
              <w:right w:val="nil"/>
            </w:tcBorders>
            <w:shd w:val="clear" w:color="auto" w:fill="auto"/>
            <w:noWrap/>
            <w:vAlign w:val="bottom"/>
            <w:hideMark/>
          </w:tcPr>
          <w:p w14:paraId="0F929196" w14:textId="77777777" w:rsidR="00C431FC" w:rsidRPr="00C431FC" w:rsidRDefault="00C431FC" w:rsidP="00C431FC">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04E7D14E" w14:textId="77777777" w:rsidR="00C431FC" w:rsidRPr="00C431FC" w:rsidRDefault="00C431FC" w:rsidP="00C431FC">
            <w:pPr>
              <w:spacing w:after="0" w:line="240" w:lineRule="auto"/>
              <w:jc w:val="center"/>
              <w:rPr>
                <w:rFonts w:ascii="Tahoma" w:eastAsia="Times New Roman" w:hAnsi="Tahoma" w:cs="Tahoma"/>
                <w:color w:val="000000"/>
                <w:sz w:val="18"/>
                <w:szCs w:val="18"/>
                <w:lang w:eastAsia="nl-NL"/>
              </w:rPr>
            </w:pPr>
            <w:r w:rsidRPr="00C431FC">
              <w:rPr>
                <w:rFonts w:ascii="Tahoma" w:eastAsia="Times New Roman" w:hAnsi="Tahoma" w:cs="Tahoma"/>
                <w:color w:val="000000"/>
                <w:sz w:val="18"/>
                <w:szCs w:val="18"/>
                <w:lang w:eastAsia="nl-NL"/>
              </w:rPr>
              <w:t>EUR 000</w:t>
            </w:r>
          </w:p>
        </w:tc>
      </w:tr>
      <w:tr w:rsidR="00C431FC" w:rsidRPr="00C431FC" w14:paraId="249E4E75" w14:textId="77777777" w:rsidTr="00C431FC">
        <w:trPr>
          <w:trHeight w:val="225"/>
        </w:trPr>
        <w:tc>
          <w:tcPr>
            <w:tcW w:w="960" w:type="dxa"/>
            <w:tcBorders>
              <w:top w:val="nil"/>
              <w:left w:val="nil"/>
              <w:bottom w:val="nil"/>
              <w:right w:val="nil"/>
            </w:tcBorders>
            <w:shd w:val="clear" w:color="auto" w:fill="auto"/>
            <w:noWrap/>
            <w:vAlign w:val="bottom"/>
            <w:hideMark/>
          </w:tcPr>
          <w:p w14:paraId="021535B3" w14:textId="77777777" w:rsidR="00C431FC" w:rsidRPr="00C431FC" w:rsidRDefault="00C431FC" w:rsidP="00C431FC">
            <w:pPr>
              <w:spacing w:after="0" w:line="240" w:lineRule="auto"/>
              <w:jc w:val="center"/>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02B9D84B" w14:textId="77777777" w:rsidR="00C431FC" w:rsidRPr="00C431FC" w:rsidRDefault="00C431FC" w:rsidP="00C431F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EAB5492" w14:textId="77777777" w:rsidR="00C431FC" w:rsidRPr="00C431FC" w:rsidRDefault="00C431FC" w:rsidP="00C431F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DD82CAA" w14:textId="77777777" w:rsidR="00C431FC" w:rsidRPr="00C431FC" w:rsidRDefault="00C431FC" w:rsidP="00C431F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93660D4" w14:textId="77777777" w:rsidR="00C431FC" w:rsidRPr="00C431FC" w:rsidRDefault="00C431FC" w:rsidP="00C431F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62D9495" w14:textId="77777777" w:rsidR="00C431FC" w:rsidRPr="00C431FC" w:rsidRDefault="00C431FC" w:rsidP="00C431FC">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7DAA03B9" w14:textId="77777777" w:rsidR="00C431FC" w:rsidRPr="00C431FC" w:rsidRDefault="00C431FC" w:rsidP="00C431FC">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7E5DCA1D" w14:textId="77777777" w:rsidR="00C431FC" w:rsidRPr="00C431FC" w:rsidRDefault="00C431FC" w:rsidP="00C431FC">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6F1FA8C1" w14:textId="77777777" w:rsidR="00C431FC" w:rsidRPr="00C431FC" w:rsidRDefault="00C431FC" w:rsidP="00C431FC">
            <w:pPr>
              <w:spacing w:after="0" w:line="240" w:lineRule="auto"/>
              <w:jc w:val="center"/>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2C99D572" w14:textId="77777777" w:rsidR="00C431FC" w:rsidRPr="00C431FC" w:rsidRDefault="00C431FC" w:rsidP="00C431FC">
            <w:pPr>
              <w:spacing w:after="0" w:line="240" w:lineRule="auto"/>
              <w:jc w:val="center"/>
              <w:rPr>
                <w:rFonts w:ascii="Times New Roman" w:eastAsia="Times New Roman" w:hAnsi="Times New Roman" w:cs="Times New Roman"/>
                <w:sz w:val="20"/>
                <w:szCs w:val="20"/>
                <w:lang w:eastAsia="nl-NL"/>
              </w:rPr>
            </w:pPr>
          </w:p>
        </w:tc>
      </w:tr>
      <w:tr w:rsidR="00C431FC" w:rsidRPr="00C431FC" w14:paraId="4F01F101" w14:textId="77777777" w:rsidTr="00C431FC">
        <w:trPr>
          <w:trHeight w:val="225"/>
        </w:trPr>
        <w:tc>
          <w:tcPr>
            <w:tcW w:w="2880" w:type="dxa"/>
            <w:gridSpan w:val="3"/>
            <w:tcBorders>
              <w:top w:val="nil"/>
              <w:left w:val="nil"/>
              <w:bottom w:val="nil"/>
              <w:right w:val="nil"/>
            </w:tcBorders>
            <w:shd w:val="clear" w:color="auto" w:fill="auto"/>
            <w:noWrap/>
            <w:vAlign w:val="bottom"/>
            <w:hideMark/>
          </w:tcPr>
          <w:p w14:paraId="6834A263" w14:textId="77777777" w:rsidR="00C431FC" w:rsidRPr="00C431FC" w:rsidRDefault="00C431FC" w:rsidP="00C431FC">
            <w:pPr>
              <w:spacing w:after="0" w:line="240" w:lineRule="auto"/>
              <w:rPr>
                <w:rFonts w:ascii="Tahoma" w:eastAsia="Times New Roman" w:hAnsi="Tahoma" w:cs="Tahoma"/>
                <w:b/>
                <w:bCs/>
                <w:color w:val="000000"/>
                <w:sz w:val="18"/>
                <w:szCs w:val="18"/>
                <w:lang w:eastAsia="nl-NL"/>
              </w:rPr>
            </w:pPr>
            <w:r w:rsidRPr="00C431FC">
              <w:rPr>
                <w:rFonts w:ascii="Tahoma" w:eastAsia="Times New Roman" w:hAnsi="Tahoma" w:cs="Tahoma"/>
                <w:b/>
                <w:bCs/>
                <w:color w:val="000000"/>
                <w:sz w:val="18"/>
                <w:szCs w:val="18"/>
                <w:lang w:eastAsia="nl-NL"/>
              </w:rPr>
              <w:t xml:space="preserve">Balance at </w:t>
            </w:r>
            <w:proofErr w:type="spellStart"/>
            <w:r w:rsidRPr="00C431FC">
              <w:rPr>
                <w:rFonts w:ascii="Tahoma" w:eastAsia="Times New Roman" w:hAnsi="Tahoma" w:cs="Tahoma"/>
                <w:b/>
                <w:bCs/>
                <w:color w:val="000000"/>
                <w:sz w:val="18"/>
                <w:szCs w:val="18"/>
                <w:lang w:eastAsia="nl-NL"/>
              </w:rPr>
              <w:t>January</w:t>
            </w:r>
            <w:proofErr w:type="spellEnd"/>
            <w:r w:rsidRPr="00C431FC">
              <w:rPr>
                <w:rFonts w:ascii="Tahoma" w:eastAsia="Times New Roman" w:hAnsi="Tahoma" w:cs="Tahoma"/>
                <w:b/>
                <w:bCs/>
                <w:color w:val="000000"/>
                <w:sz w:val="18"/>
                <w:szCs w:val="18"/>
                <w:lang w:eastAsia="nl-NL"/>
              </w:rPr>
              <w:t xml:space="preserve"> 1</w:t>
            </w:r>
          </w:p>
        </w:tc>
        <w:tc>
          <w:tcPr>
            <w:tcW w:w="960" w:type="dxa"/>
            <w:tcBorders>
              <w:top w:val="nil"/>
              <w:left w:val="nil"/>
              <w:bottom w:val="nil"/>
              <w:right w:val="nil"/>
            </w:tcBorders>
            <w:shd w:val="clear" w:color="auto" w:fill="auto"/>
            <w:noWrap/>
            <w:vAlign w:val="bottom"/>
            <w:hideMark/>
          </w:tcPr>
          <w:p w14:paraId="46469F88" w14:textId="77777777" w:rsidR="00C431FC" w:rsidRPr="00C431FC" w:rsidRDefault="00C431FC" w:rsidP="00C431FC">
            <w:pPr>
              <w:spacing w:after="0" w:line="240" w:lineRule="auto"/>
              <w:rPr>
                <w:rFonts w:ascii="Tahoma" w:eastAsia="Times New Roman" w:hAnsi="Tahoma" w:cs="Tahoma"/>
                <w:b/>
                <w:bCs/>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1E631001" w14:textId="77777777" w:rsidR="00C431FC" w:rsidRPr="00C431FC" w:rsidRDefault="00C431FC" w:rsidP="00C431F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969C9E8" w14:textId="77777777" w:rsidR="00C431FC" w:rsidRPr="00C431FC" w:rsidRDefault="00C431FC" w:rsidP="00C431FC">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4A73B76D" w14:textId="77777777" w:rsidR="00C431FC" w:rsidRPr="00C431FC" w:rsidRDefault="00C431FC" w:rsidP="00C431FC">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5450AAE3" w14:textId="6A757984" w:rsidR="00C431FC" w:rsidRPr="00C431FC" w:rsidRDefault="00457899" w:rsidP="00C431FC">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1,585</w:t>
            </w:r>
            <w:r w:rsidR="00C431FC" w:rsidRPr="00C431FC">
              <w:rPr>
                <w:rFonts w:ascii="Tahoma" w:eastAsia="Times New Roman" w:hAnsi="Tahoma" w:cs="Tahoma"/>
                <w:b/>
                <w:bCs/>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35B89B96" w14:textId="77777777" w:rsidR="00C431FC" w:rsidRPr="00C431FC" w:rsidRDefault="00C431FC" w:rsidP="00C431FC">
            <w:pPr>
              <w:spacing w:after="0" w:line="240" w:lineRule="auto"/>
              <w:jc w:val="right"/>
              <w:rPr>
                <w:rFonts w:ascii="Tahoma" w:eastAsia="Times New Roman" w:hAnsi="Tahoma" w:cs="Tahoma"/>
                <w:b/>
                <w:bCs/>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06358A29" w14:textId="77171EDE" w:rsidR="00C431FC" w:rsidRPr="00C431FC" w:rsidRDefault="002E7C88" w:rsidP="00C431FC">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1,135</w:t>
            </w:r>
            <w:r w:rsidR="00C431FC" w:rsidRPr="00C431FC">
              <w:rPr>
                <w:rFonts w:ascii="Tahoma" w:eastAsia="Times New Roman" w:hAnsi="Tahoma" w:cs="Tahoma"/>
                <w:b/>
                <w:bCs/>
                <w:color w:val="000000"/>
                <w:sz w:val="18"/>
                <w:szCs w:val="18"/>
                <w:lang w:eastAsia="nl-NL"/>
              </w:rPr>
              <w:t xml:space="preserve"> </w:t>
            </w:r>
          </w:p>
        </w:tc>
      </w:tr>
      <w:tr w:rsidR="00C431FC" w:rsidRPr="00C431FC" w14:paraId="1270B31D" w14:textId="77777777" w:rsidTr="00C431FC">
        <w:trPr>
          <w:trHeight w:val="225"/>
        </w:trPr>
        <w:tc>
          <w:tcPr>
            <w:tcW w:w="1920" w:type="dxa"/>
            <w:gridSpan w:val="2"/>
            <w:tcBorders>
              <w:top w:val="nil"/>
              <w:left w:val="nil"/>
              <w:bottom w:val="nil"/>
              <w:right w:val="nil"/>
            </w:tcBorders>
            <w:shd w:val="clear" w:color="auto" w:fill="auto"/>
            <w:noWrap/>
            <w:vAlign w:val="bottom"/>
            <w:hideMark/>
          </w:tcPr>
          <w:p w14:paraId="1887905A" w14:textId="77777777" w:rsidR="00C431FC" w:rsidRPr="00C431FC" w:rsidRDefault="00C431FC" w:rsidP="00C431FC">
            <w:pPr>
              <w:spacing w:after="0" w:line="240" w:lineRule="auto"/>
              <w:rPr>
                <w:rFonts w:ascii="Tahoma" w:eastAsia="Times New Roman" w:hAnsi="Tahoma" w:cs="Tahoma"/>
                <w:color w:val="000000"/>
                <w:sz w:val="18"/>
                <w:szCs w:val="18"/>
                <w:lang w:eastAsia="nl-NL"/>
              </w:rPr>
            </w:pPr>
            <w:proofErr w:type="spellStart"/>
            <w:r w:rsidRPr="00C431FC">
              <w:rPr>
                <w:rFonts w:ascii="Tahoma" w:eastAsia="Times New Roman" w:hAnsi="Tahoma" w:cs="Tahoma"/>
                <w:color w:val="000000"/>
                <w:sz w:val="18"/>
                <w:szCs w:val="18"/>
                <w:lang w:eastAsia="nl-NL"/>
              </w:rPr>
              <w:t>Result</w:t>
            </w:r>
            <w:proofErr w:type="spellEnd"/>
            <w:r w:rsidRPr="00C431FC">
              <w:rPr>
                <w:rFonts w:ascii="Tahoma" w:eastAsia="Times New Roman" w:hAnsi="Tahoma" w:cs="Tahoma"/>
                <w:color w:val="000000"/>
                <w:sz w:val="18"/>
                <w:szCs w:val="18"/>
                <w:lang w:eastAsia="nl-NL"/>
              </w:rPr>
              <w:t xml:space="preserve"> </w:t>
            </w:r>
            <w:proofErr w:type="spellStart"/>
            <w:r w:rsidRPr="00C431FC">
              <w:rPr>
                <w:rFonts w:ascii="Tahoma" w:eastAsia="Times New Roman" w:hAnsi="Tahoma" w:cs="Tahoma"/>
                <w:color w:val="000000"/>
                <w:sz w:val="18"/>
                <w:szCs w:val="18"/>
                <w:lang w:eastAsia="nl-NL"/>
              </w:rPr>
              <w:t>for</w:t>
            </w:r>
            <w:proofErr w:type="spellEnd"/>
            <w:r w:rsidRPr="00C431FC">
              <w:rPr>
                <w:rFonts w:ascii="Tahoma" w:eastAsia="Times New Roman" w:hAnsi="Tahoma" w:cs="Tahoma"/>
                <w:color w:val="000000"/>
                <w:sz w:val="18"/>
                <w:szCs w:val="18"/>
                <w:lang w:eastAsia="nl-NL"/>
              </w:rPr>
              <w:t xml:space="preserve"> </w:t>
            </w:r>
            <w:proofErr w:type="spellStart"/>
            <w:r w:rsidRPr="00C431FC">
              <w:rPr>
                <w:rFonts w:ascii="Tahoma" w:eastAsia="Times New Roman" w:hAnsi="Tahoma" w:cs="Tahoma"/>
                <w:color w:val="000000"/>
                <w:sz w:val="18"/>
                <w:szCs w:val="18"/>
                <w:lang w:eastAsia="nl-NL"/>
              </w:rPr>
              <w:t>the</w:t>
            </w:r>
            <w:proofErr w:type="spellEnd"/>
            <w:r w:rsidRPr="00C431FC">
              <w:rPr>
                <w:rFonts w:ascii="Tahoma" w:eastAsia="Times New Roman" w:hAnsi="Tahoma" w:cs="Tahoma"/>
                <w:color w:val="000000"/>
                <w:sz w:val="18"/>
                <w:szCs w:val="18"/>
                <w:lang w:eastAsia="nl-NL"/>
              </w:rPr>
              <w:t xml:space="preserve"> </w:t>
            </w:r>
            <w:proofErr w:type="spellStart"/>
            <w:r w:rsidRPr="00C431FC">
              <w:rPr>
                <w:rFonts w:ascii="Tahoma" w:eastAsia="Times New Roman" w:hAnsi="Tahoma" w:cs="Tahoma"/>
                <w:color w:val="000000"/>
                <w:sz w:val="18"/>
                <w:szCs w:val="18"/>
                <w:lang w:eastAsia="nl-NL"/>
              </w:rPr>
              <w:t>year</w:t>
            </w:r>
            <w:proofErr w:type="spellEnd"/>
          </w:p>
        </w:tc>
        <w:tc>
          <w:tcPr>
            <w:tcW w:w="960" w:type="dxa"/>
            <w:tcBorders>
              <w:top w:val="nil"/>
              <w:left w:val="nil"/>
              <w:bottom w:val="nil"/>
              <w:right w:val="nil"/>
            </w:tcBorders>
            <w:shd w:val="clear" w:color="auto" w:fill="auto"/>
            <w:noWrap/>
            <w:vAlign w:val="bottom"/>
            <w:hideMark/>
          </w:tcPr>
          <w:p w14:paraId="23B99022" w14:textId="77777777" w:rsidR="00C431FC" w:rsidRPr="00C431FC" w:rsidRDefault="00C431FC" w:rsidP="00C431FC">
            <w:pPr>
              <w:spacing w:after="0" w:line="240" w:lineRule="auto"/>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20DB2E1D" w14:textId="77777777" w:rsidR="00C431FC" w:rsidRPr="00C431FC" w:rsidRDefault="00C431FC" w:rsidP="00C431F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384C623" w14:textId="77777777" w:rsidR="00C431FC" w:rsidRPr="00C431FC" w:rsidRDefault="00C431FC" w:rsidP="00C431F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7B1D7A6" w14:textId="77777777" w:rsidR="00C431FC" w:rsidRPr="00C431FC" w:rsidRDefault="00C431FC" w:rsidP="00C431FC">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2CAAD838" w14:textId="77777777" w:rsidR="00C431FC" w:rsidRPr="00C431FC" w:rsidRDefault="00C431FC" w:rsidP="00C431FC">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313598D0" w14:textId="63FD4B5A" w:rsidR="00C431FC" w:rsidRPr="00C431FC" w:rsidRDefault="007725E4" w:rsidP="00C431FC">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342</w:t>
            </w:r>
            <w:r w:rsidR="00C431FC" w:rsidRPr="00C431FC">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70342D70" w14:textId="77777777" w:rsidR="00C431FC" w:rsidRPr="00C431FC" w:rsidRDefault="00C431FC" w:rsidP="00C431FC">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1CC025A4" w14:textId="4E8C2DEA" w:rsidR="00C431FC" w:rsidRPr="00C431FC" w:rsidRDefault="002E7C88" w:rsidP="00C431FC">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450</w:t>
            </w:r>
            <w:r w:rsidR="00C431FC" w:rsidRPr="00C431FC">
              <w:rPr>
                <w:rFonts w:ascii="Tahoma" w:eastAsia="Times New Roman" w:hAnsi="Tahoma" w:cs="Tahoma"/>
                <w:color w:val="000000"/>
                <w:sz w:val="18"/>
                <w:szCs w:val="18"/>
                <w:lang w:eastAsia="nl-NL"/>
              </w:rPr>
              <w:t xml:space="preserve"> </w:t>
            </w:r>
          </w:p>
        </w:tc>
      </w:tr>
      <w:tr w:rsidR="00C431FC" w:rsidRPr="00C431FC" w14:paraId="188A2083" w14:textId="77777777" w:rsidTr="00C431FC">
        <w:trPr>
          <w:trHeight w:val="225"/>
        </w:trPr>
        <w:tc>
          <w:tcPr>
            <w:tcW w:w="960" w:type="dxa"/>
            <w:tcBorders>
              <w:top w:val="nil"/>
              <w:left w:val="nil"/>
              <w:bottom w:val="nil"/>
              <w:right w:val="nil"/>
            </w:tcBorders>
            <w:shd w:val="clear" w:color="auto" w:fill="auto"/>
            <w:noWrap/>
            <w:vAlign w:val="bottom"/>
            <w:hideMark/>
          </w:tcPr>
          <w:p w14:paraId="08940B4C" w14:textId="77777777" w:rsidR="00C431FC" w:rsidRPr="00C431FC" w:rsidRDefault="00C431FC" w:rsidP="00C431FC">
            <w:pPr>
              <w:spacing w:after="0" w:line="240" w:lineRule="auto"/>
              <w:rPr>
                <w:rFonts w:ascii="Tahoma" w:eastAsia="Times New Roman" w:hAnsi="Tahoma" w:cs="Tahoma"/>
                <w:color w:val="000000"/>
                <w:sz w:val="18"/>
                <w:szCs w:val="18"/>
                <w:lang w:eastAsia="nl-NL"/>
              </w:rPr>
            </w:pPr>
            <w:proofErr w:type="spellStart"/>
            <w:r w:rsidRPr="00C431FC">
              <w:rPr>
                <w:rFonts w:ascii="Tahoma" w:eastAsia="Times New Roman" w:hAnsi="Tahoma" w:cs="Tahoma"/>
                <w:color w:val="000000"/>
                <w:sz w:val="18"/>
                <w:szCs w:val="18"/>
                <w:lang w:eastAsia="nl-NL"/>
              </w:rPr>
              <w:t>Dividends</w:t>
            </w:r>
            <w:proofErr w:type="spellEnd"/>
          </w:p>
        </w:tc>
        <w:tc>
          <w:tcPr>
            <w:tcW w:w="960" w:type="dxa"/>
            <w:tcBorders>
              <w:top w:val="nil"/>
              <w:left w:val="nil"/>
              <w:bottom w:val="nil"/>
              <w:right w:val="nil"/>
            </w:tcBorders>
            <w:shd w:val="clear" w:color="auto" w:fill="auto"/>
            <w:noWrap/>
            <w:vAlign w:val="bottom"/>
            <w:hideMark/>
          </w:tcPr>
          <w:p w14:paraId="32821915" w14:textId="77777777" w:rsidR="00C431FC" w:rsidRPr="00C431FC" w:rsidRDefault="00C431FC" w:rsidP="00C431FC">
            <w:pPr>
              <w:spacing w:after="0" w:line="240" w:lineRule="auto"/>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4409167E" w14:textId="77777777" w:rsidR="00C431FC" w:rsidRPr="00C431FC" w:rsidRDefault="00C431FC" w:rsidP="00C431F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BB0ADC6" w14:textId="77777777" w:rsidR="00C431FC" w:rsidRPr="00C431FC" w:rsidRDefault="00C431FC" w:rsidP="00C431F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4076224" w14:textId="77777777" w:rsidR="00C431FC" w:rsidRPr="00C431FC" w:rsidRDefault="00C431FC" w:rsidP="00C431F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A4CD76C" w14:textId="77777777" w:rsidR="00C431FC" w:rsidRPr="00C431FC" w:rsidRDefault="00C431FC" w:rsidP="00C431FC">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10F103A2" w14:textId="77777777" w:rsidR="00C431FC" w:rsidRPr="00C431FC" w:rsidRDefault="00C431FC" w:rsidP="00C431FC">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09251693" w14:textId="77777777" w:rsidR="00C431FC" w:rsidRPr="00C431FC" w:rsidRDefault="00C431FC" w:rsidP="00C431FC">
            <w:pPr>
              <w:spacing w:after="0" w:line="240" w:lineRule="auto"/>
              <w:jc w:val="right"/>
              <w:rPr>
                <w:rFonts w:ascii="Tahoma" w:eastAsia="Times New Roman" w:hAnsi="Tahoma" w:cs="Tahoma"/>
                <w:color w:val="000000"/>
                <w:sz w:val="18"/>
                <w:szCs w:val="18"/>
                <w:lang w:eastAsia="nl-NL"/>
              </w:rPr>
            </w:pPr>
            <w:r w:rsidRPr="00C431FC">
              <w:rPr>
                <w:rFonts w:ascii="Tahoma" w:eastAsia="Times New Roman" w:hAnsi="Tahoma" w:cs="Tahoma"/>
                <w:color w:val="000000"/>
                <w:sz w:val="18"/>
                <w:szCs w:val="18"/>
                <w:lang w:eastAsia="nl-NL"/>
              </w:rPr>
              <w:t xml:space="preserve">0 </w:t>
            </w:r>
          </w:p>
        </w:tc>
        <w:tc>
          <w:tcPr>
            <w:tcW w:w="180" w:type="dxa"/>
            <w:tcBorders>
              <w:top w:val="nil"/>
              <w:left w:val="nil"/>
              <w:bottom w:val="nil"/>
              <w:right w:val="nil"/>
            </w:tcBorders>
            <w:shd w:val="clear" w:color="auto" w:fill="auto"/>
            <w:noWrap/>
            <w:vAlign w:val="bottom"/>
            <w:hideMark/>
          </w:tcPr>
          <w:p w14:paraId="6EDFCC22" w14:textId="77777777" w:rsidR="00C431FC" w:rsidRPr="00C431FC" w:rsidRDefault="00C431FC" w:rsidP="00C431FC">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1AA7202D" w14:textId="77777777" w:rsidR="00C431FC" w:rsidRPr="00C431FC" w:rsidRDefault="00C431FC" w:rsidP="00C431FC">
            <w:pPr>
              <w:spacing w:after="0" w:line="240" w:lineRule="auto"/>
              <w:jc w:val="right"/>
              <w:rPr>
                <w:rFonts w:ascii="Tahoma" w:eastAsia="Times New Roman" w:hAnsi="Tahoma" w:cs="Tahoma"/>
                <w:color w:val="000000"/>
                <w:sz w:val="18"/>
                <w:szCs w:val="18"/>
                <w:lang w:eastAsia="nl-NL"/>
              </w:rPr>
            </w:pPr>
            <w:r w:rsidRPr="00C431FC">
              <w:rPr>
                <w:rFonts w:ascii="Tahoma" w:eastAsia="Times New Roman" w:hAnsi="Tahoma" w:cs="Tahoma"/>
                <w:color w:val="000000"/>
                <w:sz w:val="18"/>
                <w:szCs w:val="18"/>
                <w:lang w:eastAsia="nl-NL"/>
              </w:rPr>
              <w:t xml:space="preserve">0 </w:t>
            </w:r>
          </w:p>
        </w:tc>
      </w:tr>
      <w:tr w:rsidR="00C431FC" w:rsidRPr="00C431FC" w14:paraId="35B7DDE2" w14:textId="77777777" w:rsidTr="00C431FC">
        <w:trPr>
          <w:trHeight w:val="240"/>
        </w:trPr>
        <w:tc>
          <w:tcPr>
            <w:tcW w:w="2880" w:type="dxa"/>
            <w:gridSpan w:val="3"/>
            <w:tcBorders>
              <w:top w:val="nil"/>
              <w:left w:val="nil"/>
              <w:bottom w:val="nil"/>
              <w:right w:val="nil"/>
            </w:tcBorders>
            <w:shd w:val="clear" w:color="auto" w:fill="auto"/>
            <w:noWrap/>
            <w:vAlign w:val="bottom"/>
            <w:hideMark/>
          </w:tcPr>
          <w:p w14:paraId="060E03FB" w14:textId="77777777" w:rsidR="00C431FC" w:rsidRPr="00C431FC" w:rsidRDefault="00C431FC" w:rsidP="00C431FC">
            <w:pPr>
              <w:spacing w:after="0" w:line="240" w:lineRule="auto"/>
              <w:rPr>
                <w:rFonts w:ascii="Tahoma" w:eastAsia="Times New Roman" w:hAnsi="Tahoma" w:cs="Tahoma"/>
                <w:b/>
                <w:bCs/>
                <w:color w:val="000000"/>
                <w:sz w:val="18"/>
                <w:szCs w:val="18"/>
                <w:lang w:eastAsia="nl-NL"/>
              </w:rPr>
            </w:pPr>
            <w:r w:rsidRPr="00C431FC">
              <w:rPr>
                <w:rFonts w:ascii="Tahoma" w:eastAsia="Times New Roman" w:hAnsi="Tahoma" w:cs="Tahoma"/>
                <w:b/>
                <w:bCs/>
                <w:color w:val="000000"/>
                <w:sz w:val="18"/>
                <w:szCs w:val="18"/>
                <w:lang w:eastAsia="nl-NL"/>
              </w:rPr>
              <w:t>Balance at December 31</w:t>
            </w:r>
          </w:p>
        </w:tc>
        <w:tc>
          <w:tcPr>
            <w:tcW w:w="960" w:type="dxa"/>
            <w:tcBorders>
              <w:top w:val="nil"/>
              <w:left w:val="nil"/>
              <w:bottom w:val="nil"/>
              <w:right w:val="nil"/>
            </w:tcBorders>
            <w:shd w:val="clear" w:color="auto" w:fill="auto"/>
            <w:noWrap/>
            <w:vAlign w:val="bottom"/>
            <w:hideMark/>
          </w:tcPr>
          <w:p w14:paraId="62BB651C" w14:textId="77777777" w:rsidR="00C431FC" w:rsidRPr="00C431FC" w:rsidRDefault="00C431FC" w:rsidP="00C431FC">
            <w:pPr>
              <w:spacing w:after="0" w:line="240" w:lineRule="auto"/>
              <w:rPr>
                <w:rFonts w:ascii="Tahoma" w:eastAsia="Times New Roman" w:hAnsi="Tahoma" w:cs="Tahoma"/>
                <w:b/>
                <w:bCs/>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4A22D477" w14:textId="77777777" w:rsidR="00C431FC" w:rsidRPr="00C431FC" w:rsidRDefault="00C431FC" w:rsidP="00C431F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53DA549" w14:textId="77777777" w:rsidR="00C431FC" w:rsidRPr="00C431FC" w:rsidRDefault="00C431FC" w:rsidP="00C431FC">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18FAA302" w14:textId="77777777" w:rsidR="00C431FC" w:rsidRPr="00C431FC" w:rsidRDefault="00C431FC" w:rsidP="00C431FC">
            <w:pPr>
              <w:spacing w:after="0" w:line="240" w:lineRule="auto"/>
              <w:rPr>
                <w:rFonts w:ascii="Times New Roman" w:eastAsia="Times New Roman" w:hAnsi="Times New Roman" w:cs="Times New Roman"/>
                <w:sz w:val="20"/>
                <w:szCs w:val="20"/>
                <w:lang w:eastAsia="nl-NL"/>
              </w:rPr>
            </w:pPr>
          </w:p>
        </w:tc>
        <w:tc>
          <w:tcPr>
            <w:tcW w:w="1180" w:type="dxa"/>
            <w:tcBorders>
              <w:top w:val="single" w:sz="4" w:space="0" w:color="auto"/>
              <w:left w:val="nil"/>
              <w:bottom w:val="double" w:sz="6" w:space="0" w:color="auto"/>
              <w:right w:val="nil"/>
            </w:tcBorders>
            <w:shd w:val="clear" w:color="auto" w:fill="auto"/>
            <w:noWrap/>
            <w:vAlign w:val="bottom"/>
            <w:hideMark/>
          </w:tcPr>
          <w:p w14:paraId="624C541F" w14:textId="419F7DA4" w:rsidR="00C431FC" w:rsidRPr="00C431FC" w:rsidRDefault="007725E4" w:rsidP="00C431FC">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1,927</w:t>
            </w:r>
            <w:r w:rsidR="00C431FC" w:rsidRPr="00C431FC">
              <w:rPr>
                <w:rFonts w:ascii="Tahoma" w:eastAsia="Times New Roman" w:hAnsi="Tahoma" w:cs="Tahoma"/>
                <w:b/>
                <w:bCs/>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254425A5" w14:textId="77777777" w:rsidR="00C431FC" w:rsidRPr="00C431FC" w:rsidRDefault="00C431FC" w:rsidP="00C431FC">
            <w:pPr>
              <w:spacing w:after="0" w:line="240" w:lineRule="auto"/>
              <w:jc w:val="right"/>
              <w:rPr>
                <w:rFonts w:ascii="Tahoma" w:eastAsia="Times New Roman" w:hAnsi="Tahoma" w:cs="Tahoma"/>
                <w:b/>
                <w:bCs/>
                <w:color w:val="000000"/>
                <w:sz w:val="18"/>
                <w:szCs w:val="18"/>
                <w:lang w:eastAsia="nl-NL"/>
              </w:rPr>
            </w:pPr>
          </w:p>
        </w:tc>
        <w:tc>
          <w:tcPr>
            <w:tcW w:w="1180" w:type="dxa"/>
            <w:tcBorders>
              <w:top w:val="single" w:sz="4" w:space="0" w:color="auto"/>
              <w:left w:val="nil"/>
              <w:bottom w:val="double" w:sz="6" w:space="0" w:color="auto"/>
              <w:right w:val="nil"/>
            </w:tcBorders>
            <w:shd w:val="clear" w:color="auto" w:fill="auto"/>
            <w:noWrap/>
            <w:vAlign w:val="bottom"/>
            <w:hideMark/>
          </w:tcPr>
          <w:p w14:paraId="4264F280" w14:textId="2B519B06" w:rsidR="00C431FC" w:rsidRPr="00C431FC" w:rsidRDefault="00C431FC" w:rsidP="00C431FC">
            <w:pPr>
              <w:spacing w:after="0" w:line="240" w:lineRule="auto"/>
              <w:jc w:val="right"/>
              <w:rPr>
                <w:rFonts w:ascii="Tahoma" w:eastAsia="Times New Roman" w:hAnsi="Tahoma" w:cs="Tahoma"/>
                <w:b/>
                <w:bCs/>
                <w:color w:val="000000"/>
                <w:sz w:val="18"/>
                <w:szCs w:val="18"/>
                <w:lang w:eastAsia="nl-NL"/>
              </w:rPr>
            </w:pPr>
            <w:r w:rsidRPr="00C431FC">
              <w:rPr>
                <w:rFonts w:ascii="Tahoma" w:eastAsia="Times New Roman" w:hAnsi="Tahoma" w:cs="Tahoma"/>
                <w:b/>
                <w:bCs/>
                <w:color w:val="000000"/>
                <w:sz w:val="18"/>
                <w:szCs w:val="18"/>
                <w:lang w:eastAsia="nl-NL"/>
              </w:rPr>
              <w:t>1</w:t>
            </w:r>
            <w:r w:rsidR="002E7C88">
              <w:rPr>
                <w:rFonts w:ascii="Tahoma" w:eastAsia="Times New Roman" w:hAnsi="Tahoma" w:cs="Tahoma"/>
                <w:b/>
                <w:bCs/>
                <w:color w:val="000000"/>
                <w:sz w:val="18"/>
                <w:szCs w:val="18"/>
                <w:lang w:eastAsia="nl-NL"/>
              </w:rPr>
              <w:t>,585</w:t>
            </w:r>
            <w:r w:rsidRPr="00C431FC">
              <w:rPr>
                <w:rFonts w:ascii="Tahoma" w:eastAsia="Times New Roman" w:hAnsi="Tahoma" w:cs="Tahoma"/>
                <w:b/>
                <w:bCs/>
                <w:color w:val="000000"/>
                <w:sz w:val="18"/>
                <w:szCs w:val="18"/>
                <w:lang w:eastAsia="nl-NL"/>
              </w:rPr>
              <w:t xml:space="preserve"> </w:t>
            </w:r>
          </w:p>
        </w:tc>
      </w:tr>
    </w:tbl>
    <w:p w14:paraId="7B05F5C1" w14:textId="77777777" w:rsidR="00C407EB" w:rsidRDefault="00C407EB" w:rsidP="00A65B01">
      <w:pPr>
        <w:pStyle w:val="Geenafstand"/>
        <w:rPr>
          <w:rFonts w:ascii="Tahoma" w:hAnsi="Tahoma" w:cs="Tahoma"/>
          <w:sz w:val="18"/>
          <w:szCs w:val="18"/>
          <w:lang w:val="en-GB"/>
        </w:rPr>
      </w:pPr>
    </w:p>
    <w:p w14:paraId="2EB1F20A" w14:textId="39CC2703" w:rsidR="00A65B01" w:rsidRPr="00A65B01" w:rsidRDefault="00A65B01" w:rsidP="00A65B01">
      <w:pPr>
        <w:pStyle w:val="Geenafstand"/>
        <w:rPr>
          <w:rFonts w:ascii="Tahoma" w:hAnsi="Tahoma" w:cs="Tahoma"/>
          <w:sz w:val="18"/>
          <w:szCs w:val="18"/>
          <w:lang w:val="en-GB"/>
        </w:rPr>
      </w:pPr>
      <w:r w:rsidRPr="00A65B01">
        <w:rPr>
          <w:rFonts w:ascii="Tahoma" w:hAnsi="Tahoma" w:cs="Tahoma"/>
          <w:sz w:val="18"/>
          <w:szCs w:val="18"/>
          <w:lang w:val="en-GB"/>
        </w:rPr>
        <w:t>The n</w:t>
      </w:r>
      <w:r>
        <w:rPr>
          <w:rFonts w:ascii="Tahoma" w:hAnsi="Tahoma" w:cs="Tahoma"/>
          <w:sz w:val="18"/>
          <w:szCs w:val="18"/>
          <w:lang w:val="en-GB"/>
        </w:rPr>
        <w:t xml:space="preserve">et profit for the year ended </w:t>
      </w:r>
      <w:r w:rsidRPr="00A65B01">
        <w:rPr>
          <w:rFonts w:ascii="Tahoma" w:hAnsi="Tahoma" w:cs="Tahoma"/>
          <w:sz w:val="18"/>
          <w:szCs w:val="18"/>
          <w:lang w:val="en-GB"/>
        </w:rPr>
        <w:t>December</w:t>
      </w:r>
      <w:r>
        <w:rPr>
          <w:rFonts w:ascii="Tahoma" w:hAnsi="Tahoma" w:cs="Tahoma"/>
          <w:sz w:val="18"/>
          <w:szCs w:val="18"/>
          <w:lang w:val="en-GB"/>
        </w:rPr>
        <w:t xml:space="preserve"> 31,</w:t>
      </w:r>
      <w:r w:rsidRPr="00A65B01">
        <w:rPr>
          <w:rFonts w:ascii="Tahoma" w:hAnsi="Tahoma" w:cs="Tahoma"/>
          <w:sz w:val="18"/>
          <w:szCs w:val="18"/>
          <w:lang w:val="en-GB"/>
        </w:rPr>
        <w:t xml:space="preserve"> 20</w:t>
      </w:r>
      <w:r w:rsidR="002E7C88">
        <w:rPr>
          <w:rFonts w:ascii="Tahoma" w:hAnsi="Tahoma" w:cs="Tahoma"/>
          <w:sz w:val="18"/>
          <w:szCs w:val="18"/>
          <w:lang w:val="en-GB"/>
        </w:rPr>
        <w:t>20</w:t>
      </w:r>
      <w:r w:rsidRPr="00A65B01">
        <w:rPr>
          <w:rFonts w:ascii="Tahoma" w:hAnsi="Tahoma" w:cs="Tahoma"/>
          <w:sz w:val="18"/>
          <w:szCs w:val="18"/>
          <w:lang w:val="en-GB"/>
        </w:rPr>
        <w:t xml:space="preserve"> amounts to EUR </w:t>
      </w:r>
      <w:r w:rsidR="007725E4">
        <w:rPr>
          <w:rFonts w:ascii="Tahoma" w:hAnsi="Tahoma" w:cs="Tahoma"/>
          <w:sz w:val="18"/>
          <w:szCs w:val="18"/>
          <w:lang w:val="en-GB"/>
        </w:rPr>
        <w:t>342</w:t>
      </w:r>
      <w:r w:rsidR="00740D65">
        <w:rPr>
          <w:rFonts w:ascii="Tahoma" w:hAnsi="Tahoma" w:cs="Tahoma"/>
          <w:sz w:val="18"/>
          <w:szCs w:val="18"/>
          <w:lang w:val="en-GB"/>
        </w:rPr>
        <w:t xml:space="preserve"> thousand</w:t>
      </w:r>
      <w:r w:rsidRPr="00A65B01">
        <w:rPr>
          <w:rFonts w:ascii="Tahoma" w:hAnsi="Tahoma" w:cs="Tahoma"/>
          <w:sz w:val="18"/>
          <w:szCs w:val="18"/>
          <w:lang w:val="en-GB"/>
        </w:rPr>
        <w:t>.</w:t>
      </w:r>
    </w:p>
    <w:p w14:paraId="7B9F2619" w14:textId="32BAAAA2" w:rsidR="00A65B01" w:rsidRDefault="00A65B01" w:rsidP="00A65B01">
      <w:pPr>
        <w:pStyle w:val="Geenafstand"/>
        <w:rPr>
          <w:rFonts w:ascii="Tahoma" w:hAnsi="Tahoma" w:cs="Tahoma"/>
          <w:sz w:val="18"/>
          <w:szCs w:val="18"/>
          <w:lang w:val="en-GB"/>
        </w:rPr>
      </w:pPr>
    </w:p>
    <w:p w14:paraId="23857D54" w14:textId="77777777" w:rsidR="00A65B01" w:rsidRDefault="00A65B01" w:rsidP="00A65B01">
      <w:pPr>
        <w:pStyle w:val="Geenafstand"/>
        <w:rPr>
          <w:rFonts w:ascii="Tahoma" w:hAnsi="Tahoma" w:cs="Tahoma"/>
          <w:sz w:val="18"/>
          <w:szCs w:val="18"/>
          <w:lang w:val="en-GB"/>
        </w:rPr>
      </w:pPr>
    </w:p>
    <w:p w14:paraId="5325B6E3" w14:textId="77777777" w:rsidR="00A65B01" w:rsidRPr="00A65B01" w:rsidRDefault="00A65B01" w:rsidP="00A65B01">
      <w:pPr>
        <w:pStyle w:val="Geenafstand"/>
        <w:rPr>
          <w:rFonts w:ascii="Tahoma" w:hAnsi="Tahoma" w:cs="Tahoma"/>
          <w:b/>
          <w:szCs w:val="18"/>
          <w:lang w:val="en-GB"/>
        </w:rPr>
      </w:pPr>
      <w:r>
        <w:rPr>
          <w:rFonts w:ascii="Tahoma" w:hAnsi="Tahoma" w:cs="Tahoma"/>
          <w:b/>
          <w:szCs w:val="18"/>
          <w:lang w:val="en-GB"/>
        </w:rPr>
        <w:t>9</w:t>
      </w:r>
      <w:r>
        <w:rPr>
          <w:rFonts w:ascii="Tahoma" w:hAnsi="Tahoma" w:cs="Tahoma"/>
          <w:b/>
          <w:szCs w:val="18"/>
          <w:lang w:val="en-GB"/>
        </w:rPr>
        <w:tab/>
        <w:t>Financial liabilities at fair value through profit or loss</w:t>
      </w:r>
    </w:p>
    <w:p w14:paraId="68E60538" w14:textId="77777777" w:rsidR="00A65B01" w:rsidRDefault="00A65B01" w:rsidP="00A65B01">
      <w:pPr>
        <w:pStyle w:val="Geenafstand"/>
        <w:rPr>
          <w:rFonts w:ascii="Tahoma" w:hAnsi="Tahoma" w:cs="Tahoma"/>
          <w:sz w:val="18"/>
          <w:szCs w:val="18"/>
          <w:lang w:val="en-GB"/>
        </w:rPr>
      </w:pPr>
    </w:p>
    <w:tbl>
      <w:tblPr>
        <w:tblW w:w="8820" w:type="dxa"/>
        <w:tblCellMar>
          <w:left w:w="70" w:type="dxa"/>
          <w:right w:w="70" w:type="dxa"/>
        </w:tblCellMar>
        <w:tblLook w:val="04A0" w:firstRow="1" w:lastRow="0" w:firstColumn="1" w:lastColumn="0" w:noHBand="0" w:noVBand="1"/>
      </w:tblPr>
      <w:tblGrid>
        <w:gridCol w:w="960"/>
        <w:gridCol w:w="960"/>
        <w:gridCol w:w="960"/>
        <w:gridCol w:w="960"/>
        <w:gridCol w:w="960"/>
        <w:gridCol w:w="960"/>
        <w:gridCol w:w="520"/>
        <w:gridCol w:w="1180"/>
        <w:gridCol w:w="180"/>
        <w:gridCol w:w="1180"/>
      </w:tblGrid>
      <w:tr w:rsidR="00C431FC" w:rsidRPr="00C431FC" w14:paraId="53D24F1C" w14:textId="77777777" w:rsidTr="00C431FC">
        <w:trPr>
          <w:trHeight w:val="225"/>
        </w:trPr>
        <w:tc>
          <w:tcPr>
            <w:tcW w:w="960" w:type="dxa"/>
            <w:tcBorders>
              <w:top w:val="nil"/>
              <w:left w:val="nil"/>
              <w:bottom w:val="nil"/>
              <w:right w:val="nil"/>
            </w:tcBorders>
            <w:shd w:val="clear" w:color="auto" w:fill="auto"/>
            <w:noWrap/>
            <w:vAlign w:val="bottom"/>
            <w:hideMark/>
          </w:tcPr>
          <w:p w14:paraId="58BD66FF" w14:textId="77777777" w:rsidR="00C431FC" w:rsidRPr="00B4564C" w:rsidRDefault="00C431FC" w:rsidP="00C431FC">
            <w:pPr>
              <w:spacing w:after="0" w:line="240" w:lineRule="auto"/>
              <w:rPr>
                <w:rFonts w:ascii="Times New Roman" w:eastAsia="Times New Roman" w:hAnsi="Times New Roman" w:cs="Times New Roman"/>
                <w:sz w:val="24"/>
                <w:szCs w:val="24"/>
                <w:lang w:val="en-US" w:eastAsia="nl-NL"/>
              </w:rPr>
            </w:pPr>
          </w:p>
        </w:tc>
        <w:tc>
          <w:tcPr>
            <w:tcW w:w="960" w:type="dxa"/>
            <w:tcBorders>
              <w:top w:val="nil"/>
              <w:left w:val="nil"/>
              <w:bottom w:val="nil"/>
              <w:right w:val="nil"/>
            </w:tcBorders>
            <w:shd w:val="clear" w:color="auto" w:fill="auto"/>
            <w:noWrap/>
            <w:vAlign w:val="bottom"/>
            <w:hideMark/>
          </w:tcPr>
          <w:p w14:paraId="75252C09" w14:textId="77777777" w:rsidR="00C431FC" w:rsidRPr="00B4564C" w:rsidRDefault="00C431FC" w:rsidP="00C431FC">
            <w:pPr>
              <w:spacing w:after="0" w:line="240" w:lineRule="auto"/>
              <w:rPr>
                <w:rFonts w:ascii="Times New Roman" w:eastAsia="Times New Roman" w:hAnsi="Times New Roman" w:cs="Times New Roman"/>
                <w:sz w:val="20"/>
                <w:szCs w:val="20"/>
                <w:lang w:val="en-US" w:eastAsia="nl-NL"/>
              </w:rPr>
            </w:pPr>
          </w:p>
        </w:tc>
        <w:tc>
          <w:tcPr>
            <w:tcW w:w="960" w:type="dxa"/>
            <w:tcBorders>
              <w:top w:val="nil"/>
              <w:left w:val="nil"/>
              <w:bottom w:val="nil"/>
              <w:right w:val="nil"/>
            </w:tcBorders>
            <w:shd w:val="clear" w:color="auto" w:fill="auto"/>
            <w:noWrap/>
            <w:vAlign w:val="bottom"/>
            <w:hideMark/>
          </w:tcPr>
          <w:p w14:paraId="2E174896" w14:textId="77777777" w:rsidR="00C431FC" w:rsidRPr="00B4564C" w:rsidRDefault="00C431FC" w:rsidP="00C431FC">
            <w:pPr>
              <w:spacing w:after="0" w:line="240" w:lineRule="auto"/>
              <w:rPr>
                <w:rFonts w:ascii="Times New Roman" w:eastAsia="Times New Roman" w:hAnsi="Times New Roman" w:cs="Times New Roman"/>
                <w:sz w:val="20"/>
                <w:szCs w:val="20"/>
                <w:lang w:val="en-US" w:eastAsia="nl-NL"/>
              </w:rPr>
            </w:pPr>
          </w:p>
        </w:tc>
        <w:tc>
          <w:tcPr>
            <w:tcW w:w="960" w:type="dxa"/>
            <w:tcBorders>
              <w:top w:val="nil"/>
              <w:left w:val="nil"/>
              <w:bottom w:val="nil"/>
              <w:right w:val="nil"/>
            </w:tcBorders>
            <w:shd w:val="clear" w:color="auto" w:fill="auto"/>
            <w:noWrap/>
            <w:vAlign w:val="bottom"/>
            <w:hideMark/>
          </w:tcPr>
          <w:p w14:paraId="4E486AF3" w14:textId="77777777" w:rsidR="00C431FC" w:rsidRPr="00B4564C" w:rsidRDefault="00C431FC" w:rsidP="00C431FC">
            <w:pPr>
              <w:spacing w:after="0" w:line="240" w:lineRule="auto"/>
              <w:rPr>
                <w:rFonts w:ascii="Times New Roman" w:eastAsia="Times New Roman" w:hAnsi="Times New Roman" w:cs="Times New Roman"/>
                <w:sz w:val="20"/>
                <w:szCs w:val="20"/>
                <w:lang w:val="en-US" w:eastAsia="nl-NL"/>
              </w:rPr>
            </w:pPr>
          </w:p>
        </w:tc>
        <w:tc>
          <w:tcPr>
            <w:tcW w:w="960" w:type="dxa"/>
            <w:tcBorders>
              <w:top w:val="nil"/>
              <w:left w:val="nil"/>
              <w:bottom w:val="nil"/>
              <w:right w:val="nil"/>
            </w:tcBorders>
            <w:shd w:val="clear" w:color="auto" w:fill="auto"/>
            <w:noWrap/>
            <w:vAlign w:val="bottom"/>
            <w:hideMark/>
          </w:tcPr>
          <w:p w14:paraId="4B3BB88E" w14:textId="77777777" w:rsidR="00C431FC" w:rsidRPr="00B4564C" w:rsidRDefault="00C431FC" w:rsidP="00C431FC">
            <w:pPr>
              <w:spacing w:after="0" w:line="240" w:lineRule="auto"/>
              <w:rPr>
                <w:rFonts w:ascii="Times New Roman" w:eastAsia="Times New Roman" w:hAnsi="Times New Roman" w:cs="Times New Roman"/>
                <w:sz w:val="20"/>
                <w:szCs w:val="20"/>
                <w:lang w:val="en-US" w:eastAsia="nl-NL"/>
              </w:rPr>
            </w:pPr>
          </w:p>
        </w:tc>
        <w:tc>
          <w:tcPr>
            <w:tcW w:w="960" w:type="dxa"/>
            <w:tcBorders>
              <w:top w:val="nil"/>
              <w:left w:val="nil"/>
              <w:bottom w:val="nil"/>
              <w:right w:val="nil"/>
            </w:tcBorders>
            <w:shd w:val="clear" w:color="auto" w:fill="auto"/>
            <w:noWrap/>
            <w:vAlign w:val="bottom"/>
            <w:hideMark/>
          </w:tcPr>
          <w:p w14:paraId="4D23F5FA" w14:textId="77777777" w:rsidR="00C431FC" w:rsidRPr="00B4564C" w:rsidRDefault="00C431FC" w:rsidP="00C431FC">
            <w:pPr>
              <w:spacing w:after="0" w:line="240" w:lineRule="auto"/>
              <w:rPr>
                <w:rFonts w:ascii="Times New Roman" w:eastAsia="Times New Roman" w:hAnsi="Times New Roman" w:cs="Times New Roman"/>
                <w:sz w:val="20"/>
                <w:szCs w:val="20"/>
                <w:lang w:val="en-US" w:eastAsia="nl-NL"/>
              </w:rPr>
            </w:pPr>
          </w:p>
        </w:tc>
        <w:tc>
          <w:tcPr>
            <w:tcW w:w="520" w:type="dxa"/>
            <w:tcBorders>
              <w:top w:val="nil"/>
              <w:left w:val="nil"/>
              <w:bottom w:val="nil"/>
              <w:right w:val="nil"/>
            </w:tcBorders>
            <w:shd w:val="clear" w:color="auto" w:fill="auto"/>
            <w:noWrap/>
            <w:vAlign w:val="bottom"/>
            <w:hideMark/>
          </w:tcPr>
          <w:p w14:paraId="77A06237" w14:textId="77777777" w:rsidR="00C431FC" w:rsidRPr="00B4564C" w:rsidRDefault="00C431FC" w:rsidP="00C431FC">
            <w:pPr>
              <w:spacing w:after="0" w:line="240" w:lineRule="auto"/>
              <w:rPr>
                <w:rFonts w:ascii="Times New Roman" w:eastAsia="Times New Roman" w:hAnsi="Times New Roman" w:cs="Times New Roman"/>
                <w:sz w:val="20"/>
                <w:szCs w:val="20"/>
                <w:lang w:val="en-US" w:eastAsia="nl-NL"/>
              </w:rPr>
            </w:pPr>
          </w:p>
        </w:tc>
        <w:tc>
          <w:tcPr>
            <w:tcW w:w="1180" w:type="dxa"/>
            <w:tcBorders>
              <w:top w:val="nil"/>
              <w:left w:val="nil"/>
              <w:bottom w:val="single" w:sz="4" w:space="0" w:color="auto"/>
              <w:right w:val="nil"/>
            </w:tcBorders>
            <w:shd w:val="clear" w:color="auto" w:fill="auto"/>
            <w:noWrap/>
            <w:vAlign w:val="bottom"/>
            <w:hideMark/>
          </w:tcPr>
          <w:p w14:paraId="5EE4D57C" w14:textId="06504029" w:rsidR="00C431FC" w:rsidRPr="00C431FC" w:rsidRDefault="00C431FC" w:rsidP="00C431FC">
            <w:pPr>
              <w:spacing w:after="0" w:line="240" w:lineRule="auto"/>
              <w:jc w:val="center"/>
              <w:rPr>
                <w:rFonts w:ascii="Tahoma" w:eastAsia="Times New Roman" w:hAnsi="Tahoma" w:cs="Tahoma"/>
                <w:color w:val="000000"/>
                <w:sz w:val="18"/>
                <w:szCs w:val="18"/>
                <w:lang w:eastAsia="nl-NL"/>
              </w:rPr>
            </w:pPr>
            <w:r w:rsidRPr="00C431FC">
              <w:rPr>
                <w:rFonts w:ascii="Tahoma" w:eastAsia="Times New Roman" w:hAnsi="Tahoma" w:cs="Tahoma"/>
                <w:color w:val="000000"/>
                <w:sz w:val="18"/>
                <w:szCs w:val="18"/>
                <w:lang w:eastAsia="nl-NL"/>
              </w:rPr>
              <w:t>20</w:t>
            </w:r>
            <w:r w:rsidR="002E7C88">
              <w:rPr>
                <w:rFonts w:ascii="Tahoma" w:eastAsia="Times New Roman" w:hAnsi="Tahoma" w:cs="Tahoma"/>
                <w:color w:val="000000"/>
                <w:sz w:val="18"/>
                <w:szCs w:val="18"/>
                <w:lang w:eastAsia="nl-NL"/>
              </w:rPr>
              <w:t>20</w:t>
            </w:r>
          </w:p>
        </w:tc>
        <w:tc>
          <w:tcPr>
            <w:tcW w:w="180" w:type="dxa"/>
            <w:tcBorders>
              <w:top w:val="nil"/>
              <w:left w:val="nil"/>
              <w:bottom w:val="nil"/>
              <w:right w:val="nil"/>
            </w:tcBorders>
            <w:shd w:val="clear" w:color="auto" w:fill="auto"/>
            <w:noWrap/>
            <w:vAlign w:val="bottom"/>
            <w:hideMark/>
          </w:tcPr>
          <w:p w14:paraId="0BDED97B" w14:textId="77777777" w:rsidR="00C431FC" w:rsidRPr="00C431FC" w:rsidRDefault="00C431FC" w:rsidP="00C431FC">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single" w:sz="4" w:space="0" w:color="auto"/>
              <w:right w:val="nil"/>
            </w:tcBorders>
            <w:shd w:val="clear" w:color="auto" w:fill="auto"/>
            <w:noWrap/>
            <w:vAlign w:val="bottom"/>
            <w:hideMark/>
          </w:tcPr>
          <w:p w14:paraId="7F49F894" w14:textId="66B9C393" w:rsidR="00C431FC" w:rsidRPr="00C431FC" w:rsidRDefault="00C431FC" w:rsidP="00C431FC">
            <w:pPr>
              <w:spacing w:after="0" w:line="240" w:lineRule="auto"/>
              <w:jc w:val="center"/>
              <w:rPr>
                <w:rFonts w:ascii="Tahoma" w:eastAsia="Times New Roman" w:hAnsi="Tahoma" w:cs="Tahoma"/>
                <w:color w:val="000000"/>
                <w:sz w:val="18"/>
                <w:szCs w:val="18"/>
                <w:lang w:eastAsia="nl-NL"/>
              </w:rPr>
            </w:pPr>
            <w:r w:rsidRPr="00C431FC">
              <w:rPr>
                <w:rFonts w:ascii="Tahoma" w:eastAsia="Times New Roman" w:hAnsi="Tahoma" w:cs="Tahoma"/>
                <w:color w:val="000000"/>
                <w:sz w:val="18"/>
                <w:szCs w:val="18"/>
                <w:lang w:eastAsia="nl-NL"/>
              </w:rPr>
              <w:t>201</w:t>
            </w:r>
            <w:r w:rsidR="002E7C88">
              <w:rPr>
                <w:rFonts w:ascii="Tahoma" w:eastAsia="Times New Roman" w:hAnsi="Tahoma" w:cs="Tahoma"/>
                <w:color w:val="000000"/>
                <w:sz w:val="18"/>
                <w:szCs w:val="18"/>
                <w:lang w:eastAsia="nl-NL"/>
              </w:rPr>
              <w:t>9</w:t>
            </w:r>
          </w:p>
        </w:tc>
      </w:tr>
      <w:tr w:rsidR="00C431FC" w:rsidRPr="00C431FC" w14:paraId="449BF633" w14:textId="77777777" w:rsidTr="00C431FC">
        <w:trPr>
          <w:trHeight w:val="225"/>
        </w:trPr>
        <w:tc>
          <w:tcPr>
            <w:tcW w:w="960" w:type="dxa"/>
            <w:tcBorders>
              <w:top w:val="nil"/>
              <w:left w:val="nil"/>
              <w:bottom w:val="nil"/>
              <w:right w:val="nil"/>
            </w:tcBorders>
            <w:shd w:val="clear" w:color="auto" w:fill="auto"/>
            <w:noWrap/>
            <w:vAlign w:val="bottom"/>
            <w:hideMark/>
          </w:tcPr>
          <w:p w14:paraId="4631BD10" w14:textId="77777777" w:rsidR="00C431FC" w:rsidRPr="00C431FC" w:rsidRDefault="00C431FC" w:rsidP="00C431FC">
            <w:pPr>
              <w:spacing w:after="0" w:line="240" w:lineRule="auto"/>
              <w:jc w:val="center"/>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7D2EEB1F" w14:textId="77777777" w:rsidR="00C431FC" w:rsidRPr="00C431FC" w:rsidRDefault="00C431FC" w:rsidP="00C431F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BFEFC13" w14:textId="77777777" w:rsidR="00C431FC" w:rsidRPr="00C431FC" w:rsidRDefault="00C431FC" w:rsidP="00C431F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0192976" w14:textId="77777777" w:rsidR="00C431FC" w:rsidRPr="00C431FC" w:rsidRDefault="00C431FC" w:rsidP="00C431F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058756C" w14:textId="77777777" w:rsidR="00C431FC" w:rsidRPr="00C431FC" w:rsidRDefault="00C431FC" w:rsidP="00C431F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C9D9D1C" w14:textId="77777777" w:rsidR="00C431FC" w:rsidRPr="00C431FC" w:rsidRDefault="00C431FC" w:rsidP="00C431FC">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15A0EBCE" w14:textId="77777777" w:rsidR="00C431FC" w:rsidRPr="00C431FC" w:rsidRDefault="00C431FC" w:rsidP="00C431FC">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5982ECE4" w14:textId="77777777" w:rsidR="00C431FC" w:rsidRPr="00C431FC" w:rsidRDefault="00C431FC" w:rsidP="00C431FC">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0EC6C35E" w14:textId="77777777" w:rsidR="00C431FC" w:rsidRPr="00C431FC" w:rsidRDefault="00C431FC" w:rsidP="00C431FC">
            <w:pPr>
              <w:spacing w:after="0" w:line="240" w:lineRule="auto"/>
              <w:jc w:val="center"/>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7A41AD22" w14:textId="77777777" w:rsidR="00C431FC" w:rsidRPr="00C431FC" w:rsidRDefault="00C431FC" w:rsidP="00C431FC">
            <w:pPr>
              <w:spacing w:after="0" w:line="240" w:lineRule="auto"/>
              <w:jc w:val="center"/>
              <w:rPr>
                <w:rFonts w:ascii="Times New Roman" w:eastAsia="Times New Roman" w:hAnsi="Times New Roman" w:cs="Times New Roman"/>
                <w:sz w:val="20"/>
                <w:szCs w:val="20"/>
                <w:lang w:eastAsia="nl-NL"/>
              </w:rPr>
            </w:pPr>
          </w:p>
        </w:tc>
      </w:tr>
      <w:tr w:rsidR="00C431FC" w:rsidRPr="00C431FC" w14:paraId="619B71DC" w14:textId="77777777" w:rsidTr="00C431FC">
        <w:trPr>
          <w:trHeight w:val="225"/>
        </w:trPr>
        <w:tc>
          <w:tcPr>
            <w:tcW w:w="960" w:type="dxa"/>
            <w:tcBorders>
              <w:top w:val="nil"/>
              <w:left w:val="nil"/>
              <w:bottom w:val="nil"/>
              <w:right w:val="nil"/>
            </w:tcBorders>
            <w:shd w:val="clear" w:color="auto" w:fill="auto"/>
            <w:noWrap/>
            <w:vAlign w:val="bottom"/>
            <w:hideMark/>
          </w:tcPr>
          <w:p w14:paraId="2E40DE51" w14:textId="77777777" w:rsidR="00C431FC" w:rsidRPr="00C431FC" w:rsidRDefault="00C431FC" w:rsidP="00C431FC">
            <w:pPr>
              <w:spacing w:after="0" w:line="240" w:lineRule="auto"/>
              <w:jc w:val="cente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99D9076" w14:textId="77777777" w:rsidR="00C431FC" w:rsidRPr="00C431FC" w:rsidRDefault="00C431FC" w:rsidP="00C431F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CBBB9D5" w14:textId="77777777" w:rsidR="00C431FC" w:rsidRPr="00C431FC" w:rsidRDefault="00C431FC" w:rsidP="00C431F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8D51EB5" w14:textId="77777777" w:rsidR="00C431FC" w:rsidRPr="00C431FC" w:rsidRDefault="00C431FC" w:rsidP="00C431F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307E92F" w14:textId="77777777" w:rsidR="00C431FC" w:rsidRPr="00C431FC" w:rsidRDefault="00C431FC" w:rsidP="00C431F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1898B56" w14:textId="77777777" w:rsidR="00C431FC" w:rsidRPr="00C431FC" w:rsidRDefault="00C431FC" w:rsidP="00C431FC">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24B34539" w14:textId="77777777" w:rsidR="00C431FC" w:rsidRPr="00C431FC" w:rsidRDefault="00C431FC" w:rsidP="00C431FC">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0C737387" w14:textId="77777777" w:rsidR="00C431FC" w:rsidRPr="00C431FC" w:rsidRDefault="00C431FC" w:rsidP="00C431FC">
            <w:pPr>
              <w:spacing w:after="0" w:line="240" w:lineRule="auto"/>
              <w:jc w:val="center"/>
              <w:rPr>
                <w:rFonts w:ascii="Tahoma" w:eastAsia="Times New Roman" w:hAnsi="Tahoma" w:cs="Tahoma"/>
                <w:color w:val="000000"/>
                <w:sz w:val="18"/>
                <w:szCs w:val="18"/>
                <w:lang w:eastAsia="nl-NL"/>
              </w:rPr>
            </w:pPr>
            <w:r w:rsidRPr="00C431FC">
              <w:rPr>
                <w:rFonts w:ascii="Tahoma" w:eastAsia="Times New Roman" w:hAnsi="Tahoma" w:cs="Tahoma"/>
                <w:color w:val="000000"/>
                <w:sz w:val="18"/>
                <w:szCs w:val="18"/>
                <w:lang w:eastAsia="nl-NL"/>
              </w:rPr>
              <w:t>EUR 000</w:t>
            </w:r>
          </w:p>
        </w:tc>
        <w:tc>
          <w:tcPr>
            <w:tcW w:w="180" w:type="dxa"/>
            <w:tcBorders>
              <w:top w:val="nil"/>
              <w:left w:val="nil"/>
              <w:bottom w:val="nil"/>
              <w:right w:val="nil"/>
            </w:tcBorders>
            <w:shd w:val="clear" w:color="auto" w:fill="auto"/>
            <w:noWrap/>
            <w:vAlign w:val="bottom"/>
            <w:hideMark/>
          </w:tcPr>
          <w:p w14:paraId="4423B106" w14:textId="77777777" w:rsidR="00C431FC" w:rsidRPr="00C431FC" w:rsidRDefault="00C431FC" w:rsidP="00C431FC">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284B08C0" w14:textId="77777777" w:rsidR="00C431FC" w:rsidRPr="00C431FC" w:rsidRDefault="00C431FC" w:rsidP="00C431FC">
            <w:pPr>
              <w:spacing w:after="0" w:line="240" w:lineRule="auto"/>
              <w:jc w:val="center"/>
              <w:rPr>
                <w:rFonts w:ascii="Tahoma" w:eastAsia="Times New Roman" w:hAnsi="Tahoma" w:cs="Tahoma"/>
                <w:color w:val="000000"/>
                <w:sz w:val="18"/>
                <w:szCs w:val="18"/>
                <w:lang w:eastAsia="nl-NL"/>
              </w:rPr>
            </w:pPr>
            <w:r w:rsidRPr="00C431FC">
              <w:rPr>
                <w:rFonts w:ascii="Tahoma" w:eastAsia="Times New Roman" w:hAnsi="Tahoma" w:cs="Tahoma"/>
                <w:color w:val="000000"/>
                <w:sz w:val="18"/>
                <w:szCs w:val="18"/>
                <w:lang w:eastAsia="nl-NL"/>
              </w:rPr>
              <w:t>EUR 000</w:t>
            </w:r>
          </w:p>
        </w:tc>
      </w:tr>
      <w:tr w:rsidR="00C431FC" w:rsidRPr="00C431FC" w14:paraId="484EA441" w14:textId="77777777" w:rsidTr="00C431FC">
        <w:trPr>
          <w:trHeight w:val="225"/>
        </w:trPr>
        <w:tc>
          <w:tcPr>
            <w:tcW w:w="960" w:type="dxa"/>
            <w:tcBorders>
              <w:top w:val="nil"/>
              <w:left w:val="nil"/>
              <w:bottom w:val="nil"/>
              <w:right w:val="nil"/>
            </w:tcBorders>
            <w:shd w:val="clear" w:color="auto" w:fill="auto"/>
            <w:noWrap/>
            <w:vAlign w:val="bottom"/>
            <w:hideMark/>
          </w:tcPr>
          <w:p w14:paraId="236BE309" w14:textId="77777777" w:rsidR="00C431FC" w:rsidRPr="00C431FC" w:rsidRDefault="00C431FC" w:rsidP="00C431FC">
            <w:pPr>
              <w:spacing w:after="0" w:line="240" w:lineRule="auto"/>
              <w:jc w:val="center"/>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7CF18923" w14:textId="77777777" w:rsidR="00C431FC" w:rsidRPr="00C431FC" w:rsidRDefault="00C431FC" w:rsidP="00C431F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926FEBF" w14:textId="77777777" w:rsidR="00C431FC" w:rsidRPr="00C431FC" w:rsidRDefault="00C431FC" w:rsidP="00C431F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807C91E" w14:textId="77777777" w:rsidR="00C431FC" w:rsidRPr="00C431FC" w:rsidRDefault="00C431FC" w:rsidP="00C431F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DBB54AB" w14:textId="77777777" w:rsidR="00C431FC" w:rsidRPr="00C431FC" w:rsidRDefault="00C431FC" w:rsidP="00C431F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6AC1CFB" w14:textId="77777777" w:rsidR="00C431FC" w:rsidRPr="00C431FC" w:rsidRDefault="00C431FC" w:rsidP="00C431FC">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53E0A292" w14:textId="77777777" w:rsidR="00C431FC" w:rsidRPr="00C431FC" w:rsidRDefault="00C431FC" w:rsidP="00C431FC">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6BC9AFA0" w14:textId="77777777" w:rsidR="00C431FC" w:rsidRPr="00C431FC" w:rsidRDefault="00C431FC" w:rsidP="00C431FC">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33637F3E" w14:textId="77777777" w:rsidR="00C431FC" w:rsidRPr="00C431FC" w:rsidRDefault="00C431FC" w:rsidP="00C431FC">
            <w:pPr>
              <w:spacing w:after="0" w:line="240" w:lineRule="auto"/>
              <w:jc w:val="center"/>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0B153994" w14:textId="77777777" w:rsidR="00C431FC" w:rsidRPr="00C431FC" w:rsidRDefault="00C431FC" w:rsidP="00C431FC">
            <w:pPr>
              <w:spacing w:after="0" w:line="240" w:lineRule="auto"/>
              <w:jc w:val="center"/>
              <w:rPr>
                <w:rFonts w:ascii="Times New Roman" w:eastAsia="Times New Roman" w:hAnsi="Times New Roman" w:cs="Times New Roman"/>
                <w:sz w:val="20"/>
                <w:szCs w:val="20"/>
                <w:lang w:eastAsia="nl-NL"/>
              </w:rPr>
            </w:pPr>
          </w:p>
        </w:tc>
      </w:tr>
      <w:tr w:rsidR="00C431FC" w:rsidRPr="00C431FC" w14:paraId="41E56871" w14:textId="77777777" w:rsidTr="00C431FC">
        <w:trPr>
          <w:trHeight w:val="225"/>
        </w:trPr>
        <w:tc>
          <w:tcPr>
            <w:tcW w:w="1920" w:type="dxa"/>
            <w:gridSpan w:val="2"/>
            <w:tcBorders>
              <w:top w:val="nil"/>
              <w:left w:val="nil"/>
              <w:bottom w:val="nil"/>
              <w:right w:val="nil"/>
            </w:tcBorders>
            <w:shd w:val="clear" w:color="auto" w:fill="auto"/>
            <w:noWrap/>
            <w:vAlign w:val="bottom"/>
            <w:hideMark/>
          </w:tcPr>
          <w:p w14:paraId="0C002204" w14:textId="77777777" w:rsidR="00C431FC" w:rsidRPr="00C431FC" w:rsidRDefault="00C431FC" w:rsidP="00C431FC">
            <w:pPr>
              <w:spacing w:after="0" w:line="240" w:lineRule="auto"/>
              <w:rPr>
                <w:rFonts w:ascii="Tahoma" w:eastAsia="Times New Roman" w:hAnsi="Tahoma" w:cs="Tahoma"/>
                <w:color w:val="000000"/>
                <w:sz w:val="18"/>
                <w:szCs w:val="18"/>
                <w:lang w:eastAsia="nl-NL"/>
              </w:rPr>
            </w:pPr>
            <w:r w:rsidRPr="00C431FC">
              <w:rPr>
                <w:rFonts w:ascii="Tahoma" w:eastAsia="Times New Roman" w:hAnsi="Tahoma" w:cs="Tahoma"/>
                <w:color w:val="000000"/>
                <w:sz w:val="18"/>
                <w:szCs w:val="18"/>
                <w:lang w:eastAsia="nl-NL"/>
              </w:rPr>
              <w:t xml:space="preserve">Medium term </w:t>
            </w:r>
            <w:proofErr w:type="spellStart"/>
            <w:r w:rsidRPr="00C431FC">
              <w:rPr>
                <w:rFonts w:ascii="Tahoma" w:eastAsia="Times New Roman" w:hAnsi="Tahoma" w:cs="Tahoma"/>
                <w:color w:val="000000"/>
                <w:sz w:val="18"/>
                <w:szCs w:val="18"/>
                <w:lang w:eastAsia="nl-NL"/>
              </w:rPr>
              <w:t>notes</w:t>
            </w:r>
            <w:proofErr w:type="spellEnd"/>
          </w:p>
        </w:tc>
        <w:tc>
          <w:tcPr>
            <w:tcW w:w="960" w:type="dxa"/>
            <w:tcBorders>
              <w:top w:val="nil"/>
              <w:left w:val="nil"/>
              <w:bottom w:val="nil"/>
              <w:right w:val="nil"/>
            </w:tcBorders>
            <w:shd w:val="clear" w:color="auto" w:fill="auto"/>
            <w:noWrap/>
            <w:vAlign w:val="bottom"/>
            <w:hideMark/>
          </w:tcPr>
          <w:p w14:paraId="7C25A31B" w14:textId="77777777" w:rsidR="00C431FC" w:rsidRPr="00C431FC" w:rsidRDefault="00C431FC" w:rsidP="00C431FC">
            <w:pPr>
              <w:spacing w:after="0" w:line="240" w:lineRule="auto"/>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4AEF30BA" w14:textId="77777777" w:rsidR="00C431FC" w:rsidRPr="00C431FC" w:rsidRDefault="00C431FC" w:rsidP="00C431F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52D3B64" w14:textId="77777777" w:rsidR="00C431FC" w:rsidRPr="00C431FC" w:rsidRDefault="00C431FC" w:rsidP="00C431FC">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34C53C7" w14:textId="77777777" w:rsidR="00C431FC" w:rsidRPr="00C431FC" w:rsidRDefault="00C431FC" w:rsidP="00C431FC">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6236DB13" w14:textId="77777777" w:rsidR="00C431FC" w:rsidRPr="00C431FC" w:rsidRDefault="00C431FC" w:rsidP="00C431FC">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6D7F4350" w14:textId="48856FB7" w:rsidR="00C431FC" w:rsidRPr="00C431FC" w:rsidRDefault="005631CD" w:rsidP="00C431FC">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844</w:t>
            </w:r>
            <w:r w:rsidR="006A1F26">
              <w:rPr>
                <w:rFonts w:ascii="Tahoma" w:eastAsia="Times New Roman" w:hAnsi="Tahoma" w:cs="Tahoma"/>
                <w:color w:val="000000"/>
                <w:sz w:val="18"/>
                <w:szCs w:val="18"/>
                <w:lang w:eastAsia="nl-NL"/>
              </w:rPr>
              <w:t>,367</w:t>
            </w:r>
            <w:r w:rsidR="00C431FC" w:rsidRPr="00C431FC">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464644FB" w14:textId="77777777" w:rsidR="00C431FC" w:rsidRPr="00C431FC" w:rsidRDefault="00C431FC" w:rsidP="00C431FC">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10D120D6" w14:textId="166881ED" w:rsidR="00C431FC" w:rsidRPr="00C431FC" w:rsidRDefault="00C431FC" w:rsidP="00C431FC">
            <w:pPr>
              <w:spacing w:after="0" w:line="240" w:lineRule="auto"/>
              <w:jc w:val="right"/>
              <w:rPr>
                <w:rFonts w:ascii="Tahoma" w:eastAsia="Times New Roman" w:hAnsi="Tahoma" w:cs="Tahoma"/>
                <w:color w:val="000000"/>
                <w:sz w:val="18"/>
                <w:szCs w:val="18"/>
                <w:lang w:eastAsia="nl-NL"/>
              </w:rPr>
            </w:pPr>
            <w:r w:rsidRPr="00C431FC">
              <w:rPr>
                <w:rFonts w:ascii="Tahoma" w:eastAsia="Times New Roman" w:hAnsi="Tahoma" w:cs="Tahoma"/>
                <w:color w:val="000000"/>
                <w:sz w:val="18"/>
                <w:szCs w:val="18"/>
                <w:lang w:eastAsia="nl-NL"/>
              </w:rPr>
              <w:t>1,</w:t>
            </w:r>
            <w:r w:rsidR="002E7C88">
              <w:rPr>
                <w:rFonts w:ascii="Tahoma" w:eastAsia="Times New Roman" w:hAnsi="Tahoma" w:cs="Tahoma"/>
                <w:color w:val="000000"/>
                <w:sz w:val="18"/>
                <w:szCs w:val="18"/>
                <w:lang w:eastAsia="nl-NL"/>
              </w:rPr>
              <w:t>070,15</w:t>
            </w:r>
            <w:r w:rsidRPr="00C431FC">
              <w:rPr>
                <w:rFonts w:ascii="Tahoma" w:eastAsia="Times New Roman" w:hAnsi="Tahoma" w:cs="Tahoma"/>
                <w:color w:val="000000"/>
                <w:sz w:val="18"/>
                <w:szCs w:val="18"/>
                <w:lang w:eastAsia="nl-NL"/>
              </w:rPr>
              <w:t xml:space="preserve">0 </w:t>
            </w:r>
          </w:p>
        </w:tc>
      </w:tr>
      <w:tr w:rsidR="00C431FC" w:rsidRPr="00C431FC" w14:paraId="0361FD5D" w14:textId="77777777" w:rsidTr="00C431FC">
        <w:trPr>
          <w:trHeight w:val="225"/>
        </w:trPr>
        <w:tc>
          <w:tcPr>
            <w:tcW w:w="3840" w:type="dxa"/>
            <w:gridSpan w:val="4"/>
            <w:tcBorders>
              <w:top w:val="nil"/>
              <w:left w:val="nil"/>
              <w:bottom w:val="nil"/>
              <w:right w:val="nil"/>
            </w:tcBorders>
            <w:shd w:val="clear" w:color="auto" w:fill="auto"/>
            <w:noWrap/>
            <w:vAlign w:val="bottom"/>
            <w:hideMark/>
          </w:tcPr>
          <w:p w14:paraId="18E48175" w14:textId="77777777" w:rsidR="00C431FC" w:rsidRPr="00B4564C" w:rsidRDefault="00C431FC" w:rsidP="00C431FC">
            <w:pPr>
              <w:spacing w:after="0" w:line="240" w:lineRule="auto"/>
              <w:rPr>
                <w:rFonts w:ascii="Tahoma" w:eastAsia="Times New Roman" w:hAnsi="Tahoma" w:cs="Tahoma"/>
                <w:color w:val="000000"/>
                <w:sz w:val="18"/>
                <w:szCs w:val="18"/>
                <w:lang w:val="en-US" w:eastAsia="nl-NL"/>
              </w:rPr>
            </w:pPr>
            <w:r w:rsidRPr="00B4564C">
              <w:rPr>
                <w:rFonts w:ascii="Tahoma" w:eastAsia="Times New Roman" w:hAnsi="Tahoma" w:cs="Tahoma"/>
                <w:color w:val="000000"/>
                <w:sz w:val="18"/>
                <w:szCs w:val="18"/>
                <w:lang w:val="en-US" w:eastAsia="nl-NL"/>
              </w:rPr>
              <w:t>Interest payable medium term notes</w:t>
            </w:r>
          </w:p>
        </w:tc>
        <w:tc>
          <w:tcPr>
            <w:tcW w:w="960" w:type="dxa"/>
            <w:tcBorders>
              <w:top w:val="nil"/>
              <w:left w:val="nil"/>
              <w:bottom w:val="nil"/>
              <w:right w:val="nil"/>
            </w:tcBorders>
            <w:shd w:val="clear" w:color="auto" w:fill="auto"/>
            <w:noWrap/>
            <w:vAlign w:val="bottom"/>
            <w:hideMark/>
          </w:tcPr>
          <w:p w14:paraId="11472725" w14:textId="77777777" w:rsidR="00C431FC" w:rsidRPr="00B4564C" w:rsidRDefault="00C431FC" w:rsidP="00C431FC">
            <w:pPr>
              <w:spacing w:after="0" w:line="240" w:lineRule="auto"/>
              <w:rPr>
                <w:rFonts w:ascii="Tahoma" w:eastAsia="Times New Roman" w:hAnsi="Tahoma" w:cs="Tahoma"/>
                <w:color w:val="000000"/>
                <w:sz w:val="18"/>
                <w:szCs w:val="18"/>
                <w:lang w:val="en-US" w:eastAsia="nl-NL"/>
              </w:rPr>
            </w:pPr>
          </w:p>
        </w:tc>
        <w:tc>
          <w:tcPr>
            <w:tcW w:w="960" w:type="dxa"/>
            <w:tcBorders>
              <w:top w:val="nil"/>
              <w:left w:val="nil"/>
              <w:bottom w:val="nil"/>
              <w:right w:val="nil"/>
            </w:tcBorders>
            <w:shd w:val="clear" w:color="auto" w:fill="auto"/>
            <w:noWrap/>
            <w:vAlign w:val="bottom"/>
            <w:hideMark/>
          </w:tcPr>
          <w:p w14:paraId="71B56E69" w14:textId="77777777" w:rsidR="00C431FC" w:rsidRPr="00B4564C" w:rsidRDefault="00C431FC" w:rsidP="00C431FC">
            <w:pPr>
              <w:spacing w:after="0" w:line="240" w:lineRule="auto"/>
              <w:rPr>
                <w:rFonts w:ascii="Times New Roman" w:eastAsia="Times New Roman" w:hAnsi="Times New Roman" w:cs="Times New Roman"/>
                <w:sz w:val="20"/>
                <w:szCs w:val="20"/>
                <w:lang w:val="en-US" w:eastAsia="nl-NL"/>
              </w:rPr>
            </w:pPr>
          </w:p>
        </w:tc>
        <w:tc>
          <w:tcPr>
            <w:tcW w:w="520" w:type="dxa"/>
            <w:tcBorders>
              <w:top w:val="nil"/>
              <w:left w:val="nil"/>
              <w:bottom w:val="nil"/>
              <w:right w:val="nil"/>
            </w:tcBorders>
            <w:shd w:val="clear" w:color="auto" w:fill="auto"/>
            <w:noWrap/>
            <w:vAlign w:val="bottom"/>
            <w:hideMark/>
          </w:tcPr>
          <w:p w14:paraId="5859A648" w14:textId="77777777" w:rsidR="00C431FC" w:rsidRPr="00B4564C" w:rsidRDefault="00C431FC" w:rsidP="00C431FC">
            <w:pPr>
              <w:spacing w:after="0" w:line="240" w:lineRule="auto"/>
              <w:rPr>
                <w:rFonts w:ascii="Times New Roman" w:eastAsia="Times New Roman" w:hAnsi="Times New Roman" w:cs="Times New Roman"/>
                <w:sz w:val="20"/>
                <w:szCs w:val="20"/>
                <w:lang w:val="en-US" w:eastAsia="nl-NL"/>
              </w:rPr>
            </w:pPr>
          </w:p>
        </w:tc>
        <w:tc>
          <w:tcPr>
            <w:tcW w:w="1180" w:type="dxa"/>
            <w:tcBorders>
              <w:top w:val="nil"/>
              <w:left w:val="nil"/>
              <w:bottom w:val="nil"/>
              <w:right w:val="nil"/>
            </w:tcBorders>
            <w:shd w:val="clear" w:color="auto" w:fill="auto"/>
            <w:noWrap/>
            <w:vAlign w:val="bottom"/>
            <w:hideMark/>
          </w:tcPr>
          <w:p w14:paraId="024D06FB" w14:textId="14A7DB92" w:rsidR="00C431FC" w:rsidRPr="00C431FC" w:rsidRDefault="00FA38EF" w:rsidP="00C431FC">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39,573</w:t>
            </w:r>
            <w:r w:rsidR="00C431FC" w:rsidRPr="00C431FC">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60117118" w14:textId="77777777" w:rsidR="00C431FC" w:rsidRPr="00C431FC" w:rsidRDefault="00C431FC" w:rsidP="00C431FC">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182CA27B" w14:textId="75A79FBE" w:rsidR="00C431FC" w:rsidRPr="00C431FC" w:rsidRDefault="002E7C88" w:rsidP="00C431FC">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70,388</w:t>
            </w:r>
            <w:r w:rsidR="00C431FC" w:rsidRPr="00C431FC">
              <w:rPr>
                <w:rFonts w:ascii="Tahoma" w:eastAsia="Times New Roman" w:hAnsi="Tahoma" w:cs="Tahoma"/>
                <w:color w:val="000000"/>
                <w:sz w:val="18"/>
                <w:szCs w:val="18"/>
                <w:lang w:eastAsia="nl-NL"/>
              </w:rPr>
              <w:t xml:space="preserve"> </w:t>
            </w:r>
          </w:p>
        </w:tc>
      </w:tr>
      <w:tr w:rsidR="00C431FC" w:rsidRPr="00C431FC" w14:paraId="7BDEFAB8" w14:textId="77777777" w:rsidTr="00C431FC">
        <w:trPr>
          <w:trHeight w:val="240"/>
        </w:trPr>
        <w:tc>
          <w:tcPr>
            <w:tcW w:w="5760" w:type="dxa"/>
            <w:gridSpan w:val="6"/>
            <w:tcBorders>
              <w:top w:val="nil"/>
              <w:left w:val="nil"/>
              <w:bottom w:val="nil"/>
              <w:right w:val="nil"/>
            </w:tcBorders>
            <w:shd w:val="clear" w:color="auto" w:fill="auto"/>
            <w:noWrap/>
            <w:vAlign w:val="bottom"/>
            <w:hideMark/>
          </w:tcPr>
          <w:p w14:paraId="6141807F" w14:textId="77777777" w:rsidR="00C431FC" w:rsidRPr="00B4564C" w:rsidRDefault="00C431FC" w:rsidP="00C431FC">
            <w:pPr>
              <w:spacing w:after="0" w:line="240" w:lineRule="auto"/>
              <w:rPr>
                <w:rFonts w:ascii="Tahoma" w:eastAsia="Times New Roman" w:hAnsi="Tahoma" w:cs="Tahoma"/>
                <w:b/>
                <w:bCs/>
                <w:color w:val="000000"/>
                <w:sz w:val="18"/>
                <w:szCs w:val="18"/>
                <w:lang w:val="en-US" w:eastAsia="nl-NL"/>
              </w:rPr>
            </w:pPr>
            <w:r w:rsidRPr="00B4564C">
              <w:rPr>
                <w:rFonts w:ascii="Tahoma" w:eastAsia="Times New Roman" w:hAnsi="Tahoma" w:cs="Tahoma"/>
                <w:b/>
                <w:bCs/>
                <w:color w:val="000000"/>
                <w:sz w:val="18"/>
                <w:szCs w:val="18"/>
                <w:lang w:val="en-US" w:eastAsia="nl-NL"/>
              </w:rPr>
              <w:t>Total financial liabilities at fair value through profit or loss</w:t>
            </w:r>
          </w:p>
        </w:tc>
        <w:tc>
          <w:tcPr>
            <w:tcW w:w="520" w:type="dxa"/>
            <w:tcBorders>
              <w:top w:val="nil"/>
              <w:left w:val="nil"/>
              <w:bottom w:val="nil"/>
              <w:right w:val="nil"/>
            </w:tcBorders>
            <w:shd w:val="clear" w:color="auto" w:fill="auto"/>
            <w:noWrap/>
            <w:vAlign w:val="bottom"/>
            <w:hideMark/>
          </w:tcPr>
          <w:p w14:paraId="28EB6C51" w14:textId="77777777" w:rsidR="00C431FC" w:rsidRPr="00B4564C" w:rsidRDefault="00C431FC" w:rsidP="00C431FC">
            <w:pPr>
              <w:spacing w:after="0" w:line="240" w:lineRule="auto"/>
              <w:rPr>
                <w:rFonts w:ascii="Tahoma" w:eastAsia="Times New Roman" w:hAnsi="Tahoma" w:cs="Tahoma"/>
                <w:b/>
                <w:bCs/>
                <w:color w:val="000000"/>
                <w:sz w:val="18"/>
                <w:szCs w:val="18"/>
                <w:lang w:val="en-US" w:eastAsia="nl-NL"/>
              </w:rPr>
            </w:pPr>
          </w:p>
        </w:tc>
        <w:tc>
          <w:tcPr>
            <w:tcW w:w="1180" w:type="dxa"/>
            <w:tcBorders>
              <w:top w:val="single" w:sz="4" w:space="0" w:color="auto"/>
              <w:left w:val="nil"/>
              <w:bottom w:val="double" w:sz="6" w:space="0" w:color="auto"/>
              <w:right w:val="nil"/>
            </w:tcBorders>
            <w:shd w:val="clear" w:color="auto" w:fill="auto"/>
            <w:noWrap/>
            <w:vAlign w:val="bottom"/>
            <w:hideMark/>
          </w:tcPr>
          <w:p w14:paraId="6AA733A5" w14:textId="19EB6BA9" w:rsidR="00C431FC" w:rsidRPr="00C431FC" w:rsidRDefault="00E51D44" w:rsidP="00C431FC">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883,940</w:t>
            </w:r>
            <w:r w:rsidR="00C431FC" w:rsidRPr="00C431FC">
              <w:rPr>
                <w:rFonts w:ascii="Tahoma" w:eastAsia="Times New Roman" w:hAnsi="Tahoma" w:cs="Tahoma"/>
                <w:b/>
                <w:bCs/>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2B752113" w14:textId="77777777" w:rsidR="00C431FC" w:rsidRPr="00C431FC" w:rsidRDefault="00C431FC" w:rsidP="00C431FC">
            <w:pPr>
              <w:spacing w:after="0" w:line="240" w:lineRule="auto"/>
              <w:jc w:val="right"/>
              <w:rPr>
                <w:rFonts w:ascii="Tahoma" w:eastAsia="Times New Roman" w:hAnsi="Tahoma" w:cs="Tahoma"/>
                <w:b/>
                <w:bCs/>
                <w:color w:val="000000"/>
                <w:sz w:val="18"/>
                <w:szCs w:val="18"/>
                <w:lang w:eastAsia="nl-NL"/>
              </w:rPr>
            </w:pPr>
          </w:p>
        </w:tc>
        <w:tc>
          <w:tcPr>
            <w:tcW w:w="1180" w:type="dxa"/>
            <w:tcBorders>
              <w:top w:val="single" w:sz="4" w:space="0" w:color="auto"/>
              <w:left w:val="nil"/>
              <w:bottom w:val="double" w:sz="6" w:space="0" w:color="auto"/>
              <w:right w:val="nil"/>
            </w:tcBorders>
            <w:shd w:val="clear" w:color="auto" w:fill="auto"/>
            <w:noWrap/>
            <w:vAlign w:val="bottom"/>
            <w:hideMark/>
          </w:tcPr>
          <w:p w14:paraId="4782B177" w14:textId="6C05EE00" w:rsidR="00C431FC" w:rsidRPr="00C431FC" w:rsidRDefault="00C431FC" w:rsidP="00C431FC">
            <w:pPr>
              <w:spacing w:after="0" w:line="240" w:lineRule="auto"/>
              <w:jc w:val="right"/>
              <w:rPr>
                <w:rFonts w:ascii="Tahoma" w:eastAsia="Times New Roman" w:hAnsi="Tahoma" w:cs="Tahoma"/>
                <w:b/>
                <w:bCs/>
                <w:color w:val="000000"/>
                <w:sz w:val="18"/>
                <w:szCs w:val="18"/>
                <w:lang w:eastAsia="nl-NL"/>
              </w:rPr>
            </w:pPr>
            <w:r w:rsidRPr="00C431FC">
              <w:rPr>
                <w:rFonts w:ascii="Tahoma" w:eastAsia="Times New Roman" w:hAnsi="Tahoma" w:cs="Tahoma"/>
                <w:b/>
                <w:bCs/>
                <w:color w:val="000000"/>
                <w:sz w:val="18"/>
                <w:szCs w:val="18"/>
                <w:lang w:eastAsia="nl-NL"/>
              </w:rPr>
              <w:t>1,</w:t>
            </w:r>
            <w:r w:rsidR="002E7C88">
              <w:rPr>
                <w:rFonts w:ascii="Tahoma" w:eastAsia="Times New Roman" w:hAnsi="Tahoma" w:cs="Tahoma"/>
                <w:b/>
                <w:bCs/>
                <w:color w:val="000000"/>
                <w:sz w:val="18"/>
                <w:szCs w:val="18"/>
                <w:lang w:eastAsia="nl-NL"/>
              </w:rPr>
              <w:t>140,538</w:t>
            </w:r>
            <w:r w:rsidRPr="00C431FC">
              <w:rPr>
                <w:rFonts w:ascii="Tahoma" w:eastAsia="Times New Roman" w:hAnsi="Tahoma" w:cs="Tahoma"/>
                <w:b/>
                <w:bCs/>
                <w:color w:val="000000"/>
                <w:sz w:val="18"/>
                <w:szCs w:val="18"/>
                <w:lang w:eastAsia="nl-NL"/>
              </w:rPr>
              <w:t xml:space="preserve"> </w:t>
            </w:r>
          </w:p>
        </w:tc>
      </w:tr>
    </w:tbl>
    <w:p w14:paraId="67C0FB7C" w14:textId="77777777" w:rsidR="00A65B01" w:rsidRDefault="00A65B01" w:rsidP="00A65B01">
      <w:pPr>
        <w:pStyle w:val="Geenafstand"/>
        <w:rPr>
          <w:rFonts w:ascii="Tahoma" w:hAnsi="Tahoma" w:cs="Tahoma"/>
          <w:sz w:val="18"/>
          <w:szCs w:val="18"/>
          <w:lang w:val="en-GB"/>
        </w:rPr>
      </w:pPr>
    </w:p>
    <w:p w14:paraId="717CA6F3" w14:textId="7CD30F97" w:rsidR="001A4E5D" w:rsidRDefault="00FC1D06" w:rsidP="00A65B01">
      <w:pPr>
        <w:pStyle w:val="Geenafstand"/>
        <w:rPr>
          <w:rFonts w:ascii="Tahoma" w:hAnsi="Tahoma" w:cs="Tahoma"/>
          <w:sz w:val="18"/>
          <w:szCs w:val="18"/>
          <w:lang w:val="en-GB"/>
        </w:rPr>
      </w:pPr>
      <w:r w:rsidRPr="00FC1D06">
        <w:rPr>
          <w:rFonts w:ascii="Tahoma" w:hAnsi="Tahoma" w:cs="Tahoma"/>
          <w:sz w:val="18"/>
          <w:szCs w:val="18"/>
          <w:lang w:val="en-GB"/>
        </w:rPr>
        <w:t>As the financial liabilities are not to be classified as held for trading these are designated at fair value through profit or loss</w:t>
      </w:r>
      <w:r w:rsidR="003E6835">
        <w:rPr>
          <w:rFonts w:ascii="Tahoma" w:hAnsi="Tahoma" w:cs="Tahoma"/>
          <w:sz w:val="18"/>
          <w:szCs w:val="18"/>
          <w:lang w:val="en-GB"/>
        </w:rPr>
        <w:t>.</w:t>
      </w:r>
    </w:p>
    <w:p w14:paraId="480A206C" w14:textId="478A9FC8" w:rsidR="006E7C70" w:rsidRDefault="006E7C70" w:rsidP="00A65B01">
      <w:pPr>
        <w:pStyle w:val="Geenafstand"/>
        <w:rPr>
          <w:rFonts w:ascii="Tahoma" w:hAnsi="Tahoma" w:cs="Tahoma"/>
          <w:sz w:val="18"/>
          <w:szCs w:val="18"/>
          <w:lang w:val="en-GB"/>
        </w:rPr>
      </w:pPr>
    </w:p>
    <w:p w14:paraId="2C209F9D" w14:textId="7A980959" w:rsidR="006E7C70" w:rsidRDefault="006E7C70" w:rsidP="00A65B01">
      <w:pPr>
        <w:pStyle w:val="Geenafstand"/>
        <w:rPr>
          <w:rFonts w:ascii="Tahoma" w:hAnsi="Tahoma" w:cs="Tahoma"/>
          <w:sz w:val="18"/>
          <w:szCs w:val="18"/>
          <w:lang w:val="en-GB"/>
        </w:rPr>
      </w:pPr>
    </w:p>
    <w:p w14:paraId="35AB87D4" w14:textId="77777777" w:rsidR="006E7C70" w:rsidRDefault="006E7C70" w:rsidP="00A65B01">
      <w:pPr>
        <w:pStyle w:val="Geenafstand"/>
        <w:rPr>
          <w:rFonts w:ascii="Tahoma" w:hAnsi="Tahoma" w:cs="Tahoma"/>
          <w:sz w:val="18"/>
          <w:szCs w:val="18"/>
          <w:lang w:val="en-GB"/>
        </w:rPr>
      </w:pPr>
    </w:p>
    <w:p w14:paraId="680158CD" w14:textId="16B8A2BE" w:rsidR="003E6835" w:rsidRDefault="003E6835" w:rsidP="00A65B01">
      <w:pPr>
        <w:pStyle w:val="Geenafstand"/>
        <w:rPr>
          <w:rFonts w:ascii="Tahoma" w:hAnsi="Tahoma" w:cs="Tahoma"/>
          <w:sz w:val="18"/>
          <w:szCs w:val="18"/>
          <w:lang w:val="en-GB"/>
        </w:rPr>
      </w:pPr>
    </w:p>
    <w:tbl>
      <w:tblPr>
        <w:tblW w:w="8820" w:type="dxa"/>
        <w:tblCellMar>
          <w:left w:w="70" w:type="dxa"/>
          <w:right w:w="70" w:type="dxa"/>
        </w:tblCellMar>
        <w:tblLook w:val="04A0" w:firstRow="1" w:lastRow="0" w:firstColumn="1" w:lastColumn="0" w:noHBand="0" w:noVBand="1"/>
      </w:tblPr>
      <w:tblGrid>
        <w:gridCol w:w="960"/>
        <w:gridCol w:w="960"/>
        <w:gridCol w:w="960"/>
        <w:gridCol w:w="960"/>
        <w:gridCol w:w="960"/>
        <w:gridCol w:w="960"/>
        <w:gridCol w:w="520"/>
        <w:gridCol w:w="1180"/>
        <w:gridCol w:w="180"/>
        <w:gridCol w:w="1180"/>
      </w:tblGrid>
      <w:tr w:rsidR="006E7C70" w:rsidRPr="006E7C70" w14:paraId="7960C21F" w14:textId="77777777" w:rsidTr="006E7C70">
        <w:trPr>
          <w:trHeight w:val="225"/>
        </w:trPr>
        <w:tc>
          <w:tcPr>
            <w:tcW w:w="960" w:type="dxa"/>
            <w:tcBorders>
              <w:top w:val="nil"/>
              <w:left w:val="nil"/>
              <w:bottom w:val="nil"/>
              <w:right w:val="nil"/>
            </w:tcBorders>
            <w:shd w:val="clear" w:color="auto" w:fill="auto"/>
            <w:noWrap/>
            <w:vAlign w:val="bottom"/>
            <w:hideMark/>
          </w:tcPr>
          <w:p w14:paraId="5D1F58AE" w14:textId="77777777" w:rsidR="006E7C70" w:rsidRPr="00314B88" w:rsidRDefault="006E7C70" w:rsidP="006E7C70">
            <w:pPr>
              <w:spacing w:after="0" w:line="240" w:lineRule="auto"/>
              <w:rPr>
                <w:rFonts w:ascii="Times New Roman" w:eastAsia="Times New Roman" w:hAnsi="Times New Roman" w:cs="Times New Roman"/>
                <w:sz w:val="24"/>
                <w:szCs w:val="24"/>
                <w:lang w:val="en-US" w:eastAsia="nl-NL"/>
              </w:rPr>
            </w:pPr>
          </w:p>
        </w:tc>
        <w:tc>
          <w:tcPr>
            <w:tcW w:w="960" w:type="dxa"/>
            <w:tcBorders>
              <w:top w:val="nil"/>
              <w:left w:val="nil"/>
              <w:bottom w:val="nil"/>
              <w:right w:val="nil"/>
            </w:tcBorders>
            <w:shd w:val="clear" w:color="auto" w:fill="auto"/>
            <w:noWrap/>
            <w:vAlign w:val="bottom"/>
            <w:hideMark/>
          </w:tcPr>
          <w:p w14:paraId="169A0559" w14:textId="77777777" w:rsidR="006E7C70" w:rsidRPr="00314B88" w:rsidRDefault="006E7C70" w:rsidP="006E7C70">
            <w:pPr>
              <w:spacing w:after="0" w:line="240" w:lineRule="auto"/>
              <w:rPr>
                <w:rFonts w:ascii="Times New Roman" w:eastAsia="Times New Roman" w:hAnsi="Times New Roman" w:cs="Times New Roman"/>
                <w:sz w:val="20"/>
                <w:szCs w:val="20"/>
                <w:lang w:val="en-US" w:eastAsia="nl-NL"/>
              </w:rPr>
            </w:pPr>
          </w:p>
        </w:tc>
        <w:tc>
          <w:tcPr>
            <w:tcW w:w="960" w:type="dxa"/>
            <w:tcBorders>
              <w:top w:val="nil"/>
              <w:left w:val="nil"/>
              <w:bottom w:val="nil"/>
              <w:right w:val="nil"/>
            </w:tcBorders>
            <w:shd w:val="clear" w:color="auto" w:fill="auto"/>
            <w:noWrap/>
            <w:vAlign w:val="bottom"/>
            <w:hideMark/>
          </w:tcPr>
          <w:p w14:paraId="2DCBDDA8" w14:textId="77777777" w:rsidR="006E7C70" w:rsidRPr="00314B88" w:rsidRDefault="006E7C70" w:rsidP="006E7C70">
            <w:pPr>
              <w:spacing w:after="0" w:line="240" w:lineRule="auto"/>
              <w:rPr>
                <w:rFonts w:ascii="Times New Roman" w:eastAsia="Times New Roman" w:hAnsi="Times New Roman" w:cs="Times New Roman"/>
                <w:sz w:val="20"/>
                <w:szCs w:val="20"/>
                <w:lang w:val="en-US" w:eastAsia="nl-NL"/>
              </w:rPr>
            </w:pPr>
          </w:p>
        </w:tc>
        <w:tc>
          <w:tcPr>
            <w:tcW w:w="960" w:type="dxa"/>
            <w:tcBorders>
              <w:top w:val="nil"/>
              <w:left w:val="nil"/>
              <w:bottom w:val="nil"/>
              <w:right w:val="nil"/>
            </w:tcBorders>
            <w:shd w:val="clear" w:color="auto" w:fill="auto"/>
            <w:noWrap/>
            <w:vAlign w:val="bottom"/>
            <w:hideMark/>
          </w:tcPr>
          <w:p w14:paraId="010343F6" w14:textId="77777777" w:rsidR="006E7C70" w:rsidRPr="00314B88" w:rsidRDefault="006E7C70" w:rsidP="006E7C70">
            <w:pPr>
              <w:spacing w:after="0" w:line="240" w:lineRule="auto"/>
              <w:rPr>
                <w:rFonts w:ascii="Times New Roman" w:eastAsia="Times New Roman" w:hAnsi="Times New Roman" w:cs="Times New Roman"/>
                <w:sz w:val="20"/>
                <w:szCs w:val="20"/>
                <w:lang w:val="en-US" w:eastAsia="nl-NL"/>
              </w:rPr>
            </w:pPr>
          </w:p>
        </w:tc>
        <w:tc>
          <w:tcPr>
            <w:tcW w:w="960" w:type="dxa"/>
            <w:tcBorders>
              <w:top w:val="nil"/>
              <w:left w:val="nil"/>
              <w:bottom w:val="nil"/>
              <w:right w:val="nil"/>
            </w:tcBorders>
            <w:shd w:val="clear" w:color="auto" w:fill="auto"/>
            <w:noWrap/>
            <w:vAlign w:val="bottom"/>
            <w:hideMark/>
          </w:tcPr>
          <w:p w14:paraId="7552E43E" w14:textId="77777777" w:rsidR="006E7C70" w:rsidRPr="00314B88" w:rsidRDefault="006E7C70" w:rsidP="006E7C70">
            <w:pPr>
              <w:spacing w:after="0" w:line="240" w:lineRule="auto"/>
              <w:rPr>
                <w:rFonts w:ascii="Times New Roman" w:eastAsia="Times New Roman" w:hAnsi="Times New Roman" w:cs="Times New Roman"/>
                <w:sz w:val="20"/>
                <w:szCs w:val="20"/>
                <w:lang w:val="en-US" w:eastAsia="nl-NL"/>
              </w:rPr>
            </w:pPr>
          </w:p>
        </w:tc>
        <w:tc>
          <w:tcPr>
            <w:tcW w:w="960" w:type="dxa"/>
            <w:tcBorders>
              <w:top w:val="nil"/>
              <w:left w:val="nil"/>
              <w:bottom w:val="nil"/>
              <w:right w:val="nil"/>
            </w:tcBorders>
            <w:shd w:val="clear" w:color="auto" w:fill="auto"/>
            <w:noWrap/>
            <w:vAlign w:val="bottom"/>
            <w:hideMark/>
          </w:tcPr>
          <w:p w14:paraId="080B215A" w14:textId="77777777" w:rsidR="006E7C70" w:rsidRPr="00314B88" w:rsidRDefault="006E7C70" w:rsidP="006E7C70">
            <w:pPr>
              <w:spacing w:after="0" w:line="240" w:lineRule="auto"/>
              <w:rPr>
                <w:rFonts w:ascii="Times New Roman" w:eastAsia="Times New Roman" w:hAnsi="Times New Roman" w:cs="Times New Roman"/>
                <w:sz w:val="20"/>
                <w:szCs w:val="20"/>
                <w:lang w:val="en-US" w:eastAsia="nl-NL"/>
              </w:rPr>
            </w:pPr>
          </w:p>
        </w:tc>
        <w:tc>
          <w:tcPr>
            <w:tcW w:w="520" w:type="dxa"/>
            <w:tcBorders>
              <w:top w:val="nil"/>
              <w:left w:val="nil"/>
              <w:bottom w:val="nil"/>
              <w:right w:val="nil"/>
            </w:tcBorders>
            <w:shd w:val="clear" w:color="auto" w:fill="auto"/>
            <w:noWrap/>
            <w:vAlign w:val="bottom"/>
            <w:hideMark/>
          </w:tcPr>
          <w:p w14:paraId="2E0B3E42" w14:textId="77777777" w:rsidR="006E7C70" w:rsidRPr="00314B88" w:rsidRDefault="006E7C70" w:rsidP="006E7C70">
            <w:pPr>
              <w:spacing w:after="0" w:line="240" w:lineRule="auto"/>
              <w:rPr>
                <w:rFonts w:ascii="Times New Roman" w:eastAsia="Times New Roman" w:hAnsi="Times New Roman" w:cs="Times New Roman"/>
                <w:sz w:val="20"/>
                <w:szCs w:val="20"/>
                <w:lang w:val="en-US" w:eastAsia="nl-NL"/>
              </w:rPr>
            </w:pPr>
          </w:p>
        </w:tc>
        <w:tc>
          <w:tcPr>
            <w:tcW w:w="1180" w:type="dxa"/>
            <w:tcBorders>
              <w:top w:val="nil"/>
              <w:left w:val="nil"/>
              <w:bottom w:val="single" w:sz="4" w:space="0" w:color="auto"/>
              <w:right w:val="nil"/>
            </w:tcBorders>
            <w:shd w:val="clear" w:color="auto" w:fill="auto"/>
            <w:noWrap/>
            <w:vAlign w:val="bottom"/>
            <w:hideMark/>
          </w:tcPr>
          <w:p w14:paraId="0060252D" w14:textId="6FD72685" w:rsidR="006E7C70" w:rsidRPr="006E7C70" w:rsidRDefault="006E7C70" w:rsidP="006E7C70">
            <w:pPr>
              <w:spacing w:after="0" w:line="240" w:lineRule="auto"/>
              <w:jc w:val="center"/>
              <w:rPr>
                <w:rFonts w:ascii="Tahoma" w:eastAsia="Times New Roman" w:hAnsi="Tahoma" w:cs="Tahoma"/>
                <w:color w:val="000000"/>
                <w:sz w:val="18"/>
                <w:szCs w:val="18"/>
                <w:lang w:eastAsia="nl-NL"/>
              </w:rPr>
            </w:pPr>
            <w:r w:rsidRPr="006E7C70">
              <w:rPr>
                <w:rFonts w:ascii="Tahoma" w:eastAsia="Times New Roman" w:hAnsi="Tahoma" w:cs="Tahoma"/>
                <w:color w:val="000000"/>
                <w:sz w:val="18"/>
                <w:szCs w:val="18"/>
                <w:lang w:eastAsia="nl-NL"/>
              </w:rPr>
              <w:t>20</w:t>
            </w:r>
            <w:r w:rsidR="002E7C88">
              <w:rPr>
                <w:rFonts w:ascii="Tahoma" w:eastAsia="Times New Roman" w:hAnsi="Tahoma" w:cs="Tahoma"/>
                <w:color w:val="000000"/>
                <w:sz w:val="18"/>
                <w:szCs w:val="18"/>
                <w:lang w:eastAsia="nl-NL"/>
              </w:rPr>
              <w:t>20</w:t>
            </w:r>
          </w:p>
        </w:tc>
        <w:tc>
          <w:tcPr>
            <w:tcW w:w="180" w:type="dxa"/>
            <w:tcBorders>
              <w:top w:val="nil"/>
              <w:left w:val="nil"/>
              <w:bottom w:val="nil"/>
              <w:right w:val="nil"/>
            </w:tcBorders>
            <w:shd w:val="clear" w:color="auto" w:fill="auto"/>
            <w:noWrap/>
            <w:vAlign w:val="bottom"/>
            <w:hideMark/>
          </w:tcPr>
          <w:p w14:paraId="037ECF7F" w14:textId="77777777" w:rsidR="006E7C70" w:rsidRPr="006E7C70" w:rsidRDefault="006E7C70" w:rsidP="006E7C70">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single" w:sz="4" w:space="0" w:color="auto"/>
              <w:right w:val="nil"/>
            </w:tcBorders>
            <w:shd w:val="clear" w:color="auto" w:fill="auto"/>
            <w:noWrap/>
            <w:vAlign w:val="bottom"/>
            <w:hideMark/>
          </w:tcPr>
          <w:p w14:paraId="32EAEBB1" w14:textId="4A7AC1CE" w:rsidR="006E7C70" w:rsidRPr="006E7C70" w:rsidRDefault="006E7C70" w:rsidP="006E7C70">
            <w:pPr>
              <w:spacing w:after="0" w:line="240" w:lineRule="auto"/>
              <w:jc w:val="center"/>
              <w:rPr>
                <w:rFonts w:ascii="Tahoma" w:eastAsia="Times New Roman" w:hAnsi="Tahoma" w:cs="Tahoma"/>
                <w:color w:val="000000"/>
                <w:sz w:val="18"/>
                <w:szCs w:val="18"/>
                <w:lang w:eastAsia="nl-NL"/>
              </w:rPr>
            </w:pPr>
            <w:r w:rsidRPr="006E7C70">
              <w:rPr>
                <w:rFonts w:ascii="Tahoma" w:eastAsia="Times New Roman" w:hAnsi="Tahoma" w:cs="Tahoma"/>
                <w:color w:val="000000"/>
                <w:sz w:val="18"/>
                <w:szCs w:val="18"/>
                <w:lang w:eastAsia="nl-NL"/>
              </w:rPr>
              <w:t>201</w:t>
            </w:r>
            <w:r w:rsidR="002E7C88">
              <w:rPr>
                <w:rFonts w:ascii="Tahoma" w:eastAsia="Times New Roman" w:hAnsi="Tahoma" w:cs="Tahoma"/>
                <w:color w:val="000000"/>
                <w:sz w:val="18"/>
                <w:szCs w:val="18"/>
                <w:lang w:eastAsia="nl-NL"/>
              </w:rPr>
              <w:t>9</w:t>
            </w:r>
          </w:p>
        </w:tc>
      </w:tr>
      <w:tr w:rsidR="006E7C70" w:rsidRPr="006E7C70" w14:paraId="68478625" w14:textId="77777777" w:rsidTr="006E7C70">
        <w:trPr>
          <w:trHeight w:val="225"/>
        </w:trPr>
        <w:tc>
          <w:tcPr>
            <w:tcW w:w="960" w:type="dxa"/>
            <w:tcBorders>
              <w:top w:val="nil"/>
              <w:left w:val="nil"/>
              <w:bottom w:val="nil"/>
              <w:right w:val="nil"/>
            </w:tcBorders>
            <w:shd w:val="clear" w:color="auto" w:fill="auto"/>
            <w:noWrap/>
            <w:vAlign w:val="bottom"/>
            <w:hideMark/>
          </w:tcPr>
          <w:p w14:paraId="10040A9A" w14:textId="77777777" w:rsidR="006E7C70" w:rsidRPr="006E7C70" w:rsidRDefault="006E7C70" w:rsidP="006E7C70">
            <w:pPr>
              <w:spacing w:after="0" w:line="240" w:lineRule="auto"/>
              <w:jc w:val="center"/>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06175E09" w14:textId="77777777" w:rsidR="006E7C70" w:rsidRPr="006E7C70" w:rsidRDefault="006E7C70" w:rsidP="006E7C7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97F3990" w14:textId="77777777" w:rsidR="006E7C70" w:rsidRPr="006E7C70" w:rsidRDefault="006E7C70" w:rsidP="006E7C7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0D02F4B" w14:textId="77777777" w:rsidR="006E7C70" w:rsidRPr="006E7C70" w:rsidRDefault="006E7C70" w:rsidP="006E7C7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DB30BE4" w14:textId="77777777" w:rsidR="006E7C70" w:rsidRPr="006E7C70" w:rsidRDefault="006E7C70" w:rsidP="006E7C7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8DBF3C9" w14:textId="77777777" w:rsidR="006E7C70" w:rsidRPr="006E7C70" w:rsidRDefault="006E7C70" w:rsidP="006E7C70">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49242436" w14:textId="77777777" w:rsidR="006E7C70" w:rsidRPr="006E7C70" w:rsidRDefault="006E7C70" w:rsidP="006E7C70">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0A8DFC52" w14:textId="77777777" w:rsidR="006E7C70" w:rsidRPr="006E7C70" w:rsidRDefault="006E7C70" w:rsidP="006E7C70">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04157AF5" w14:textId="77777777" w:rsidR="006E7C70" w:rsidRPr="006E7C70" w:rsidRDefault="006E7C70" w:rsidP="006E7C70">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471AC013" w14:textId="77777777" w:rsidR="006E7C70" w:rsidRPr="006E7C70" w:rsidRDefault="006E7C70" w:rsidP="006E7C70">
            <w:pPr>
              <w:spacing w:after="0" w:line="240" w:lineRule="auto"/>
              <w:rPr>
                <w:rFonts w:ascii="Times New Roman" w:eastAsia="Times New Roman" w:hAnsi="Times New Roman" w:cs="Times New Roman"/>
                <w:sz w:val="20"/>
                <w:szCs w:val="20"/>
                <w:lang w:eastAsia="nl-NL"/>
              </w:rPr>
            </w:pPr>
          </w:p>
        </w:tc>
      </w:tr>
      <w:tr w:rsidR="006E7C70" w:rsidRPr="006E7C70" w14:paraId="31A784AB" w14:textId="77777777" w:rsidTr="006E7C70">
        <w:trPr>
          <w:trHeight w:val="225"/>
        </w:trPr>
        <w:tc>
          <w:tcPr>
            <w:tcW w:w="960" w:type="dxa"/>
            <w:tcBorders>
              <w:top w:val="nil"/>
              <w:left w:val="nil"/>
              <w:bottom w:val="nil"/>
              <w:right w:val="nil"/>
            </w:tcBorders>
            <w:shd w:val="clear" w:color="auto" w:fill="auto"/>
            <w:noWrap/>
            <w:vAlign w:val="bottom"/>
            <w:hideMark/>
          </w:tcPr>
          <w:p w14:paraId="1AF23334" w14:textId="77777777" w:rsidR="006E7C70" w:rsidRPr="006E7C70" w:rsidRDefault="006E7C70" w:rsidP="006E7C7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8A30BBC" w14:textId="77777777" w:rsidR="006E7C70" w:rsidRPr="006E7C70" w:rsidRDefault="006E7C70" w:rsidP="006E7C7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2060DD5" w14:textId="77777777" w:rsidR="006E7C70" w:rsidRPr="006E7C70" w:rsidRDefault="006E7C70" w:rsidP="006E7C7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D4D5263" w14:textId="77777777" w:rsidR="006E7C70" w:rsidRPr="006E7C70" w:rsidRDefault="006E7C70" w:rsidP="006E7C7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A5E67AC" w14:textId="77777777" w:rsidR="006E7C70" w:rsidRPr="006E7C70" w:rsidRDefault="006E7C70" w:rsidP="006E7C7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2BC1BCE" w14:textId="77777777" w:rsidR="006E7C70" w:rsidRPr="006E7C70" w:rsidRDefault="006E7C70" w:rsidP="006E7C70">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3583A460" w14:textId="77777777" w:rsidR="006E7C70" w:rsidRPr="006E7C70" w:rsidRDefault="006E7C70" w:rsidP="006E7C70">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1645B824" w14:textId="77777777" w:rsidR="006E7C70" w:rsidRPr="006E7C70" w:rsidRDefault="006E7C70" w:rsidP="006E7C70">
            <w:pPr>
              <w:spacing w:after="0" w:line="240" w:lineRule="auto"/>
              <w:jc w:val="center"/>
              <w:rPr>
                <w:rFonts w:ascii="Tahoma" w:eastAsia="Times New Roman" w:hAnsi="Tahoma" w:cs="Tahoma"/>
                <w:color w:val="000000"/>
                <w:sz w:val="18"/>
                <w:szCs w:val="18"/>
                <w:lang w:eastAsia="nl-NL"/>
              </w:rPr>
            </w:pPr>
            <w:r w:rsidRPr="006E7C70">
              <w:rPr>
                <w:rFonts w:ascii="Tahoma" w:eastAsia="Times New Roman" w:hAnsi="Tahoma" w:cs="Tahoma"/>
                <w:color w:val="000000"/>
                <w:sz w:val="18"/>
                <w:szCs w:val="18"/>
                <w:lang w:eastAsia="nl-NL"/>
              </w:rPr>
              <w:t>EUR 000</w:t>
            </w:r>
          </w:p>
        </w:tc>
        <w:tc>
          <w:tcPr>
            <w:tcW w:w="180" w:type="dxa"/>
            <w:tcBorders>
              <w:top w:val="nil"/>
              <w:left w:val="nil"/>
              <w:bottom w:val="nil"/>
              <w:right w:val="nil"/>
            </w:tcBorders>
            <w:shd w:val="clear" w:color="auto" w:fill="auto"/>
            <w:noWrap/>
            <w:vAlign w:val="bottom"/>
            <w:hideMark/>
          </w:tcPr>
          <w:p w14:paraId="0BB5F893" w14:textId="77777777" w:rsidR="006E7C70" w:rsidRPr="006E7C70" w:rsidRDefault="006E7C70" w:rsidP="006E7C70">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5F0DDB6B" w14:textId="77777777" w:rsidR="006E7C70" w:rsidRPr="006E7C70" w:rsidRDefault="006E7C70" w:rsidP="006E7C70">
            <w:pPr>
              <w:spacing w:after="0" w:line="240" w:lineRule="auto"/>
              <w:jc w:val="center"/>
              <w:rPr>
                <w:rFonts w:ascii="Tahoma" w:eastAsia="Times New Roman" w:hAnsi="Tahoma" w:cs="Tahoma"/>
                <w:color w:val="000000"/>
                <w:sz w:val="18"/>
                <w:szCs w:val="18"/>
                <w:lang w:eastAsia="nl-NL"/>
              </w:rPr>
            </w:pPr>
            <w:r w:rsidRPr="006E7C70">
              <w:rPr>
                <w:rFonts w:ascii="Tahoma" w:eastAsia="Times New Roman" w:hAnsi="Tahoma" w:cs="Tahoma"/>
                <w:color w:val="000000"/>
                <w:sz w:val="18"/>
                <w:szCs w:val="18"/>
                <w:lang w:eastAsia="nl-NL"/>
              </w:rPr>
              <w:t>EUR 000</w:t>
            </w:r>
          </w:p>
        </w:tc>
      </w:tr>
      <w:tr w:rsidR="006E7C70" w:rsidRPr="006E7C70" w14:paraId="02546152" w14:textId="77777777" w:rsidTr="006E7C70">
        <w:trPr>
          <w:trHeight w:val="225"/>
        </w:trPr>
        <w:tc>
          <w:tcPr>
            <w:tcW w:w="960" w:type="dxa"/>
            <w:tcBorders>
              <w:top w:val="nil"/>
              <w:left w:val="nil"/>
              <w:bottom w:val="nil"/>
              <w:right w:val="nil"/>
            </w:tcBorders>
            <w:shd w:val="clear" w:color="auto" w:fill="auto"/>
            <w:noWrap/>
            <w:vAlign w:val="bottom"/>
            <w:hideMark/>
          </w:tcPr>
          <w:p w14:paraId="02996413" w14:textId="77777777" w:rsidR="006E7C70" w:rsidRPr="006E7C70" w:rsidRDefault="006E7C70" w:rsidP="006E7C70">
            <w:pPr>
              <w:spacing w:after="0" w:line="240" w:lineRule="auto"/>
              <w:jc w:val="center"/>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51A0D91C" w14:textId="77777777" w:rsidR="006E7C70" w:rsidRPr="006E7C70" w:rsidRDefault="006E7C70" w:rsidP="006E7C7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2B5E776" w14:textId="77777777" w:rsidR="006E7C70" w:rsidRPr="006E7C70" w:rsidRDefault="006E7C70" w:rsidP="006E7C7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77D4DA5" w14:textId="77777777" w:rsidR="006E7C70" w:rsidRPr="006E7C70" w:rsidRDefault="006E7C70" w:rsidP="006E7C7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D187A1F" w14:textId="77777777" w:rsidR="006E7C70" w:rsidRPr="006E7C70" w:rsidRDefault="006E7C70" w:rsidP="006E7C70">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F11E689" w14:textId="77777777" w:rsidR="006E7C70" w:rsidRPr="006E7C70" w:rsidRDefault="006E7C70" w:rsidP="006E7C70">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3CC5BF21" w14:textId="77777777" w:rsidR="006E7C70" w:rsidRPr="006E7C70" w:rsidRDefault="006E7C70" w:rsidP="006E7C70">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09423905" w14:textId="77777777" w:rsidR="006E7C70" w:rsidRPr="006E7C70" w:rsidRDefault="006E7C70" w:rsidP="006E7C70">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4C923B19" w14:textId="77777777" w:rsidR="006E7C70" w:rsidRPr="006E7C70" w:rsidRDefault="006E7C70" w:rsidP="006E7C70">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20F21676" w14:textId="77777777" w:rsidR="006E7C70" w:rsidRPr="006E7C70" w:rsidRDefault="006E7C70" w:rsidP="006E7C70">
            <w:pPr>
              <w:spacing w:after="0" w:line="240" w:lineRule="auto"/>
              <w:rPr>
                <w:rFonts w:ascii="Times New Roman" w:eastAsia="Times New Roman" w:hAnsi="Times New Roman" w:cs="Times New Roman"/>
                <w:sz w:val="20"/>
                <w:szCs w:val="20"/>
                <w:lang w:eastAsia="nl-NL"/>
              </w:rPr>
            </w:pPr>
          </w:p>
        </w:tc>
      </w:tr>
      <w:tr w:rsidR="006E7C70" w:rsidRPr="006E7C70" w14:paraId="29F29296" w14:textId="77777777" w:rsidTr="006E7C70">
        <w:trPr>
          <w:trHeight w:val="240"/>
        </w:trPr>
        <w:tc>
          <w:tcPr>
            <w:tcW w:w="6280" w:type="dxa"/>
            <w:gridSpan w:val="7"/>
            <w:tcBorders>
              <w:top w:val="nil"/>
              <w:left w:val="nil"/>
              <w:bottom w:val="nil"/>
              <w:right w:val="nil"/>
            </w:tcBorders>
            <w:shd w:val="clear" w:color="auto" w:fill="auto"/>
            <w:noWrap/>
            <w:vAlign w:val="bottom"/>
            <w:hideMark/>
          </w:tcPr>
          <w:p w14:paraId="7A263FF5" w14:textId="6EFBFEDB" w:rsidR="006E7C70" w:rsidRPr="00314B88" w:rsidRDefault="006E7C70" w:rsidP="006E7C70">
            <w:pPr>
              <w:spacing w:after="0" w:line="240" w:lineRule="auto"/>
              <w:rPr>
                <w:rFonts w:ascii="Tahoma" w:eastAsia="Times New Roman" w:hAnsi="Tahoma" w:cs="Tahoma"/>
                <w:color w:val="000000"/>
                <w:sz w:val="18"/>
                <w:szCs w:val="18"/>
                <w:lang w:val="en-US" w:eastAsia="nl-NL"/>
              </w:rPr>
            </w:pPr>
            <w:r w:rsidRPr="00314B88">
              <w:rPr>
                <w:rFonts w:ascii="Tahoma" w:eastAsia="Times New Roman" w:hAnsi="Tahoma" w:cs="Tahoma"/>
                <w:color w:val="000000"/>
                <w:sz w:val="18"/>
                <w:szCs w:val="18"/>
                <w:lang w:val="en-US" w:eastAsia="nl-NL"/>
              </w:rPr>
              <w:t xml:space="preserve">Carrying amounts of financial liabilities </w:t>
            </w:r>
            <w:r w:rsidR="00DE0AA6">
              <w:rPr>
                <w:rFonts w:ascii="Tahoma" w:eastAsia="Times New Roman" w:hAnsi="Tahoma" w:cs="Tahoma"/>
                <w:color w:val="000000"/>
                <w:sz w:val="18"/>
                <w:szCs w:val="18"/>
                <w:lang w:val="en-US" w:eastAsia="nl-NL"/>
              </w:rPr>
              <w:t>de</w:t>
            </w:r>
            <w:r w:rsidR="007F4361">
              <w:rPr>
                <w:rFonts w:ascii="Tahoma" w:eastAsia="Times New Roman" w:hAnsi="Tahoma" w:cs="Tahoma"/>
                <w:color w:val="000000"/>
                <w:sz w:val="18"/>
                <w:szCs w:val="18"/>
                <w:lang w:val="en-US" w:eastAsia="nl-NL"/>
              </w:rPr>
              <w:t xml:space="preserve">signated </w:t>
            </w:r>
            <w:r w:rsidRPr="00314B88">
              <w:rPr>
                <w:rFonts w:ascii="Tahoma" w:eastAsia="Times New Roman" w:hAnsi="Tahoma" w:cs="Tahoma"/>
                <w:color w:val="000000"/>
                <w:sz w:val="18"/>
                <w:szCs w:val="18"/>
                <w:lang w:val="en-US" w:eastAsia="nl-NL"/>
              </w:rPr>
              <w:t>at fair value through profit or loss</w:t>
            </w:r>
          </w:p>
        </w:tc>
        <w:tc>
          <w:tcPr>
            <w:tcW w:w="1180" w:type="dxa"/>
            <w:tcBorders>
              <w:top w:val="nil"/>
              <w:left w:val="nil"/>
              <w:bottom w:val="double" w:sz="6" w:space="0" w:color="auto"/>
              <w:right w:val="nil"/>
            </w:tcBorders>
            <w:shd w:val="clear" w:color="auto" w:fill="auto"/>
            <w:noWrap/>
            <w:vAlign w:val="bottom"/>
            <w:hideMark/>
          </w:tcPr>
          <w:p w14:paraId="28708A8D" w14:textId="6C48899F" w:rsidR="006E7C70" w:rsidRPr="006E7C70" w:rsidRDefault="00E51D44" w:rsidP="006E7C70">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844,367</w:t>
            </w:r>
            <w:r w:rsidR="006E7C70" w:rsidRPr="006E7C70">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00800709" w14:textId="77777777" w:rsidR="006E7C70" w:rsidRPr="006E7C70" w:rsidRDefault="006E7C70" w:rsidP="006E7C70">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double" w:sz="6" w:space="0" w:color="auto"/>
              <w:right w:val="nil"/>
            </w:tcBorders>
            <w:shd w:val="clear" w:color="auto" w:fill="auto"/>
            <w:noWrap/>
            <w:vAlign w:val="bottom"/>
            <w:hideMark/>
          </w:tcPr>
          <w:p w14:paraId="4A9AA681" w14:textId="0AAFAEE0" w:rsidR="006E7C70" w:rsidRPr="006E7C70" w:rsidRDefault="006E7C70" w:rsidP="006E7C70">
            <w:pPr>
              <w:spacing w:after="0" w:line="240" w:lineRule="auto"/>
              <w:jc w:val="right"/>
              <w:rPr>
                <w:rFonts w:ascii="Tahoma" w:eastAsia="Times New Roman" w:hAnsi="Tahoma" w:cs="Tahoma"/>
                <w:color w:val="000000"/>
                <w:sz w:val="18"/>
                <w:szCs w:val="18"/>
                <w:lang w:eastAsia="nl-NL"/>
              </w:rPr>
            </w:pPr>
            <w:r w:rsidRPr="006E7C70">
              <w:rPr>
                <w:rFonts w:ascii="Tahoma" w:eastAsia="Times New Roman" w:hAnsi="Tahoma" w:cs="Tahoma"/>
                <w:color w:val="000000"/>
                <w:sz w:val="18"/>
                <w:szCs w:val="18"/>
                <w:lang w:eastAsia="nl-NL"/>
              </w:rPr>
              <w:t>1</w:t>
            </w:r>
            <w:r>
              <w:rPr>
                <w:rFonts w:ascii="Tahoma" w:eastAsia="Times New Roman" w:hAnsi="Tahoma" w:cs="Tahoma"/>
                <w:color w:val="000000"/>
                <w:sz w:val="18"/>
                <w:szCs w:val="18"/>
                <w:lang w:eastAsia="nl-NL"/>
              </w:rPr>
              <w:t>,</w:t>
            </w:r>
            <w:r w:rsidR="002E7C88">
              <w:rPr>
                <w:rFonts w:ascii="Tahoma" w:eastAsia="Times New Roman" w:hAnsi="Tahoma" w:cs="Tahoma"/>
                <w:color w:val="000000"/>
                <w:sz w:val="18"/>
                <w:szCs w:val="18"/>
                <w:lang w:eastAsia="nl-NL"/>
              </w:rPr>
              <w:t>070</w:t>
            </w:r>
            <w:r>
              <w:rPr>
                <w:rFonts w:ascii="Tahoma" w:eastAsia="Times New Roman" w:hAnsi="Tahoma" w:cs="Tahoma"/>
                <w:color w:val="000000"/>
                <w:sz w:val="18"/>
                <w:szCs w:val="18"/>
                <w:lang w:eastAsia="nl-NL"/>
              </w:rPr>
              <w:t>,</w:t>
            </w:r>
            <w:r w:rsidR="002E7C88">
              <w:rPr>
                <w:rFonts w:ascii="Tahoma" w:eastAsia="Times New Roman" w:hAnsi="Tahoma" w:cs="Tahoma"/>
                <w:color w:val="000000"/>
                <w:sz w:val="18"/>
                <w:szCs w:val="18"/>
                <w:lang w:eastAsia="nl-NL"/>
              </w:rPr>
              <w:t>150</w:t>
            </w:r>
            <w:r w:rsidRPr="006E7C70">
              <w:rPr>
                <w:rFonts w:ascii="Tahoma" w:eastAsia="Times New Roman" w:hAnsi="Tahoma" w:cs="Tahoma"/>
                <w:color w:val="000000"/>
                <w:sz w:val="18"/>
                <w:szCs w:val="18"/>
                <w:lang w:eastAsia="nl-NL"/>
              </w:rPr>
              <w:t xml:space="preserve"> </w:t>
            </w:r>
          </w:p>
        </w:tc>
      </w:tr>
    </w:tbl>
    <w:p w14:paraId="17BC9EB6" w14:textId="77777777" w:rsidR="006E7C70" w:rsidRDefault="006E7C70" w:rsidP="00A65B01">
      <w:pPr>
        <w:pStyle w:val="Geenafstand"/>
        <w:rPr>
          <w:rFonts w:ascii="Tahoma" w:hAnsi="Tahoma" w:cs="Tahoma"/>
          <w:sz w:val="18"/>
          <w:szCs w:val="18"/>
          <w:lang w:val="en-GB"/>
        </w:rPr>
      </w:pPr>
    </w:p>
    <w:p w14:paraId="561DAF7D" w14:textId="4740B06A" w:rsidR="00A65B01" w:rsidRDefault="00A65B01" w:rsidP="00A65B01">
      <w:pPr>
        <w:pStyle w:val="Geenafstand"/>
        <w:rPr>
          <w:rFonts w:ascii="Tahoma" w:hAnsi="Tahoma" w:cs="Tahoma"/>
          <w:sz w:val="18"/>
          <w:szCs w:val="18"/>
          <w:lang w:val="en-GB"/>
        </w:rPr>
      </w:pPr>
      <w:r>
        <w:rPr>
          <w:rFonts w:ascii="Tahoma" w:hAnsi="Tahoma" w:cs="Tahoma"/>
          <w:sz w:val="18"/>
          <w:szCs w:val="18"/>
          <w:lang w:val="en-GB"/>
        </w:rPr>
        <w:t>Contract maturity of financial liabilities at fair value through profit or loss:</w:t>
      </w:r>
    </w:p>
    <w:p w14:paraId="1FD792FA" w14:textId="2C2E31FA" w:rsidR="009C7FA4" w:rsidRDefault="009C7FA4" w:rsidP="00A65B01">
      <w:pPr>
        <w:pStyle w:val="Geenafstand"/>
        <w:rPr>
          <w:rFonts w:ascii="Tahoma" w:hAnsi="Tahoma" w:cs="Tahoma"/>
          <w:sz w:val="18"/>
          <w:szCs w:val="18"/>
          <w:lang w:val="en-GB"/>
        </w:rPr>
      </w:pPr>
    </w:p>
    <w:tbl>
      <w:tblPr>
        <w:tblW w:w="8912" w:type="dxa"/>
        <w:tblCellMar>
          <w:left w:w="70" w:type="dxa"/>
          <w:right w:w="70" w:type="dxa"/>
        </w:tblCellMar>
        <w:tblLook w:val="04A0" w:firstRow="1" w:lastRow="0" w:firstColumn="1" w:lastColumn="0" w:noHBand="0" w:noVBand="1"/>
      </w:tblPr>
      <w:tblGrid>
        <w:gridCol w:w="960"/>
        <w:gridCol w:w="960"/>
        <w:gridCol w:w="960"/>
        <w:gridCol w:w="520"/>
        <w:gridCol w:w="1231"/>
        <w:gridCol w:w="146"/>
        <w:gridCol w:w="1335"/>
        <w:gridCol w:w="146"/>
        <w:gridCol w:w="1278"/>
        <w:gridCol w:w="146"/>
        <w:gridCol w:w="1230"/>
      </w:tblGrid>
      <w:tr w:rsidR="009C7FA4" w:rsidRPr="009C7FA4" w14:paraId="14545176" w14:textId="77777777" w:rsidTr="004C77CA">
        <w:trPr>
          <w:trHeight w:val="225"/>
        </w:trPr>
        <w:tc>
          <w:tcPr>
            <w:tcW w:w="960" w:type="dxa"/>
            <w:tcBorders>
              <w:top w:val="nil"/>
              <w:left w:val="nil"/>
              <w:bottom w:val="nil"/>
              <w:right w:val="nil"/>
            </w:tcBorders>
            <w:shd w:val="clear" w:color="auto" w:fill="auto"/>
            <w:noWrap/>
            <w:vAlign w:val="bottom"/>
            <w:hideMark/>
          </w:tcPr>
          <w:p w14:paraId="0D6B7D5B" w14:textId="77777777" w:rsidR="009C7FA4" w:rsidRPr="00B4564C" w:rsidRDefault="009C7FA4" w:rsidP="009C7FA4">
            <w:pPr>
              <w:spacing w:after="0" w:line="240" w:lineRule="auto"/>
              <w:rPr>
                <w:rFonts w:ascii="Times New Roman" w:eastAsia="Times New Roman" w:hAnsi="Times New Roman" w:cs="Times New Roman"/>
                <w:sz w:val="24"/>
                <w:szCs w:val="24"/>
                <w:lang w:val="en-US" w:eastAsia="nl-NL"/>
              </w:rPr>
            </w:pPr>
          </w:p>
        </w:tc>
        <w:tc>
          <w:tcPr>
            <w:tcW w:w="960" w:type="dxa"/>
            <w:tcBorders>
              <w:top w:val="nil"/>
              <w:left w:val="nil"/>
              <w:bottom w:val="nil"/>
              <w:right w:val="nil"/>
            </w:tcBorders>
            <w:shd w:val="clear" w:color="auto" w:fill="auto"/>
            <w:noWrap/>
            <w:vAlign w:val="bottom"/>
            <w:hideMark/>
          </w:tcPr>
          <w:p w14:paraId="6FB4B8A3" w14:textId="77777777" w:rsidR="009C7FA4" w:rsidRPr="00B4564C" w:rsidRDefault="009C7FA4" w:rsidP="009C7FA4">
            <w:pPr>
              <w:spacing w:after="0" w:line="240" w:lineRule="auto"/>
              <w:rPr>
                <w:rFonts w:ascii="Times New Roman" w:eastAsia="Times New Roman" w:hAnsi="Times New Roman" w:cs="Times New Roman"/>
                <w:sz w:val="20"/>
                <w:szCs w:val="20"/>
                <w:lang w:val="en-US" w:eastAsia="nl-NL"/>
              </w:rPr>
            </w:pPr>
          </w:p>
        </w:tc>
        <w:tc>
          <w:tcPr>
            <w:tcW w:w="960" w:type="dxa"/>
            <w:tcBorders>
              <w:top w:val="nil"/>
              <w:left w:val="nil"/>
              <w:bottom w:val="nil"/>
              <w:right w:val="nil"/>
            </w:tcBorders>
            <w:shd w:val="clear" w:color="auto" w:fill="auto"/>
            <w:noWrap/>
            <w:vAlign w:val="bottom"/>
            <w:hideMark/>
          </w:tcPr>
          <w:p w14:paraId="031C4858" w14:textId="77777777" w:rsidR="009C7FA4" w:rsidRPr="00B4564C" w:rsidRDefault="009C7FA4" w:rsidP="009C7FA4">
            <w:pPr>
              <w:spacing w:after="0" w:line="240" w:lineRule="auto"/>
              <w:rPr>
                <w:rFonts w:ascii="Times New Roman" w:eastAsia="Times New Roman" w:hAnsi="Times New Roman" w:cs="Times New Roman"/>
                <w:sz w:val="20"/>
                <w:szCs w:val="20"/>
                <w:lang w:val="en-US" w:eastAsia="nl-NL"/>
              </w:rPr>
            </w:pPr>
          </w:p>
        </w:tc>
        <w:tc>
          <w:tcPr>
            <w:tcW w:w="520" w:type="dxa"/>
            <w:tcBorders>
              <w:top w:val="nil"/>
              <w:left w:val="nil"/>
              <w:bottom w:val="nil"/>
              <w:right w:val="nil"/>
            </w:tcBorders>
            <w:shd w:val="clear" w:color="auto" w:fill="auto"/>
            <w:noWrap/>
            <w:vAlign w:val="bottom"/>
            <w:hideMark/>
          </w:tcPr>
          <w:p w14:paraId="6F1006A6" w14:textId="77777777" w:rsidR="009C7FA4" w:rsidRPr="00B4564C" w:rsidRDefault="009C7FA4" w:rsidP="009C7FA4">
            <w:pPr>
              <w:spacing w:after="0" w:line="240" w:lineRule="auto"/>
              <w:rPr>
                <w:rFonts w:ascii="Times New Roman" w:eastAsia="Times New Roman" w:hAnsi="Times New Roman" w:cs="Times New Roman"/>
                <w:sz w:val="20"/>
                <w:szCs w:val="20"/>
                <w:lang w:val="en-US" w:eastAsia="nl-NL"/>
              </w:rPr>
            </w:pPr>
          </w:p>
        </w:tc>
        <w:tc>
          <w:tcPr>
            <w:tcW w:w="5512" w:type="dxa"/>
            <w:gridSpan w:val="7"/>
            <w:tcBorders>
              <w:top w:val="nil"/>
              <w:left w:val="nil"/>
              <w:bottom w:val="single" w:sz="4" w:space="0" w:color="auto"/>
              <w:right w:val="nil"/>
            </w:tcBorders>
            <w:shd w:val="clear" w:color="auto" w:fill="auto"/>
            <w:noWrap/>
            <w:vAlign w:val="bottom"/>
            <w:hideMark/>
          </w:tcPr>
          <w:p w14:paraId="54DBEE5D" w14:textId="14E91A27" w:rsidR="009C7FA4" w:rsidRPr="009C7FA4" w:rsidRDefault="009C7FA4" w:rsidP="009C7FA4">
            <w:pPr>
              <w:spacing w:after="0" w:line="240" w:lineRule="auto"/>
              <w:jc w:val="center"/>
              <w:rPr>
                <w:rFonts w:ascii="Tahoma" w:eastAsia="Times New Roman" w:hAnsi="Tahoma" w:cs="Tahoma"/>
                <w:color w:val="000000"/>
                <w:sz w:val="18"/>
                <w:szCs w:val="18"/>
                <w:lang w:eastAsia="nl-NL"/>
              </w:rPr>
            </w:pPr>
            <w:r w:rsidRPr="009C7FA4">
              <w:rPr>
                <w:rFonts w:ascii="Tahoma" w:eastAsia="Times New Roman" w:hAnsi="Tahoma" w:cs="Tahoma"/>
                <w:color w:val="000000"/>
                <w:sz w:val="18"/>
                <w:szCs w:val="18"/>
                <w:lang w:eastAsia="nl-NL"/>
              </w:rPr>
              <w:t>20</w:t>
            </w:r>
            <w:r w:rsidR="004E6E38">
              <w:rPr>
                <w:rFonts w:ascii="Tahoma" w:eastAsia="Times New Roman" w:hAnsi="Tahoma" w:cs="Tahoma"/>
                <w:color w:val="000000"/>
                <w:sz w:val="18"/>
                <w:szCs w:val="18"/>
                <w:lang w:eastAsia="nl-NL"/>
              </w:rPr>
              <w:t>20</w:t>
            </w:r>
          </w:p>
        </w:tc>
      </w:tr>
      <w:tr w:rsidR="009C7FA4" w:rsidRPr="009C7FA4" w14:paraId="48E182DC" w14:textId="77777777" w:rsidTr="004C77CA">
        <w:trPr>
          <w:trHeight w:val="225"/>
        </w:trPr>
        <w:tc>
          <w:tcPr>
            <w:tcW w:w="960" w:type="dxa"/>
            <w:tcBorders>
              <w:top w:val="nil"/>
              <w:left w:val="nil"/>
              <w:bottom w:val="nil"/>
              <w:right w:val="nil"/>
            </w:tcBorders>
            <w:shd w:val="clear" w:color="auto" w:fill="auto"/>
            <w:noWrap/>
            <w:vAlign w:val="bottom"/>
            <w:hideMark/>
          </w:tcPr>
          <w:p w14:paraId="01C5D005" w14:textId="77777777" w:rsidR="009C7FA4" w:rsidRPr="009C7FA4" w:rsidRDefault="009C7FA4" w:rsidP="009C7FA4">
            <w:pPr>
              <w:spacing w:after="0" w:line="240" w:lineRule="auto"/>
              <w:jc w:val="center"/>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1CCA137B" w14:textId="77777777" w:rsidR="009C7FA4" w:rsidRPr="009C7FA4" w:rsidRDefault="009C7FA4" w:rsidP="009C7FA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F5A09FD" w14:textId="77777777" w:rsidR="009C7FA4" w:rsidRPr="009C7FA4" w:rsidRDefault="009C7FA4" w:rsidP="009C7FA4">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0C3DF126" w14:textId="77777777" w:rsidR="009C7FA4" w:rsidRPr="009C7FA4" w:rsidRDefault="009C7FA4" w:rsidP="009C7FA4">
            <w:pPr>
              <w:spacing w:after="0" w:line="240" w:lineRule="auto"/>
              <w:rPr>
                <w:rFonts w:ascii="Times New Roman" w:eastAsia="Times New Roman" w:hAnsi="Times New Roman" w:cs="Times New Roman"/>
                <w:sz w:val="20"/>
                <w:szCs w:val="20"/>
                <w:lang w:eastAsia="nl-NL"/>
              </w:rPr>
            </w:pPr>
          </w:p>
        </w:tc>
        <w:tc>
          <w:tcPr>
            <w:tcW w:w="1231" w:type="dxa"/>
            <w:tcBorders>
              <w:top w:val="nil"/>
              <w:left w:val="nil"/>
              <w:bottom w:val="nil"/>
              <w:right w:val="nil"/>
            </w:tcBorders>
            <w:shd w:val="clear" w:color="auto" w:fill="auto"/>
            <w:noWrap/>
            <w:vAlign w:val="bottom"/>
            <w:hideMark/>
          </w:tcPr>
          <w:p w14:paraId="3F590829" w14:textId="77777777" w:rsidR="009C7FA4" w:rsidRPr="009C7FA4" w:rsidRDefault="009C7FA4" w:rsidP="009C7FA4">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14:paraId="559AE010" w14:textId="77777777" w:rsidR="009C7FA4" w:rsidRPr="009C7FA4" w:rsidRDefault="009C7FA4" w:rsidP="009C7FA4">
            <w:pPr>
              <w:spacing w:after="0" w:line="240" w:lineRule="auto"/>
              <w:jc w:val="center"/>
              <w:rPr>
                <w:rFonts w:ascii="Times New Roman" w:eastAsia="Times New Roman" w:hAnsi="Times New Roman" w:cs="Times New Roman"/>
                <w:sz w:val="20"/>
                <w:szCs w:val="20"/>
                <w:lang w:eastAsia="nl-NL"/>
              </w:rPr>
            </w:pPr>
          </w:p>
        </w:tc>
        <w:tc>
          <w:tcPr>
            <w:tcW w:w="1335" w:type="dxa"/>
            <w:tcBorders>
              <w:top w:val="nil"/>
              <w:left w:val="nil"/>
              <w:bottom w:val="nil"/>
              <w:right w:val="nil"/>
            </w:tcBorders>
            <w:shd w:val="clear" w:color="auto" w:fill="auto"/>
            <w:noWrap/>
            <w:vAlign w:val="bottom"/>
            <w:hideMark/>
          </w:tcPr>
          <w:p w14:paraId="3192B77B" w14:textId="77777777" w:rsidR="009C7FA4" w:rsidRPr="009C7FA4" w:rsidRDefault="009C7FA4" w:rsidP="009C7FA4">
            <w:pPr>
              <w:spacing w:after="0" w:line="240" w:lineRule="auto"/>
              <w:jc w:val="center"/>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14:paraId="6495B236" w14:textId="77777777" w:rsidR="009C7FA4" w:rsidRPr="009C7FA4" w:rsidRDefault="009C7FA4" w:rsidP="009C7FA4">
            <w:pPr>
              <w:spacing w:after="0" w:line="240" w:lineRule="auto"/>
              <w:jc w:val="center"/>
              <w:rPr>
                <w:rFonts w:ascii="Times New Roman" w:eastAsia="Times New Roman" w:hAnsi="Times New Roman" w:cs="Times New Roman"/>
                <w:sz w:val="20"/>
                <w:szCs w:val="20"/>
                <w:lang w:eastAsia="nl-NL"/>
              </w:rPr>
            </w:pPr>
          </w:p>
        </w:tc>
        <w:tc>
          <w:tcPr>
            <w:tcW w:w="1278" w:type="dxa"/>
            <w:tcBorders>
              <w:top w:val="nil"/>
              <w:left w:val="nil"/>
              <w:bottom w:val="nil"/>
              <w:right w:val="nil"/>
            </w:tcBorders>
            <w:shd w:val="clear" w:color="auto" w:fill="auto"/>
            <w:noWrap/>
            <w:vAlign w:val="bottom"/>
            <w:hideMark/>
          </w:tcPr>
          <w:p w14:paraId="5DE2BB39" w14:textId="77777777" w:rsidR="009C7FA4" w:rsidRPr="009C7FA4" w:rsidRDefault="009C7FA4" w:rsidP="009C7FA4">
            <w:pPr>
              <w:spacing w:after="0" w:line="240" w:lineRule="auto"/>
              <w:jc w:val="center"/>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14:paraId="5E357257" w14:textId="77777777" w:rsidR="009C7FA4" w:rsidRPr="009C7FA4" w:rsidRDefault="009C7FA4" w:rsidP="009C7FA4">
            <w:pPr>
              <w:spacing w:after="0" w:line="240" w:lineRule="auto"/>
              <w:jc w:val="center"/>
              <w:rPr>
                <w:rFonts w:ascii="Times New Roman" w:eastAsia="Times New Roman" w:hAnsi="Times New Roman" w:cs="Times New Roman"/>
                <w:sz w:val="20"/>
                <w:szCs w:val="20"/>
                <w:lang w:eastAsia="nl-NL"/>
              </w:rPr>
            </w:pPr>
          </w:p>
        </w:tc>
        <w:tc>
          <w:tcPr>
            <w:tcW w:w="1230" w:type="dxa"/>
            <w:tcBorders>
              <w:top w:val="nil"/>
              <w:left w:val="nil"/>
              <w:bottom w:val="nil"/>
              <w:right w:val="nil"/>
            </w:tcBorders>
            <w:shd w:val="clear" w:color="auto" w:fill="auto"/>
            <w:noWrap/>
            <w:vAlign w:val="bottom"/>
            <w:hideMark/>
          </w:tcPr>
          <w:p w14:paraId="43705E61" w14:textId="77777777" w:rsidR="009C7FA4" w:rsidRPr="009C7FA4" w:rsidRDefault="009C7FA4" w:rsidP="009C7FA4">
            <w:pPr>
              <w:spacing w:after="0" w:line="240" w:lineRule="auto"/>
              <w:jc w:val="center"/>
              <w:rPr>
                <w:rFonts w:ascii="Times New Roman" w:eastAsia="Times New Roman" w:hAnsi="Times New Roman" w:cs="Times New Roman"/>
                <w:sz w:val="20"/>
                <w:szCs w:val="20"/>
                <w:lang w:eastAsia="nl-NL"/>
              </w:rPr>
            </w:pPr>
          </w:p>
        </w:tc>
      </w:tr>
      <w:tr w:rsidR="009C7FA4" w:rsidRPr="009C7FA4" w14:paraId="0E3B9240" w14:textId="77777777" w:rsidTr="004C77CA">
        <w:trPr>
          <w:trHeight w:val="225"/>
        </w:trPr>
        <w:tc>
          <w:tcPr>
            <w:tcW w:w="960" w:type="dxa"/>
            <w:tcBorders>
              <w:top w:val="nil"/>
              <w:left w:val="nil"/>
              <w:bottom w:val="nil"/>
              <w:right w:val="nil"/>
            </w:tcBorders>
            <w:shd w:val="clear" w:color="auto" w:fill="auto"/>
            <w:noWrap/>
            <w:vAlign w:val="bottom"/>
            <w:hideMark/>
          </w:tcPr>
          <w:p w14:paraId="0E6600AD" w14:textId="77777777" w:rsidR="009C7FA4" w:rsidRPr="009C7FA4" w:rsidRDefault="009C7FA4" w:rsidP="009C7FA4">
            <w:pPr>
              <w:spacing w:after="0" w:line="240" w:lineRule="auto"/>
              <w:jc w:val="cente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A349CA6" w14:textId="77777777" w:rsidR="009C7FA4" w:rsidRPr="009C7FA4" w:rsidRDefault="009C7FA4" w:rsidP="009C7FA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F6A8829" w14:textId="77777777" w:rsidR="009C7FA4" w:rsidRPr="009C7FA4" w:rsidRDefault="009C7FA4" w:rsidP="009C7FA4">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44F67079" w14:textId="77777777" w:rsidR="009C7FA4" w:rsidRPr="009C7FA4" w:rsidRDefault="009C7FA4" w:rsidP="009C7FA4">
            <w:pPr>
              <w:spacing w:after="0" w:line="240" w:lineRule="auto"/>
              <w:rPr>
                <w:rFonts w:ascii="Times New Roman" w:eastAsia="Times New Roman" w:hAnsi="Times New Roman" w:cs="Times New Roman"/>
                <w:sz w:val="20"/>
                <w:szCs w:val="20"/>
                <w:lang w:eastAsia="nl-NL"/>
              </w:rPr>
            </w:pPr>
          </w:p>
        </w:tc>
        <w:tc>
          <w:tcPr>
            <w:tcW w:w="1231" w:type="dxa"/>
            <w:tcBorders>
              <w:top w:val="nil"/>
              <w:left w:val="nil"/>
              <w:bottom w:val="nil"/>
              <w:right w:val="nil"/>
            </w:tcBorders>
            <w:shd w:val="clear" w:color="auto" w:fill="auto"/>
            <w:noWrap/>
            <w:vAlign w:val="bottom"/>
            <w:hideMark/>
          </w:tcPr>
          <w:p w14:paraId="3D45BB28" w14:textId="77777777" w:rsidR="009C7FA4" w:rsidRPr="009C7FA4" w:rsidRDefault="009C7FA4" w:rsidP="009C7FA4">
            <w:pPr>
              <w:spacing w:after="0" w:line="240" w:lineRule="auto"/>
              <w:jc w:val="center"/>
              <w:rPr>
                <w:rFonts w:ascii="Tahoma" w:eastAsia="Times New Roman" w:hAnsi="Tahoma" w:cs="Tahoma"/>
                <w:color w:val="000000"/>
                <w:sz w:val="18"/>
                <w:szCs w:val="18"/>
                <w:lang w:eastAsia="nl-NL"/>
              </w:rPr>
            </w:pPr>
            <w:r w:rsidRPr="009C7FA4">
              <w:rPr>
                <w:rFonts w:ascii="Tahoma" w:eastAsia="Times New Roman" w:hAnsi="Tahoma" w:cs="Tahoma"/>
                <w:color w:val="000000"/>
                <w:sz w:val="18"/>
                <w:szCs w:val="18"/>
                <w:lang w:eastAsia="nl-NL"/>
              </w:rPr>
              <w:t xml:space="preserve">&lt;1 </w:t>
            </w:r>
            <w:proofErr w:type="spellStart"/>
            <w:r w:rsidRPr="009C7FA4">
              <w:rPr>
                <w:rFonts w:ascii="Tahoma" w:eastAsia="Times New Roman" w:hAnsi="Tahoma" w:cs="Tahoma"/>
                <w:color w:val="000000"/>
                <w:sz w:val="18"/>
                <w:szCs w:val="18"/>
                <w:lang w:eastAsia="nl-NL"/>
              </w:rPr>
              <w:t>year</w:t>
            </w:r>
            <w:proofErr w:type="spellEnd"/>
          </w:p>
        </w:tc>
        <w:tc>
          <w:tcPr>
            <w:tcW w:w="146" w:type="dxa"/>
            <w:tcBorders>
              <w:top w:val="nil"/>
              <w:left w:val="nil"/>
              <w:bottom w:val="nil"/>
              <w:right w:val="nil"/>
            </w:tcBorders>
            <w:shd w:val="clear" w:color="auto" w:fill="auto"/>
            <w:noWrap/>
            <w:vAlign w:val="bottom"/>
            <w:hideMark/>
          </w:tcPr>
          <w:p w14:paraId="3729C845" w14:textId="77777777" w:rsidR="009C7FA4" w:rsidRPr="009C7FA4" w:rsidRDefault="009C7FA4" w:rsidP="009C7FA4">
            <w:pPr>
              <w:spacing w:after="0" w:line="240" w:lineRule="auto"/>
              <w:jc w:val="center"/>
              <w:rPr>
                <w:rFonts w:ascii="Tahoma" w:eastAsia="Times New Roman" w:hAnsi="Tahoma" w:cs="Tahoma"/>
                <w:color w:val="000000"/>
                <w:sz w:val="18"/>
                <w:szCs w:val="18"/>
                <w:lang w:eastAsia="nl-NL"/>
              </w:rPr>
            </w:pPr>
          </w:p>
        </w:tc>
        <w:tc>
          <w:tcPr>
            <w:tcW w:w="1335" w:type="dxa"/>
            <w:tcBorders>
              <w:top w:val="nil"/>
              <w:left w:val="nil"/>
              <w:bottom w:val="nil"/>
              <w:right w:val="nil"/>
            </w:tcBorders>
            <w:shd w:val="clear" w:color="auto" w:fill="auto"/>
            <w:noWrap/>
            <w:vAlign w:val="bottom"/>
            <w:hideMark/>
          </w:tcPr>
          <w:p w14:paraId="58F4D7A1" w14:textId="77777777" w:rsidR="009C7FA4" w:rsidRPr="009C7FA4" w:rsidRDefault="009C7FA4" w:rsidP="009C7FA4">
            <w:pPr>
              <w:spacing w:after="0" w:line="240" w:lineRule="auto"/>
              <w:jc w:val="center"/>
              <w:rPr>
                <w:rFonts w:ascii="Tahoma" w:eastAsia="Times New Roman" w:hAnsi="Tahoma" w:cs="Tahoma"/>
                <w:color w:val="000000"/>
                <w:sz w:val="18"/>
                <w:szCs w:val="18"/>
                <w:lang w:eastAsia="nl-NL"/>
              </w:rPr>
            </w:pPr>
            <w:r w:rsidRPr="009C7FA4">
              <w:rPr>
                <w:rFonts w:ascii="Tahoma" w:eastAsia="Times New Roman" w:hAnsi="Tahoma" w:cs="Tahoma"/>
                <w:color w:val="000000"/>
                <w:sz w:val="18"/>
                <w:szCs w:val="18"/>
                <w:lang w:eastAsia="nl-NL"/>
              </w:rPr>
              <w:t xml:space="preserve">1-5 </w:t>
            </w:r>
            <w:proofErr w:type="spellStart"/>
            <w:r w:rsidRPr="009C7FA4">
              <w:rPr>
                <w:rFonts w:ascii="Tahoma" w:eastAsia="Times New Roman" w:hAnsi="Tahoma" w:cs="Tahoma"/>
                <w:color w:val="000000"/>
                <w:sz w:val="18"/>
                <w:szCs w:val="18"/>
                <w:lang w:eastAsia="nl-NL"/>
              </w:rPr>
              <w:t>years</w:t>
            </w:r>
            <w:proofErr w:type="spellEnd"/>
          </w:p>
        </w:tc>
        <w:tc>
          <w:tcPr>
            <w:tcW w:w="146" w:type="dxa"/>
            <w:tcBorders>
              <w:top w:val="nil"/>
              <w:left w:val="nil"/>
              <w:bottom w:val="nil"/>
              <w:right w:val="nil"/>
            </w:tcBorders>
            <w:shd w:val="clear" w:color="auto" w:fill="auto"/>
            <w:noWrap/>
            <w:vAlign w:val="bottom"/>
            <w:hideMark/>
          </w:tcPr>
          <w:p w14:paraId="44013027" w14:textId="77777777" w:rsidR="009C7FA4" w:rsidRPr="009C7FA4" w:rsidRDefault="009C7FA4" w:rsidP="009C7FA4">
            <w:pPr>
              <w:spacing w:after="0" w:line="240" w:lineRule="auto"/>
              <w:jc w:val="center"/>
              <w:rPr>
                <w:rFonts w:ascii="Tahoma" w:eastAsia="Times New Roman" w:hAnsi="Tahoma" w:cs="Tahoma"/>
                <w:color w:val="000000"/>
                <w:sz w:val="18"/>
                <w:szCs w:val="18"/>
                <w:lang w:eastAsia="nl-NL"/>
              </w:rPr>
            </w:pPr>
          </w:p>
        </w:tc>
        <w:tc>
          <w:tcPr>
            <w:tcW w:w="1278" w:type="dxa"/>
            <w:tcBorders>
              <w:top w:val="nil"/>
              <w:left w:val="nil"/>
              <w:bottom w:val="nil"/>
              <w:right w:val="nil"/>
            </w:tcBorders>
            <w:shd w:val="clear" w:color="auto" w:fill="auto"/>
            <w:noWrap/>
            <w:vAlign w:val="bottom"/>
            <w:hideMark/>
          </w:tcPr>
          <w:p w14:paraId="7CA11AE3" w14:textId="77777777" w:rsidR="009C7FA4" w:rsidRPr="009C7FA4" w:rsidRDefault="009C7FA4" w:rsidP="009C7FA4">
            <w:pPr>
              <w:spacing w:after="0" w:line="240" w:lineRule="auto"/>
              <w:jc w:val="center"/>
              <w:rPr>
                <w:rFonts w:ascii="Tahoma" w:eastAsia="Times New Roman" w:hAnsi="Tahoma" w:cs="Tahoma"/>
                <w:color w:val="000000"/>
                <w:sz w:val="18"/>
                <w:szCs w:val="18"/>
                <w:lang w:eastAsia="nl-NL"/>
              </w:rPr>
            </w:pPr>
            <w:r w:rsidRPr="009C7FA4">
              <w:rPr>
                <w:rFonts w:ascii="Tahoma" w:eastAsia="Times New Roman" w:hAnsi="Tahoma" w:cs="Tahoma"/>
                <w:color w:val="000000"/>
                <w:sz w:val="18"/>
                <w:szCs w:val="18"/>
                <w:lang w:eastAsia="nl-NL"/>
              </w:rPr>
              <w:t xml:space="preserve">&gt;5 </w:t>
            </w:r>
            <w:proofErr w:type="spellStart"/>
            <w:r w:rsidRPr="009C7FA4">
              <w:rPr>
                <w:rFonts w:ascii="Tahoma" w:eastAsia="Times New Roman" w:hAnsi="Tahoma" w:cs="Tahoma"/>
                <w:color w:val="000000"/>
                <w:sz w:val="18"/>
                <w:szCs w:val="18"/>
                <w:lang w:eastAsia="nl-NL"/>
              </w:rPr>
              <w:t>years</w:t>
            </w:r>
            <w:proofErr w:type="spellEnd"/>
          </w:p>
        </w:tc>
        <w:tc>
          <w:tcPr>
            <w:tcW w:w="146" w:type="dxa"/>
            <w:tcBorders>
              <w:top w:val="nil"/>
              <w:left w:val="nil"/>
              <w:bottom w:val="nil"/>
              <w:right w:val="nil"/>
            </w:tcBorders>
            <w:shd w:val="clear" w:color="auto" w:fill="auto"/>
            <w:noWrap/>
            <w:vAlign w:val="bottom"/>
            <w:hideMark/>
          </w:tcPr>
          <w:p w14:paraId="4B9164AF" w14:textId="77777777" w:rsidR="009C7FA4" w:rsidRPr="009C7FA4" w:rsidRDefault="009C7FA4" w:rsidP="009C7FA4">
            <w:pPr>
              <w:spacing w:after="0" w:line="240" w:lineRule="auto"/>
              <w:jc w:val="center"/>
              <w:rPr>
                <w:rFonts w:ascii="Tahoma" w:eastAsia="Times New Roman" w:hAnsi="Tahoma" w:cs="Tahoma"/>
                <w:color w:val="000000"/>
                <w:sz w:val="18"/>
                <w:szCs w:val="18"/>
                <w:lang w:eastAsia="nl-NL"/>
              </w:rPr>
            </w:pPr>
          </w:p>
        </w:tc>
        <w:tc>
          <w:tcPr>
            <w:tcW w:w="1230" w:type="dxa"/>
            <w:tcBorders>
              <w:top w:val="nil"/>
              <w:left w:val="nil"/>
              <w:bottom w:val="nil"/>
              <w:right w:val="nil"/>
            </w:tcBorders>
            <w:shd w:val="clear" w:color="auto" w:fill="auto"/>
            <w:noWrap/>
            <w:vAlign w:val="bottom"/>
            <w:hideMark/>
          </w:tcPr>
          <w:p w14:paraId="23D06EE8" w14:textId="77777777" w:rsidR="009C7FA4" w:rsidRPr="009C7FA4" w:rsidRDefault="009C7FA4" w:rsidP="009C7FA4">
            <w:pPr>
              <w:spacing w:after="0" w:line="240" w:lineRule="auto"/>
              <w:jc w:val="center"/>
              <w:rPr>
                <w:rFonts w:ascii="Tahoma" w:eastAsia="Times New Roman" w:hAnsi="Tahoma" w:cs="Tahoma"/>
                <w:color w:val="000000"/>
                <w:sz w:val="18"/>
                <w:szCs w:val="18"/>
                <w:lang w:eastAsia="nl-NL"/>
              </w:rPr>
            </w:pPr>
            <w:r w:rsidRPr="009C7FA4">
              <w:rPr>
                <w:rFonts w:ascii="Tahoma" w:eastAsia="Times New Roman" w:hAnsi="Tahoma" w:cs="Tahoma"/>
                <w:color w:val="000000"/>
                <w:sz w:val="18"/>
                <w:szCs w:val="18"/>
                <w:lang w:eastAsia="nl-NL"/>
              </w:rPr>
              <w:t>Total</w:t>
            </w:r>
          </w:p>
        </w:tc>
      </w:tr>
      <w:tr w:rsidR="009C7FA4" w:rsidRPr="009C7FA4" w14:paraId="51A4C635" w14:textId="77777777" w:rsidTr="004C77CA">
        <w:trPr>
          <w:trHeight w:val="225"/>
        </w:trPr>
        <w:tc>
          <w:tcPr>
            <w:tcW w:w="960" w:type="dxa"/>
            <w:tcBorders>
              <w:top w:val="nil"/>
              <w:left w:val="nil"/>
              <w:bottom w:val="nil"/>
              <w:right w:val="nil"/>
            </w:tcBorders>
            <w:shd w:val="clear" w:color="auto" w:fill="auto"/>
            <w:noWrap/>
            <w:vAlign w:val="bottom"/>
            <w:hideMark/>
          </w:tcPr>
          <w:p w14:paraId="1E665E2B" w14:textId="77777777" w:rsidR="009C7FA4" w:rsidRPr="009C7FA4" w:rsidRDefault="009C7FA4" w:rsidP="009C7FA4">
            <w:pPr>
              <w:spacing w:after="0" w:line="240" w:lineRule="auto"/>
              <w:jc w:val="center"/>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583764F2" w14:textId="77777777" w:rsidR="009C7FA4" w:rsidRPr="009C7FA4" w:rsidRDefault="009C7FA4" w:rsidP="009C7FA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0288323" w14:textId="77777777" w:rsidR="009C7FA4" w:rsidRPr="009C7FA4" w:rsidRDefault="009C7FA4" w:rsidP="009C7FA4">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0D3BACC9" w14:textId="77777777" w:rsidR="009C7FA4" w:rsidRPr="009C7FA4" w:rsidRDefault="009C7FA4" w:rsidP="009C7FA4">
            <w:pPr>
              <w:spacing w:after="0" w:line="240" w:lineRule="auto"/>
              <w:rPr>
                <w:rFonts w:ascii="Times New Roman" w:eastAsia="Times New Roman" w:hAnsi="Times New Roman" w:cs="Times New Roman"/>
                <w:sz w:val="20"/>
                <w:szCs w:val="20"/>
                <w:lang w:eastAsia="nl-NL"/>
              </w:rPr>
            </w:pPr>
          </w:p>
        </w:tc>
        <w:tc>
          <w:tcPr>
            <w:tcW w:w="1231" w:type="dxa"/>
            <w:tcBorders>
              <w:top w:val="nil"/>
              <w:left w:val="nil"/>
              <w:bottom w:val="single" w:sz="4" w:space="0" w:color="auto"/>
              <w:right w:val="nil"/>
            </w:tcBorders>
            <w:shd w:val="clear" w:color="auto" w:fill="auto"/>
            <w:noWrap/>
            <w:vAlign w:val="bottom"/>
            <w:hideMark/>
          </w:tcPr>
          <w:p w14:paraId="4560510B" w14:textId="77777777" w:rsidR="009C7FA4" w:rsidRPr="009C7FA4" w:rsidRDefault="009C7FA4" w:rsidP="009C7FA4">
            <w:pPr>
              <w:spacing w:after="0" w:line="240" w:lineRule="auto"/>
              <w:jc w:val="center"/>
              <w:rPr>
                <w:rFonts w:ascii="Tahoma" w:eastAsia="Times New Roman" w:hAnsi="Tahoma" w:cs="Tahoma"/>
                <w:color w:val="000000"/>
                <w:sz w:val="18"/>
                <w:szCs w:val="18"/>
                <w:lang w:eastAsia="nl-NL"/>
              </w:rPr>
            </w:pPr>
            <w:r w:rsidRPr="009C7FA4">
              <w:rPr>
                <w:rFonts w:ascii="Tahoma" w:eastAsia="Times New Roman" w:hAnsi="Tahoma" w:cs="Tahoma"/>
                <w:color w:val="000000"/>
                <w:sz w:val="18"/>
                <w:szCs w:val="18"/>
                <w:lang w:eastAsia="nl-NL"/>
              </w:rPr>
              <w:t> </w:t>
            </w:r>
          </w:p>
        </w:tc>
        <w:tc>
          <w:tcPr>
            <w:tcW w:w="146" w:type="dxa"/>
            <w:tcBorders>
              <w:top w:val="nil"/>
              <w:left w:val="nil"/>
              <w:bottom w:val="nil"/>
              <w:right w:val="nil"/>
            </w:tcBorders>
            <w:shd w:val="clear" w:color="auto" w:fill="auto"/>
            <w:noWrap/>
            <w:vAlign w:val="bottom"/>
            <w:hideMark/>
          </w:tcPr>
          <w:p w14:paraId="1B11EB6A" w14:textId="77777777" w:rsidR="009C7FA4" w:rsidRPr="009C7FA4" w:rsidRDefault="009C7FA4" w:rsidP="009C7FA4">
            <w:pPr>
              <w:spacing w:after="0" w:line="240" w:lineRule="auto"/>
              <w:jc w:val="center"/>
              <w:rPr>
                <w:rFonts w:ascii="Tahoma" w:eastAsia="Times New Roman" w:hAnsi="Tahoma" w:cs="Tahoma"/>
                <w:color w:val="000000"/>
                <w:sz w:val="18"/>
                <w:szCs w:val="18"/>
                <w:lang w:eastAsia="nl-NL"/>
              </w:rPr>
            </w:pPr>
          </w:p>
        </w:tc>
        <w:tc>
          <w:tcPr>
            <w:tcW w:w="1335" w:type="dxa"/>
            <w:tcBorders>
              <w:top w:val="nil"/>
              <w:left w:val="nil"/>
              <w:bottom w:val="single" w:sz="4" w:space="0" w:color="auto"/>
              <w:right w:val="nil"/>
            </w:tcBorders>
            <w:shd w:val="clear" w:color="auto" w:fill="auto"/>
            <w:noWrap/>
            <w:vAlign w:val="bottom"/>
            <w:hideMark/>
          </w:tcPr>
          <w:p w14:paraId="198101E0" w14:textId="77777777" w:rsidR="009C7FA4" w:rsidRPr="009C7FA4" w:rsidRDefault="009C7FA4" w:rsidP="009C7FA4">
            <w:pPr>
              <w:spacing w:after="0" w:line="240" w:lineRule="auto"/>
              <w:jc w:val="center"/>
              <w:rPr>
                <w:rFonts w:ascii="Tahoma" w:eastAsia="Times New Roman" w:hAnsi="Tahoma" w:cs="Tahoma"/>
                <w:color w:val="000000"/>
                <w:sz w:val="18"/>
                <w:szCs w:val="18"/>
                <w:lang w:eastAsia="nl-NL"/>
              </w:rPr>
            </w:pPr>
            <w:r w:rsidRPr="009C7FA4">
              <w:rPr>
                <w:rFonts w:ascii="Tahoma" w:eastAsia="Times New Roman" w:hAnsi="Tahoma" w:cs="Tahoma"/>
                <w:color w:val="000000"/>
                <w:sz w:val="18"/>
                <w:szCs w:val="18"/>
                <w:lang w:eastAsia="nl-NL"/>
              </w:rPr>
              <w:t> </w:t>
            </w:r>
          </w:p>
        </w:tc>
        <w:tc>
          <w:tcPr>
            <w:tcW w:w="146" w:type="dxa"/>
            <w:tcBorders>
              <w:top w:val="nil"/>
              <w:left w:val="nil"/>
              <w:bottom w:val="nil"/>
              <w:right w:val="nil"/>
            </w:tcBorders>
            <w:shd w:val="clear" w:color="auto" w:fill="auto"/>
            <w:noWrap/>
            <w:vAlign w:val="bottom"/>
            <w:hideMark/>
          </w:tcPr>
          <w:p w14:paraId="0531A2FB" w14:textId="77777777" w:rsidR="009C7FA4" w:rsidRPr="009C7FA4" w:rsidRDefault="009C7FA4" w:rsidP="009C7FA4">
            <w:pPr>
              <w:spacing w:after="0" w:line="240" w:lineRule="auto"/>
              <w:jc w:val="center"/>
              <w:rPr>
                <w:rFonts w:ascii="Tahoma" w:eastAsia="Times New Roman" w:hAnsi="Tahoma" w:cs="Tahoma"/>
                <w:color w:val="000000"/>
                <w:sz w:val="18"/>
                <w:szCs w:val="18"/>
                <w:lang w:eastAsia="nl-NL"/>
              </w:rPr>
            </w:pPr>
          </w:p>
        </w:tc>
        <w:tc>
          <w:tcPr>
            <w:tcW w:w="1278" w:type="dxa"/>
            <w:tcBorders>
              <w:top w:val="nil"/>
              <w:left w:val="nil"/>
              <w:bottom w:val="single" w:sz="4" w:space="0" w:color="auto"/>
              <w:right w:val="nil"/>
            </w:tcBorders>
            <w:shd w:val="clear" w:color="auto" w:fill="auto"/>
            <w:noWrap/>
            <w:vAlign w:val="bottom"/>
            <w:hideMark/>
          </w:tcPr>
          <w:p w14:paraId="5C4617ED" w14:textId="77777777" w:rsidR="009C7FA4" w:rsidRPr="009C7FA4" w:rsidRDefault="009C7FA4" w:rsidP="009C7FA4">
            <w:pPr>
              <w:spacing w:after="0" w:line="240" w:lineRule="auto"/>
              <w:jc w:val="center"/>
              <w:rPr>
                <w:rFonts w:ascii="Tahoma" w:eastAsia="Times New Roman" w:hAnsi="Tahoma" w:cs="Tahoma"/>
                <w:color w:val="000000"/>
                <w:sz w:val="18"/>
                <w:szCs w:val="18"/>
                <w:lang w:eastAsia="nl-NL"/>
              </w:rPr>
            </w:pPr>
            <w:r w:rsidRPr="009C7FA4">
              <w:rPr>
                <w:rFonts w:ascii="Tahoma" w:eastAsia="Times New Roman" w:hAnsi="Tahoma" w:cs="Tahoma"/>
                <w:color w:val="000000"/>
                <w:sz w:val="18"/>
                <w:szCs w:val="18"/>
                <w:lang w:eastAsia="nl-NL"/>
              </w:rPr>
              <w:t> </w:t>
            </w:r>
          </w:p>
        </w:tc>
        <w:tc>
          <w:tcPr>
            <w:tcW w:w="146" w:type="dxa"/>
            <w:tcBorders>
              <w:top w:val="nil"/>
              <w:left w:val="nil"/>
              <w:bottom w:val="nil"/>
              <w:right w:val="nil"/>
            </w:tcBorders>
            <w:shd w:val="clear" w:color="auto" w:fill="auto"/>
            <w:noWrap/>
            <w:vAlign w:val="bottom"/>
            <w:hideMark/>
          </w:tcPr>
          <w:p w14:paraId="0810C767" w14:textId="77777777" w:rsidR="009C7FA4" w:rsidRPr="009C7FA4" w:rsidRDefault="009C7FA4" w:rsidP="009C7FA4">
            <w:pPr>
              <w:spacing w:after="0" w:line="240" w:lineRule="auto"/>
              <w:jc w:val="center"/>
              <w:rPr>
                <w:rFonts w:ascii="Tahoma" w:eastAsia="Times New Roman" w:hAnsi="Tahoma" w:cs="Tahoma"/>
                <w:color w:val="000000"/>
                <w:sz w:val="18"/>
                <w:szCs w:val="18"/>
                <w:lang w:eastAsia="nl-NL"/>
              </w:rPr>
            </w:pPr>
          </w:p>
        </w:tc>
        <w:tc>
          <w:tcPr>
            <w:tcW w:w="1230" w:type="dxa"/>
            <w:tcBorders>
              <w:top w:val="nil"/>
              <w:left w:val="nil"/>
              <w:bottom w:val="single" w:sz="4" w:space="0" w:color="auto"/>
              <w:right w:val="nil"/>
            </w:tcBorders>
            <w:shd w:val="clear" w:color="auto" w:fill="auto"/>
            <w:noWrap/>
            <w:vAlign w:val="bottom"/>
            <w:hideMark/>
          </w:tcPr>
          <w:p w14:paraId="06BE67E7" w14:textId="77777777" w:rsidR="009C7FA4" w:rsidRPr="009C7FA4" w:rsidRDefault="009C7FA4" w:rsidP="009C7FA4">
            <w:pPr>
              <w:spacing w:after="0" w:line="240" w:lineRule="auto"/>
              <w:jc w:val="center"/>
              <w:rPr>
                <w:rFonts w:ascii="Tahoma" w:eastAsia="Times New Roman" w:hAnsi="Tahoma" w:cs="Tahoma"/>
                <w:color w:val="000000"/>
                <w:sz w:val="18"/>
                <w:szCs w:val="18"/>
                <w:lang w:eastAsia="nl-NL"/>
              </w:rPr>
            </w:pPr>
            <w:r w:rsidRPr="009C7FA4">
              <w:rPr>
                <w:rFonts w:ascii="Tahoma" w:eastAsia="Times New Roman" w:hAnsi="Tahoma" w:cs="Tahoma"/>
                <w:color w:val="000000"/>
                <w:sz w:val="18"/>
                <w:szCs w:val="18"/>
                <w:lang w:eastAsia="nl-NL"/>
              </w:rPr>
              <w:t> </w:t>
            </w:r>
          </w:p>
        </w:tc>
      </w:tr>
      <w:tr w:rsidR="009C7FA4" w:rsidRPr="009C7FA4" w14:paraId="11C66E42" w14:textId="77777777" w:rsidTr="004C77CA">
        <w:trPr>
          <w:trHeight w:val="225"/>
        </w:trPr>
        <w:tc>
          <w:tcPr>
            <w:tcW w:w="960" w:type="dxa"/>
            <w:tcBorders>
              <w:top w:val="nil"/>
              <w:left w:val="nil"/>
              <w:bottom w:val="nil"/>
              <w:right w:val="nil"/>
            </w:tcBorders>
            <w:shd w:val="clear" w:color="auto" w:fill="auto"/>
            <w:noWrap/>
            <w:vAlign w:val="bottom"/>
            <w:hideMark/>
          </w:tcPr>
          <w:p w14:paraId="3954CF6C" w14:textId="77777777" w:rsidR="009C7FA4" w:rsidRPr="009C7FA4" w:rsidRDefault="009C7FA4" w:rsidP="009C7FA4">
            <w:pPr>
              <w:spacing w:after="0" w:line="240" w:lineRule="auto"/>
              <w:jc w:val="center"/>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05A638DB" w14:textId="77777777" w:rsidR="009C7FA4" w:rsidRPr="009C7FA4" w:rsidRDefault="009C7FA4" w:rsidP="009C7FA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4DFDC22" w14:textId="77777777" w:rsidR="009C7FA4" w:rsidRPr="009C7FA4" w:rsidRDefault="009C7FA4" w:rsidP="009C7FA4">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2B0CF57F" w14:textId="77777777" w:rsidR="009C7FA4" w:rsidRPr="009C7FA4" w:rsidRDefault="009C7FA4" w:rsidP="009C7FA4">
            <w:pPr>
              <w:spacing w:after="0" w:line="240" w:lineRule="auto"/>
              <w:rPr>
                <w:rFonts w:ascii="Times New Roman" w:eastAsia="Times New Roman" w:hAnsi="Times New Roman" w:cs="Times New Roman"/>
                <w:sz w:val="20"/>
                <w:szCs w:val="20"/>
                <w:lang w:eastAsia="nl-NL"/>
              </w:rPr>
            </w:pPr>
          </w:p>
        </w:tc>
        <w:tc>
          <w:tcPr>
            <w:tcW w:w="1231" w:type="dxa"/>
            <w:tcBorders>
              <w:top w:val="nil"/>
              <w:left w:val="nil"/>
              <w:bottom w:val="nil"/>
              <w:right w:val="nil"/>
            </w:tcBorders>
            <w:shd w:val="clear" w:color="auto" w:fill="auto"/>
            <w:noWrap/>
            <w:vAlign w:val="bottom"/>
            <w:hideMark/>
          </w:tcPr>
          <w:p w14:paraId="2B32C741" w14:textId="77777777" w:rsidR="009C7FA4" w:rsidRPr="009C7FA4" w:rsidRDefault="009C7FA4" w:rsidP="009C7FA4">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14:paraId="5612D257" w14:textId="77777777" w:rsidR="009C7FA4" w:rsidRPr="009C7FA4" w:rsidRDefault="009C7FA4" w:rsidP="009C7FA4">
            <w:pPr>
              <w:spacing w:after="0" w:line="240" w:lineRule="auto"/>
              <w:jc w:val="center"/>
              <w:rPr>
                <w:rFonts w:ascii="Times New Roman" w:eastAsia="Times New Roman" w:hAnsi="Times New Roman" w:cs="Times New Roman"/>
                <w:sz w:val="20"/>
                <w:szCs w:val="20"/>
                <w:lang w:eastAsia="nl-NL"/>
              </w:rPr>
            </w:pPr>
          </w:p>
        </w:tc>
        <w:tc>
          <w:tcPr>
            <w:tcW w:w="1335" w:type="dxa"/>
            <w:tcBorders>
              <w:top w:val="nil"/>
              <w:left w:val="nil"/>
              <w:bottom w:val="nil"/>
              <w:right w:val="nil"/>
            </w:tcBorders>
            <w:shd w:val="clear" w:color="auto" w:fill="auto"/>
            <w:noWrap/>
            <w:vAlign w:val="bottom"/>
            <w:hideMark/>
          </w:tcPr>
          <w:p w14:paraId="2B1C499E" w14:textId="77777777" w:rsidR="009C7FA4" w:rsidRPr="009C7FA4" w:rsidRDefault="009C7FA4" w:rsidP="009C7FA4">
            <w:pPr>
              <w:spacing w:after="0" w:line="240" w:lineRule="auto"/>
              <w:jc w:val="center"/>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14:paraId="77410F75" w14:textId="77777777" w:rsidR="009C7FA4" w:rsidRPr="009C7FA4" w:rsidRDefault="009C7FA4" w:rsidP="009C7FA4">
            <w:pPr>
              <w:spacing w:after="0" w:line="240" w:lineRule="auto"/>
              <w:jc w:val="center"/>
              <w:rPr>
                <w:rFonts w:ascii="Times New Roman" w:eastAsia="Times New Roman" w:hAnsi="Times New Roman" w:cs="Times New Roman"/>
                <w:sz w:val="20"/>
                <w:szCs w:val="20"/>
                <w:lang w:eastAsia="nl-NL"/>
              </w:rPr>
            </w:pPr>
          </w:p>
        </w:tc>
        <w:tc>
          <w:tcPr>
            <w:tcW w:w="1278" w:type="dxa"/>
            <w:tcBorders>
              <w:top w:val="nil"/>
              <w:left w:val="nil"/>
              <w:bottom w:val="nil"/>
              <w:right w:val="nil"/>
            </w:tcBorders>
            <w:shd w:val="clear" w:color="auto" w:fill="auto"/>
            <w:noWrap/>
            <w:vAlign w:val="bottom"/>
            <w:hideMark/>
          </w:tcPr>
          <w:p w14:paraId="15FAEC46" w14:textId="77777777" w:rsidR="009C7FA4" w:rsidRPr="009C7FA4" w:rsidRDefault="009C7FA4" w:rsidP="009C7FA4">
            <w:pPr>
              <w:spacing w:after="0" w:line="240" w:lineRule="auto"/>
              <w:jc w:val="center"/>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14:paraId="5646FB24" w14:textId="77777777" w:rsidR="009C7FA4" w:rsidRPr="009C7FA4" w:rsidRDefault="009C7FA4" w:rsidP="009C7FA4">
            <w:pPr>
              <w:spacing w:after="0" w:line="240" w:lineRule="auto"/>
              <w:jc w:val="center"/>
              <w:rPr>
                <w:rFonts w:ascii="Times New Roman" w:eastAsia="Times New Roman" w:hAnsi="Times New Roman" w:cs="Times New Roman"/>
                <w:sz w:val="20"/>
                <w:szCs w:val="20"/>
                <w:lang w:eastAsia="nl-NL"/>
              </w:rPr>
            </w:pPr>
          </w:p>
        </w:tc>
        <w:tc>
          <w:tcPr>
            <w:tcW w:w="1230" w:type="dxa"/>
            <w:tcBorders>
              <w:top w:val="nil"/>
              <w:left w:val="nil"/>
              <w:bottom w:val="nil"/>
              <w:right w:val="nil"/>
            </w:tcBorders>
            <w:shd w:val="clear" w:color="auto" w:fill="auto"/>
            <w:noWrap/>
            <w:vAlign w:val="bottom"/>
            <w:hideMark/>
          </w:tcPr>
          <w:p w14:paraId="7C1D7961" w14:textId="77777777" w:rsidR="009C7FA4" w:rsidRPr="009C7FA4" w:rsidRDefault="009C7FA4" w:rsidP="009C7FA4">
            <w:pPr>
              <w:spacing w:after="0" w:line="240" w:lineRule="auto"/>
              <w:jc w:val="center"/>
              <w:rPr>
                <w:rFonts w:ascii="Times New Roman" w:eastAsia="Times New Roman" w:hAnsi="Times New Roman" w:cs="Times New Roman"/>
                <w:sz w:val="20"/>
                <w:szCs w:val="20"/>
                <w:lang w:eastAsia="nl-NL"/>
              </w:rPr>
            </w:pPr>
          </w:p>
        </w:tc>
      </w:tr>
      <w:tr w:rsidR="009C7FA4" w:rsidRPr="009C7FA4" w14:paraId="2E76210F" w14:textId="77777777" w:rsidTr="004C77CA">
        <w:trPr>
          <w:trHeight w:val="225"/>
        </w:trPr>
        <w:tc>
          <w:tcPr>
            <w:tcW w:w="960" w:type="dxa"/>
            <w:tcBorders>
              <w:top w:val="nil"/>
              <w:left w:val="nil"/>
              <w:bottom w:val="nil"/>
              <w:right w:val="nil"/>
            </w:tcBorders>
            <w:shd w:val="clear" w:color="auto" w:fill="auto"/>
            <w:noWrap/>
            <w:vAlign w:val="bottom"/>
            <w:hideMark/>
          </w:tcPr>
          <w:p w14:paraId="0480A2BC" w14:textId="77777777" w:rsidR="009C7FA4" w:rsidRPr="009C7FA4" w:rsidRDefault="009C7FA4" w:rsidP="009C7FA4">
            <w:pPr>
              <w:spacing w:after="0" w:line="240" w:lineRule="auto"/>
              <w:jc w:val="cente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5EFC815" w14:textId="77777777" w:rsidR="009C7FA4" w:rsidRPr="009C7FA4" w:rsidRDefault="009C7FA4" w:rsidP="009C7FA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ADBB9E6" w14:textId="77777777" w:rsidR="009C7FA4" w:rsidRPr="009C7FA4" w:rsidRDefault="009C7FA4" w:rsidP="009C7FA4">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0A779874" w14:textId="77777777" w:rsidR="009C7FA4" w:rsidRPr="009C7FA4" w:rsidRDefault="009C7FA4" w:rsidP="009C7FA4">
            <w:pPr>
              <w:spacing w:after="0" w:line="240" w:lineRule="auto"/>
              <w:rPr>
                <w:rFonts w:ascii="Times New Roman" w:eastAsia="Times New Roman" w:hAnsi="Times New Roman" w:cs="Times New Roman"/>
                <w:sz w:val="20"/>
                <w:szCs w:val="20"/>
                <w:lang w:eastAsia="nl-NL"/>
              </w:rPr>
            </w:pPr>
          </w:p>
        </w:tc>
        <w:tc>
          <w:tcPr>
            <w:tcW w:w="1231" w:type="dxa"/>
            <w:tcBorders>
              <w:top w:val="nil"/>
              <w:left w:val="nil"/>
              <w:bottom w:val="nil"/>
              <w:right w:val="nil"/>
            </w:tcBorders>
            <w:shd w:val="clear" w:color="auto" w:fill="auto"/>
            <w:noWrap/>
            <w:vAlign w:val="bottom"/>
            <w:hideMark/>
          </w:tcPr>
          <w:p w14:paraId="29206333" w14:textId="77777777" w:rsidR="009C7FA4" w:rsidRPr="009C7FA4" w:rsidRDefault="009C7FA4" w:rsidP="009C7FA4">
            <w:pPr>
              <w:spacing w:after="0" w:line="240" w:lineRule="auto"/>
              <w:jc w:val="center"/>
              <w:rPr>
                <w:rFonts w:ascii="Tahoma" w:eastAsia="Times New Roman" w:hAnsi="Tahoma" w:cs="Tahoma"/>
                <w:color w:val="000000"/>
                <w:sz w:val="18"/>
                <w:szCs w:val="18"/>
                <w:lang w:eastAsia="nl-NL"/>
              </w:rPr>
            </w:pPr>
            <w:r w:rsidRPr="009C7FA4">
              <w:rPr>
                <w:rFonts w:ascii="Tahoma" w:eastAsia="Times New Roman" w:hAnsi="Tahoma" w:cs="Tahoma"/>
                <w:color w:val="000000"/>
                <w:sz w:val="18"/>
                <w:szCs w:val="18"/>
                <w:lang w:eastAsia="nl-NL"/>
              </w:rPr>
              <w:t>EUR 000</w:t>
            </w:r>
          </w:p>
        </w:tc>
        <w:tc>
          <w:tcPr>
            <w:tcW w:w="146" w:type="dxa"/>
            <w:tcBorders>
              <w:top w:val="nil"/>
              <w:left w:val="nil"/>
              <w:bottom w:val="nil"/>
              <w:right w:val="nil"/>
            </w:tcBorders>
            <w:shd w:val="clear" w:color="auto" w:fill="auto"/>
            <w:noWrap/>
            <w:vAlign w:val="bottom"/>
            <w:hideMark/>
          </w:tcPr>
          <w:p w14:paraId="5A8A52D3" w14:textId="77777777" w:rsidR="009C7FA4" w:rsidRPr="009C7FA4" w:rsidRDefault="009C7FA4" w:rsidP="009C7FA4">
            <w:pPr>
              <w:spacing w:after="0" w:line="240" w:lineRule="auto"/>
              <w:jc w:val="center"/>
              <w:rPr>
                <w:rFonts w:ascii="Tahoma" w:eastAsia="Times New Roman" w:hAnsi="Tahoma" w:cs="Tahoma"/>
                <w:color w:val="000000"/>
                <w:sz w:val="18"/>
                <w:szCs w:val="18"/>
                <w:lang w:eastAsia="nl-NL"/>
              </w:rPr>
            </w:pPr>
          </w:p>
        </w:tc>
        <w:tc>
          <w:tcPr>
            <w:tcW w:w="1335" w:type="dxa"/>
            <w:tcBorders>
              <w:top w:val="nil"/>
              <w:left w:val="nil"/>
              <w:bottom w:val="nil"/>
              <w:right w:val="nil"/>
            </w:tcBorders>
            <w:shd w:val="clear" w:color="auto" w:fill="auto"/>
            <w:noWrap/>
            <w:vAlign w:val="bottom"/>
            <w:hideMark/>
          </w:tcPr>
          <w:p w14:paraId="07984471" w14:textId="77777777" w:rsidR="009C7FA4" w:rsidRPr="009C7FA4" w:rsidRDefault="009C7FA4" w:rsidP="009C7FA4">
            <w:pPr>
              <w:spacing w:after="0" w:line="240" w:lineRule="auto"/>
              <w:jc w:val="center"/>
              <w:rPr>
                <w:rFonts w:ascii="Tahoma" w:eastAsia="Times New Roman" w:hAnsi="Tahoma" w:cs="Tahoma"/>
                <w:color w:val="000000"/>
                <w:sz w:val="18"/>
                <w:szCs w:val="18"/>
                <w:lang w:eastAsia="nl-NL"/>
              </w:rPr>
            </w:pPr>
            <w:r w:rsidRPr="009C7FA4">
              <w:rPr>
                <w:rFonts w:ascii="Tahoma" w:eastAsia="Times New Roman" w:hAnsi="Tahoma" w:cs="Tahoma"/>
                <w:color w:val="000000"/>
                <w:sz w:val="18"/>
                <w:szCs w:val="18"/>
                <w:lang w:eastAsia="nl-NL"/>
              </w:rPr>
              <w:t>EUR 000</w:t>
            </w:r>
          </w:p>
        </w:tc>
        <w:tc>
          <w:tcPr>
            <w:tcW w:w="146" w:type="dxa"/>
            <w:tcBorders>
              <w:top w:val="nil"/>
              <w:left w:val="nil"/>
              <w:bottom w:val="nil"/>
              <w:right w:val="nil"/>
            </w:tcBorders>
            <w:shd w:val="clear" w:color="auto" w:fill="auto"/>
            <w:noWrap/>
            <w:vAlign w:val="bottom"/>
            <w:hideMark/>
          </w:tcPr>
          <w:p w14:paraId="77866A14" w14:textId="77777777" w:rsidR="009C7FA4" w:rsidRPr="009C7FA4" w:rsidRDefault="009C7FA4" w:rsidP="009C7FA4">
            <w:pPr>
              <w:spacing w:after="0" w:line="240" w:lineRule="auto"/>
              <w:jc w:val="center"/>
              <w:rPr>
                <w:rFonts w:ascii="Tahoma" w:eastAsia="Times New Roman" w:hAnsi="Tahoma" w:cs="Tahoma"/>
                <w:color w:val="000000"/>
                <w:sz w:val="18"/>
                <w:szCs w:val="18"/>
                <w:lang w:eastAsia="nl-NL"/>
              </w:rPr>
            </w:pPr>
          </w:p>
        </w:tc>
        <w:tc>
          <w:tcPr>
            <w:tcW w:w="1278" w:type="dxa"/>
            <w:tcBorders>
              <w:top w:val="nil"/>
              <w:left w:val="nil"/>
              <w:bottom w:val="nil"/>
              <w:right w:val="nil"/>
            </w:tcBorders>
            <w:shd w:val="clear" w:color="auto" w:fill="auto"/>
            <w:noWrap/>
            <w:vAlign w:val="bottom"/>
            <w:hideMark/>
          </w:tcPr>
          <w:p w14:paraId="7AA088F5" w14:textId="77777777" w:rsidR="009C7FA4" w:rsidRPr="009C7FA4" w:rsidRDefault="009C7FA4" w:rsidP="009C7FA4">
            <w:pPr>
              <w:spacing w:after="0" w:line="240" w:lineRule="auto"/>
              <w:jc w:val="center"/>
              <w:rPr>
                <w:rFonts w:ascii="Tahoma" w:eastAsia="Times New Roman" w:hAnsi="Tahoma" w:cs="Tahoma"/>
                <w:color w:val="000000"/>
                <w:sz w:val="18"/>
                <w:szCs w:val="18"/>
                <w:lang w:eastAsia="nl-NL"/>
              </w:rPr>
            </w:pPr>
            <w:r w:rsidRPr="009C7FA4">
              <w:rPr>
                <w:rFonts w:ascii="Tahoma" w:eastAsia="Times New Roman" w:hAnsi="Tahoma" w:cs="Tahoma"/>
                <w:color w:val="000000"/>
                <w:sz w:val="18"/>
                <w:szCs w:val="18"/>
                <w:lang w:eastAsia="nl-NL"/>
              </w:rPr>
              <w:t>EUR 000</w:t>
            </w:r>
          </w:p>
        </w:tc>
        <w:tc>
          <w:tcPr>
            <w:tcW w:w="146" w:type="dxa"/>
            <w:tcBorders>
              <w:top w:val="nil"/>
              <w:left w:val="nil"/>
              <w:bottom w:val="nil"/>
              <w:right w:val="nil"/>
            </w:tcBorders>
            <w:shd w:val="clear" w:color="auto" w:fill="auto"/>
            <w:noWrap/>
            <w:vAlign w:val="bottom"/>
            <w:hideMark/>
          </w:tcPr>
          <w:p w14:paraId="7BB31D68" w14:textId="77777777" w:rsidR="009C7FA4" w:rsidRPr="009C7FA4" w:rsidRDefault="009C7FA4" w:rsidP="009C7FA4">
            <w:pPr>
              <w:spacing w:after="0" w:line="240" w:lineRule="auto"/>
              <w:jc w:val="center"/>
              <w:rPr>
                <w:rFonts w:ascii="Tahoma" w:eastAsia="Times New Roman" w:hAnsi="Tahoma" w:cs="Tahoma"/>
                <w:color w:val="000000"/>
                <w:sz w:val="18"/>
                <w:szCs w:val="18"/>
                <w:lang w:eastAsia="nl-NL"/>
              </w:rPr>
            </w:pPr>
          </w:p>
        </w:tc>
        <w:tc>
          <w:tcPr>
            <w:tcW w:w="1230" w:type="dxa"/>
            <w:tcBorders>
              <w:top w:val="nil"/>
              <w:left w:val="nil"/>
              <w:bottom w:val="nil"/>
              <w:right w:val="nil"/>
            </w:tcBorders>
            <w:shd w:val="clear" w:color="auto" w:fill="auto"/>
            <w:noWrap/>
            <w:vAlign w:val="bottom"/>
            <w:hideMark/>
          </w:tcPr>
          <w:p w14:paraId="217C091B" w14:textId="77777777" w:rsidR="009C7FA4" w:rsidRPr="009C7FA4" w:rsidRDefault="009C7FA4" w:rsidP="009C7FA4">
            <w:pPr>
              <w:spacing w:after="0" w:line="240" w:lineRule="auto"/>
              <w:jc w:val="center"/>
              <w:rPr>
                <w:rFonts w:ascii="Tahoma" w:eastAsia="Times New Roman" w:hAnsi="Tahoma" w:cs="Tahoma"/>
                <w:color w:val="000000"/>
                <w:sz w:val="18"/>
                <w:szCs w:val="18"/>
                <w:lang w:eastAsia="nl-NL"/>
              </w:rPr>
            </w:pPr>
            <w:r w:rsidRPr="009C7FA4">
              <w:rPr>
                <w:rFonts w:ascii="Tahoma" w:eastAsia="Times New Roman" w:hAnsi="Tahoma" w:cs="Tahoma"/>
                <w:color w:val="000000"/>
                <w:sz w:val="18"/>
                <w:szCs w:val="18"/>
                <w:lang w:eastAsia="nl-NL"/>
              </w:rPr>
              <w:t>EUR 000</w:t>
            </w:r>
          </w:p>
        </w:tc>
      </w:tr>
      <w:tr w:rsidR="009C7FA4" w:rsidRPr="009C7FA4" w14:paraId="7B128A0F" w14:textId="77777777" w:rsidTr="004C77CA">
        <w:trPr>
          <w:trHeight w:val="225"/>
        </w:trPr>
        <w:tc>
          <w:tcPr>
            <w:tcW w:w="960" w:type="dxa"/>
            <w:tcBorders>
              <w:top w:val="nil"/>
              <w:left w:val="nil"/>
              <w:bottom w:val="nil"/>
              <w:right w:val="nil"/>
            </w:tcBorders>
            <w:shd w:val="clear" w:color="auto" w:fill="auto"/>
            <w:noWrap/>
            <w:vAlign w:val="bottom"/>
            <w:hideMark/>
          </w:tcPr>
          <w:p w14:paraId="04DF0489" w14:textId="77777777" w:rsidR="009C7FA4" w:rsidRPr="009C7FA4" w:rsidRDefault="009C7FA4" w:rsidP="009C7FA4">
            <w:pPr>
              <w:spacing w:after="0" w:line="240" w:lineRule="auto"/>
              <w:jc w:val="center"/>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7ABDA534" w14:textId="77777777" w:rsidR="009C7FA4" w:rsidRPr="009C7FA4" w:rsidRDefault="009C7FA4" w:rsidP="009C7FA4">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877A6E3" w14:textId="77777777" w:rsidR="009C7FA4" w:rsidRPr="009C7FA4" w:rsidRDefault="009C7FA4" w:rsidP="009C7FA4">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014A3AFE" w14:textId="77777777" w:rsidR="009C7FA4" w:rsidRPr="009C7FA4" w:rsidRDefault="009C7FA4" w:rsidP="009C7FA4">
            <w:pPr>
              <w:spacing w:after="0" w:line="240" w:lineRule="auto"/>
              <w:rPr>
                <w:rFonts w:ascii="Times New Roman" w:eastAsia="Times New Roman" w:hAnsi="Times New Roman" w:cs="Times New Roman"/>
                <w:sz w:val="20"/>
                <w:szCs w:val="20"/>
                <w:lang w:eastAsia="nl-NL"/>
              </w:rPr>
            </w:pPr>
          </w:p>
        </w:tc>
        <w:tc>
          <w:tcPr>
            <w:tcW w:w="1231" w:type="dxa"/>
            <w:tcBorders>
              <w:top w:val="nil"/>
              <w:left w:val="nil"/>
              <w:bottom w:val="nil"/>
              <w:right w:val="nil"/>
            </w:tcBorders>
            <w:shd w:val="clear" w:color="auto" w:fill="auto"/>
            <w:noWrap/>
            <w:vAlign w:val="bottom"/>
            <w:hideMark/>
          </w:tcPr>
          <w:p w14:paraId="17C5E4AA" w14:textId="77777777" w:rsidR="009C7FA4" w:rsidRPr="009C7FA4" w:rsidRDefault="009C7FA4" w:rsidP="009C7FA4">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14:paraId="1DE1FEB1" w14:textId="77777777" w:rsidR="009C7FA4" w:rsidRPr="009C7FA4" w:rsidRDefault="009C7FA4" w:rsidP="009C7FA4">
            <w:pPr>
              <w:spacing w:after="0" w:line="240" w:lineRule="auto"/>
              <w:jc w:val="center"/>
              <w:rPr>
                <w:rFonts w:ascii="Times New Roman" w:eastAsia="Times New Roman" w:hAnsi="Times New Roman" w:cs="Times New Roman"/>
                <w:sz w:val="20"/>
                <w:szCs w:val="20"/>
                <w:lang w:eastAsia="nl-NL"/>
              </w:rPr>
            </w:pPr>
          </w:p>
        </w:tc>
        <w:tc>
          <w:tcPr>
            <w:tcW w:w="1335" w:type="dxa"/>
            <w:tcBorders>
              <w:top w:val="nil"/>
              <w:left w:val="nil"/>
              <w:bottom w:val="nil"/>
              <w:right w:val="nil"/>
            </w:tcBorders>
            <w:shd w:val="clear" w:color="auto" w:fill="auto"/>
            <w:noWrap/>
            <w:vAlign w:val="bottom"/>
            <w:hideMark/>
          </w:tcPr>
          <w:p w14:paraId="01F47C5F" w14:textId="77777777" w:rsidR="009C7FA4" w:rsidRPr="009C7FA4" w:rsidRDefault="009C7FA4" w:rsidP="009C7FA4">
            <w:pPr>
              <w:spacing w:after="0" w:line="240" w:lineRule="auto"/>
              <w:jc w:val="center"/>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14:paraId="1B53FCDA" w14:textId="77777777" w:rsidR="009C7FA4" w:rsidRPr="009C7FA4" w:rsidRDefault="009C7FA4" w:rsidP="009C7FA4">
            <w:pPr>
              <w:spacing w:after="0" w:line="240" w:lineRule="auto"/>
              <w:jc w:val="center"/>
              <w:rPr>
                <w:rFonts w:ascii="Times New Roman" w:eastAsia="Times New Roman" w:hAnsi="Times New Roman" w:cs="Times New Roman"/>
                <w:sz w:val="20"/>
                <w:szCs w:val="20"/>
                <w:lang w:eastAsia="nl-NL"/>
              </w:rPr>
            </w:pPr>
          </w:p>
        </w:tc>
        <w:tc>
          <w:tcPr>
            <w:tcW w:w="1278" w:type="dxa"/>
            <w:tcBorders>
              <w:top w:val="nil"/>
              <w:left w:val="nil"/>
              <w:bottom w:val="nil"/>
              <w:right w:val="nil"/>
            </w:tcBorders>
            <w:shd w:val="clear" w:color="auto" w:fill="auto"/>
            <w:noWrap/>
            <w:vAlign w:val="bottom"/>
            <w:hideMark/>
          </w:tcPr>
          <w:p w14:paraId="0017F91A" w14:textId="77777777" w:rsidR="009C7FA4" w:rsidRPr="009C7FA4" w:rsidRDefault="009C7FA4" w:rsidP="009C7FA4">
            <w:pPr>
              <w:spacing w:after="0" w:line="240" w:lineRule="auto"/>
              <w:jc w:val="center"/>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14:paraId="32BC0844" w14:textId="77777777" w:rsidR="009C7FA4" w:rsidRPr="009C7FA4" w:rsidRDefault="009C7FA4" w:rsidP="009C7FA4">
            <w:pPr>
              <w:spacing w:after="0" w:line="240" w:lineRule="auto"/>
              <w:jc w:val="center"/>
              <w:rPr>
                <w:rFonts w:ascii="Times New Roman" w:eastAsia="Times New Roman" w:hAnsi="Times New Roman" w:cs="Times New Roman"/>
                <w:sz w:val="20"/>
                <w:szCs w:val="20"/>
                <w:lang w:eastAsia="nl-NL"/>
              </w:rPr>
            </w:pPr>
          </w:p>
        </w:tc>
        <w:tc>
          <w:tcPr>
            <w:tcW w:w="1230" w:type="dxa"/>
            <w:tcBorders>
              <w:top w:val="nil"/>
              <w:left w:val="nil"/>
              <w:bottom w:val="nil"/>
              <w:right w:val="nil"/>
            </w:tcBorders>
            <w:shd w:val="clear" w:color="auto" w:fill="auto"/>
            <w:noWrap/>
            <w:vAlign w:val="bottom"/>
            <w:hideMark/>
          </w:tcPr>
          <w:p w14:paraId="7295E22B" w14:textId="77777777" w:rsidR="009C7FA4" w:rsidRPr="009C7FA4" w:rsidRDefault="009C7FA4" w:rsidP="009C7FA4">
            <w:pPr>
              <w:spacing w:after="0" w:line="240" w:lineRule="auto"/>
              <w:jc w:val="center"/>
              <w:rPr>
                <w:rFonts w:ascii="Times New Roman" w:eastAsia="Times New Roman" w:hAnsi="Times New Roman" w:cs="Times New Roman"/>
                <w:sz w:val="20"/>
                <w:szCs w:val="20"/>
                <w:lang w:eastAsia="nl-NL"/>
              </w:rPr>
            </w:pPr>
          </w:p>
        </w:tc>
      </w:tr>
      <w:tr w:rsidR="009C7FA4" w:rsidRPr="009C7FA4" w14:paraId="3CA123F2" w14:textId="77777777" w:rsidTr="004C77CA">
        <w:trPr>
          <w:trHeight w:val="225"/>
        </w:trPr>
        <w:tc>
          <w:tcPr>
            <w:tcW w:w="1920" w:type="dxa"/>
            <w:gridSpan w:val="2"/>
            <w:tcBorders>
              <w:top w:val="nil"/>
              <w:left w:val="nil"/>
              <w:bottom w:val="nil"/>
              <w:right w:val="nil"/>
            </w:tcBorders>
            <w:shd w:val="clear" w:color="auto" w:fill="auto"/>
            <w:noWrap/>
            <w:vAlign w:val="bottom"/>
            <w:hideMark/>
          </w:tcPr>
          <w:p w14:paraId="11476267" w14:textId="77777777" w:rsidR="009C7FA4" w:rsidRPr="009C7FA4" w:rsidRDefault="009C7FA4" w:rsidP="009C7FA4">
            <w:pPr>
              <w:spacing w:after="0" w:line="240" w:lineRule="auto"/>
              <w:rPr>
                <w:rFonts w:ascii="Tahoma" w:eastAsia="Times New Roman" w:hAnsi="Tahoma" w:cs="Tahoma"/>
                <w:color w:val="000000"/>
                <w:sz w:val="18"/>
                <w:szCs w:val="18"/>
                <w:lang w:eastAsia="nl-NL"/>
              </w:rPr>
            </w:pPr>
            <w:r w:rsidRPr="009C7FA4">
              <w:rPr>
                <w:rFonts w:ascii="Tahoma" w:eastAsia="Times New Roman" w:hAnsi="Tahoma" w:cs="Tahoma"/>
                <w:color w:val="000000"/>
                <w:sz w:val="18"/>
                <w:szCs w:val="18"/>
                <w:lang w:eastAsia="nl-NL"/>
              </w:rPr>
              <w:t xml:space="preserve">Medium term </w:t>
            </w:r>
            <w:proofErr w:type="spellStart"/>
            <w:r w:rsidRPr="009C7FA4">
              <w:rPr>
                <w:rFonts w:ascii="Tahoma" w:eastAsia="Times New Roman" w:hAnsi="Tahoma" w:cs="Tahoma"/>
                <w:color w:val="000000"/>
                <w:sz w:val="18"/>
                <w:szCs w:val="18"/>
                <w:lang w:eastAsia="nl-NL"/>
              </w:rPr>
              <w:t>notes</w:t>
            </w:r>
            <w:proofErr w:type="spellEnd"/>
          </w:p>
        </w:tc>
        <w:tc>
          <w:tcPr>
            <w:tcW w:w="960" w:type="dxa"/>
            <w:tcBorders>
              <w:top w:val="nil"/>
              <w:left w:val="nil"/>
              <w:bottom w:val="nil"/>
              <w:right w:val="nil"/>
            </w:tcBorders>
            <w:shd w:val="clear" w:color="auto" w:fill="auto"/>
            <w:noWrap/>
            <w:vAlign w:val="bottom"/>
            <w:hideMark/>
          </w:tcPr>
          <w:p w14:paraId="7A96D41E" w14:textId="77777777" w:rsidR="009C7FA4" w:rsidRPr="009C7FA4" w:rsidRDefault="009C7FA4" w:rsidP="009C7FA4">
            <w:pPr>
              <w:spacing w:after="0" w:line="240" w:lineRule="auto"/>
              <w:rPr>
                <w:rFonts w:ascii="Tahoma" w:eastAsia="Times New Roman" w:hAnsi="Tahoma" w:cs="Tahoma"/>
                <w:color w:val="000000"/>
                <w:sz w:val="18"/>
                <w:szCs w:val="18"/>
                <w:lang w:eastAsia="nl-NL"/>
              </w:rPr>
            </w:pPr>
          </w:p>
        </w:tc>
        <w:tc>
          <w:tcPr>
            <w:tcW w:w="520" w:type="dxa"/>
            <w:tcBorders>
              <w:top w:val="nil"/>
              <w:left w:val="nil"/>
              <w:bottom w:val="nil"/>
              <w:right w:val="nil"/>
            </w:tcBorders>
            <w:shd w:val="clear" w:color="auto" w:fill="auto"/>
            <w:noWrap/>
            <w:vAlign w:val="bottom"/>
            <w:hideMark/>
          </w:tcPr>
          <w:p w14:paraId="075486C7" w14:textId="77777777" w:rsidR="009C7FA4" w:rsidRPr="009C7FA4" w:rsidRDefault="009C7FA4" w:rsidP="009C7FA4">
            <w:pPr>
              <w:spacing w:after="0" w:line="240" w:lineRule="auto"/>
              <w:rPr>
                <w:rFonts w:ascii="Times New Roman" w:eastAsia="Times New Roman" w:hAnsi="Times New Roman" w:cs="Times New Roman"/>
                <w:sz w:val="20"/>
                <w:szCs w:val="20"/>
                <w:lang w:eastAsia="nl-NL"/>
              </w:rPr>
            </w:pPr>
          </w:p>
        </w:tc>
        <w:tc>
          <w:tcPr>
            <w:tcW w:w="1231" w:type="dxa"/>
            <w:tcBorders>
              <w:top w:val="nil"/>
              <w:left w:val="nil"/>
              <w:bottom w:val="nil"/>
              <w:right w:val="nil"/>
            </w:tcBorders>
            <w:shd w:val="clear" w:color="auto" w:fill="auto"/>
            <w:noWrap/>
            <w:vAlign w:val="bottom"/>
            <w:hideMark/>
          </w:tcPr>
          <w:p w14:paraId="50C327C8" w14:textId="0C300EA9" w:rsidR="009C7FA4" w:rsidRPr="009C7FA4" w:rsidRDefault="003007B2" w:rsidP="009C7FA4">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89,626</w:t>
            </w:r>
          </w:p>
        </w:tc>
        <w:tc>
          <w:tcPr>
            <w:tcW w:w="146" w:type="dxa"/>
            <w:tcBorders>
              <w:top w:val="nil"/>
              <w:left w:val="nil"/>
              <w:bottom w:val="nil"/>
              <w:right w:val="nil"/>
            </w:tcBorders>
            <w:shd w:val="clear" w:color="auto" w:fill="auto"/>
            <w:noWrap/>
            <w:vAlign w:val="bottom"/>
            <w:hideMark/>
          </w:tcPr>
          <w:p w14:paraId="69D9F2EE" w14:textId="77777777" w:rsidR="009C7FA4" w:rsidRPr="009C7FA4" w:rsidRDefault="009C7FA4" w:rsidP="009C7FA4">
            <w:pPr>
              <w:spacing w:after="0" w:line="240" w:lineRule="auto"/>
              <w:jc w:val="right"/>
              <w:rPr>
                <w:rFonts w:ascii="Tahoma" w:eastAsia="Times New Roman" w:hAnsi="Tahoma" w:cs="Tahoma"/>
                <w:color w:val="000000"/>
                <w:sz w:val="18"/>
                <w:szCs w:val="18"/>
                <w:lang w:eastAsia="nl-NL"/>
              </w:rPr>
            </w:pPr>
          </w:p>
        </w:tc>
        <w:tc>
          <w:tcPr>
            <w:tcW w:w="1335" w:type="dxa"/>
            <w:tcBorders>
              <w:top w:val="nil"/>
              <w:left w:val="nil"/>
              <w:bottom w:val="nil"/>
              <w:right w:val="nil"/>
            </w:tcBorders>
            <w:shd w:val="clear" w:color="auto" w:fill="auto"/>
            <w:noWrap/>
            <w:vAlign w:val="bottom"/>
            <w:hideMark/>
          </w:tcPr>
          <w:p w14:paraId="6949750B" w14:textId="6F03AC2C" w:rsidR="009C7FA4" w:rsidRPr="009C7FA4" w:rsidRDefault="003007B2" w:rsidP="009C7FA4">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552,963</w:t>
            </w:r>
          </w:p>
        </w:tc>
        <w:tc>
          <w:tcPr>
            <w:tcW w:w="146" w:type="dxa"/>
            <w:tcBorders>
              <w:top w:val="nil"/>
              <w:left w:val="nil"/>
              <w:bottom w:val="nil"/>
              <w:right w:val="nil"/>
            </w:tcBorders>
            <w:shd w:val="clear" w:color="auto" w:fill="auto"/>
            <w:noWrap/>
            <w:vAlign w:val="bottom"/>
            <w:hideMark/>
          </w:tcPr>
          <w:p w14:paraId="421C0601" w14:textId="77777777" w:rsidR="009C7FA4" w:rsidRPr="009C7FA4" w:rsidRDefault="009C7FA4" w:rsidP="009C7FA4">
            <w:pPr>
              <w:spacing w:after="0" w:line="240" w:lineRule="auto"/>
              <w:jc w:val="right"/>
              <w:rPr>
                <w:rFonts w:ascii="Tahoma" w:eastAsia="Times New Roman" w:hAnsi="Tahoma" w:cs="Tahoma"/>
                <w:color w:val="000000"/>
                <w:sz w:val="18"/>
                <w:szCs w:val="18"/>
                <w:lang w:eastAsia="nl-NL"/>
              </w:rPr>
            </w:pPr>
          </w:p>
        </w:tc>
        <w:tc>
          <w:tcPr>
            <w:tcW w:w="1278" w:type="dxa"/>
            <w:tcBorders>
              <w:top w:val="nil"/>
              <w:left w:val="nil"/>
              <w:bottom w:val="nil"/>
              <w:right w:val="nil"/>
            </w:tcBorders>
            <w:shd w:val="clear" w:color="auto" w:fill="auto"/>
            <w:noWrap/>
            <w:vAlign w:val="bottom"/>
            <w:hideMark/>
          </w:tcPr>
          <w:p w14:paraId="481F3A7E" w14:textId="3ECD2F11" w:rsidR="009C7FA4" w:rsidRPr="009C7FA4" w:rsidRDefault="003007B2" w:rsidP="009C7FA4">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201,778</w:t>
            </w:r>
          </w:p>
        </w:tc>
        <w:tc>
          <w:tcPr>
            <w:tcW w:w="146" w:type="dxa"/>
            <w:tcBorders>
              <w:top w:val="nil"/>
              <w:left w:val="nil"/>
              <w:bottom w:val="nil"/>
              <w:right w:val="nil"/>
            </w:tcBorders>
            <w:shd w:val="clear" w:color="auto" w:fill="auto"/>
            <w:noWrap/>
            <w:vAlign w:val="bottom"/>
            <w:hideMark/>
          </w:tcPr>
          <w:p w14:paraId="7113BD5A" w14:textId="77777777" w:rsidR="009C7FA4" w:rsidRPr="009C7FA4" w:rsidRDefault="009C7FA4" w:rsidP="009C7FA4">
            <w:pPr>
              <w:spacing w:after="0" w:line="240" w:lineRule="auto"/>
              <w:jc w:val="right"/>
              <w:rPr>
                <w:rFonts w:ascii="Tahoma" w:eastAsia="Times New Roman" w:hAnsi="Tahoma" w:cs="Tahoma"/>
                <w:color w:val="000000"/>
                <w:sz w:val="18"/>
                <w:szCs w:val="18"/>
                <w:lang w:eastAsia="nl-NL"/>
              </w:rPr>
            </w:pPr>
          </w:p>
        </w:tc>
        <w:tc>
          <w:tcPr>
            <w:tcW w:w="1230" w:type="dxa"/>
            <w:tcBorders>
              <w:top w:val="nil"/>
              <w:left w:val="nil"/>
              <w:bottom w:val="nil"/>
              <w:right w:val="nil"/>
            </w:tcBorders>
            <w:shd w:val="clear" w:color="auto" w:fill="auto"/>
            <w:noWrap/>
            <w:vAlign w:val="bottom"/>
            <w:hideMark/>
          </w:tcPr>
          <w:p w14:paraId="1D540DC6" w14:textId="491BDAB8" w:rsidR="009C7FA4" w:rsidRPr="009C7FA4" w:rsidRDefault="00735B55" w:rsidP="009C7FA4">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844,367</w:t>
            </w:r>
          </w:p>
        </w:tc>
      </w:tr>
      <w:tr w:rsidR="009C7FA4" w:rsidRPr="009C7FA4" w14:paraId="1B60E6A2" w14:textId="77777777" w:rsidTr="004C77CA">
        <w:trPr>
          <w:trHeight w:val="225"/>
        </w:trPr>
        <w:tc>
          <w:tcPr>
            <w:tcW w:w="3400" w:type="dxa"/>
            <w:gridSpan w:val="4"/>
            <w:tcBorders>
              <w:top w:val="nil"/>
              <w:left w:val="nil"/>
              <w:bottom w:val="nil"/>
              <w:right w:val="nil"/>
            </w:tcBorders>
            <w:shd w:val="clear" w:color="auto" w:fill="auto"/>
            <w:noWrap/>
            <w:vAlign w:val="bottom"/>
            <w:hideMark/>
          </w:tcPr>
          <w:p w14:paraId="0CECCB8A" w14:textId="77777777" w:rsidR="009C7FA4" w:rsidRPr="00B4564C" w:rsidRDefault="009C7FA4" w:rsidP="009C7FA4">
            <w:pPr>
              <w:spacing w:after="0" w:line="240" w:lineRule="auto"/>
              <w:rPr>
                <w:rFonts w:ascii="Tahoma" w:eastAsia="Times New Roman" w:hAnsi="Tahoma" w:cs="Tahoma"/>
                <w:color w:val="000000"/>
                <w:sz w:val="18"/>
                <w:szCs w:val="18"/>
                <w:lang w:val="en-US" w:eastAsia="nl-NL"/>
              </w:rPr>
            </w:pPr>
            <w:r w:rsidRPr="00B4564C">
              <w:rPr>
                <w:rFonts w:ascii="Tahoma" w:eastAsia="Times New Roman" w:hAnsi="Tahoma" w:cs="Tahoma"/>
                <w:color w:val="000000"/>
                <w:sz w:val="18"/>
                <w:szCs w:val="18"/>
                <w:lang w:val="en-US" w:eastAsia="nl-NL"/>
              </w:rPr>
              <w:t>Interest payable medium term notes</w:t>
            </w:r>
          </w:p>
        </w:tc>
        <w:tc>
          <w:tcPr>
            <w:tcW w:w="1231" w:type="dxa"/>
            <w:tcBorders>
              <w:top w:val="nil"/>
              <w:left w:val="nil"/>
              <w:bottom w:val="nil"/>
              <w:right w:val="nil"/>
            </w:tcBorders>
            <w:shd w:val="clear" w:color="auto" w:fill="auto"/>
            <w:noWrap/>
            <w:vAlign w:val="bottom"/>
            <w:hideMark/>
          </w:tcPr>
          <w:p w14:paraId="734931B0" w14:textId="1A88AFEC" w:rsidR="009C7FA4" w:rsidRPr="009C7FA4" w:rsidRDefault="00735B55" w:rsidP="009C7FA4">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13,490</w:t>
            </w:r>
          </w:p>
        </w:tc>
        <w:tc>
          <w:tcPr>
            <w:tcW w:w="146" w:type="dxa"/>
            <w:tcBorders>
              <w:top w:val="nil"/>
              <w:left w:val="nil"/>
              <w:bottom w:val="nil"/>
              <w:right w:val="nil"/>
            </w:tcBorders>
            <w:shd w:val="clear" w:color="auto" w:fill="auto"/>
            <w:noWrap/>
            <w:vAlign w:val="bottom"/>
            <w:hideMark/>
          </w:tcPr>
          <w:p w14:paraId="5A0434DB" w14:textId="77777777" w:rsidR="009C7FA4" w:rsidRPr="009C7FA4" w:rsidRDefault="009C7FA4" w:rsidP="009C7FA4">
            <w:pPr>
              <w:spacing w:after="0" w:line="240" w:lineRule="auto"/>
              <w:jc w:val="right"/>
              <w:rPr>
                <w:rFonts w:ascii="Tahoma" w:eastAsia="Times New Roman" w:hAnsi="Tahoma" w:cs="Tahoma"/>
                <w:color w:val="000000"/>
                <w:sz w:val="18"/>
                <w:szCs w:val="18"/>
                <w:lang w:eastAsia="nl-NL"/>
              </w:rPr>
            </w:pPr>
          </w:p>
        </w:tc>
        <w:tc>
          <w:tcPr>
            <w:tcW w:w="1335" w:type="dxa"/>
            <w:tcBorders>
              <w:top w:val="nil"/>
              <w:left w:val="nil"/>
              <w:bottom w:val="nil"/>
              <w:right w:val="nil"/>
            </w:tcBorders>
            <w:shd w:val="clear" w:color="auto" w:fill="auto"/>
            <w:noWrap/>
            <w:vAlign w:val="bottom"/>
            <w:hideMark/>
          </w:tcPr>
          <w:p w14:paraId="6E6CA294" w14:textId="1C33DABF" w:rsidR="009C7FA4" w:rsidRPr="009C7FA4" w:rsidRDefault="00735B55" w:rsidP="009C7FA4">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26,083</w:t>
            </w:r>
          </w:p>
        </w:tc>
        <w:tc>
          <w:tcPr>
            <w:tcW w:w="146" w:type="dxa"/>
            <w:tcBorders>
              <w:top w:val="nil"/>
              <w:left w:val="nil"/>
              <w:bottom w:val="nil"/>
              <w:right w:val="nil"/>
            </w:tcBorders>
            <w:shd w:val="clear" w:color="auto" w:fill="auto"/>
            <w:noWrap/>
            <w:vAlign w:val="bottom"/>
            <w:hideMark/>
          </w:tcPr>
          <w:p w14:paraId="58A5EC9E" w14:textId="77777777" w:rsidR="009C7FA4" w:rsidRPr="009C7FA4" w:rsidRDefault="009C7FA4" w:rsidP="009C7FA4">
            <w:pPr>
              <w:spacing w:after="0" w:line="240" w:lineRule="auto"/>
              <w:jc w:val="right"/>
              <w:rPr>
                <w:rFonts w:ascii="Tahoma" w:eastAsia="Times New Roman" w:hAnsi="Tahoma" w:cs="Tahoma"/>
                <w:color w:val="000000"/>
                <w:sz w:val="18"/>
                <w:szCs w:val="18"/>
                <w:lang w:eastAsia="nl-NL"/>
              </w:rPr>
            </w:pPr>
          </w:p>
        </w:tc>
        <w:tc>
          <w:tcPr>
            <w:tcW w:w="1278" w:type="dxa"/>
            <w:tcBorders>
              <w:top w:val="nil"/>
              <w:left w:val="nil"/>
              <w:bottom w:val="nil"/>
              <w:right w:val="nil"/>
            </w:tcBorders>
            <w:shd w:val="clear" w:color="auto" w:fill="auto"/>
            <w:noWrap/>
            <w:vAlign w:val="bottom"/>
            <w:hideMark/>
          </w:tcPr>
          <w:p w14:paraId="7073561E" w14:textId="42D53B88" w:rsidR="009C7FA4" w:rsidRPr="009C7FA4" w:rsidRDefault="004E6E38" w:rsidP="009C7FA4">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0</w:t>
            </w:r>
          </w:p>
        </w:tc>
        <w:tc>
          <w:tcPr>
            <w:tcW w:w="146" w:type="dxa"/>
            <w:tcBorders>
              <w:top w:val="nil"/>
              <w:left w:val="nil"/>
              <w:bottom w:val="nil"/>
              <w:right w:val="nil"/>
            </w:tcBorders>
            <w:shd w:val="clear" w:color="auto" w:fill="auto"/>
            <w:noWrap/>
            <w:vAlign w:val="bottom"/>
            <w:hideMark/>
          </w:tcPr>
          <w:p w14:paraId="13BBAC3F" w14:textId="77777777" w:rsidR="009C7FA4" w:rsidRPr="009C7FA4" w:rsidRDefault="009C7FA4" w:rsidP="009C7FA4">
            <w:pPr>
              <w:spacing w:after="0" w:line="240" w:lineRule="auto"/>
              <w:jc w:val="right"/>
              <w:rPr>
                <w:rFonts w:ascii="Tahoma" w:eastAsia="Times New Roman" w:hAnsi="Tahoma" w:cs="Tahoma"/>
                <w:color w:val="000000"/>
                <w:sz w:val="18"/>
                <w:szCs w:val="18"/>
                <w:lang w:eastAsia="nl-NL"/>
              </w:rPr>
            </w:pPr>
          </w:p>
        </w:tc>
        <w:tc>
          <w:tcPr>
            <w:tcW w:w="1230" w:type="dxa"/>
            <w:tcBorders>
              <w:top w:val="nil"/>
              <w:left w:val="nil"/>
              <w:bottom w:val="nil"/>
              <w:right w:val="nil"/>
            </w:tcBorders>
            <w:shd w:val="clear" w:color="auto" w:fill="auto"/>
            <w:noWrap/>
            <w:vAlign w:val="bottom"/>
            <w:hideMark/>
          </w:tcPr>
          <w:p w14:paraId="21CB9D5E" w14:textId="6FEF6906" w:rsidR="009C7FA4" w:rsidRPr="009C7FA4" w:rsidRDefault="00146230" w:rsidP="009C7FA4">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39,573</w:t>
            </w:r>
          </w:p>
        </w:tc>
      </w:tr>
      <w:tr w:rsidR="004C77CA" w:rsidRPr="008B0177" w14:paraId="57763A78" w14:textId="77777777" w:rsidTr="004C77CA">
        <w:trPr>
          <w:trHeight w:val="225"/>
        </w:trPr>
        <w:tc>
          <w:tcPr>
            <w:tcW w:w="3400" w:type="dxa"/>
            <w:gridSpan w:val="4"/>
            <w:tcBorders>
              <w:top w:val="nil"/>
              <w:left w:val="nil"/>
              <w:bottom w:val="nil"/>
              <w:right w:val="nil"/>
            </w:tcBorders>
            <w:shd w:val="clear" w:color="auto" w:fill="auto"/>
            <w:noWrap/>
            <w:vAlign w:val="bottom"/>
            <w:hideMark/>
          </w:tcPr>
          <w:p w14:paraId="192A7D4F" w14:textId="2AB602DD" w:rsidR="004C77CA" w:rsidRPr="00B4564C" w:rsidRDefault="004C77CA" w:rsidP="009C7FA4">
            <w:pPr>
              <w:spacing w:after="0" w:line="240" w:lineRule="auto"/>
              <w:rPr>
                <w:rFonts w:ascii="Tahoma" w:eastAsia="Times New Roman" w:hAnsi="Tahoma" w:cs="Tahoma"/>
                <w:b/>
                <w:bCs/>
                <w:color w:val="000000"/>
                <w:sz w:val="18"/>
                <w:szCs w:val="18"/>
                <w:lang w:val="en-US" w:eastAsia="nl-NL"/>
              </w:rPr>
            </w:pPr>
            <w:r w:rsidRPr="00B4564C">
              <w:rPr>
                <w:rFonts w:ascii="Tahoma" w:eastAsia="Times New Roman" w:hAnsi="Tahoma" w:cs="Tahoma"/>
                <w:b/>
                <w:bCs/>
                <w:color w:val="000000"/>
                <w:sz w:val="18"/>
                <w:szCs w:val="18"/>
                <w:lang w:val="en-US" w:eastAsia="nl-NL"/>
              </w:rPr>
              <w:t>Total financial liabilities at fair</w:t>
            </w:r>
            <w:r>
              <w:rPr>
                <w:rFonts w:ascii="Tahoma" w:eastAsia="Times New Roman" w:hAnsi="Tahoma" w:cs="Tahoma"/>
                <w:b/>
                <w:bCs/>
                <w:color w:val="000000"/>
                <w:sz w:val="18"/>
                <w:szCs w:val="18"/>
                <w:lang w:val="en-US" w:eastAsia="nl-NL"/>
              </w:rPr>
              <w:t xml:space="preserve"> </w:t>
            </w:r>
          </w:p>
        </w:tc>
        <w:tc>
          <w:tcPr>
            <w:tcW w:w="1231" w:type="dxa"/>
            <w:tcBorders>
              <w:top w:val="single" w:sz="4" w:space="0" w:color="auto"/>
              <w:left w:val="nil"/>
              <w:bottom w:val="nil"/>
              <w:right w:val="nil"/>
            </w:tcBorders>
            <w:shd w:val="clear" w:color="auto" w:fill="auto"/>
            <w:noWrap/>
            <w:vAlign w:val="bottom"/>
            <w:hideMark/>
          </w:tcPr>
          <w:p w14:paraId="0E15FEDE" w14:textId="77777777" w:rsidR="004C77CA" w:rsidRPr="00B4564C" w:rsidRDefault="004C77CA" w:rsidP="009C7FA4">
            <w:pPr>
              <w:spacing w:after="0" w:line="240" w:lineRule="auto"/>
              <w:rPr>
                <w:rFonts w:ascii="Tahoma" w:eastAsia="Times New Roman" w:hAnsi="Tahoma" w:cs="Tahoma"/>
                <w:color w:val="000000"/>
                <w:sz w:val="18"/>
                <w:szCs w:val="18"/>
                <w:lang w:val="en-US" w:eastAsia="nl-NL"/>
              </w:rPr>
            </w:pPr>
            <w:r w:rsidRPr="00B4564C">
              <w:rPr>
                <w:rFonts w:ascii="Tahoma" w:eastAsia="Times New Roman" w:hAnsi="Tahoma" w:cs="Tahoma"/>
                <w:color w:val="000000"/>
                <w:sz w:val="18"/>
                <w:szCs w:val="18"/>
                <w:lang w:val="en-US" w:eastAsia="nl-NL"/>
              </w:rPr>
              <w:t> </w:t>
            </w:r>
          </w:p>
        </w:tc>
        <w:tc>
          <w:tcPr>
            <w:tcW w:w="146" w:type="dxa"/>
            <w:tcBorders>
              <w:top w:val="nil"/>
              <w:left w:val="nil"/>
              <w:bottom w:val="nil"/>
              <w:right w:val="nil"/>
            </w:tcBorders>
            <w:shd w:val="clear" w:color="auto" w:fill="auto"/>
            <w:noWrap/>
            <w:vAlign w:val="bottom"/>
            <w:hideMark/>
          </w:tcPr>
          <w:p w14:paraId="7CDF42D7" w14:textId="77777777" w:rsidR="004C77CA" w:rsidRPr="00B4564C" w:rsidRDefault="004C77CA" w:rsidP="009C7FA4">
            <w:pPr>
              <w:spacing w:after="0" w:line="240" w:lineRule="auto"/>
              <w:rPr>
                <w:rFonts w:ascii="Tahoma" w:eastAsia="Times New Roman" w:hAnsi="Tahoma" w:cs="Tahoma"/>
                <w:color w:val="000000"/>
                <w:sz w:val="18"/>
                <w:szCs w:val="18"/>
                <w:lang w:val="en-US" w:eastAsia="nl-NL"/>
              </w:rPr>
            </w:pPr>
          </w:p>
        </w:tc>
        <w:tc>
          <w:tcPr>
            <w:tcW w:w="1335" w:type="dxa"/>
            <w:tcBorders>
              <w:top w:val="single" w:sz="4" w:space="0" w:color="auto"/>
              <w:left w:val="nil"/>
              <w:bottom w:val="nil"/>
              <w:right w:val="nil"/>
            </w:tcBorders>
            <w:shd w:val="clear" w:color="auto" w:fill="auto"/>
            <w:noWrap/>
            <w:vAlign w:val="bottom"/>
            <w:hideMark/>
          </w:tcPr>
          <w:p w14:paraId="1C143B27" w14:textId="77777777" w:rsidR="004C77CA" w:rsidRPr="00B4564C" w:rsidRDefault="004C77CA" w:rsidP="009C7FA4">
            <w:pPr>
              <w:spacing w:after="0" w:line="240" w:lineRule="auto"/>
              <w:rPr>
                <w:rFonts w:ascii="Tahoma" w:eastAsia="Times New Roman" w:hAnsi="Tahoma" w:cs="Tahoma"/>
                <w:color w:val="000000"/>
                <w:sz w:val="18"/>
                <w:szCs w:val="18"/>
                <w:lang w:val="en-US" w:eastAsia="nl-NL"/>
              </w:rPr>
            </w:pPr>
            <w:r w:rsidRPr="00B4564C">
              <w:rPr>
                <w:rFonts w:ascii="Tahoma" w:eastAsia="Times New Roman" w:hAnsi="Tahoma" w:cs="Tahoma"/>
                <w:color w:val="000000"/>
                <w:sz w:val="18"/>
                <w:szCs w:val="18"/>
                <w:lang w:val="en-US" w:eastAsia="nl-NL"/>
              </w:rPr>
              <w:t> </w:t>
            </w:r>
          </w:p>
        </w:tc>
        <w:tc>
          <w:tcPr>
            <w:tcW w:w="146" w:type="dxa"/>
            <w:tcBorders>
              <w:top w:val="nil"/>
              <w:left w:val="nil"/>
              <w:bottom w:val="nil"/>
              <w:right w:val="nil"/>
            </w:tcBorders>
            <w:shd w:val="clear" w:color="auto" w:fill="auto"/>
            <w:noWrap/>
            <w:vAlign w:val="bottom"/>
            <w:hideMark/>
          </w:tcPr>
          <w:p w14:paraId="4F2E032F" w14:textId="77777777" w:rsidR="004C77CA" w:rsidRPr="00B4564C" w:rsidRDefault="004C77CA" w:rsidP="009C7FA4">
            <w:pPr>
              <w:spacing w:after="0" w:line="240" w:lineRule="auto"/>
              <w:rPr>
                <w:rFonts w:ascii="Tahoma" w:eastAsia="Times New Roman" w:hAnsi="Tahoma" w:cs="Tahoma"/>
                <w:color w:val="000000"/>
                <w:sz w:val="18"/>
                <w:szCs w:val="18"/>
                <w:lang w:val="en-US" w:eastAsia="nl-NL"/>
              </w:rPr>
            </w:pPr>
          </w:p>
        </w:tc>
        <w:tc>
          <w:tcPr>
            <w:tcW w:w="1278" w:type="dxa"/>
            <w:tcBorders>
              <w:top w:val="single" w:sz="4" w:space="0" w:color="auto"/>
              <w:left w:val="nil"/>
              <w:bottom w:val="nil"/>
              <w:right w:val="nil"/>
            </w:tcBorders>
            <w:shd w:val="clear" w:color="auto" w:fill="auto"/>
            <w:noWrap/>
            <w:vAlign w:val="bottom"/>
            <w:hideMark/>
          </w:tcPr>
          <w:p w14:paraId="333D0EDF" w14:textId="77777777" w:rsidR="004C77CA" w:rsidRPr="00B4564C" w:rsidRDefault="004C77CA" w:rsidP="009C7FA4">
            <w:pPr>
              <w:spacing w:after="0" w:line="240" w:lineRule="auto"/>
              <w:rPr>
                <w:rFonts w:ascii="Tahoma" w:eastAsia="Times New Roman" w:hAnsi="Tahoma" w:cs="Tahoma"/>
                <w:color w:val="000000"/>
                <w:sz w:val="18"/>
                <w:szCs w:val="18"/>
                <w:lang w:val="en-US" w:eastAsia="nl-NL"/>
              </w:rPr>
            </w:pPr>
            <w:r w:rsidRPr="00B4564C">
              <w:rPr>
                <w:rFonts w:ascii="Tahoma" w:eastAsia="Times New Roman" w:hAnsi="Tahoma" w:cs="Tahoma"/>
                <w:color w:val="000000"/>
                <w:sz w:val="18"/>
                <w:szCs w:val="18"/>
                <w:lang w:val="en-US" w:eastAsia="nl-NL"/>
              </w:rPr>
              <w:t> </w:t>
            </w:r>
          </w:p>
        </w:tc>
        <w:tc>
          <w:tcPr>
            <w:tcW w:w="146" w:type="dxa"/>
            <w:tcBorders>
              <w:top w:val="nil"/>
              <w:left w:val="nil"/>
              <w:bottom w:val="nil"/>
              <w:right w:val="nil"/>
            </w:tcBorders>
            <w:shd w:val="clear" w:color="auto" w:fill="auto"/>
            <w:noWrap/>
            <w:vAlign w:val="bottom"/>
            <w:hideMark/>
          </w:tcPr>
          <w:p w14:paraId="487050F6" w14:textId="77777777" w:rsidR="004C77CA" w:rsidRPr="00B4564C" w:rsidRDefault="004C77CA" w:rsidP="009C7FA4">
            <w:pPr>
              <w:spacing w:after="0" w:line="240" w:lineRule="auto"/>
              <w:rPr>
                <w:rFonts w:ascii="Tahoma" w:eastAsia="Times New Roman" w:hAnsi="Tahoma" w:cs="Tahoma"/>
                <w:color w:val="000000"/>
                <w:sz w:val="18"/>
                <w:szCs w:val="18"/>
                <w:lang w:val="en-US" w:eastAsia="nl-NL"/>
              </w:rPr>
            </w:pPr>
          </w:p>
        </w:tc>
        <w:tc>
          <w:tcPr>
            <w:tcW w:w="1230" w:type="dxa"/>
            <w:tcBorders>
              <w:top w:val="single" w:sz="4" w:space="0" w:color="auto"/>
              <w:left w:val="nil"/>
              <w:bottom w:val="nil"/>
              <w:right w:val="nil"/>
            </w:tcBorders>
            <w:shd w:val="clear" w:color="auto" w:fill="auto"/>
            <w:noWrap/>
            <w:vAlign w:val="bottom"/>
            <w:hideMark/>
          </w:tcPr>
          <w:p w14:paraId="17DEBFF1" w14:textId="77777777" w:rsidR="004C77CA" w:rsidRPr="00B4564C" w:rsidRDefault="004C77CA" w:rsidP="009C7FA4">
            <w:pPr>
              <w:spacing w:after="0" w:line="240" w:lineRule="auto"/>
              <w:rPr>
                <w:rFonts w:ascii="Tahoma" w:eastAsia="Times New Roman" w:hAnsi="Tahoma" w:cs="Tahoma"/>
                <w:color w:val="000000"/>
                <w:sz w:val="18"/>
                <w:szCs w:val="18"/>
                <w:lang w:val="en-US" w:eastAsia="nl-NL"/>
              </w:rPr>
            </w:pPr>
            <w:r w:rsidRPr="00B4564C">
              <w:rPr>
                <w:rFonts w:ascii="Tahoma" w:eastAsia="Times New Roman" w:hAnsi="Tahoma" w:cs="Tahoma"/>
                <w:color w:val="000000"/>
                <w:sz w:val="18"/>
                <w:szCs w:val="18"/>
                <w:lang w:val="en-US" w:eastAsia="nl-NL"/>
              </w:rPr>
              <w:t> </w:t>
            </w:r>
          </w:p>
        </w:tc>
      </w:tr>
      <w:tr w:rsidR="009C7FA4" w:rsidRPr="009C7FA4" w14:paraId="5199B187" w14:textId="77777777" w:rsidTr="004C77CA">
        <w:trPr>
          <w:trHeight w:val="240"/>
        </w:trPr>
        <w:tc>
          <w:tcPr>
            <w:tcW w:w="2880" w:type="dxa"/>
            <w:gridSpan w:val="3"/>
            <w:tcBorders>
              <w:top w:val="nil"/>
              <w:left w:val="nil"/>
              <w:bottom w:val="nil"/>
              <w:right w:val="nil"/>
            </w:tcBorders>
            <w:shd w:val="clear" w:color="auto" w:fill="auto"/>
            <w:noWrap/>
            <w:vAlign w:val="bottom"/>
            <w:hideMark/>
          </w:tcPr>
          <w:p w14:paraId="6DADF717" w14:textId="77777777" w:rsidR="009C7FA4" w:rsidRPr="00B4564C" w:rsidRDefault="009C7FA4" w:rsidP="009C7FA4">
            <w:pPr>
              <w:spacing w:after="0" w:line="240" w:lineRule="auto"/>
              <w:rPr>
                <w:rFonts w:ascii="Tahoma" w:eastAsia="Times New Roman" w:hAnsi="Tahoma" w:cs="Tahoma"/>
                <w:b/>
                <w:bCs/>
                <w:color w:val="000000"/>
                <w:sz w:val="18"/>
                <w:szCs w:val="18"/>
                <w:lang w:val="en-US" w:eastAsia="nl-NL"/>
              </w:rPr>
            </w:pPr>
            <w:r w:rsidRPr="00B4564C">
              <w:rPr>
                <w:rFonts w:ascii="Tahoma" w:eastAsia="Times New Roman" w:hAnsi="Tahoma" w:cs="Tahoma"/>
                <w:b/>
                <w:bCs/>
                <w:color w:val="000000"/>
                <w:sz w:val="18"/>
                <w:szCs w:val="18"/>
                <w:lang w:val="en-US" w:eastAsia="nl-NL"/>
              </w:rPr>
              <w:t>value through profit or loss</w:t>
            </w:r>
          </w:p>
        </w:tc>
        <w:tc>
          <w:tcPr>
            <w:tcW w:w="520" w:type="dxa"/>
            <w:tcBorders>
              <w:top w:val="nil"/>
              <w:left w:val="nil"/>
              <w:bottom w:val="nil"/>
              <w:right w:val="nil"/>
            </w:tcBorders>
            <w:shd w:val="clear" w:color="auto" w:fill="auto"/>
            <w:noWrap/>
            <w:vAlign w:val="bottom"/>
            <w:hideMark/>
          </w:tcPr>
          <w:p w14:paraId="45ED23F8" w14:textId="77777777" w:rsidR="009C7FA4" w:rsidRPr="00B4564C" w:rsidRDefault="009C7FA4" w:rsidP="009C7FA4">
            <w:pPr>
              <w:spacing w:after="0" w:line="240" w:lineRule="auto"/>
              <w:rPr>
                <w:rFonts w:ascii="Tahoma" w:eastAsia="Times New Roman" w:hAnsi="Tahoma" w:cs="Tahoma"/>
                <w:b/>
                <w:bCs/>
                <w:color w:val="000000"/>
                <w:sz w:val="18"/>
                <w:szCs w:val="18"/>
                <w:lang w:val="en-US" w:eastAsia="nl-NL"/>
              </w:rPr>
            </w:pPr>
          </w:p>
        </w:tc>
        <w:tc>
          <w:tcPr>
            <w:tcW w:w="1231" w:type="dxa"/>
            <w:tcBorders>
              <w:top w:val="nil"/>
              <w:left w:val="nil"/>
              <w:bottom w:val="double" w:sz="6" w:space="0" w:color="auto"/>
              <w:right w:val="nil"/>
            </w:tcBorders>
            <w:shd w:val="clear" w:color="auto" w:fill="auto"/>
            <w:noWrap/>
            <w:vAlign w:val="bottom"/>
            <w:hideMark/>
          </w:tcPr>
          <w:p w14:paraId="3589A940" w14:textId="2E1BECC2" w:rsidR="009C7FA4" w:rsidRPr="009C7FA4" w:rsidRDefault="00701C83" w:rsidP="009C7FA4">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103,116</w:t>
            </w:r>
          </w:p>
        </w:tc>
        <w:tc>
          <w:tcPr>
            <w:tcW w:w="146" w:type="dxa"/>
            <w:tcBorders>
              <w:top w:val="nil"/>
              <w:left w:val="nil"/>
              <w:bottom w:val="nil"/>
              <w:right w:val="nil"/>
            </w:tcBorders>
            <w:shd w:val="clear" w:color="auto" w:fill="auto"/>
            <w:noWrap/>
            <w:vAlign w:val="bottom"/>
            <w:hideMark/>
          </w:tcPr>
          <w:p w14:paraId="7D2ED303" w14:textId="77777777" w:rsidR="009C7FA4" w:rsidRPr="009C7FA4" w:rsidRDefault="009C7FA4" w:rsidP="009C7FA4">
            <w:pPr>
              <w:spacing w:after="0" w:line="240" w:lineRule="auto"/>
              <w:jc w:val="right"/>
              <w:rPr>
                <w:rFonts w:ascii="Tahoma" w:eastAsia="Times New Roman" w:hAnsi="Tahoma" w:cs="Tahoma"/>
                <w:b/>
                <w:bCs/>
                <w:color w:val="000000"/>
                <w:sz w:val="18"/>
                <w:szCs w:val="18"/>
                <w:lang w:eastAsia="nl-NL"/>
              </w:rPr>
            </w:pPr>
          </w:p>
        </w:tc>
        <w:tc>
          <w:tcPr>
            <w:tcW w:w="1335" w:type="dxa"/>
            <w:tcBorders>
              <w:top w:val="nil"/>
              <w:left w:val="nil"/>
              <w:bottom w:val="double" w:sz="6" w:space="0" w:color="auto"/>
              <w:right w:val="nil"/>
            </w:tcBorders>
            <w:shd w:val="clear" w:color="auto" w:fill="auto"/>
            <w:noWrap/>
            <w:vAlign w:val="bottom"/>
            <w:hideMark/>
          </w:tcPr>
          <w:p w14:paraId="08622755" w14:textId="5B972954" w:rsidR="009C7FA4" w:rsidRPr="009C7FA4" w:rsidRDefault="00701C83" w:rsidP="009C7FA4">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579,046</w:t>
            </w:r>
          </w:p>
        </w:tc>
        <w:tc>
          <w:tcPr>
            <w:tcW w:w="146" w:type="dxa"/>
            <w:tcBorders>
              <w:top w:val="nil"/>
              <w:left w:val="nil"/>
              <w:bottom w:val="nil"/>
              <w:right w:val="nil"/>
            </w:tcBorders>
            <w:shd w:val="clear" w:color="auto" w:fill="auto"/>
            <w:noWrap/>
            <w:vAlign w:val="bottom"/>
            <w:hideMark/>
          </w:tcPr>
          <w:p w14:paraId="388BAA7E" w14:textId="77777777" w:rsidR="009C7FA4" w:rsidRPr="009C7FA4" w:rsidRDefault="009C7FA4" w:rsidP="009C7FA4">
            <w:pPr>
              <w:spacing w:after="0" w:line="240" w:lineRule="auto"/>
              <w:jc w:val="right"/>
              <w:rPr>
                <w:rFonts w:ascii="Tahoma" w:eastAsia="Times New Roman" w:hAnsi="Tahoma" w:cs="Tahoma"/>
                <w:b/>
                <w:bCs/>
                <w:color w:val="000000"/>
                <w:sz w:val="18"/>
                <w:szCs w:val="18"/>
                <w:lang w:eastAsia="nl-NL"/>
              </w:rPr>
            </w:pPr>
          </w:p>
        </w:tc>
        <w:tc>
          <w:tcPr>
            <w:tcW w:w="1278" w:type="dxa"/>
            <w:tcBorders>
              <w:top w:val="nil"/>
              <w:left w:val="nil"/>
              <w:bottom w:val="double" w:sz="6" w:space="0" w:color="auto"/>
              <w:right w:val="nil"/>
            </w:tcBorders>
            <w:shd w:val="clear" w:color="auto" w:fill="auto"/>
            <w:noWrap/>
            <w:vAlign w:val="bottom"/>
            <w:hideMark/>
          </w:tcPr>
          <w:p w14:paraId="6118699B" w14:textId="08F822EC" w:rsidR="009C7FA4" w:rsidRPr="009C7FA4" w:rsidRDefault="00701C83" w:rsidP="009C7FA4">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201,778</w:t>
            </w:r>
          </w:p>
        </w:tc>
        <w:tc>
          <w:tcPr>
            <w:tcW w:w="146" w:type="dxa"/>
            <w:tcBorders>
              <w:top w:val="nil"/>
              <w:left w:val="nil"/>
              <w:bottom w:val="nil"/>
              <w:right w:val="nil"/>
            </w:tcBorders>
            <w:shd w:val="clear" w:color="auto" w:fill="auto"/>
            <w:noWrap/>
            <w:vAlign w:val="bottom"/>
            <w:hideMark/>
          </w:tcPr>
          <w:p w14:paraId="0098443E" w14:textId="77777777" w:rsidR="009C7FA4" w:rsidRPr="009C7FA4" w:rsidRDefault="009C7FA4" w:rsidP="009C7FA4">
            <w:pPr>
              <w:spacing w:after="0" w:line="240" w:lineRule="auto"/>
              <w:jc w:val="right"/>
              <w:rPr>
                <w:rFonts w:ascii="Tahoma" w:eastAsia="Times New Roman" w:hAnsi="Tahoma" w:cs="Tahoma"/>
                <w:b/>
                <w:bCs/>
                <w:color w:val="000000"/>
                <w:sz w:val="18"/>
                <w:szCs w:val="18"/>
                <w:lang w:eastAsia="nl-NL"/>
              </w:rPr>
            </w:pPr>
          </w:p>
        </w:tc>
        <w:tc>
          <w:tcPr>
            <w:tcW w:w="1230" w:type="dxa"/>
            <w:tcBorders>
              <w:top w:val="nil"/>
              <w:left w:val="nil"/>
              <w:bottom w:val="double" w:sz="6" w:space="0" w:color="auto"/>
              <w:right w:val="nil"/>
            </w:tcBorders>
            <w:shd w:val="clear" w:color="auto" w:fill="auto"/>
            <w:noWrap/>
            <w:vAlign w:val="bottom"/>
            <w:hideMark/>
          </w:tcPr>
          <w:p w14:paraId="6C7EA555" w14:textId="5FD02ADD" w:rsidR="009C7FA4" w:rsidRPr="009C7FA4" w:rsidRDefault="00B269AA" w:rsidP="009C7FA4">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883,940</w:t>
            </w:r>
          </w:p>
        </w:tc>
      </w:tr>
    </w:tbl>
    <w:p w14:paraId="033FFD4B" w14:textId="77777777" w:rsidR="009C7FA4" w:rsidRDefault="009C7FA4" w:rsidP="00A65B01">
      <w:pPr>
        <w:pStyle w:val="Geenafstand"/>
        <w:rPr>
          <w:rFonts w:ascii="Tahoma" w:hAnsi="Tahoma" w:cs="Tahoma"/>
          <w:sz w:val="18"/>
          <w:szCs w:val="18"/>
          <w:lang w:val="en-GB"/>
        </w:rPr>
      </w:pPr>
    </w:p>
    <w:p w14:paraId="4BE227F3" w14:textId="77777777" w:rsidR="00A65B01" w:rsidRDefault="00A65B01" w:rsidP="00A65B01">
      <w:pPr>
        <w:pStyle w:val="Geenafstand"/>
        <w:rPr>
          <w:rFonts w:ascii="Tahoma" w:hAnsi="Tahoma" w:cs="Tahoma"/>
          <w:sz w:val="18"/>
          <w:szCs w:val="18"/>
          <w:lang w:val="en-GB"/>
        </w:rPr>
      </w:pPr>
    </w:p>
    <w:tbl>
      <w:tblPr>
        <w:tblW w:w="8912" w:type="dxa"/>
        <w:tblCellMar>
          <w:left w:w="70" w:type="dxa"/>
          <w:right w:w="70" w:type="dxa"/>
        </w:tblCellMar>
        <w:tblLook w:val="04A0" w:firstRow="1" w:lastRow="0" w:firstColumn="1" w:lastColumn="0" w:noHBand="0" w:noVBand="1"/>
      </w:tblPr>
      <w:tblGrid>
        <w:gridCol w:w="960"/>
        <w:gridCol w:w="960"/>
        <w:gridCol w:w="1057"/>
        <w:gridCol w:w="423"/>
        <w:gridCol w:w="1231"/>
        <w:gridCol w:w="146"/>
        <w:gridCol w:w="1335"/>
        <w:gridCol w:w="146"/>
        <w:gridCol w:w="1278"/>
        <w:gridCol w:w="146"/>
        <w:gridCol w:w="1230"/>
      </w:tblGrid>
      <w:tr w:rsidR="00AE5CCF" w:rsidRPr="00AE5CCF" w14:paraId="1FE7852C" w14:textId="77777777" w:rsidTr="005D4774">
        <w:trPr>
          <w:trHeight w:val="225"/>
        </w:trPr>
        <w:tc>
          <w:tcPr>
            <w:tcW w:w="960" w:type="dxa"/>
            <w:tcBorders>
              <w:top w:val="nil"/>
              <w:left w:val="nil"/>
              <w:bottom w:val="nil"/>
              <w:right w:val="nil"/>
            </w:tcBorders>
            <w:shd w:val="clear" w:color="auto" w:fill="auto"/>
            <w:noWrap/>
            <w:vAlign w:val="bottom"/>
            <w:hideMark/>
          </w:tcPr>
          <w:p w14:paraId="6C5D2090" w14:textId="77777777" w:rsidR="00AE5CCF" w:rsidRPr="00FD4EF9" w:rsidRDefault="00AE5CCF" w:rsidP="00AE5CCF">
            <w:pPr>
              <w:spacing w:after="0" w:line="240" w:lineRule="auto"/>
              <w:rPr>
                <w:rFonts w:ascii="Times New Roman" w:eastAsia="Times New Roman" w:hAnsi="Times New Roman" w:cs="Times New Roman"/>
                <w:sz w:val="24"/>
                <w:szCs w:val="24"/>
                <w:lang w:val="en-GB" w:eastAsia="nl-NL"/>
              </w:rPr>
            </w:pPr>
          </w:p>
        </w:tc>
        <w:tc>
          <w:tcPr>
            <w:tcW w:w="960" w:type="dxa"/>
            <w:tcBorders>
              <w:top w:val="nil"/>
              <w:left w:val="nil"/>
              <w:bottom w:val="nil"/>
              <w:right w:val="nil"/>
            </w:tcBorders>
            <w:shd w:val="clear" w:color="auto" w:fill="auto"/>
            <w:noWrap/>
            <w:vAlign w:val="bottom"/>
            <w:hideMark/>
          </w:tcPr>
          <w:p w14:paraId="4BB73257" w14:textId="77777777" w:rsidR="00AE5CCF" w:rsidRPr="00FD4EF9" w:rsidRDefault="00AE5CCF" w:rsidP="00AE5CCF">
            <w:pPr>
              <w:spacing w:after="0" w:line="240" w:lineRule="auto"/>
              <w:rPr>
                <w:rFonts w:ascii="Times New Roman" w:eastAsia="Times New Roman" w:hAnsi="Times New Roman" w:cs="Times New Roman"/>
                <w:sz w:val="20"/>
                <w:szCs w:val="20"/>
                <w:lang w:val="en-GB" w:eastAsia="nl-NL"/>
              </w:rPr>
            </w:pPr>
          </w:p>
        </w:tc>
        <w:tc>
          <w:tcPr>
            <w:tcW w:w="1057" w:type="dxa"/>
            <w:tcBorders>
              <w:top w:val="nil"/>
              <w:left w:val="nil"/>
              <w:bottom w:val="nil"/>
              <w:right w:val="nil"/>
            </w:tcBorders>
            <w:shd w:val="clear" w:color="auto" w:fill="auto"/>
            <w:noWrap/>
            <w:vAlign w:val="bottom"/>
            <w:hideMark/>
          </w:tcPr>
          <w:p w14:paraId="4E132186" w14:textId="77777777" w:rsidR="00AE5CCF" w:rsidRPr="00FD4EF9" w:rsidRDefault="00AE5CCF" w:rsidP="00AE5CCF">
            <w:pPr>
              <w:spacing w:after="0" w:line="240" w:lineRule="auto"/>
              <w:rPr>
                <w:rFonts w:ascii="Times New Roman" w:eastAsia="Times New Roman" w:hAnsi="Times New Roman" w:cs="Times New Roman"/>
                <w:sz w:val="20"/>
                <w:szCs w:val="20"/>
                <w:lang w:val="en-GB" w:eastAsia="nl-NL"/>
              </w:rPr>
            </w:pPr>
          </w:p>
        </w:tc>
        <w:tc>
          <w:tcPr>
            <w:tcW w:w="423" w:type="dxa"/>
            <w:tcBorders>
              <w:top w:val="nil"/>
              <w:left w:val="nil"/>
              <w:bottom w:val="nil"/>
              <w:right w:val="nil"/>
            </w:tcBorders>
            <w:shd w:val="clear" w:color="auto" w:fill="auto"/>
            <w:noWrap/>
            <w:vAlign w:val="bottom"/>
            <w:hideMark/>
          </w:tcPr>
          <w:p w14:paraId="4EF9FD6D" w14:textId="77777777" w:rsidR="00AE5CCF" w:rsidRPr="00FD4EF9" w:rsidRDefault="00AE5CCF" w:rsidP="00AE5CCF">
            <w:pPr>
              <w:spacing w:after="0" w:line="240" w:lineRule="auto"/>
              <w:rPr>
                <w:rFonts w:ascii="Times New Roman" w:eastAsia="Times New Roman" w:hAnsi="Times New Roman" w:cs="Times New Roman"/>
                <w:sz w:val="20"/>
                <w:szCs w:val="20"/>
                <w:lang w:val="en-GB" w:eastAsia="nl-NL"/>
              </w:rPr>
            </w:pPr>
          </w:p>
        </w:tc>
        <w:tc>
          <w:tcPr>
            <w:tcW w:w="5512" w:type="dxa"/>
            <w:gridSpan w:val="7"/>
            <w:tcBorders>
              <w:top w:val="nil"/>
              <w:left w:val="nil"/>
              <w:bottom w:val="single" w:sz="4" w:space="0" w:color="auto"/>
              <w:right w:val="nil"/>
            </w:tcBorders>
            <w:shd w:val="clear" w:color="auto" w:fill="auto"/>
            <w:noWrap/>
            <w:vAlign w:val="bottom"/>
            <w:hideMark/>
          </w:tcPr>
          <w:p w14:paraId="677C2014" w14:textId="249A7CF8" w:rsidR="00AE5CCF" w:rsidRPr="00AE5CCF" w:rsidRDefault="00AE5CCF" w:rsidP="00AE5CCF">
            <w:pPr>
              <w:spacing w:after="0" w:line="240" w:lineRule="auto"/>
              <w:jc w:val="center"/>
              <w:rPr>
                <w:rFonts w:ascii="Tahoma" w:eastAsia="Times New Roman" w:hAnsi="Tahoma" w:cs="Tahoma"/>
                <w:color w:val="000000"/>
                <w:sz w:val="18"/>
                <w:szCs w:val="18"/>
                <w:lang w:eastAsia="nl-NL"/>
              </w:rPr>
            </w:pPr>
            <w:r w:rsidRPr="00AE5CCF">
              <w:rPr>
                <w:rFonts w:ascii="Tahoma" w:eastAsia="Times New Roman" w:hAnsi="Tahoma" w:cs="Tahoma"/>
                <w:color w:val="000000"/>
                <w:sz w:val="18"/>
                <w:szCs w:val="18"/>
                <w:lang w:eastAsia="nl-NL"/>
              </w:rPr>
              <w:t>201</w:t>
            </w:r>
            <w:r w:rsidR="002E7C88">
              <w:rPr>
                <w:rFonts w:ascii="Tahoma" w:eastAsia="Times New Roman" w:hAnsi="Tahoma" w:cs="Tahoma"/>
                <w:color w:val="000000"/>
                <w:sz w:val="18"/>
                <w:szCs w:val="18"/>
                <w:lang w:eastAsia="nl-NL"/>
              </w:rPr>
              <w:t>9</w:t>
            </w:r>
          </w:p>
        </w:tc>
      </w:tr>
      <w:tr w:rsidR="00AE5CCF" w:rsidRPr="00AE5CCF" w14:paraId="1CAE5160" w14:textId="77777777" w:rsidTr="005D4774">
        <w:trPr>
          <w:trHeight w:val="225"/>
        </w:trPr>
        <w:tc>
          <w:tcPr>
            <w:tcW w:w="960" w:type="dxa"/>
            <w:tcBorders>
              <w:top w:val="nil"/>
              <w:left w:val="nil"/>
              <w:bottom w:val="nil"/>
              <w:right w:val="nil"/>
            </w:tcBorders>
            <w:shd w:val="clear" w:color="auto" w:fill="auto"/>
            <w:noWrap/>
            <w:vAlign w:val="bottom"/>
            <w:hideMark/>
          </w:tcPr>
          <w:p w14:paraId="0FEC9DAA" w14:textId="77777777" w:rsidR="00AE5CCF" w:rsidRPr="00AE5CCF" w:rsidRDefault="00AE5CCF" w:rsidP="00AE5CCF">
            <w:pPr>
              <w:spacing w:after="0" w:line="240" w:lineRule="auto"/>
              <w:jc w:val="center"/>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03692A79"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1057" w:type="dxa"/>
            <w:tcBorders>
              <w:top w:val="nil"/>
              <w:left w:val="nil"/>
              <w:bottom w:val="nil"/>
              <w:right w:val="nil"/>
            </w:tcBorders>
            <w:shd w:val="clear" w:color="auto" w:fill="auto"/>
            <w:noWrap/>
            <w:vAlign w:val="bottom"/>
            <w:hideMark/>
          </w:tcPr>
          <w:p w14:paraId="748F21C5"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423" w:type="dxa"/>
            <w:tcBorders>
              <w:top w:val="nil"/>
              <w:left w:val="nil"/>
              <w:bottom w:val="nil"/>
              <w:right w:val="nil"/>
            </w:tcBorders>
            <w:shd w:val="clear" w:color="auto" w:fill="auto"/>
            <w:noWrap/>
            <w:vAlign w:val="bottom"/>
            <w:hideMark/>
          </w:tcPr>
          <w:p w14:paraId="320F7D26"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1231" w:type="dxa"/>
            <w:tcBorders>
              <w:top w:val="nil"/>
              <w:left w:val="nil"/>
              <w:bottom w:val="nil"/>
              <w:right w:val="nil"/>
            </w:tcBorders>
            <w:shd w:val="clear" w:color="auto" w:fill="auto"/>
            <w:noWrap/>
            <w:vAlign w:val="bottom"/>
            <w:hideMark/>
          </w:tcPr>
          <w:p w14:paraId="1740FAF1"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14:paraId="32E7A4C0" w14:textId="77777777" w:rsidR="00AE5CCF" w:rsidRPr="00AE5CCF" w:rsidRDefault="00AE5CCF" w:rsidP="00AE5CCF">
            <w:pPr>
              <w:spacing w:after="0" w:line="240" w:lineRule="auto"/>
              <w:jc w:val="center"/>
              <w:rPr>
                <w:rFonts w:ascii="Times New Roman" w:eastAsia="Times New Roman" w:hAnsi="Times New Roman" w:cs="Times New Roman"/>
                <w:sz w:val="20"/>
                <w:szCs w:val="20"/>
                <w:lang w:eastAsia="nl-NL"/>
              </w:rPr>
            </w:pPr>
          </w:p>
        </w:tc>
        <w:tc>
          <w:tcPr>
            <w:tcW w:w="1335" w:type="dxa"/>
            <w:tcBorders>
              <w:top w:val="nil"/>
              <w:left w:val="nil"/>
              <w:bottom w:val="nil"/>
              <w:right w:val="nil"/>
            </w:tcBorders>
            <w:shd w:val="clear" w:color="auto" w:fill="auto"/>
            <w:noWrap/>
            <w:vAlign w:val="bottom"/>
            <w:hideMark/>
          </w:tcPr>
          <w:p w14:paraId="7BA8323D" w14:textId="77777777" w:rsidR="00AE5CCF" w:rsidRPr="00AE5CCF" w:rsidRDefault="00AE5CCF" w:rsidP="00AE5CCF">
            <w:pPr>
              <w:spacing w:after="0" w:line="240" w:lineRule="auto"/>
              <w:jc w:val="center"/>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14:paraId="7E9C3BDA" w14:textId="77777777" w:rsidR="00AE5CCF" w:rsidRPr="00AE5CCF" w:rsidRDefault="00AE5CCF" w:rsidP="00AE5CCF">
            <w:pPr>
              <w:spacing w:after="0" w:line="240" w:lineRule="auto"/>
              <w:jc w:val="center"/>
              <w:rPr>
                <w:rFonts w:ascii="Times New Roman" w:eastAsia="Times New Roman" w:hAnsi="Times New Roman" w:cs="Times New Roman"/>
                <w:sz w:val="20"/>
                <w:szCs w:val="20"/>
                <w:lang w:eastAsia="nl-NL"/>
              </w:rPr>
            </w:pPr>
          </w:p>
        </w:tc>
        <w:tc>
          <w:tcPr>
            <w:tcW w:w="1278" w:type="dxa"/>
            <w:tcBorders>
              <w:top w:val="nil"/>
              <w:left w:val="nil"/>
              <w:bottom w:val="nil"/>
              <w:right w:val="nil"/>
            </w:tcBorders>
            <w:shd w:val="clear" w:color="auto" w:fill="auto"/>
            <w:noWrap/>
            <w:vAlign w:val="bottom"/>
            <w:hideMark/>
          </w:tcPr>
          <w:p w14:paraId="4AB11766" w14:textId="77777777" w:rsidR="00AE5CCF" w:rsidRPr="00AE5CCF" w:rsidRDefault="00AE5CCF" w:rsidP="00AE5CCF">
            <w:pPr>
              <w:spacing w:after="0" w:line="240" w:lineRule="auto"/>
              <w:jc w:val="center"/>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14:paraId="06DB91FA" w14:textId="77777777" w:rsidR="00AE5CCF" w:rsidRPr="00AE5CCF" w:rsidRDefault="00AE5CCF" w:rsidP="00AE5CCF">
            <w:pPr>
              <w:spacing w:after="0" w:line="240" w:lineRule="auto"/>
              <w:jc w:val="center"/>
              <w:rPr>
                <w:rFonts w:ascii="Times New Roman" w:eastAsia="Times New Roman" w:hAnsi="Times New Roman" w:cs="Times New Roman"/>
                <w:sz w:val="20"/>
                <w:szCs w:val="20"/>
                <w:lang w:eastAsia="nl-NL"/>
              </w:rPr>
            </w:pPr>
          </w:p>
        </w:tc>
        <w:tc>
          <w:tcPr>
            <w:tcW w:w="1230" w:type="dxa"/>
            <w:tcBorders>
              <w:top w:val="nil"/>
              <w:left w:val="nil"/>
              <w:bottom w:val="nil"/>
              <w:right w:val="nil"/>
            </w:tcBorders>
            <w:shd w:val="clear" w:color="auto" w:fill="auto"/>
            <w:noWrap/>
            <w:vAlign w:val="bottom"/>
            <w:hideMark/>
          </w:tcPr>
          <w:p w14:paraId="307BE935" w14:textId="77777777" w:rsidR="00AE5CCF" w:rsidRPr="00AE5CCF" w:rsidRDefault="00AE5CCF" w:rsidP="00AE5CCF">
            <w:pPr>
              <w:spacing w:after="0" w:line="240" w:lineRule="auto"/>
              <w:jc w:val="center"/>
              <w:rPr>
                <w:rFonts w:ascii="Times New Roman" w:eastAsia="Times New Roman" w:hAnsi="Times New Roman" w:cs="Times New Roman"/>
                <w:sz w:val="20"/>
                <w:szCs w:val="20"/>
                <w:lang w:eastAsia="nl-NL"/>
              </w:rPr>
            </w:pPr>
          </w:p>
        </w:tc>
      </w:tr>
      <w:tr w:rsidR="00AE5CCF" w:rsidRPr="00AE5CCF" w14:paraId="547C688C" w14:textId="77777777" w:rsidTr="005D4774">
        <w:trPr>
          <w:trHeight w:val="225"/>
        </w:trPr>
        <w:tc>
          <w:tcPr>
            <w:tcW w:w="960" w:type="dxa"/>
            <w:tcBorders>
              <w:top w:val="nil"/>
              <w:left w:val="nil"/>
              <w:bottom w:val="nil"/>
              <w:right w:val="nil"/>
            </w:tcBorders>
            <w:shd w:val="clear" w:color="auto" w:fill="auto"/>
            <w:noWrap/>
            <w:vAlign w:val="bottom"/>
            <w:hideMark/>
          </w:tcPr>
          <w:p w14:paraId="66748F6A" w14:textId="77777777" w:rsidR="00AE5CCF" w:rsidRPr="00AE5CCF" w:rsidRDefault="00AE5CCF" w:rsidP="00AE5CCF">
            <w:pPr>
              <w:spacing w:after="0" w:line="240" w:lineRule="auto"/>
              <w:jc w:val="cente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0AEB08C"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1057" w:type="dxa"/>
            <w:tcBorders>
              <w:top w:val="nil"/>
              <w:left w:val="nil"/>
              <w:bottom w:val="nil"/>
              <w:right w:val="nil"/>
            </w:tcBorders>
            <w:shd w:val="clear" w:color="auto" w:fill="auto"/>
            <w:noWrap/>
            <w:vAlign w:val="bottom"/>
            <w:hideMark/>
          </w:tcPr>
          <w:p w14:paraId="68B7B8EF"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423" w:type="dxa"/>
            <w:tcBorders>
              <w:top w:val="nil"/>
              <w:left w:val="nil"/>
              <w:bottom w:val="nil"/>
              <w:right w:val="nil"/>
            </w:tcBorders>
            <w:shd w:val="clear" w:color="auto" w:fill="auto"/>
            <w:noWrap/>
            <w:vAlign w:val="bottom"/>
            <w:hideMark/>
          </w:tcPr>
          <w:p w14:paraId="6B3E8D00"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1231" w:type="dxa"/>
            <w:tcBorders>
              <w:top w:val="nil"/>
              <w:left w:val="nil"/>
              <w:bottom w:val="nil"/>
              <w:right w:val="nil"/>
            </w:tcBorders>
            <w:shd w:val="clear" w:color="auto" w:fill="auto"/>
            <w:noWrap/>
            <w:vAlign w:val="bottom"/>
            <w:hideMark/>
          </w:tcPr>
          <w:p w14:paraId="59B43395" w14:textId="77777777" w:rsidR="00AE5CCF" w:rsidRPr="00AE5CCF" w:rsidRDefault="00AE5CCF" w:rsidP="00AE5CCF">
            <w:pPr>
              <w:spacing w:after="0" w:line="240" w:lineRule="auto"/>
              <w:jc w:val="center"/>
              <w:rPr>
                <w:rFonts w:ascii="Tahoma" w:eastAsia="Times New Roman" w:hAnsi="Tahoma" w:cs="Tahoma"/>
                <w:color w:val="000000"/>
                <w:sz w:val="18"/>
                <w:szCs w:val="18"/>
                <w:lang w:eastAsia="nl-NL"/>
              </w:rPr>
            </w:pPr>
            <w:r w:rsidRPr="00AE5CCF">
              <w:rPr>
                <w:rFonts w:ascii="Tahoma" w:eastAsia="Times New Roman" w:hAnsi="Tahoma" w:cs="Tahoma"/>
                <w:color w:val="000000"/>
                <w:sz w:val="18"/>
                <w:szCs w:val="18"/>
                <w:lang w:eastAsia="nl-NL"/>
              </w:rPr>
              <w:t xml:space="preserve">&lt;1 </w:t>
            </w:r>
            <w:proofErr w:type="spellStart"/>
            <w:r w:rsidRPr="00AE5CCF">
              <w:rPr>
                <w:rFonts w:ascii="Tahoma" w:eastAsia="Times New Roman" w:hAnsi="Tahoma" w:cs="Tahoma"/>
                <w:color w:val="000000"/>
                <w:sz w:val="18"/>
                <w:szCs w:val="18"/>
                <w:lang w:eastAsia="nl-NL"/>
              </w:rPr>
              <w:t>year</w:t>
            </w:r>
            <w:proofErr w:type="spellEnd"/>
          </w:p>
        </w:tc>
        <w:tc>
          <w:tcPr>
            <w:tcW w:w="146" w:type="dxa"/>
            <w:tcBorders>
              <w:top w:val="nil"/>
              <w:left w:val="nil"/>
              <w:bottom w:val="nil"/>
              <w:right w:val="nil"/>
            </w:tcBorders>
            <w:shd w:val="clear" w:color="auto" w:fill="auto"/>
            <w:noWrap/>
            <w:vAlign w:val="bottom"/>
            <w:hideMark/>
          </w:tcPr>
          <w:p w14:paraId="712BBB42" w14:textId="77777777" w:rsidR="00AE5CCF" w:rsidRPr="00AE5CCF" w:rsidRDefault="00AE5CCF" w:rsidP="00AE5CCF">
            <w:pPr>
              <w:spacing w:after="0" w:line="240" w:lineRule="auto"/>
              <w:jc w:val="center"/>
              <w:rPr>
                <w:rFonts w:ascii="Tahoma" w:eastAsia="Times New Roman" w:hAnsi="Tahoma" w:cs="Tahoma"/>
                <w:color w:val="000000"/>
                <w:sz w:val="18"/>
                <w:szCs w:val="18"/>
                <w:lang w:eastAsia="nl-NL"/>
              </w:rPr>
            </w:pPr>
          </w:p>
        </w:tc>
        <w:tc>
          <w:tcPr>
            <w:tcW w:w="1335" w:type="dxa"/>
            <w:tcBorders>
              <w:top w:val="nil"/>
              <w:left w:val="nil"/>
              <w:bottom w:val="nil"/>
              <w:right w:val="nil"/>
            </w:tcBorders>
            <w:shd w:val="clear" w:color="auto" w:fill="auto"/>
            <w:noWrap/>
            <w:vAlign w:val="bottom"/>
            <w:hideMark/>
          </w:tcPr>
          <w:p w14:paraId="35BBD4E7" w14:textId="77777777" w:rsidR="00AE5CCF" w:rsidRPr="00AE5CCF" w:rsidRDefault="00AE5CCF" w:rsidP="00AE5CCF">
            <w:pPr>
              <w:spacing w:after="0" w:line="240" w:lineRule="auto"/>
              <w:jc w:val="center"/>
              <w:rPr>
                <w:rFonts w:ascii="Tahoma" w:eastAsia="Times New Roman" w:hAnsi="Tahoma" w:cs="Tahoma"/>
                <w:color w:val="000000"/>
                <w:sz w:val="18"/>
                <w:szCs w:val="18"/>
                <w:lang w:eastAsia="nl-NL"/>
              </w:rPr>
            </w:pPr>
            <w:r w:rsidRPr="00AE5CCF">
              <w:rPr>
                <w:rFonts w:ascii="Tahoma" w:eastAsia="Times New Roman" w:hAnsi="Tahoma" w:cs="Tahoma"/>
                <w:color w:val="000000"/>
                <w:sz w:val="18"/>
                <w:szCs w:val="18"/>
                <w:lang w:eastAsia="nl-NL"/>
              </w:rPr>
              <w:t xml:space="preserve">1-5 </w:t>
            </w:r>
            <w:proofErr w:type="spellStart"/>
            <w:r w:rsidRPr="00AE5CCF">
              <w:rPr>
                <w:rFonts w:ascii="Tahoma" w:eastAsia="Times New Roman" w:hAnsi="Tahoma" w:cs="Tahoma"/>
                <w:color w:val="000000"/>
                <w:sz w:val="18"/>
                <w:szCs w:val="18"/>
                <w:lang w:eastAsia="nl-NL"/>
              </w:rPr>
              <w:t>years</w:t>
            </w:r>
            <w:proofErr w:type="spellEnd"/>
          </w:p>
        </w:tc>
        <w:tc>
          <w:tcPr>
            <w:tcW w:w="146" w:type="dxa"/>
            <w:tcBorders>
              <w:top w:val="nil"/>
              <w:left w:val="nil"/>
              <w:bottom w:val="nil"/>
              <w:right w:val="nil"/>
            </w:tcBorders>
            <w:shd w:val="clear" w:color="auto" w:fill="auto"/>
            <w:noWrap/>
            <w:vAlign w:val="bottom"/>
            <w:hideMark/>
          </w:tcPr>
          <w:p w14:paraId="01E37A90" w14:textId="77777777" w:rsidR="00AE5CCF" w:rsidRPr="00AE5CCF" w:rsidRDefault="00AE5CCF" w:rsidP="00AE5CCF">
            <w:pPr>
              <w:spacing w:after="0" w:line="240" w:lineRule="auto"/>
              <w:jc w:val="center"/>
              <w:rPr>
                <w:rFonts w:ascii="Tahoma" w:eastAsia="Times New Roman" w:hAnsi="Tahoma" w:cs="Tahoma"/>
                <w:color w:val="000000"/>
                <w:sz w:val="18"/>
                <w:szCs w:val="18"/>
                <w:lang w:eastAsia="nl-NL"/>
              </w:rPr>
            </w:pPr>
          </w:p>
        </w:tc>
        <w:tc>
          <w:tcPr>
            <w:tcW w:w="1278" w:type="dxa"/>
            <w:tcBorders>
              <w:top w:val="nil"/>
              <w:left w:val="nil"/>
              <w:bottom w:val="nil"/>
              <w:right w:val="nil"/>
            </w:tcBorders>
            <w:shd w:val="clear" w:color="auto" w:fill="auto"/>
            <w:noWrap/>
            <w:vAlign w:val="bottom"/>
            <w:hideMark/>
          </w:tcPr>
          <w:p w14:paraId="0EE19539" w14:textId="77777777" w:rsidR="00AE5CCF" w:rsidRPr="00AE5CCF" w:rsidRDefault="00AE5CCF" w:rsidP="00AE5CCF">
            <w:pPr>
              <w:spacing w:after="0" w:line="240" w:lineRule="auto"/>
              <w:jc w:val="center"/>
              <w:rPr>
                <w:rFonts w:ascii="Tahoma" w:eastAsia="Times New Roman" w:hAnsi="Tahoma" w:cs="Tahoma"/>
                <w:color w:val="000000"/>
                <w:sz w:val="18"/>
                <w:szCs w:val="18"/>
                <w:lang w:eastAsia="nl-NL"/>
              </w:rPr>
            </w:pPr>
            <w:r w:rsidRPr="00AE5CCF">
              <w:rPr>
                <w:rFonts w:ascii="Tahoma" w:eastAsia="Times New Roman" w:hAnsi="Tahoma" w:cs="Tahoma"/>
                <w:color w:val="000000"/>
                <w:sz w:val="18"/>
                <w:szCs w:val="18"/>
                <w:lang w:eastAsia="nl-NL"/>
              </w:rPr>
              <w:t xml:space="preserve">&gt;5 </w:t>
            </w:r>
            <w:proofErr w:type="spellStart"/>
            <w:r w:rsidRPr="00AE5CCF">
              <w:rPr>
                <w:rFonts w:ascii="Tahoma" w:eastAsia="Times New Roman" w:hAnsi="Tahoma" w:cs="Tahoma"/>
                <w:color w:val="000000"/>
                <w:sz w:val="18"/>
                <w:szCs w:val="18"/>
                <w:lang w:eastAsia="nl-NL"/>
              </w:rPr>
              <w:t>years</w:t>
            </w:r>
            <w:proofErr w:type="spellEnd"/>
          </w:p>
        </w:tc>
        <w:tc>
          <w:tcPr>
            <w:tcW w:w="146" w:type="dxa"/>
            <w:tcBorders>
              <w:top w:val="nil"/>
              <w:left w:val="nil"/>
              <w:bottom w:val="nil"/>
              <w:right w:val="nil"/>
            </w:tcBorders>
            <w:shd w:val="clear" w:color="auto" w:fill="auto"/>
            <w:noWrap/>
            <w:vAlign w:val="bottom"/>
            <w:hideMark/>
          </w:tcPr>
          <w:p w14:paraId="7F2653F1" w14:textId="77777777" w:rsidR="00AE5CCF" w:rsidRPr="00AE5CCF" w:rsidRDefault="00AE5CCF" w:rsidP="00AE5CCF">
            <w:pPr>
              <w:spacing w:after="0" w:line="240" w:lineRule="auto"/>
              <w:jc w:val="center"/>
              <w:rPr>
                <w:rFonts w:ascii="Tahoma" w:eastAsia="Times New Roman" w:hAnsi="Tahoma" w:cs="Tahoma"/>
                <w:color w:val="000000"/>
                <w:sz w:val="18"/>
                <w:szCs w:val="18"/>
                <w:lang w:eastAsia="nl-NL"/>
              </w:rPr>
            </w:pPr>
          </w:p>
        </w:tc>
        <w:tc>
          <w:tcPr>
            <w:tcW w:w="1230" w:type="dxa"/>
            <w:tcBorders>
              <w:top w:val="nil"/>
              <w:left w:val="nil"/>
              <w:bottom w:val="nil"/>
              <w:right w:val="nil"/>
            </w:tcBorders>
            <w:shd w:val="clear" w:color="auto" w:fill="auto"/>
            <w:noWrap/>
            <w:vAlign w:val="bottom"/>
            <w:hideMark/>
          </w:tcPr>
          <w:p w14:paraId="7C6F4A25" w14:textId="77777777" w:rsidR="00AE5CCF" w:rsidRPr="00AE5CCF" w:rsidRDefault="00AE5CCF" w:rsidP="00AE5CCF">
            <w:pPr>
              <w:spacing w:after="0" w:line="240" w:lineRule="auto"/>
              <w:jc w:val="center"/>
              <w:rPr>
                <w:rFonts w:ascii="Tahoma" w:eastAsia="Times New Roman" w:hAnsi="Tahoma" w:cs="Tahoma"/>
                <w:color w:val="000000"/>
                <w:sz w:val="18"/>
                <w:szCs w:val="18"/>
                <w:lang w:eastAsia="nl-NL"/>
              </w:rPr>
            </w:pPr>
            <w:r w:rsidRPr="00AE5CCF">
              <w:rPr>
                <w:rFonts w:ascii="Tahoma" w:eastAsia="Times New Roman" w:hAnsi="Tahoma" w:cs="Tahoma"/>
                <w:color w:val="000000"/>
                <w:sz w:val="18"/>
                <w:szCs w:val="18"/>
                <w:lang w:eastAsia="nl-NL"/>
              </w:rPr>
              <w:t>Total</w:t>
            </w:r>
          </w:p>
        </w:tc>
      </w:tr>
      <w:tr w:rsidR="00AE5CCF" w:rsidRPr="00AE5CCF" w14:paraId="0C32232F" w14:textId="77777777" w:rsidTr="005D4774">
        <w:trPr>
          <w:trHeight w:val="225"/>
        </w:trPr>
        <w:tc>
          <w:tcPr>
            <w:tcW w:w="960" w:type="dxa"/>
            <w:tcBorders>
              <w:top w:val="nil"/>
              <w:left w:val="nil"/>
              <w:bottom w:val="nil"/>
              <w:right w:val="nil"/>
            </w:tcBorders>
            <w:shd w:val="clear" w:color="auto" w:fill="auto"/>
            <w:noWrap/>
            <w:vAlign w:val="bottom"/>
            <w:hideMark/>
          </w:tcPr>
          <w:p w14:paraId="43C3AD7C" w14:textId="77777777" w:rsidR="00AE5CCF" w:rsidRPr="00AE5CCF" w:rsidRDefault="00AE5CCF" w:rsidP="00AE5CCF">
            <w:pPr>
              <w:spacing w:after="0" w:line="240" w:lineRule="auto"/>
              <w:jc w:val="center"/>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44E333BB"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1057" w:type="dxa"/>
            <w:tcBorders>
              <w:top w:val="nil"/>
              <w:left w:val="nil"/>
              <w:bottom w:val="nil"/>
              <w:right w:val="nil"/>
            </w:tcBorders>
            <w:shd w:val="clear" w:color="auto" w:fill="auto"/>
            <w:noWrap/>
            <w:vAlign w:val="bottom"/>
            <w:hideMark/>
          </w:tcPr>
          <w:p w14:paraId="5B4463ED"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423" w:type="dxa"/>
            <w:tcBorders>
              <w:top w:val="nil"/>
              <w:left w:val="nil"/>
              <w:bottom w:val="nil"/>
              <w:right w:val="nil"/>
            </w:tcBorders>
            <w:shd w:val="clear" w:color="auto" w:fill="auto"/>
            <w:noWrap/>
            <w:vAlign w:val="bottom"/>
            <w:hideMark/>
          </w:tcPr>
          <w:p w14:paraId="69BA5084"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1231" w:type="dxa"/>
            <w:tcBorders>
              <w:top w:val="nil"/>
              <w:left w:val="nil"/>
              <w:bottom w:val="single" w:sz="4" w:space="0" w:color="auto"/>
              <w:right w:val="nil"/>
            </w:tcBorders>
            <w:shd w:val="clear" w:color="auto" w:fill="auto"/>
            <w:noWrap/>
            <w:vAlign w:val="bottom"/>
            <w:hideMark/>
          </w:tcPr>
          <w:p w14:paraId="2BAFB47E" w14:textId="77777777" w:rsidR="00AE5CCF" w:rsidRPr="00AE5CCF" w:rsidRDefault="00AE5CCF" w:rsidP="00AE5CCF">
            <w:pPr>
              <w:spacing w:after="0" w:line="240" w:lineRule="auto"/>
              <w:jc w:val="center"/>
              <w:rPr>
                <w:rFonts w:ascii="Tahoma" w:eastAsia="Times New Roman" w:hAnsi="Tahoma" w:cs="Tahoma"/>
                <w:color w:val="000000"/>
                <w:sz w:val="18"/>
                <w:szCs w:val="18"/>
                <w:lang w:eastAsia="nl-NL"/>
              </w:rPr>
            </w:pPr>
            <w:r w:rsidRPr="00AE5CCF">
              <w:rPr>
                <w:rFonts w:ascii="Tahoma" w:eastAsia="Times New Roman" w:hAnsi="Tahoma" w:cs="Tahoma"/>
                <w:color w:val="000000"/>
                <w:sz w:val="18"/>
                <w:szCs w:val="18"/>
                <w:lang w:eastAsia="nl-NL"/>
              </w:rPr>
              <w:t> </w:t>
            </w:r>
          </w:p>
        </w:tc>
        <w:tc>
          <w:tcPr>
            <w:tcW w:w="146" w:type="dxa"/>
            <w:tcBorders>
              <w:top w:val="nil"/>
              <w:left w:val="nil"/>
              <w:bottom w:val="nil"/>
              <w:right w:val="nil"/>
            </w:tcBorders>
            <w:shd w:val="clear" w:color="auto" w:fill="auto"/>
            <w:noWrap/>
            <w:vAlign w:val="bottom"/>
            <w:hideMark/>
          </w:tcPr>
          <w:p w14:paraId="0EAC05C4" w14:textId="77777777" w:rsidR="00AE5CCF" w:rsidRPr="00AE5CCF" w:rsidRDefault="00AE5CCF" w:rsidP="00AE5CCF">
            <w:pPr>
              <w:spacing w:after="0" w:line="240" w:lineRule="auto"/>
              <w:jc w:val="center"/>
              <w:rPr>
                <w:rFonts w:ascii="Tahoma" w:eastAsia="Times New Roman" w:hAnsi="Tahoma" w:cs="Tahoma"/>
                <w:color w:val="000000"/>
                <w:sz w:val="18"/>
                <w:szCs w:val="18"/>
                <w:lang w:eastAsia="nl-NL"/>
              </w:rPr>
            </w:pPr>
          </w:p>
        </w:tc>
        <w:tc>
          <w:tcPr>
            <w:tcW w:w="1335" w:type="dxa"/>
            <w:tcBorders>
              <w:top w:val="nil"/>
              <w:left w:val="nil"/>
              <w:bottom w:val="single" w:sz="4" w:space="0" w:color="auto"/>
              <w:right w:val="nil"/>
            </w:tcBorders>
            <w:shd w:val="clear" w:color="auto" w:fill="auto"/>
            <w:noWrap/>
            <w:vAlign w:val="bottom"/>
            <w:hideMark/>
          </w:tcPr>
          <w:p w14:paraId="7865E852" w14:textId="77777777" w:rsidR="00AE5CCF" w:rsidRPr="00AE5CCF" w:rsidRDefault="00AE5CCF" w:rsidP="00AE5CCF">
            <w:pPr>
              <w:spacing w:after="0" w:line="240" w:lineRule="auto"/>
              <w:jc w:val="center"/>
              <w:rPr>
                <w:rFonts w:ascii="Tahoma" w:eastAsia="Times New Roman" w:hAnsi="Tahoma" w:cs="Tahoma"/>
                <w:color w:val="000000"/>
                <w:sz w:val="18"/>
                <w:szCs w:val="18"/>
                <w:lang w:eastAsia="nl-NL"/>
              </w:rPr>
            </w:pPr>
            <w:r w:rsidRPr="00AE5CCF">
              <w:rPr>
                <w:rFonts w:ascii="Tahoma" w:eastAsia="Times New Roman" w:hAnsi="Tahoma" w:cs="Tahoma"/>
                <w:color w:val="000000"/>
                <w:sz w:val="18"/>
                <w:szCs w:val="18"/>
                <w:lang w:eastAsia="nl-NL"/>
              </w:rPr>
              <w:t> </w:t>
            </w:r>
          </w:p>
        </w:tc>
        <w:tc>
          <w:tcPr>
            <w:tcW w:w="146" w:type="dxa"/>
            <w:tcBorders>
              <w:top w:val="nil"/>
              <w:left w:val="nil"/>
              <w:bottom w:val="nil"/>
              <w:right w:val="nil"/>
            </w:tcBorders>
            <w:shd w:val="clear" w:color="auto" w:fill="auto"/>
            <w:noWrap/>
            <w:vAlign w:val="bottom"/>
            <w:hideMark/>
          </w:tcPr>
          <w:p w14:paraId="788E93DD" w14:textId="77777777" w:rsidR="00AE5CCF" w:rsidRPr="00AE5CCF" w:rsidRDefault="00AE5CCF" w:rsidP="00AE5CCF">
            <w:pPr>
              <w:spacing w:after="0" w:line="240" w:lineRule="auto"/>
              <w:jc w:val="center"/>
              <w:rPr>
                <w:rFonts w:ascii="Tahoma" w:eastAsia="Times New Roman" w:hAnsi="Tahoma" w:cs="Tahoma"/>
                <w:color w:val="000000"/>
                <w:sz w:val="18"/>
                <w:szCs w:val="18"/>
                <w:lang w:eastAsia="nl-NL"/>
              </w:rPr>
            </w:pPr>
          </w:p>
        </w:tc>
        <w:tc>
          <w:tcPr>
            <w:tcW w:w="1278" w:type="dxa"/>
            <w:tcBorders>
              <w:top w:val="nil"/>
              <w:left w:val="nil"/>
              <w:bottom w:val="single" w:sz="4" w:space="0" w:color="auto"/>
              <w:right w:val="nil"/>
            </w:tcBorders>
            <w:shd w:val="clear" w:color="auto" w:fill="auto"/>
            <w:noWrap/>
            <w:vAlign w:val="bottom"/>
            <w:hideMark/>
          </w:tcPr>
          <w:p w14:paraId="10CB6BB7" w14:textId="77777777" w:rsidR="00AE5CCF" w:rsidRPr="00AE5CCF" w:rsidRDefault="00AE5CCF" w:rsidP="00AE5CCF">
            <w:pPr>
              <w:spacing w:after="0" w:line="240" w:lineRule="auto"/>
              <w:jc w:val="center"/>
              <w:rPr>
                <w:rFonts w:ascii="Tahoma" w:eastAsia="Times New Roman" w:hAnsi="Tahoma" w:cs="Tahoma"/>
                <w:color w:val="000000"/>
                <w:sz w:val="18"/>
                <w:szCs w:val="18"/>
                <w:lang w:eastAsia="nl-NL"/>
              </w:rPr>
            </w:pPr>
            <w:r w:rsidRPr="00AE5CCF">
              <w:rPr>
                <w:rFonts w:ascii="Tahoma" w:eastAsia="Times New Roman" w:hAnsi="Tahoma" w:cs="Tahoma"/>
                <w:color w:val="000000"/>
                <w:sz w:val="18"/>
                <w:szCs w:val="18"/>
                <w:lang w:eastAsia="nl-NL"/>
              </w:rPr>
              <w:t> </w:t>
            </w:r>
          </w:p>
        </w:tc>
        <w:tc>
          <w:tcPr>
            <w:tcW w:w="146" w:type="dxa"/>
            <w:tcBorders>
              <w:top w:val="nil"/>
              <w:left w:val="nil"/>
              <w:bottom w:val="nil"/>
              <w:right w:val="nil"/>
            </w:tcBorders>
            <w:shd w:val="clear" w:color="auto" w:fill="auto"/>
            <w:noWrap/>
            <w:vAlign w:val="bottom"/>
            <w:hideMark/>
          </w:tcPr>
          <w:p w14:paraId="66F00AA5" w14:textId="77777777" w:rsidR="00AE5CCF" w:rsidRPr="00AE5CCF" w:rsidRDefault="00AE5CCF" w:rsidP="00AE5CCF">
            <w:pPr>
              <w:spacing w:after="0" w:line="240" w:lineRule="auto"/>
              <w:jc w:val="center"/>
              <w:rPr>
                <w:rFonts w:ascii="Tahoma" w:eastAsia="Times New Roman" w:hAnsi="Tahoma" w:cs="Tahoma"/>
                <w:color w:val="000000"/>
                <w:sz w:val="18"/>
                <w:szCs w:val="18"/>
                <w:lang w:eastAsia="nl-NL"/>
              </w:rPr>
            </w:pPr>
          </w:p>
        </w:tc>
        <w:tc>
          <w:tcPr>
            <w:tcW w:w="1230" w:type="dxa"/>
            <w:tcBorders>
              <w:top w:val="nil"/>
              <w:left w:val="nil"/>
              <w:bottom w:val="single" w:sz="4" w:space="0" w:color="auto"/>
              <w:right w:val="nil"/>
            </w:tcBorders>
            <w:shd w:val="clear" w:color="auto" w:fill="auto"/>
            <w:noWrap/>
            <w:vAlign w:val="bottom"/>
            <w:hideMark/>
          </w:tcPr>
          <w:p w14:paraId="21D53A81" w14:textId="77777777" w:rsidR="00AE5CCF" w:rsidRPr="00AE5CCF" w:rsidRDefault="00AE5CCF" w:rsidP="00AE5CCF">
            <w:pPr>
              <w:spacing w:after="0" w:line="240" w:lineRule="auto"/>
              <w:jc w:val="center"/>
              <w:rPr>
                <w:rFonts w:ascii="Tahoma" w:eastAsia="Times New Roman" w:hAnsi="Tahoma" w:cs="Tahoma"/>
                <w:color w:val="000000"/>
                <w:sz w:val="18"/>
                <w:szCs w:val="18"/>
                <w:lang w:eastAsia="nl-NL"/>
              </w:rPr>
            </w:pPr>
            <w:r w:rsidRPr="00AE5CCF">
              <w:rPr>
                <w:rFonts w:ascii="Tahoma" w:eastAsia="Times New Roman" w:hAnsi="Tahoma" w:cs="Tahoma"/>
                <w:color w:val="000000"/>
                <w:sz w:val="18"/>
                <w:szCs w:val="18"/>
                <w:lang w:eastAsia="nl-NL"/>
              </w:rPr>
              <w:t> </w:t>
            </w:r>
          </w:p>
        </w:tc>
      </w:tr>
      <w:tr w:rsidR="00AE5CCF" w:rsidRPr="00AE5CCF" w14:paraId="348B690F" w14:textId="77777777" w:rsidTr="005D4774">
        <w:trPr>
          <w:trHeight w:val="225"/>
        </w:trPr>
        <w:tc>
          <w:tcPr>
            <w:tcW w:w="960" w:type="dxa"/>
            <w:tcBorders>
              <w:top w:val="nil"/>
              <w:left w:val="nil"/>
              <w:bottom w:val="nil"/>
              <w:right w:val="nil"/>
            </w:tcBorders>
            <w:shd w:val="clear" w:color="auto" w:fill="auto"/>
            <w:noWrap/>
            <w:vAlign w:val="bottom"/>
            <w:hideMark/>
          </w:tcPr>
          <w:p w14:paraId="7A7C7E03" w14:textId="77777777" w:rsidR="00AE5CCF" w:rsidRPr="00AE5CCF" w:rsidRDefault="00AE5CCF" w:rsidP="00AE5CCF">
            <w:pPr>
              <w:spacing w:after="0" w:line="240" w:lineRule="auto"/>
              <w:jc w:val="center"/>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14FB4549"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1057" w:type="dxa"/>
            <w:tcBorders>
              <w:top w:val="nil"/>
              <w:left w:val="nil"/>
              <w:bottom w:val="nil"/>
              <w:right w:val="nil"/>
            </w:tcBorders>
            <w:shd w:val="clear" w:color="auto" w:fill="auto"/>
            <w:noWrap/>
            <w:vAlign w:val="bottom"/>
            <w:hideMark/>
          </w:tcPr>
          <w:p w14:paraId="069DAF4E"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423" w:type="dxa"/>
            <w:tcBorders>
              <w:top w:val="nil"/>
              <w:left w:val="nil"/>
              <w:bottom w:val="nil"/>
              <w:right w:val="nil"/>
            </w:tcBorders>
            <w:shd w:val="clear" w:color="auto" w:fill="auto"/>
            <w:noWrap/>
            <w:vAlign w:val="bottom"/>
            <w:hideMark/>
          </w:tcPr>
          <w:p w14:paraId="6A5AF623"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1231" w:type="dxa"/>
            <w:tcBorders>
              <w:top w:val="nil"/>
              <w:left w:val="nil"/>
              <w:bottom w:val="nil"/>
              <w:right w:val="nil"/>
            </w:tcBorders>
            <w:shd w:val="clear" w:color="auto" w:fill="auto"/>
            <w:noWrap/>
            <w:vAlign w:val="bottom"/>
            <w:hideMark/>
          </w:tcPr>
          <w:p w14:paraId="3EA17C66"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14:paraId="542E2D2B" w14:textId="77777777" w:rsidR="00AE5CCF" w:rsidRPr="00AE5CCF" w:rsidRDefault="00AE5CCF" w:rsidP="00AE5CCF">
            <w:pPr>
              <w:spacing w:after="0" w:line="240" w:lineRule="auto"/>
              <w:jc w:val="center"/>
              <w:rPr>
                <w:rFonts w:ascii="Times New Roman" w:eastAsia="Times New Roman" w:hAnsi="Times New Roman" w:cs="Times New Roman"/>
                <w:sz w:val="20"/>
                <w:szCs w:val="20"/>
                <w:lang w:eastAsia="nl-NL"/>
              </w:rPr>
            </w:pPr>
          </w:p>
        </w:tc>
        <w:tc>
          <w:tcPr>
            <w:tcW w:w="1335" w:type="dxa"/>
            <w:tcBorders>
              <w:top w:val="nil"/>
              <w:left w:val="nil"/>
              <w:bottom w:val="nil"/>
              <w:right w:val="nil"/>
            </w:tcBorders>
            <w:shd w:val="clear" w:color="auto" w:fill="auto"/>
            <w:noWrap/>
            <w:vAlign w:val="bottom"/>
            <w:hideMark/>
          </w:tcPr>
          <w:p w14:paraId="0A87BBD7" w14:textId="77777777" w:rsidR="00AE5CCF" w:rsidRPr="00AE5CCF" w:rsidRDefault="00AE5CCF" w:rsidP="00AE5CCF">
            <w:pPr>
              <w:spacing w:after="0" w:line="240" w:lineRule="auto"/>
              <w:jc w:val="center"/>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14:paraId="143DEC31" w14:textId="77777777" w:rsidR="00AE5CCF" w:rsidRPr="00AE5CCF" w:rsidRDefault="00AE5CCF" w:rsidP="00AE5CCF">
            <w:pPr>
              <w:spacing w:after="0" w:line="240" w:lineRule="auto"/>
              <w:jc w:val="center"/>
              <w:rPr>
                <w:rFonts w:ascii="Times New Roman" w:eastAsia="Times New Roman" w:hAnsi="Times New Roman" w:cs="Times New Roman"/>
                <w:sz w:val="20"/>
                <w:szCs w:val="20"/>
                <w:lang w:eastAsia="nl-NL"/>
              </w:rPr>
            </w:pPr>
          </w:p>
        </w:tc>
        <w:tc>
          <w:tcPr>
            <w:tcW w:w="1278" w:type="dxa"/>
            <w:tcBorders>
              <w:top w:val="nil"/>
              <w:left w:val="nil"/>
              <w:bottom w:val="nil"/>
              <w:right w:val="nil"/>
            </w:tcBorders>
            <w:shd w:val="clear" w:color="auto" w:fill="auto"/>
            <w:noWrap/>
            <w:vAlign w:val="bottom"/>
            <w:hideMark/>
          </w:tcPr>
          <w:p w14:paraId="269AD969" w14:textId="77777777" w:rsidR="00AE5CCF" w:rsidRPr="00AE5CCF" w:rsidRDefault="00AE5CCF" w:rsidP="00AE5CCF">
            <w:pPr>
              <w:spacing w:after="0" w:line="240" w:lineRule="auto"/>
              <w:jc w:val="center"/>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14:paraId="1D93612C" w14:textId="77777777" w:rsidR="00AE5CCF" w:rsidRPr="00AE5CCF" w:rsidRDefault="00AE5CCF" w:rsidP="00AE5CCF">
            <w:pPr>
              <w:spacing w:after="0" w:line="240" w:lineRule="auto"/>
              <w:jc w:val="center"/>
              <w:rPr>
                <w:rFonts w:ascii="Times New Roman" w:eastAsia="Times New Roman" w:hAnsi="Times New Roman" w:cs="Times New Roman"/>
                <w:sz w:val="20"/>
                <w:szCs w:val="20"/>
                <w:lang w:eastAsia="nl-NL"/>
              </w:rPr>
            </w:pPr>
          </w:p>
        </w:tc>
        <w:tc>
          <w:tcPr>
            <w:tcW w:w="1230" w:type="dxa"/>
            <w:tcBorders>
              <w:top w:val="nil"/>
              <w:left w:val="nil"/>
              <w:bottom w:val="nil"/>
              <w:right w:val="nil"/>
            </w:tcBorders>
            <w:shd w:val="clear" w:color="auto" w:fill="auto"/>
            <w:noWrap/>
            <w:vAlign w:val="bottom"/>
            <w:hideMark/>
          </w:tcPr>
          <w:p w14:paraId="3A038829" w14:textId="77777777" w:rsidR="00AE5CCF" w:rsidRPr="00AE5CCF" w:rsidRDefault="00AE5CCF" w:rsidP="00AE5CCF">
            <w:pPr>
              <w:spacing w:after="0" w:line="240" w:lineRule="auto"/>
              <w:jc w:val="center"/>
              <w:rPr>
                <w:rFonts w:ascii="Times New Roman" w:eastAsia="Times New Roman" w:hAnsi="Times New Roman" w:cs="Times New Roman"/>
                <w:sz w:val="20"/>
                <w:szCs w:val="20"/>
                <w:lang w:eastAsia="nl-NL"/>
              </w:rPr>
            </w:pPr>
          </w:p>
        </w:tc>
      </w:tr>
      <w:tr w:rsidR="00AE5CCF" w:rsidRPr="00AE5CCF" w14:paraId="6979897F" w14:textId="77777777" w:rsidTr="005D4774">
        <w:trPr>
          <w:trHeight w:val="225"/>
        </w:trPr>
        <w:tc>
          <w:tcPr>
            <w:tcW w:w="960" w:type="dxa"/>
            <w:tcBorders>
              <w:top w:val="nil"/>
              <w:left w:val="nil"/>
              <w:bottom w:val="nil"/>
              <w:right w:val="nil"/>
            </w:tcBorders>
            <w:shd w:val="clear" w:color="auto" w:fill="auto"/>
            <w:noWrap/>
            <w:vAlign w:val="bottom"/>
            <w:hideMark/>
          </w:tcPr>
          <w:p w14:paraId="634A27F5" w14:textId="77777777" w:rsidR="00AE5CCF" w:rsidRPr="00AE5CCF" w:rsidRDefault="00AE5CCF" w:rsidP="00AE5CCF">
            <w:pPr>
              <w:spacing w:after="0" w:line="240" w:lineRule="auto"/>
              <w:jc w:val="cente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EEBD518"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1057" w:type="dxa"/>
            <w:tcBorders>
              <w:top w:val="nil"/>
              <w:left w:val="nil"/>
              <w:bottom w:val="nil"/>
              <w:right w:val="nil"/>
            </w:tcBorders>
            <w:shd w:val="clear" w:color="auto" w:fill="auto"/>
            <w:noWrap/>
            <w:vAlign w:val="bottom"/>
            <w:hideMark/>
          </w:tcPr>
          <w:p w14:paraId="285AD38F"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423" w:type="dxa"/>
            <w:tcBorders>
              <w:top w:val="nil"/>
              <w:left w:val="nil"/>
              <w:bottom w:val="nil"/>
              <w:right w:val="nil"/>
            </w:tcBorders>
            <w:shd w:val="clear" w:color="auto" w:fill="auto"/>
            <w:noWrap/>
            <w:vAlign w:val="bottom"/>
            <w:hideMark/>
          </w:tcPr>
          <w:p w14:paraId="3F72E69F"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1231" w:type="dxa"/>
            <w:tcBorders>
              <w:top w:val="nil"/>
              <w:left w:val="nil"/>
              <w:bottom w:val="nil"/>
              <w:right w:val="nil"/>
            </w:tcBorders>
            <w:shd w:val="clear" w:color="auto" w:fill="auto"/>
            <w:noWrap/>
            <w:vAlign w:val="bottom"/>
            <w:hideMark/>
          </w:tcPr>
          <w:p w14:paraId="36063B27" w14:textId="77777777" w:rsidR="00AE5CCF" w:rsidRPr="00AE5CCF" w:rsidRDefault="00AE5CCF" w:rsidP="00AE5CCF">
            <w:pPr>
              <w:spacing w:after="0" w:line="240" w:lineRule="auto"/>
              <w:jc w:val="center"/>
              <w:rPr>
                <w:rFonts w:ascii="Tahoma" w:eastAsia="Times New Roman" w:hAnsi="Tahoma" w:cs="Tahoma"/>
                <w:color w:val="000000"/>
                <w:sz w:val="18"/>
                <w:szCs w:val="18"/>
                <w:lang w:eastAsia="nl-NL"/>
              </w:rPr>
            </w:pPr>
            <w:r w:rsidRPr="00AE5CCF">
              <w:rPr>
                <w:rFonts w:ascii="Tahoma" w:eastAsia="Times New Roman" w:hAnsi="Tahoma" w:cs="Tahoma"/>
                <w:color w:val="000000"/>
                <w:sz w:val="18"/>
                <w:szCs w:val="18"/>
                <w:lang w:eastAsia="nl-NL"/>
              </w:rPr>
              <w:t>EUR 000</w:t>
            </w:r>
          </w:p>
        </w:tc>
        <w:tc>
          <w:tcPr>
            <w:tcW w:w="146" w:type="dxa"/>
            <w:tcBorders>
              <w:top w:val="nil"/>
              <w:left w:val="nil"/>
              <w:bottom w:val="nil"/>
              <w:right w:val="nil"/>
            </w:tcBorders>
            <w:shd w:val="clear" w:color="auto" w:fill="auto"/>
            <w:noWrap/>
            <w:vAlign w:val="bottom"/>
            <w:hideMark/>
          </w:tcPr>
          <w:p w14:paraId="28181565" w14:textId="77777777" w:rsidR="00AE5CCF" w:rsidRPr="00AE5CCF" w:rsidRDefault="00AE5CCF" w:rsidP="00AE5CCF">
            <w:pPr>
              <w:spacing w:after="0" w:line="240" w:lineRule="auto"/>
              <w:jc w:val="center"/>
              <w:rPr>
                <w:rFonts w:ascii="Tahoma" w:eastAsia="Times New Roman" w:hAnsi="Tahoma" w:cs="Tahoma"/>
                <w:color w:val="000000"/>
                <w:sz w:val="18"/>
                <w:szCs w:val="18"/>
                <w:lang w:eastAsia="nl-NL"/>
              </w:rPr>
            </w:pPr>
          </w:p>
        </w:tc>
        <w:tc>
          <w:tcPr>
            <w:tcW w:w="1335" w:type="dxa"/>
            <w:tcBorders>
              <w:top w:val="nil"/>
              <w:left w:val="nil"/>
              <w:bottom w:val="nil"/>
              <w:right w:val="nil"/>
            </w:tcBorders>
            <w:shd w:val="clear" w:color="auto" w:fill="auto"/>
            <w:noWrap/>
            <w:vAlign w:val="bottom"/>
            <w:hideMark/>
          </w:tcPr>
          <w:p w14:paraId="3EF98F72" w14:textId="77777777" w:rsidR="00AE5CCF" w:rsidRPr="00AE5CCF" w:rsidRDefault="00AE5CCF" w:rsidP="00AE5CCF">
            <w:pPr>
              <w:spacing w:after="0" w:line="240" w:lineRule="auto"/>
              <w:jc w:val="center"/>
              <w:rPr>
                <w:rFonts w:ascii="Tahoma" w:eastAsia="Times New Roman" w:hAnsi="Tahoma" w:cs="Tahoma"/>
                <w:color w:val="000000"/>
                <w:sz w:val="18"/>
                <w:szCs w:val="18"/>
                <w:lang w:eastAsia="nl-NL"/>
              </w:rPr>
            </w:pPr>
            <w:r w:rsidRPr="00AE5CCF">
              <w:rPr>
                <w:rFonts w:ascii="Tahoma" w:eastAsia="Times New Roman" w:hAnsi="Tahoma" w:cs="Tahoma"/>
                <w:color w:val="000000"/>
                <w:sz w:val="18"/>
                <w:szCs w:val="18"/>
                <w:lang w:eastAsia="nl-NL"/>
              </w:rPr>
              <w:t>EUR 000</w:t>
            </w:r>
          </w:p>
        </w:tc>
        <w:tc>
          <w:tcPr>
            <w:tcW w:w="146" w:type="dxa"/>
            <w:tcBorders>
              <w:top w:val="nil"/>
              <w:left w:val="nil"/>
              <w:bottom w:val="nil"/>
              <w:right w:val="nil"/>
            </w:tcBorders>
            <w:shd w:val="clear" w:color="auto" w:fill="auto"/>
            <w:noWrap/>
            <w:vAlign w:val="bottom"/>
            <w:hideMark/>
          </w:tcPr>
          <w:p w14:paraId="0700D465" w14:textId="77777777" w:rsidR="00AE5CCF" w:rsidRPr="00AE5CCF" w:rsidRDefault="00AE5CCF" w:rsidP="00AE5CCF">
            <w:pPr>
              <w:spacing w:after="0" w:line="240" w:lineRule="auto"/>
              <w:jc w:val="center"/>
              <w:rPr>
                <w:rFonts w:ascii="Tahoma" w:eastAsia="Times New Roman" w:hAnsi="Tahoma" w:cs="Tahoma"/>
                <w:color w:val="000000"/>
                <w:sz w:val="18"/>
                <w:szCs w:val="18"/>
                <w:lang w:eastAsia="nl-NL"/>
              </w:rPr>
            </w:pPr>
          </w:p>
        </w:tc>
        <w:tc>
          <w:tcPr>
            <w:tcW w:w="1278" w:type="dxa"/>
            <w:tcBorders>
              <w:top w:val="nil"/>
              <w:left w:val="nil"/>
              <w:bottom w:val="nil"/>
              <w:right w:val="nil"/>
            </w:tcBorders>
            <w:shd w:val="clear" w:color="auto" w:fill="auto"/>
            <w:noWrap/>
            <w:vAlign w:val="bottom"/>
            <w:hideMark/>
          </w:tcPr>
          <w:p w14:paraId="45E0E136" w14:textId="77777777" w:rsidR="00AE5CCF" w:rsidRPr="00AE5CCF" w:rsidRDefault="00AE5CCF" w:rsidP="00AE5CCF">
            <w:pPr>
              <w:spacing w:after="0" w:line="240" w:lineRule="auto"/>
              <w:jc w:val="center"/>
              <w:rPr>
                <w:rFonts w:ascii="Tahoma" w:eastAsia="Times New Roman" w:hAnsi="Tahoma" w:cs="Tahoma"/>
                <w:color w:val="000000"/>
                <w:sz w:val="18"/>
                <w:szCs w:val="18"/>
                <w:lang w:eastAsia="nl-NL"/>
              </w:rPr>
            </w:pPr>
            <w:r w:rsidRPr="00AE5CCF">
              <w:rPr>
                <w:rFonts w:ascii="Tahoma" w:eastAsia="Times New Roman" w:hAnsi="Tahoma" w:cs="Tahoma"/>
                <w:color w:val="000000"/>
                <w:sz w:val="18"/>
                <w:szCs w:val="18"/>
                <w:lang w:eastAsia="nl-NL"/>
              </w:rPr>
              <w:t>EUR 000</w:t>
            </w:r>
          </w:p>
        </w:tc>
        <w:tc>
          <w:tcPr>
            <w:tcW w:w="146" w:type="dxa"/>
            <w:tcBorders>
              <w:top w:val="nil"/>
              <w:left w:val="nil"/>
              <w:bottom w:val="nil"/>
              <w:right w:val="nil"/>
            </w:tcBorders>
            <w:shd w:val="clear" w:color="auto" w:fill="auto"/>
            <w:noWrap/>
            <w:vAlign w:val="bottom"/>
            <w:hideMark/>
          </w:tcPr>
          <w:p w14:paraId="5F2CA922" w14:textId="77777777" w:rsidR="00AE5CCF" w:rsidRPr="00AE5CCF" w:rsidRDefault="00AE5CCF" w:rsidP="00AE5CCF">
            <w:pPr>
              <w:spacing w:after="0" w:line="240" w:lineRule="auto"/>
              <w:jc w:val="center"/>
              <w:rPr>
                <w:rFonts w:ascii="Tahoma" w:eastAsia="Times New Roman" w:hAnsi="Tahoma" w:cs="Tahoma"/>
                <w:color w:val="000000"/>
                <w:sz w:val="18"/>
                <w:szCs w:val="18"/>
                <w:lang w:eastAsia="nl-NL"/>
              </w:rPr>
            </w:pPr>
          </w:p>
        </w:tc>
        <w:tc>
          <w:tcPr>
            <w:tcW w:w="1230" w:type="dxa"/>
            <w:tcBorders>
              <w:top w:val="nil"/>
              <w:left w:val="nil"/>
              <w:bottom w:val="nil"/>
              <w:right w:val="nil"/>
            </w:tcBorders>
            <w:shd w:val="clear" w:color="auto" w:fill="auto"/>
            <w:noWrap/>
            <w:vAlign w:val="bottom"/>
            <w:hideMark/>
          </w:tcPr>
          <w:p w14:paraId="4F61795B" w14:textId="77777777" w:rsidR="00AE5CCF" w:rsidRPr="00AE5CCF" w:rsidRDefault="00AE5CCF" w:rsidP="00AE5CCF">
            <w:pPr>
              <w:spacing w:after="0" w:line="240" w:lineRule="auto"/>
              <w:jc w:val="center"/>
              <w:rPr>
                <w:rFonts w:ascii="Tahoma" w:eastAsia="Times New Roman" w:hAnsi="Tahoma" w:cs="Tahoma"/>
                <w:color w:val="000000"/>
                <w:sz w:val="18"/>
                <w:szCs w:val="18"/>
                <w:lang w:eastAsia="nl-NL"/>
              </w:rPr>
            </w:pPr>
            <w:r w:rsidRPr="00AE5CCF">
              <w:rPr>
                <w:rFonts w:ascii="Tahoma" w:eastAsia="Times New Roman" w:hAnsi="Tahoma" w:cs="Tahoma"/>
                <w:color w:val="000000"/>
                <w:sz w:val="18"/>
                <w:szCs w:val="18"/>
                <w:lang w:eastAsia="nl-NL"/>
              </w:rPr>
              <w:t>EUR 000</w:t>
            </w:r>
          </w:p>
        </w:tc>
      </w:tr>
      <w:tr w:rsidR="00AE5CCF" w:rsidRPr="00AE5CCF" w14:paraId="7B749C78" w14:textId="77777777" w:rsidTr="005D4774">
        <w:trPr>
          <w:trHeight w:val="225"/>
        </w:trPr>
        <w:tc>
          <w:tcPr>
            <w:tcW w:w="960" w:type="dxa"/>
            <w:tcBorders>
              <w:top w:val="nil"/>
              <w:left w:val="nil"/>
              <w:bottom w:val="nil"/>
              <w:right w:val="nil"/>
            </w:tcBorders>
            <w:shd w:val="clear" w:color="auto" w:fill="auto"/>
            <w:noWrap/>
            <w:vAlign w:val="bottom"/>
            <w:hideMark/>
          </w:tcPr>
          <w:p w14:paraId="769CCD7C" w14:textId="77777777" w:rsidR="00AE5CCF" w:rsidRPr="00AE5CCF" w:rsidRDefault="00AE5CCF" w:rsidP="00AE5CCF">
            <w:pPr>
              <w:spacing w:after="0" w:line="240" w:lineRule="auto"/>
              <w:jc w:val="center"/>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78841404"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1057" w:type="dxa"/>
            <w:tcBorders>
              <w:top w:val="nil"/>
              <w:left w:val="nil"/>
              <w:bottom w:val="nil"/>
              <w:right w:val="nil"/>
            </w:tcBorders>
            <w:shd w:val="clear" w:color="auto" w:fill="auto"/>
            <w:noWrap/>
            <w:vAlign w:val="bottom"/>
            <w:hideMark/>
          </w:tcPr>
          <w:p w14:paraId="7E00D4F6"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423" w:type="dxa"/>
            <w:tcBorders>
              <w:top w:val="nil"/>
              <w:left w:val="nil"/>
              <w:bottom w:val="nil"/>
              <w:right w:val="nil"/>
            </w:tcBorders>
            <w:shd w:val="clear" w:color="auto" w:fill="auto"/>
            <w:noWrap/>
            <w:vAlign w:val="bottom"/>
            <w:hideMark/>
          </w:tcPr>
          <w:p w14:paraId="00F6D6C9"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1231" w:type="dxa"/>
            <w:tcBorders>
              <w:top w:val="nil"/>
              <w:left w:val="nil"/>
              <w:bottom w:val="nil"/>
              <w:right w:val="nil"/>
            </w:tcBorders>
            <w:shd w:val="clear" w:color="auto" w:fill="auto"/>
            <w:noWrap/>
            <w:vAlign w:val="bottom"/>
            <w:hideMark/>
          </w:tcPr>
          <w:p w14:paraId="189A8269"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14:paraId="7A89C21F" w14:textId="77777777" w:rsidR="00AE5CCF" w:rsidRPr="00AE5CCF" w:rsidRDefault="00AE5CCF" w:rsidP="00AE5CCF">
            <w:pPr>
              <w:spacing w:after="0" w:line="240" w:lineRule="auto"/>
              <w:jc w:val="center"/>
              <w:rPr>
                <w:rFonts w:ascii="Times New Roman" w:eastAsia="Times New Roman" w:hAnsi="Times New Roman" w:cs="Times New Roman"/>
                <w:sz w:val="20"/>
                <w:szCs w:val="20"/>
                <w:lang w:eastAsia="nl-NL"/>
              </w:rPr>
            </w:pPr>
          </w:p>
        </w:tc>
        <w:tc>
          <w:tcPr>
            <w:tcW w:w="1335" w:type="dxa"/>
            <w:tcBorders>
              <w:top w:val="nil"/>
              <w:left w:val="nil"/>
              <w:bottom w:val="nil"/>
              <w:right w:val="nil"/>
            </w:tcBorders>
            <w:shd w:val="clear" w:color="auto" w:fill="auto"/>
            <w:noWrap/>
            <w:vAlign w:val="bottom"/>
            <w:hideMark/>
          </w:tcPr>
          <w:p w14:paraId="11E90BA6" w14:textId="77777777" w:rsidR="00AE5CCF" w:rsidRPr="00AE5CCF" w:rsidRDefault="00AE5CCF" w:rsidP="00AE5CCF">
            <w:pPr>
              <w:spacing w:after="0" w:line="240" w:lineRule="auto"/>
              <w:jc w:val="center"/>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14:paraId="34709C39" w14:textId="77777777" w:rsidR="00AE5CCF" w:rsidRPr="00AE5CCF" w:rsidRDefault="00AE5CCF" w:rsidP="00AE5CCF">
            <w:pPr>
              <w:spacing w:after="0" w:line="240" w:lineRule="auto"/>
              <w:jc w:val="center"/>
              <w:rPr>
                <w:rFonts w:ascii="Times New Roman" w:eastAsia="Times New Roman" w:hAnsi="Times New Roman" w:cs="Times New Roman"/>
                <w:sz w:val="20"/>
                <w:szCs w:val="20"/>
                <w:lang w:eastAsia="nl-NL"/>
              </w:rPr>
            </w:pPr>
          </w:p>
        </w:tc>
        <w:tc>
          <w:tcPr>
            <w:tcW w:w="1278" w:type="dxa"/>
            <w:tcBorders>
              <w:top w:val="nil"/>
              <w:left w:val="nil"/>
              <w:bottom w:val="nil"/>
              <w:right w:val="nil"/>
            </w:tcBorders>
            <w:shd w:val="clear" w:color="auto" w:fill="auto"/>
            <w:noWrap/>
            <w:vAlign w:val="bottom"/>
            <w:hideMark/>
          </w:tcPr>
          <w:p w14:paraId="5F260408" w14:textId="77777777" w:rsidR="00AE5CCF" w:rsidRPr="00AE5CCF" w:rsidRDefault="00AE5CCF" w:rsidP="00AE5CCF">
            <w:pPr>
              <w:spacing w:after="0" w:line="240" w:lineRule="auto"/>
              <w:jc w:val="center"/>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14:paraId="50759221" w14:textId="77777777" w:rsidR="00AE5CCF" w:rsidRPr="00AE5CCF" w:rsidRDefault="00AE5CCF" w:rsidP="00AE5CCF">
            <w:pPr>
              <w:spacing w:after="0" w:line="240" w:lineRule="auto"/>
              <w:jc w:val="center"/>
              <w:rPr>
                <w:rFonts w:ascii="Times New Roman" w:eastAsia="Times New Roman" w:hAnsi="Times New Roman" w:cs="Times New Roman"/>
                <w:sz w:val="20"/>
                <w:szCs w:val="20"/>
                <w:lang w:eastAsia="nl-NL"/>
              </w:rPr>
            </w:pPr>
          </w:p>
        </w:tc>
        <w:tc>
          <w:tcPr>
            <w:tcW w:w="1230" w:type="dxa"/>
            <w:tcBorders>
              <w:top w:val="nil"/>
              <w:left w:val="nil"/>
              <w:bottom w:val="nil"/>
              <w:right w:val="nil"/>
            </w:tcBorders>
            <w:shd w:val="clear" w:color="auto" w:fill="auto"/>
            <w:noWrap/>
            <w:vAlign w:val="bottom"/>
            <w:hideMark/>
          </w:tcPr>
          <w:p w14:paraId="4973D30E" w14:textId="77777777" w:rsidR="00AE5CCF" w:rsidRPr="00AE5CCF" w:rsidRDefault="00AE5CCF" w:rsidP="00AE5CCF">
            <w:pPr>
              <w:spacing w:after="0" w:line="240" w:lineRule="auto"/>
              <w:jc w:val="center"/>
              <w:rPr>
                <w:rFonts w:ascii="Times New Roman" w:eastAsia="Times New Roman" w:hAnsi="Times New Roman" w:cs="Times New Roman"/>
                <w:sz w:val="20"/>
                <w:szCs w:val="20"/>
                <w:lang w:eastAsia="nl-NL"/>
              </w:rPr>
            </w:pPr>
          </w:p>
        </w:tc>
      </w:tr>
      <w:tr w:rsidR="00AE5CCF" w:rsidRPr="00AE5CCF" w14:paraId="7D91A960" w14:textId="77777777" w:rsidTr="005D4774">
        <w:trPr>
          <w:trHeight w:val="225"/>
        </w:trPr>
        <w:tc>
          <w:tcPr>
            <w:tcW w:w="1920" w:type="dxa"/>
            <w:gridSpan w:val="2"/>
            <w:tcBorders>
              <w:top w:val="nil"/>
              <w:left w:val="nil"/>
              <w:bottom w:val="nil"/>
              <w:right w:val="nil"/>
            </w:tcBorders>
            <w:shd w:val="clear" w:color="auto" w:fill="auto"/>
            <w:noWrap/>
            <w:vAlign w:val="bottom"/>
            <w:hideMark/>
          </w:tcPr>
          <w:p w14:paraId="43A3A65F" w14:textId="77777777" w:rsidR="00AE5CCF" w:rsidRPr="00AE5CCF" w:rsidRDefault="00AE5CCF" w:rsidP="00AE5CCF">
            <w:pPr>
              <w:spacing w:after="0" w:line="240" w:lineRule="auto"/>
              <w:rPr>
                <w:rFonts w:ascii="Tahoma" w:eastAsia="Times New Roman" w:hAnsi="Tahoma" w:cs="Tahoma"/>
                <w:color w:val="000000"/>
                <w:sz w:val="18"/>
                <w:szCs w:val="18"/>
                <w:lang w:eastAsia="nl-NL"/>
              </w:rPr>
            </w:pPr>
            <w:r w:rsidRPr="00AE5CCF">
              <w:rPr>
                <w:rFonts w:ascii="Tahoma" w:eastAsia="Times New Roman" w:hAnsi="Tahoma" w:cs="Tahoma"/>
                <w:color w:val="000000"/>
                <w:sz w:val="18"/>
                <w:szCs w:val="18"/>
                <w:lang w:eastAsia="nl-NL"/>
              </w:rPr>
              <w:t xml:space="preserve">Medium term </w:t>
            </w:r>
            <w:proofErr w:type="spellStart"/>
            <w:r w:rsidRPr="00AE5CCF">
              <w:rPr>
                <w:rFonts w:ascii="Tahoma" w:eastAsia="Times New Roman" w:hAnsi="Tahoma" w:cs="Tahoma"/>
                <w:color w:val="000000"/>
                <w:sz w:val="18"/>
                <w:szCs w:val="18"/>
                <w:lang w:eastAsia="nl-NL"/>
              </w:rPr>
              <w:t>notes</w:t>
            </w:r>
            <w:proofErr w:type="spellEnd"/>
          </w:p>
        </w:tc>
        <w:tc>
          <w:tcPr>
            <w:tcW w:w="1057" w:type="dxa"/>
            <w:tcBorders>
              <w:top w:val="nil"/>
              <w:left w:val="nil"/>
              <w:bottom w:val="nil"/>
              <w:right w:val="nil"/>
            </w:tcBorders>
            <w:shd w:val="clear" w:color="auto" w:fill="auto"/>
            <w:noWrap/>
            <w:vAlign w:val="bottom"/>
            <w:hideMark/>
          </w:tcPr>
          <w:p w14:paraId="7832713C" w14:textId="77777777" w:rsidR="00AE5CCF" w:rsidRPr="00AE5CCF" w:rsidRDefault="00AE5CCF" w:rsidP="00AE5CCF">
            <w:pPr>
              <w:spacing w:after="0" w:line="240" w:lineRule="auto"/>
              <w:rPr>
                <w:rFonts w:ascii="Tahoma" w:eastAsia="Times New Roman" w:hAnsi="Tahoma" w:cs="Tahoma"/>
                <w:color w:val="000000"/>
                <w:sz w:val="18"/>
                <w:szCs w:val="18"/>
                <w:lang w:eastAsia="nl-NL"/>
              </w:rPr>
            </w:pPr>
          </w:p>
        </w:tc>
        <w:tc>
          <w:tcPr>
            <w:tcW w:w="423" w:type="dxa"/>
            <w:tcBorders>
              <w:top w:val="nil"/>
              <w:left w:val="nil"/>
              <w:bottom w:val="nil"/>
              <w:right w:val="nil"/>
            </w:tcBorders>
            <w:shd w:val="clear" w:color="auto" w:fill="auto"/>
            <w:noWrap/>
            <w:vAlign w:val="bottom"/>
            <w:hideMark/>
          </w:tcPr>
          <w:p w14:paraId="422F0C20"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1231" w:type="dxa"/>
            <w:tcBorders>
              <w:top w:val="nil"/>
              <w:left w:val="nil"/>
              <w:bottom w:val="nil"/>
              <w:right w:val="nil"/>
            </w:tcBorders>
            <w:shd w:val="clear" w:color="auto" w:fill="auto"/>
            <w:noWrap/>
            <w:vAlign w:val="bottom"/>
            <w:hideMark/>
          </w:tcPr>
          <w:p w14:paraId="21F0EEE2" w14:textId="43363CE6" w:rsidR="00AE5CCF" w:rsidRPr="00A93EF9" w:rsidRDefault="00A93EF9" w:rsidP="00A93EF9">
            <w:pPr>
              <w:spacing w:after="0" w:line="240" w:lineRule="auto"/>
              <w:jc w:val="right"/>
              <w:rPr>
                <w:rFonts w:ascii="Tahoma" w:eastAsia="Times New Roman" w:hAnsi="Tahoma" w:cs="Tahoma"/>
                <w:sz w:val="18"/>
                <w:szCs w:val="18"/>
                <w:lang w:eastAsia="nl-NL"/>
              </w:rPr>
            </w:pPr>
            <w:r>
              <w:rPr>
                <w:rFonts w:ascii="Tahoma" w:eastAsia="Times New Roman" w:hAnsi="Tahoma" w:cs="Tahoma"/>
                <w:sz w:val="18"/>
                <w:szCs w:val="18"/>
                <w:lang w:eastAsia="nl-NL"/>
              </w:rPr>
              <w:t>1</w:t>
            </w:r>
            <w:r w:rsidR="002E7C88">
              <w:rPr>
                <w:rFonts w:ascii="Tahoma" w:eastAsia="Times New Roman" w:hAnsi="Tahoma" w:cs="Tahoma"/>
                <w:sz w:val="18"/>
                <w:szCs w:val="18"/>
                <w:lang w:eastAsia="nl-NL"/>
              </w:rPr>
              <w:t>73,390</w:t>
            </w:r>
          </w:p>
        </w:tc>
        <w:tc>
          <w:tcPr>
            <w:tcW w:w="146" w:type="dxa"/>
            <w:tcBorders>
              <w:top w:val="nil"/>
              <w:left w:val="nil"/>
              <w:bottom w:val="nil"/>
              <w:right w:val="nil"/>
            </w:tcBorders>
            <w:shd w:val="clear" w:color="auto" w:fill="auto"/>
            <w:noWrap/>
            <w:vAlign w:val="bottom"/>
            <w:hideMark/>
          </w:tcPr>
          <w:p w14:paraId="330923FA" w14:textId="77777777" w:rsidR="00AE5CCF" w:rsidRPr="00A93EF9" w:rsidRDefault="00AE5CCF" w:rsidP="00A93EF9">
            <w:pPr>
              <w:spacing w:after="0" w:line="240" w:lineRule="auto"/>
              <w:jc w:val="right"/>
              <w:rPr>
                <w:rFonts w:ascii="Tahoma" w:eastAsia="Times New Roman" w:hAnsi="Tahoma" w:cs="Tahoma"/>
                <w:sz w:val="18"/>
                <w:szCs w:val="18"/>
                <w:lang w:eastAsia="nl-NL"/>
              </w:rPr>
            </w:pPr>
          </w:p>
        </w:tc>
        <w:tc>
          <w:tcPr>
            <w:tcW w:w="1335" w:type="dxa"/>
            <w:tcBorders>
              <w:top w:val="nil"/>
              <w:left w:val="nil"/>
              <w:bottom w:val="nil"/>
              <w:right w:val="nil"/>
            </w:tcBorders>
            <w:shd w:val="clear" w:color="auto" w:fill="auto"/>
            <w:noWrap/>
            <w:vAlign w:val="bottom"/>
            <w:hideMark/>
          </w:tcPr>
          <w:p w14:paraId="00B5F96D" w14:textId="5EF45944" w:rsidR="00AE5CCF" w:rsidRPr="00A93EF9" w:rsidRDefault="002E7C88" w:rsidP="00A93EF9">
            <w:pPr>
              <w:spacing w:after="0" w:line="240" w:lineRule="auto"/>
              <w:jc w:val="right"/>
              <w:rPr>
                <w:rFonts w:ascii="Tahoma" w:eastAsia="Times New Roman" w:hAnsi="Tahoma" w:cs="Tahoma"/>
                <w:sz w:val="18"/>
                <w:szCs w:val="18"/>
                <w:lang w:eastAsia="nl-NL"/>
              </w:rPr>
            </w:pPr>
            <w:r>
              <w:rPr>
                <w:rFonts w:ascii="Tahoma" w:eastAsia="Times New Roman" w:hAnsi="Tahoma" w:cs="Tahoma"/>
                <w:sz w:val="18"/>
                <w:szCs w:val="18"/>
                <w:lang w:eastAsia="nl-NL"/>
              </w:rPr>
              <w:t>599,325</w:t>
            </w:r>
          </w:p>
        </w:tc>
        <w:tc>
          <w:tcPr>
            <w:tcW w:w="146" w:type="dxa"/>
            <w:tcBorders>
              <w:top w:val="nil"/>
              <w:left w:val="nil"/>
              <w:bottom w:val="nil"/>
              <w:right w:val="nil"/>
            </w:tcBorders>
            <w:shd w:val="clear" w:color="auto" w:fill="auto"/>
            <w:noWrap/>
            <w:vAlign w:val="bottom"/>
            <w:hideMark/>
          </w:tcPr>
          <w:p w14:paraId="602E88A3" w14:textId="77777777" w:rsidR="00AE5CCF" w:rsidRPr="00A93EF9" w:rsidRDefault="00AE5CCF" w:rsidP="00A93EF9">
            <w:pPr>
              <w:spacing w:after="0" w:line="240" w:lineRule="auto"/>
              <w:jc w:val="right"/>
              <w:rPr>
                <w:rFonts w:ascii="Tahoma" w:eastAsia="Times New Roman" w:hAnsi="Tahoma" w:cs="Tahoma"/>
                <w:sz w:val="18"/>
                <w:szCs w:val="18"/>
                <w:lang w:eastAsia="nl-NL"/>
              </w:rPr>
            </w:pPr>
          </w:p>
        </w:tc>
        <w:tc>
          <w:tcPr>
            <w:tcW w:w="1278" w:type="dxa"/>
            <w:tcBorders>
              <w:top w:val="nil"/>
              <w:left w:val="nil"/>
              <w:bottom w:val="nil"/>
              <w:right w:val="nil"/>
            </w:tcBorders>
            <w:shd w:val="clear" w:color="auto" w:fill="auto"/>
            <w:noWrap/>
            <w:vAlign w:val="bottom"/>
            <w:hideMark/>
          </w:tcPr>
          <w:p w14:paraId="743CBE56" w14:textId="6CC22C47" w:rsidR="00AE5CCF" w:rsidRPr="00A93EF9" w:rsidRDefault="002E7C88" w:rsidP="00A93EF9">
            <w:pPr>
              <w:spacing w:after="0" w:line="240" w:lineRule="auto"/>
              <w:jc w:val="right"/>
              <w:rPr>
                <w:rFonts w:ascii="Tahoma" w:eastAsia="Times New Roman" w:hAnsi="Tahoma" w:cs="Tahoma"/>
                <w:sz w:val="18"/>
                <w:szCs w:val="18"/>
                <w:lang w:eastAsia="nl-NL"/>
              </w:rPr>
            </w:pPr>
            <w:r>
              <w:rPr>
                <w:rFonts w:ascii="Tahoma" w:eastAsia="Times New Roman" w:hAnsi="Tahoma" w:cs="Tahoma"/>
                <w:sz w:val="18"/>
                <w:szCs w:val="18"/>
                <w:lang w:eastAsia="nl-NL"/>
              </w:rPr>
              <w:t>297,435</w:t>
            </w:r>
          </w:p>
        </w:tc>
        <w:tc>
          <w:tcPr>
            <w:tcW w:w="146" w:type="dxa"/>
            <w:tcBorders>
              <w:top w:val="nil"/>
              <w:left w:val="nil"/>
              <w:bottom w:val="nil"/>
              <w:right w:val="nil"/>
            </w:tcBorders>
            <w:shd w:val="clear" w:color="auto" w:fill="auto"/>
            <w:noWrap/>
            <w:vAlign w:val="bottom"/>
            <w:hideMark/>
          </w:tcPr>
          <w:p w14:paraId="595EEED7" w14:textId="77777777" w:rsidR="00AE5CCF" w:rsidRPr="00A93EF9" w:rsidRDefault="00AE5CCF" w:rsidP="00A93EF9">
            <w:pPr>
              <w:spacing w:after="0" w:line="240" w:lineRule="auto"/>
              <w:jc w:val="right"/>
              <w:rPr>
                <w:rFonts w:ascii="Tahoma" w:eastAsia="Times New Roman" w:hAnsi="Tahoma" w:cs="Tahoma"/>
                <w:sz w:val="18"/>
                <w:szCs w:val="18"/>
                <w:lang w:eastAsia="nl-NL"/>
              </w:rPr>
            </w:pPr>
          </w:p>
        </w:tc>
        <w:tc>
          <w:tcPr>
            <w:tcW w:w="1230" w:type="dxa"/>
            <w:tcBorders>
              <w:top w:val="nil"/>
              <w:left w:val="nil"/>
              <w:bottom w:val="nil"/>
              <w:right w:val="nil"/>
            </w:tcBorders>
            <w:shd w:val="clear" w:color="auto" w:fill="auto"/>
            <w:noWrap/>
            <w:vAlign w:val="bottom"/>
            <w:hideMark/>
          </w:tcPr>
          <w:p w14:paraId="29FD82DA" w14:textId="32597B4E" w:rsidR="00AE5CCF" w:rsidRPr="00A93EF9" w:rsidRDefault="002E7C88" w:rsidP="00A93EF9">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1,070,150</w:t>
            </w:r>
          </w:p>
        </w:tc>
      </w:tr>
      <w:tr w:rsidR="00AE5CCF" w:rsidRPr="00AE5CCF" w14:paraId="5B5F6C01" w14:textId="77777777" w:rsidTr="005D4774">
        <w:trPr>
          <w:trHeight w:val="225"/>
        </w:trPr>
        <w:tc>
          <w:tcPr>
            <w:tcW w:w="3400" w:type="dxa"/>
            <w:gridSpan w:val="4"/>
            <w:tcBorders>
              <w:top w:val="nil"/>
              <w:left w:val="nil"/>
              <w:bottom w:val="nil"/>
              <w:right w:val="nil"/>
            </w:tcBorders>
            <w:shd w:val="clear" w:color="auto" w:fill="auto"/>
            <w:noWrap/>
            <w:vAlign w:val="bottom"/>
            <w:hideMark/>
          </w:tcPr>
          <w:p w14:paraId="581BD351" w14:textId="77777777" w:rsidR="00AE5CCF" w:rsidRPr="00AE5CCF" w:rsidRDefault="00AE5CCF" w:rsidP="00AE5CCF">
            <w:pPr>
              <w:spacing w:after="0" w:line="240" w:lineRule="auto"/>
              <w:rPr>
                <w:rFonts w:ascii="Tahoma" w:eastAsia="Times New Roman" w:hAnsi="Tahoma" w:cs="Tahoma"/>
                <w:color w:val="000000"/>
                <w:sz w:val="18"/>
                <w:szCs w:val="18"/>
                <w:lang w:val="en-GB" w:eastAsia="nl-NL"/>
              </w:rPr>
            </w:pPr>
            <w:r w:rsidRPr="00AE5CCF">
              <w:rPr>
                <w:rFonts w:ascii="Tahoma" w:eastAsia="Times New Roman" w:hAnsi="Tahoma" w:cs="Tahoma"/>
                <w:color w:val="000000"/>
                <w:sz w:val="18"/>
                <w:szCs w:val="18"/>
                <w:lang w:val="en-GB" w:eastAsia="nl-NL"/>
              </w:rPr>
              <w:t>Interest payable medium term notes</w:t>
            </w:r>
          </w:p>
        </w:tc>
        <w:tc>
          <w:tcPr>
            <w:tcW w:w="1231" w:type="dxa"/>
            <w:tcBorders>
              <w:top w:val="nil"/>
              <w:left w:val="nil"/>
              <w:bottom w:val="nil"/>
              <w:right w:val="nil"/>
            </w:tcBorders>
            <w:shd w:val="clear" w:color="auto" w:fill="auto"/>
            <w:noWrap/>
            <w:vAlign w:val="bottom"/>
            <w:hideMark/>
          </w:tcPr>
          <w:p w14:paraId="3E86A59D" w14:textId="1943FD18" w:rsidR="00AE5CCF" w:rsidRPr="00A93EF9" w:rsidRDefault="002E7C88" w:rsidP="00A93EF9">
            <w:pPr>
              <w:spacing w:after="0" w:line="240" w:lineRule="auto"/>
              <w:jc w:val="right"/>
              <w:rPr>
                <w:rFonts w:ascii="Tahoma" w:eastAsia="Times New Roman" w:hAnsi="Tahoma" w:cs="Tahoma"/>
                <w:color w:val="000000"/>
                <w:sz w:val="18"/>
                <w:szCs w:val="18"/>
                <w:lang w:val="en-GB" w:eastAsia="nl-NL"/>
              </w:rPr>
            </w:pPr>
            <w:r>
              <w:rPr>
                <w:rFonts w:ascii="Tahoma" w:eastAsia="Times New Roman" w:hAnsi="Tahoma" w:cs="Tahoma"/>
                <w:color w:val="000000"/>
                <w:sz w:val="18"/>
                <w:szCs w:val="18"/>
                <w:lang w:val="en-GB" w:eastAsia="nl-NL"/>
              </w:rPr>
              <w:t>35,509</w:t>
            </w:r>
          </w:p>
        </w:tc>
        <w:tc>
          <w:tcPr>
            <w:tcW w:w="146" w:type="dxa"/>
            <w:tcBorders>
              <w:top w:val="nil"/>
              <w:left w:val="nil"/>
              <w:bottom w:val="nil"/>
              <w:right w:val="nil"/>
            </w:tcBorders>
            <w:shd w:val="clear" w:color="auto" w:fill="auto"/>
            <w:noWrap/>
            <w:vAlign w:val="bottom"/>
            <w:hideMark/>
          </w:tcPr>
          <w:p w14:paraId="4E8C540C" w14:textId="77777777" w:rsidR="00AE5CCF" w:rsidRPr="00A93EF9" w:rsidRDefault="00AE5CCF" w:rsidP="00A93EF9">
            <w:pPr>
              <w:spacing w:after="0" w:line="240" w:lineRule="auto"/>
              <w:jc w:val="right"/>
              <w:rPr>
                <w:rFonts w:ascii="Tahoma" w:eastAsia="Times New Roman" w:hAnsi="Tahoma" w:cs="Tahoma"/>
                <w:sz w:val="18"/>
                <w:szCs w:val="18"/>
                <w:lang w:val="en-GB" w:eastAsia="nl-NL"/>
              </w:rPr>
            </w:pPr>
          </w:p>
        </w:tc>
        <w:tc>
          <w:tcPr>
            <w:tcW w:w="1335" w:type="dxa"/>
            <w:tcBorders>
              <w:top w:val="nil"/>
              <w:left w:val="nil"/>
              <w:bottom w:val="nil"/>
              <w:right w:val="nil"/>
            </w:tcBorders>
            <w:shd w:val="clear" w:color="auto" w:fill="auto"/>
            <w:noWrap/>
            <w:vAlign w:val="bottom"/>
            <w:hideMark/>
          </w:tcPr>
          <w:p w14:paraId="78812C4B" w14:textId="401F3504" w:rsidR="00AE5CCF" w:rsidRPr="00A93EF9" w:rsidRDefault="002E7C88" w:rsidP="00A93EF9">
            <w:pPr>
              <w:spacing w:after="0" w:line="240" w:lineRule="auto"/>
              <w:jc w:val="right"/>
              <w:rPr>
                <w:rFonts w:ascii="Tahoma" w:eastAsia="Times New Roman" w:hAnsi="Tahoma" w:cs="Tahoma"/>
                <w:sz w:val="18"/>
                <w:szCs w:val="18"/>
                <w:lang w:val="en-GB" w:eastAsia="nl-NL"/>
              </w:rPr>
            </w:pPr>
            <w:r>
              <w:rPr>
                <w:rFonts w:ascii="Tahoma" w:eastAsia="Times New Roman" w:hAnsi="Tahoma" w:cs="Tahoma"/>
                <w:sz w:val="18"/>
                <w:szCs w:val="18"/>
                <w:lang w:val="en-GB" w:eastAsia="nl-NL"/>
              </w:rPr>
              <w:t>34,537</w:t>
            </w:r>
          </w:p>
        </w:tc>
        <w:tc>
          <w:tcPr>
            <w:tcW w:w="146" w:type="dxa"/>
            <w:tcBorders>
              <w:top w:val="nil"/>
              <w:left w:val="nil"/>
              <w:bottom w:val="nil"/>
              <w:right w:val="nil"/>
            </w:tcBorders>
            <w:shd w:val="clear" w:color="auto" w:fill="auto"/>
            <w:noWrap/>
            <w:vAlign w:val="bottom"/>
            <w:hideMark/>
          </w:tcPr>
          <w:p w14:paraId="0E8D3495" w14:textId="77777777" w:rsidR="00AE5CCF" w:rsidRPr="00A93EF9" w:rsidRDefault="00AE5CCF" w:rsidP="00A93EF9">
            <w:pPr>
              <w:spacing w:after="0" w:line="240" w:lineRule="auto"/>
              <w:jc w:val="right"/>
              <w:rPr>
                <w:rFonts w:ascii="Tahoma" w:eastAsia="Times New Roman" w:hAnsi="Tahoma" w:cs="Tahoma"/>
                <w:sz w:val="18"/>
                <w:szCs w:val="18"/>
                <w:lang w:val="en-GB" w:eastAsia="nl-NL"/>
              </w:rPr>
            </w:pPr>
          </w:p>
        </w:tc>
        <w:tc>
          <w:tcPr>
            <w:tcW w:w="1278" w:type="dxa"/>
            <w:tcBorders>
              <w:top w:val="nil"/>
              <w:left w:val="nil"/>
              <w:bottom w:val="nil"/>
              <w:right w:val="nil"/>
            </w:tcBorders>
            <w:shd w:val="clear" w:color="auto" w:fill="auto"/>
            <w:noWrap/>
            <w:vAlign w:val="bottom"/>
            <w:hideMark/>
          </w:tcPr>
          <w:p w14:paraId="5A26EB01" w14:textId="2454DB65" w:rsidR="00AE5CCF" w:rsidRPr="00A93EF9" w:rsidRDefault="002E7C88" w:rsidP="00A93EF9">
            <w:pPr>
              <w:spacing w:after="0" w:line="240" w:lineRule="auto"/>
              <w:jc w:val="right"/>
              <w:rPr>
                <w:rFonts w:ascii="Tahoma" w:eastAsia="Times New Roman" w:hAnsi="Tahoma" w:cs="Tahoma"/>
                <w:sz w:val="18"/>
                <w:szCs w:val="18"/>
                <w:lang w:val="en-GB" w:eastAsia="nl-NL"/>
              </w:rPr>
            </w:pPr>
            <w:r>
              <w:rPr>
                <w:rFonts w:ascii="Tahoma" w:eastAsia="Times New Roman" w:hAnsi="Tahoma" w:cs="Tahoma"/>
                <w:sz w:val="18"/>
                <w:szCs w:val="18"/>
                <w:lang w:val="en-GB" w:eastAsia="nl-NL"/>
              </w:rPr>
              <w:t>342</w:t>
            </w:r>
          </w:p>
        </w:tc>
        <w:tc>
          <w:tcPr>
            <w:tcW w:w="146" w:type="dxa"/>
            <w:tcBorders>
              <w:top w:val="nil"/>
              <w:left w:val="nil"/>
              <w:bottom w:val="nil"/>
              <w:right w:val="nil"/>
            </w:tcBorders>
            <w:shd w:val="clear" w:color="auto" w:fill="auto"/>
            <w:noWrap/>
            <w:vAlign w:val="bottom"/>
            <w:hideMark/>
          </w:tcPr>
          <w:p w14:paraId="22126C04" w14:textId="77777777" w:rsidR="00AE5CCF" w:rsidRPr="00A93EF9" w:rsidRDefault="00AE5CCF" w:rsidP="00A93EF9">
            <w:pPr>
              <w:spacing w:after="0" w:line="240" w:lineRule="auto"/>
              <w:jc w:val="right"/>
              <w:rPr>
                <w:rFonts w:ascii="Tahoma" w:eastAsia="Times New Roman" w:hAnsi="Tahoma" w:cs="Tahoma"/>
                <w:sz w:val="18"/>
                <w:szCs w:val="18"/>
                <w:lang w:val="en-GB" w:eastAsia="nl-NL"/>
              </w:rPr>
            </w:pPr>
          </w:p>
        </w:tc>
        <w:tc>
          <w:tcPr>
            <w:tcW w:w="1230" w:type="dxa"/>
            <w:tcBorders>
              <w:top w:val="nil"/>
              <w:left w:val="nil"/>
              <w:bottom w:val="nil"/>
              <w:right w:val="nil"/>
            </w:tcBorders>
            <w:shd w:val="clear" w:color="auto" w:fill="auto"/>
            <w:noWrap/>
            <w:vAlign w:val="bottom"/>
            <w:hideMark/>
          </w:tcPr>
          <w:p w14:paraId="37C6A973" w14:textId="23D959A3" w:rsidR="00AE5CCF" w:rsidRPr="00A93EF9" w:rsidRDefault="002E7C88" w:rsidP="00A93EF9">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70,388</w:t>
            </w:r>
          </w:p>
        </w:tc>
      </w:tr>
      <w:tr w:rsidR="00AE5CCF" w:rsidRPr="008B0177" w14:paraId="72031D49" w14:textId="77777777" w:rsidTr="005D4774">
        <w:trPr>
          <w:trHeight w:val="225"/>
        </w:trPr>
        <w:tc>
          <w:tcPr>
            <w:tcW w:w="2977" w:type="dxa"/>
            <w:gridSpan w:val="3"/>
            <w:tcBorders>
              <w:top w:val="nil"/>
              <w:left w:val="nil"/>
              <w:bottom w:val="nil"/>
              <w:right w:val="nil"/>
            </w:tcBorders>
            <w:shd w:val="clear" w:color="auto" w:fill="auto"/>
            <w:noWrap/>
            <w:vAlign w:val="bottom"/>
            <w:hideMark/>
          </w:tcPr>
          <w:p w14:paraId="76BF4A49" w14:textId="77777777" w:rsidR="00AE5CCF" w:rsidRPr="00AE5CCF" w:rsidRDefault="00AE5CCF" w:rsidP="00AE5CCF">
            <w:pPr>
              <w:spacing w:after="0" w:line="240" w:lineRule="auto"/>
              <w:rPr>
                <w:rFonts w:ascii="Tahoma" w:eastAsia="Times New Roman" w:hAnsi="Tahoma" w:cs="Tahoma"/>
                <w:b/>
                <w:bCs/>
                <w:color w:val="000000"/>
                <w:sz w:val="18"/>
                <w:szCs w:val="18"/>
                <w:lang w:val="en-GB" w:eastAsia="nl-NL"/>
              </w:rPr>
            </w:pPr>
            <w:r w:rsidRPr="00AE5CCF">
              <w:rPr>
                <w:rFonts w:ascii="Tahoma" w:eastAsia="Times New Roman" w:hAnsi="Tahoma" w:cs="Tahoma"/>
                <w:b/>
                <w:bCs/>
                <w:color w:val="000000"/>
                <w:sz w:val="18"/>
                <w:szCs w:val="18"/>
                <w:lang w:val="en-GB" w:eastAsia="nl-NL"/>
              </w:rPr>
              <w:t>Total financial liabilities at fair</w:t>
            </w:r>
          </w:p>
        </w:tc>
        <w:tc>
          <w:tcPr>
            <w:tcW w:w="423" w:type="dxa"/>
            <w:tcBorders>
              <w:top w:val="nil"/>
              <w:left w:val="nil"/>
              <w:bottom w:val="nil"/>
              <w:right w:val="nil"/>
            </w:tcBorders>
            <w:shd w:val="clear" w:color="auto" w:fill="auto"/>
            <w:noWrap/>
            <w:vAlign w:val="bottom"/>
            <w:hideMark/>
          </w:tcPr>
          <w:p w14:paraId="2391D040" w14:textId="77777777" w:rsidR="00AE5CCF" w:rsidRPr="00AE5CCF" w:rsidRDefault="00AE5CCF" w:rsidP="00AE5CCF">
            <w:pPr>
              <w:spacing w:after="0" w:line="240" w:lineRule="auto"/>
              <w:rPr>
                <w:rFonts w:ascii="Tahoma" w:eastAsia="Times New Roman" w:hAnsi="Tahoma" w:cs="Tahoma"/>
                <w:b/>
                <w:bCs/>
                <w:color w:val="000000"/>
                <w:sz w:val="18"/>
                <w:szCs w:val="18"/>
                <w:lang w:val="en-GB" w:eastAsia="nl-NL"/>
              </w:rPr>
            </w:pPr>
          </w:p>
        </w:tc>
        <w:tc>
          <w:tcPr>
            <w:tcW w:w="1231" w:type="dxa"/>
            <w:tcBorders>
              <w:top w:val="single" w:sz="4" w:space="0" w:color="auto"/>
              <w:left w:val="nil"/>
              <w:bottom w:val="nil"/>
              <w:right w:val="nil"/>
            </w:tcBorders>
            <w:shd w:val="clear" w:color="auto" w:fill="auto"/>
            <w:noWrap/>
            <w:vAlign w:val="bottom"/>
            <w:hideMark/>
          </w:tcPr>
          <w:p w14:paraId="2BEEF94C" w14:textId="77777777" w:rsidR="00AE5CCF" w:rsidRPr="00AE5CCF" w:rsidRDefault="00AE5CCF" w:rsidP="00AE5CCF">
            <w:pPr>
              <w:spacing w:after="0" w:line="240" w:lineRule="auto"/>
              <w:rPr>
                <w:rFonts w:ascii="Tahoma" w:eastAsia="Times New Roman" w:hAnsi="Tahoma" w:cs="Tahoma"/>
                <w:color w:val="000000"/>
                <w:sz w:val="18"/>
                <w:szCs w:val="18"/>
                <w:lang w:val="en-GB" w:eastAsia="nl-NL"/>
              </w:rPr>
            </w:pPr>
            <w:r w:rsidRPr="00AE5CCF">
              <w:rPr>
                <w:rFonts w:ascii="Tahoma" w:eastAsia="Times New Roman" w:hAnsi="Tahoma" w:cs="Tahoma"/>
                <w:color w:val="000000"/>
                <w:sz w:val="18"/>
                <w:szCs w:val="18"/>
                <w:lang w:val="en-GB" w:eastAsia="nl-NL"/>
              </w:rPr>
              <w:t> </w:t>
            </w:r>
          </w:p>
        </w:tc>
        <w:tc>
          <w:tcPr>
            <w:tcW w:w="146" w:type="dxa"/>
            <w:tcBorders>
              <w:top w:val="nil"/>
              <w:left w:val="nil"/>
              <w:bottom w:val="nil"/>
              <w:right w:val="nil"/>
            </w:tcBorders>
            <w:shd w:val="clear" w:color="auto" w:fill="auto"/>
            <w:noWrap/>
            <w:vAlign w:val="bottom"/>
            <w:hideMark/>
          </w:tcPr>
          <w:p w14:paraId="09DEAE7B" w14:textId="77777777" w:rsidR="00AE5CCF" w:rsidRPr="00AE5CCF" w:rsidRDefault="00AE5CCF" w:rsidP="00AE5CCF">
            <w:pPr>
              <w:spacing w:after="0" w:line="240" w:lineRule="auto"/>
              <w:rPr>
                <w:rFonts w:ascii="Tahoma" w:eastAsia="Times New Roman" w:hAnsi="Tahoma" w:cs="Tahoma"/>
                <w:color w:val="000000"/>
                <w:sz w:val="18"/>
                <w:szCs w:val="18"/>
                <w:lang w:val="en-GB" w:eastAsia="nl-NL"/>
              </w:rPr>
            </w:pPr>
          </w:p>
        </w:tc>
        <w:tc>
          <w:tcPr>
            <w:tcW w:w="1335" w:type="dxa"/>
            <w:tcBorders>
              <w:top w:val="single" w:sz="4" w:space="0" w:color="auto"/>
              <w:left w:val="nil"/>
              <w:bottom w:val="nil"/>
              <w:right w:val="nil"/>
            </w:tcBorders>
            <w:shd w:val="clear" w:color="auto" w:fill="auto"/>
            <w:noWrap/>
            <w:vAlign w:val="bottom"/>
            <w:hideMark/>
          </w:tcPr>
          <w:p w14:paraId="3ED85E4E" w14:textId="77777777" w:rsidR="00AE5CCF" w:rsidRPr="00AE5CCF" w:rsidRDefault="00AE5CCF" w:rsidP="00AE5CCF">
            <w:pPr>
              <w:spacing w:after="0" w:line="240" w:lineRule="auto"/>
              <w:rPr>
                <w:rFonts w:ascii="Tahoma" w:eastAsia="Times New Roman" w:hAnsi="Tahoma" w:cs="Tahoma"/>
                <w:color w:val="000000"/>
                <w:sz w:val="18"/>
                <w:szCs w:val="18"/>
                <w:lang w:val="en-GB" w:eastAsia="nl-NL"/>
              </w:rPr>
            </w:pPr>
            <w:r w:rsidRPr="00AE5CCF">
              <w:rPr>
                <w:rFonts w:ascii="Tahoma" w:eastAsia="Times New Roman" w:hAnsi="Tahoma" w:cs="Tahoma"/>
                <w:color w:val="000000"/>
                <w:sz w:val="18"/>
                <w:szCs w:val="18"/>
                <w:lang w:val="en-GB" w:eastAsia="nl-NL"/>
              </w:rPr>
              <w:t> </w:t>
            </w:r>
          </w:p>
        </w:tc>
        <w:tc>
          <w:tcPr>
            <w:tcW w:w="146" w:type="dxa"/>
            <w:tcBorders>
              <w:top w:val="nil"/>
              <w:left w:val="nil"/>
              <w:bottom w:val="nil"/>
              <w:right w:val="nil"/>
            </w:tcBorders>
            <w:shd w:val="clear" w:color="auto" w:fill="auto"/>
            <w:noWrap/>
            <w:vAlign w:val="bottom"/>
            <w:hideMark/>
          </w:tcPr>
          <w:p w14:paraId="0DA6A3F7" w14:textId="77777777" w:rsidR="00AE5CCF" w:rsidRPr="00AE5CCF" w:rsidRDefault="00AE5CCF" w:rsidP="00AE5CCF">
            <w:pPr>
              <w:spacing w:after="0" w:line="240" w:lineRule="auto"/>
              <w:rPr>
                <w:rFonts w:ascii="Tahoma" w:eastAsia="Times New Roman" w:hAnsi="Tahoma" w:cs="Tahoma"/>
                <w:color w:val="000000"/>
                <w:sz w:val="18"/>
                <w:szCs w:val="18"/>
                <w:lang w:val="en-GB" w:eastAsia="nl-NL"/>
              </w:rPr>
            </w:pPr>
          </w:p>
        </w:tc>
        <w:tc>
          <w:tcPr>
            <w:tcW w:w="1278" w:type="dxa"/>
            <w:tcBorders>
              <w:top w:val="single" w:sz="4" w:space="0" w:color="auto"/>
              <w:left w:val="nil"/>
              <w:bottom w:val="nil"/>
              <w:right w:val="nil"/>
            </w:tcBorders>
            <w:shd w:val="clear" w:color="auto" w:fill="auto"/>
            <w:noWrap/>
            <w:vAlign w:val="bottom"/>
            <w:hideMark/>
          </w:tcPr>
          <w:p w14:paraId="4CECF519" w14:textId="77777777" w:rsidR="00AE5CCF" w:rsidRPr="00AE5CCF" w:rsidRDefault="00AE5CCF" w:rsidP="00AE5CCF">
            <w:pPr>
              <w:spacing w:after="0" w:line="240" w:lineRule="auto"/>
              <w:rPr>
                <w:rFonts w:ascii="Tahoma" w:eastAsia="Times New Roman" w:hAnsi="Tahoma" w:cs="Tahoma"/>
                <w:color w:val="000000"/>
                <w:sz w:val="18"/>
                <w:szCs w:val="18"/>
                <w:lang w:val="en-GB" w:eastAsia="nl-NL"/>
              </w:rPr>
            </w:pPr>
            <w:r w:rsidRPr="00AE5CCF">
              <w:rPr>
                <w:rFonts w:ascii="Tahoma" w:eastAsia="Times New Roman" w:hAnsi="Tahoma" w:cs="Tahoma"/>
                <w:color w:val="000000"/>
                <w:sz w:val="18"/>
                <w:szCs w:val="18"/>
                <w:lang w:val="en-GB" w:eastAsia="nl-NL"/>
              </w:rPr>
              <w:t> </w:t>
            </w:r>
          </w:p>
        </w:tc>
        <w:tc>
          <w:tcPr>
            <w:tcW w:w="146" w:type="dxa"/>
            <w:tcBorders>
              <w:top w:val="nil"/>
              <w:left w:val="nil"/>
              <w:bottom w:val="nil"/>
              <w:right w:val="nil"/>
            </w:tcBorders>
            <w:shd w:val="clear" w:color="auto" w:fill="auto"/>
            <w:noWrap/>
            <w:vAlign w:val="bottom"/>
            <w:hideMark/>
          </w:tcPr>
          <w:p w14:paraId="3983AD07" w14:textId="77777777" w:rsidR="00AE5CCF" w:rsidRPr="00AE5CCF" w:rsidRDefault="00AE5CCF" w:rsidP="00AE5CCF">
            <w:pPr>
              <w:spacing w:after="0" w:line="240" w:lineRule="auto"/>
              <w:rPr>
                <w:rFonts w:ascii="Tahoma" w:eastAsia="Times New Roman" w:hAnsi="Tahoma" w:cs="Tahoma"/>
                <w:color w:val="000000"/>
                <w:sz w:val="18"/>
                <w:szCs w:val="18"/>
                <w:lang w:val="en-GB" w:eastAsia="nl-NL"/>
              </w:rPr>
            </w:pPr>
          </w:p>
        </w:tc>
        <w:tc>
          <w:tcPr>
            <w:tcW w:w="1230" w:type="dxa"/>
            <w:tcBorders>
              <w:top w:val="single" w:sz="4" w:space="0" w:color="auto"/>
              <w:left w:val="nil"/>
              <w:bottom w:val="nil"/>
              <w:right w:val="nil"/>
            </w:tcBorders>
            <w:shd w:val="clear" w:color="auto" w:fill="auto"/>
            <w:noWrap/>
            <w:vAlign w:val="bottom"/>
            <w:hideMark/>
          </w:tcPr>
          <w:p w14:paraId="0B91C36F" w14:textId="77777777" w:rsidR="00AE5CCF" w:rsidRPr="00AE5CCF" w:rsidRDefault="00AE5CCF" w:rsidP="00AE5CCF">
            <w:pPr>
              <w:spacing w:after="0" w:line="240" w:lineRule="auto"/>
              <w:rPr>
                <w:rFonts w:ascii="Tahoma" w:eastAsia="Times New Roman" w:hAnsi="Tahoma" w:cs="Tahoma"/>
                <w:color w:val="000000"/>
                <w:sz w:val="18"/>
                <w:szCs w:val="18"/>
                <w:lang w:val="en-GB" w:eastAsia="nl-NL"/>
              </w:rPr>
            </w:pPr>
            <w:r w:rsidRPr="00AE5CCF">
              <w:rPr>
                <w:rFonts w:ascii="Tahoma" w:eastAsia="Times New Roman" w:hAnsi="Tahoma" w:cs="Tahoma"/>
                <w:color w:val="000000"/>
                <w:sz w:val="18"/>
                <w:szCs w:val="18"/>
                <w:lang w:val="en-GB" w:eastAsia="nl-NL"/>
              </w:rPr>
              <w:t> </w:t>
            </w:r>
          </w:p>
        </w:tc>
      </w:tr>
      <w:tr w:rsidR="00AE5CCF" w:rsidRPr="00AE5CCF" w14:paraId="742B9C85" w14:textId="77777777" w:rsidTr="005D4774">
        <w:trPr>
          <w:trHeight w:val="240"/>
        </w:trPr>
        <w:tc>
          <w:tcPr>
            <w:tcW w:w="2977" w:type="dxa"/>
            <w:gridSpan w:val="3"/>
            <w:tcBorders>
              <w:top w:val="nil"/>
              <w:left w:val="nil"/>
              <w:bottom w:val="nil"/>
              <w:right w:val="nil"/>
            </w:tcBorders>
            <w:shd w:val="clear" w:color="auto" w:fill="auto"/>
            <w:noWrap/>
            <w:vAlign w:val="bottom"/>
            <w:hideMark/>
          </w:tcPr>
          <w:p w14:paraId="7C8780E9" w14:textId="77777777" w:rsidR="00AE5CCF" w:rsidRPr="00AE5CCF" w:rsidRDefault="00AE5CCF" w:rsidP="00AE5CCF">
            <w:pPr>
              <w:spacing w:after="0" w:line="240" w:lineRule="auto"/>
              <w:rPr>
                <w:rFonts w:ascii="Tahoma" w:eastAsia="Times New Roman" w:hAnsi="Tahoma" w:cs="Tahoma"/>
                <w:b/>
                <w:bCs/>
                <w:color w:val="000000"/>
                <w:sz w:val="18"/>
                <w:szCs w:val="18"/>
                <w:lang w:val="en-GB" w:eastAsia="nl-NL"/>
              </w:rPr>
            </w:pPr>
            <w:r w:rsidRPr="00AE5CCF">
              <w:rPr>
                <w:rFonts w:ascii="Tahoma" w:eastAsia="Times New Roman" w:hAnsi="Tahoma" w:cs="Tahoma"/>
                <w:b/>
                <w:bCs/>
                <w:color w:val="000000"/>
                <w:sz w:val="18"/>
                <w:szCs w:val="18"/>
                <w:lang w:val="en-GB" w:eastAsia="nl-NL"/>
              </w:rPr>
              <w:t>value through profit or loss</w:t>
            </w:r>
          </w:p>
        </w:tc>
        <w:tc>
          <w:tcPr>
            <w:tcW w:w="423" w:type="dxa"/>
            <w:tcBorders>
              <w:top w:val="nil"/>
              <w:left w:val="nil"/>
              <w:bottom w:val="nil"/>
              <w:right w:val="nil"/>
            </w:tcBorders>
            <w:shd w:val="clear" w:color="auto" w:fill="auto"/>
            <w:noWrap/>
            <w:vAlign w:val="bottom"/>
            <w:hideMark/>
          </w:tcPr>
          <w:p w14:paraId="75697389" w14:textId="77777777" w:rsidR="00AE5CCF" w:rsidRPr="00AE5CCF" w:rsidRDefault="00AE5CCF" w:rsidP="00AE5CCF">
            <w:pPr>
              <w:spacing w:after="0" w:line="240" w:lineRule="auto"/>
              <w:rPr>
                <w:rFonts w:ascii="Tahoma" w:eastAsia="Times New Roman" w:hAnsi="Tahoma" w:cs="Tahoma"/>
                <w:b/>
                <w:bCs/>
                <w:color w:val="000000"/>
                <w:sz w:val="18"/>
                <w:szCs w:val="18"/>
                <w:lang w:val="en-GB" w:eastAsia="nl-NL"/>
              </w:rPr>
            </w:pPr>
          </w:p>
        </w:tc>
        <w:tc>
          <w:tcPr>
            <w:tcW w:w="1231" w:type="dxa"/>
            <w:tcBorders>
              <w:top w:val="nil"/>
              <w:left w:val="nil"/>
              <w:bottom w:val="double" w:sz="6" w:space="0" w:color="auto"/>
              <w:right w:val="nil"/>
            </w:tcBorders>
            <w:shd w:val="clear" w:color="auto" w:fill="auto"/>
            <w:noWrap/>
            <w:vAlign w:val="bottom"/>
            <w:hideMark/>
          </w:tcPr>
          <w:p w14:paraId="69824993" w14:textId="044168C9" w:rsidR="00AE5CCF" w:rsidRPr="00AE5CCF" w:rsidRDefault="002E7C88" w:rsidP="00AE5CCF">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208,899</w:t>
            </w:r>
          </w:p>
        </w:tc>
        <w:tc>
          <w:tcPr>
            <w:tcW w:w="146" w:type="dxa"/>
            <w:tcBorders>
              <w:top w:val="nil"/>
              <w:left w:val="nil"/>
              <w:bottom w:val="nil"/>
              <w:right w:val="nil"/>
            </w:tcBorders>
            <w:shd w:val="clear" w:color="auto" w:fill="auto"/>
            <w:noWrap/>
            <w:vAlign w:val="bottom"/>
            <w:hideMark/>
          </w:tcPr>
          <w:p w14:paraId="464D8184" w14:textId="77777777" w:rsidR="00AE5CCF" w:rsidRPr="00AE5CCF" w:rsidRDefault="00AE5CCF" w:rsidP="00AE5CCF">
            <w:pPr>
              <w:spacing w:after="0" w:line="240" w:lineRule="auto"/>
              <w:jc w:val="right"/>
              <w:rPr>
                <w:rFonts w:ascii="Tahoma" w:eastAsia="Times New Roman" w:hAnsi="Tahoma" w:cs="Tahoma"/>
                <w:b/>
                <w:bCs/>
                <w:color w:val="000000"/>
                <w:sz w:val="18"/>
                <w:szCs w:val="18"/>
                <w:lang w:eastAsia="nl-NL"/>
              </w:rPr>
            </w:pPr>
          </w:p>
        </w:tc>
        <w:tc>
          <w:tcPr>
            <w:tcW w:w="1335" w:type="dxa"/>
            <w:tcBorders>
              <w:top w:val="nil"/>
              <w:left w:val="nil"/>
              <w:bottom w:val="double" w:sz="6" w:space="0" w:color="auto"/>
              <w:right w:val="nil"/>
            </w:tcBorders>
            <w:shd w:val="clear" w:color="auto" w:fill="auto"/>
            <w:noWrap/>
            <w:vAlign w:val="bottom"/>
            <w:hideMark/>
          </w:tcPr>
          <w:p w14:paraId="266E7B1F" w14:textId="4DA2D492" w:rsidR="00AE5CCF" w:rsidRPr="00AE5CCF" w:rsidRDefault="002E7C88" w:rsidP="00AE5CCF">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633,862</w:t>
            </w:r>
          </w:p>
        </w:tc>
        <w:tc>
          <w:tcPr>
            <w:tcW w:w="146" w:type="dxa"/>
            <w:tcBorders>
              <w:top w:val="nil"/>
              <w:left w:val="nil"/>
              <w:bottom w:val="nil"/>
              <w:right w:val="nil"/>
            </w:tcBorders>
            <w:shd w:val="clear" w:color="auto" w:fill="auto"/>
            <w:noWrap/>
            <w:vAlign w:val="bottom"/>
            <w:hideMark/>
          </w:tcPr>
          <w:p w14:paraId="777629C0" w14:textId="77777777" w:rsidR="00AE5CCF" w:rsidRPr="00AE5CCF" w:rsidRDefault="00AE5CCF" w:rsidP="00AE5CCF">
            <w:pPr>
              <w:spacing w:after="0" w:line="240" w:lineRule="auto"/>
              <w:jc w:val="right"/>
              <w:rPr>
                <w:rFonts w:ascii="Tahoma" w:eastAsia="Times New Roman" w:hAnsi="Tahoma" w:cs="Tahoma"/>
                <w:b/>
                <w:bCs/>
                <w:color w:val="000000"/>
                <w:sz w:val="18"/>
                <w:szCs w:val="18"/>
                <w:lang w:eastAsia="nl-NL"/>
              </w:rPr>
            </w:pPr>
          </w:p>
        </w:tc>
        <w:tc>
          <w:tcPr>
            <w:tcW w:w="1278" w:type="dxa"/>
            <w:tcBorders>
              <w:top w:val="nil"/>
              <w:left w:val="nil"/>
              <w:bottom w:val="double" w:sz="6" w:space="0" w:color="auto"/>
              <w:right w:val="nil"/>
            </w:tcBorders>
            <w:shd w:val="clear" w:color="auto" w:fill="auto"/>
            <w:noWrap/>
            <w:vAlign w:val="bottom"/>
            <w:hideMark/>
          </w:tcPr>
          <w:p w14:paraId="0B2CB49F" w14:textId="4D57111F" w:rsidR="00AE5CCF" w:rsidRPr="00AE5CCF" w:rsidRDefault="002E7C88" w:rsidP="00AE5CCF">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297,777</w:t>
            </w:r>
          </w:p>
        </w:tc>
        <w:tc>
          <w:tcPr>
            <w:tcW w:w="146" w:type="dxa"/>
            <w:tcBorders>
              <w:top w:val="nil"/>
              <w:left w:val="nil"/>
              <w:bottom w:val="nil"/>
              <w:right w:val="nil"/>
            </w:tcBorders>
            <w:shd w:val="clear" w:color="auto" w:fill="auto"/>
            <w:noWrap/>
            <w:vAlign w:val="bottom"/>
            <w:hideMark/>
          </w:tcPr>
          <w:p w14:paraId="4D19F3A1" w14:textId="77777777" w:rsidR="00AE5CCF" w:rsidRPr="00AE5CCF" w:rsidRDefault="00AE5CCF" w:rsidP="00AE5CCF">
            <w:pPr>
              <w:spacing w:after="0" w:line="240" w:lineRule="auto"/>
              <w:jc w:val="right"/>
              <w:rPr>
                <w:rFonts w:ascii="Tahoma" w:eastAsia="Times New Roman" w:hAnsi="Tahoma" w:cs="Tahoma"/>
                <w:b/>
                <w:bCs/>
                <w:color w:val="000000"/>
                <w:sz w:val="18"/>
                <w:szCs w:val="18"/>
                <w:lang w:eastAsia="nl-NL"/>
              </w:rPr>
            </w:pPr>
          </w:p>
        </w:tc>
        <w:tc>
          <w:tcPr>
            <w:tcW w:w="1230" w:type="dxa"/>
            <w:tcBorders>
              <w:top w:val="nil"/>
              <w:left w:val="nil"/>
              <w:bottom w:val="double" w:sz="6" w:space="0" w:color="auto"/>
              <w:right w:val="nil"/>
            </w:tcBorders>
            <w:shd w:val="clear" w:color="auto" w:fill="auto"/>
            <w:noWrap/>
            <w:vAlign w:val="bottom"/>
            <w:hideMark/>
          </w:tcPr>
          <w:p w14:paraId="77A44658" w14:textId="24925D6A" w:rsidR="00AE5CCF" w:rsidRPr="00AE5CCF" w:rsidRDefault="000072AF" w:rsidP="00AE5CCF">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1,</w:t>
            </w:r>
            <w:r w:rsidR="002E7C88">
              <w:rPr>
                <w:rFonts w:ascii="Tahoma" w:eastAsia="Times New Roman" w:hAnsi="Tahoma" w:cs="Tahoma"/>
                <w:b/>
                <w:bCs/>
                <w:color w:val="000000"/>
                <w:sz w:val="18"/>
                <w:szCs w:val="18"/>
                <w:lang w:eastAsia="nl-NL"/>
              </w:rPr>
              <w:t>140,538</w:t>
            </w:r>
          </w:p>
        </w:tc>
      </w:tr>
    </w:tbl>
    <w:p w14:paraId="20D0A530" w14:textId="77777777" w:rsidR="00A65B01" w:rsidRDefault="00A65B01" w:rsidP="00A65B01">
      <w:pPr>
        <w:pStyle w:val="Geenafstand"/>
        <w:rPr>
          <w:rFonts w:ascii="Tahoma" w:hAnsi="Tahoma" w:cs="Tahoma"/>
          <w:sz w:val="18"/>
          <w:szCs w:val="18"/>
          <w:lang w:val="en-GB"/>
        </w:rPr>
      </w:pPr>
    </w:p>
    <w:p w14:paraId="39F523D5" w14:textId="77777777" w:rsidR="00A65B01" w:rsidRDefault="00A65B01" w:rsidP="00A65B01">
      <w:pPr>
        <w:pStyle w:val="Geenafstand"/>
        <w:rPr>
          <w:rFonts w:ascii="Tahoma" w:hAnsi="Tahoma" w:cs="Tahoma"/>
          <w:sz w:val="18"/>
          <w:szCs w:val="18"/>
          <w:lang w:val="en-GB"/>
        </w:rPr>
      </w:pPr>
    </w:p>
    <w:p w14:paraId="0C6C7122" w14:textId="3787BB77" w:rsidR="00A65B01" w:rsidRDefault="00A65B01" w:rsidP="00A65B01">
      <w:pPr>
        <w:pStyle w:val="Geenafstand"/>
        <w:rPr>
          <w:rFonts w:ascii="Tahoma" w:hAnsi="Tahoma" w:cs="Tahoma"/>
          <w:sz w:val="18"/>
          <w:szCs w:val="18"/>
          <w:lang w:val="en-GB"/>
        </w:rPr>
      </w:pPr>
      <w:r w:rsidRPr="00A65B01">
        <w:rPr>
          <w:rFonts w:ascii="Tahoma" w:hAnsi="Tahoma" w:cs="Tahoma"/>
          <w:sz w:val="18"/>
          <w:szCs w:val="18"/>
          <w:lang w:val="en-GB"/>
        </w:rPr>
        <w:t xml:space="preserve">Issued medium term notes are unconditionally and irrevocably guaranteed by the parent company AXA Bank Belgium S.A./N.V. Part of the interest rates for notes with maturity exceeding one year are fixed </w:t>
      </w:r>
      <w:r w:rsidR="00307C59">
        <w:rPr>
          <w:rFonts w:ascii="Tahoma" w:hAnsi="Tahoma" w:cs="Tahoma"/>
          <w:sz w:val="18"/>
          <w:szCs w:val="18"/>
          <w:lang w:val="en-GB"/>
        </w:rPr>
        <w:t xml:space="preserve">up to a maximum of </w:t>
      </w:r>
      <w:r w:rsidR="00DA5F34">
        <w:rPr>
          <w:rFonts w:ascii="Tahoma" w:hAnsi="Tahoma" w:cs="Tahoma"/>
          <w:sz w:val="18"/>
          <w:szCs w:val="18"/>
          <w:lang w:val="en-GB"/>
        </w:rPr>
        <w:t>3.5</w:t>
      </w:r>
      <w:r w:rsidR="00307C59">
        <w:rPr>
          <w:rFonts w:ascii="Tahoma" w:hAnsi="Tahoma" w:cs="Tahoma"/>
          <w:sz w:val="18"/>
          <w:szCs w:val="18"/>
          <w:lang w:val="en-GB"/>
        </w:rPr>
        <w:t>%</w:t>
      </w:r>
      <w:r w:rsidRPr="00A65B01">
        <w:rPr>
          <w:rFonts w:ascii="Tahoma" w:hAnsi="Tahoma" w:cs="Tahoma"/>
          <w:sz w:val="18"/>
          <w:szCs w:val="18"/>
          <w:lang w:val="en-GB"/>
        </w:rPr>
        <w:t xml:space="preserve"> and part of the interest rates </w:t>
      </w:r>
      <w:r w:rsidR="00655185">
        <w:rPr>
          <w:rFonts w:ascii="Tahoma" w:hAnsi="Tahoma" w:cs="Tahoma"/>
          <w:sz w:val="18"/>
          <w:szCs w:val="18"/>
          <w:lang w:val="en-GB"/>
        </w:rPr>
        <w:t xml:space="preserve">of pay-offs </w:t>
      </w:r>
      <w:r w:rsidRPr="00A65B01">
        <w:rPr>
          <w:rFonts w:ascii="Tahoma" w:hAnsi="Tahoma" w:cs="Tahoma"/>
          <w:sz w:val="18"/>
          <w:szCs w:val="18"/>
          <w:lang w:val="en-GB"/>
        </w:rPr>
        <w:t>are variable</w:t>
      </w:r>
      <w:r w:rsidR="00E40D39">
        <w:rPr>
          <w:rFonts w:ascii="Tahoma" w:hAnsi="Tahoma" w:cs="Tahoma"/>
          <w:sz w:val="18"/>
          <w:szCs w:val="18"/>
          <w:lang w:val="en-GB"/>
        </w:rPr>
        <w:t xml:space="preserve"> as being conditional</w:t>
      </w:r>
      <w:r w:rsidRPr="00A65B01">
        <w:rPr>
          <w:rFonts w:ascii="Tahoma" w:hAnsi="Tahoma" w:cs="Tahoma"/>
          <w:sz w:val="18"/>
          <w:szCs w:val="18"/>
          <w:lang w:val="en-GB"/>
        </w:rPr>
        <w:t xml:space="preserve"> (201</w:t>
      </w:r>
      <w:r w:rsidR="002E7C88">
        <w:rPr>
          <w:rFonts w:ascii="Tahoma" w:hAnsi="Tahoma" w:cs="Tahoma"/>
          <w:sz w:val="18"/>
          <w:szCs w:val="18"/>
          <w:lang w:val="en-GB"/>
        </w:rPr>
        <w:t>9</w:t>
      </w:r>
      <w:r w:rsidRPr="00A65B01">
        <w:rPr>
          <w:rFonts w:ascii="Tahoma" w:hAnsi="Tahoma" w:cs="Tahoma"/>
          <w:sz w:val="18"/>
          <w:szCs w:val="18"/>
          <w:lang w:val="en-GB"/>
        </w:rPr>
        <w:t xml:space="preserve">: partly fixed </w:t>
      </w:r>
      <w:r w:rsidR="00803116">
        <w:rPr>
          <w:rFonts w:ascii="Tahoma" w:hAnsi="Tahoma" w:cs="Tahoma"/>
          <w:sz w:val="18"/>
          <w:szCs w:val="18"/>
          <w:lang w:val="en-GB"/>
        </w:rPr>
        <w:t>up to a maximum of 5.50%</w:t>
      </w:r>
      <w:r w:rsidRPr="00A65B01">
        <w:rPr>
          <w:rFonts w:ascii="Tahoma" w:hAnsi="Tahoma" w:cs="Tahoma"/>
          <w:sz w:val="18"/>
          <w:szCs w:val="18"/>
          <w:lang w:val="en-GB"/>
        </w:rPr>
        <w:t>% and partly variable).</w:t>
      </w:r>
    </w:p>
    <w:p w14:paraId="373CD528" w14:textId="77777777" w:rsidR="00A65B01" w:rsidRPr="00A65B01" w:rsidRDefault="00A65B01" w:rsidP="00A65B01">
      <w:pPr>
        <w:pStyle w:val="Geenafstand"/>
        <w:rPr>
          <w:rFonts w:ascii="Tahoma" w:hAnsi="Tahoma" w:cs="Tahoma"/>
          <w:sz w:val="18"/>
          <w:szCs w:val="18"/>
          <w:lang w:val="en-GB"/>
        </w:rPr>
      </w:pPr>
    </w:p>
    <w:p w14:paraId="33CA3507" w14:textId="355C1067" w:rsidR="00A65B01" w:rsidRDefault="00A65B01" w:rsidP="00A65B01">
      <w:pPr>
        <w:pStyle w:val="Geenafstand"/>
        <w:rPr>
          <w:rFonts w:ascii="Tahoma" w:hAnsi="Tahoma" w:cs="Tahoma"/>
          <w:sz w:val="18"/>
          <w:szCs w:val="18"/>
          <w:lang w:val="en-GB"/>
        </w:rPr>
      </w:pPr>
      <w:r w:rsidRPr="00A65B01">
        <w:rPr>
          <w:rFonts w:ascii="Tahoma" w:hAnsi="Tahoma" w:cs="Tahoma"/>
          <w:sz w:val="18"/>
          <w:szCs w:val="18"/>
          <w:lang w:val="en-GB"/>
        </w:rPr>
        <w:t>In 20</w:t>
      </w:r>
      <w:r w:rsidR="006911DC">
        <w:rPr>
          <w:rFonts w:ascii="Tahoma" w:hAnsi="Tahoma" w:cs="Tahoma"/>
          <w:sz w:val="18"/>
          <w:szCs w:val="18"/>
          <w:lang w:val="en-GB"/>
        </w:rPr>
        <w:t>20</w:t>
      </w:r>
      <w:r w:rsidRPr="00A65B01">
        <w:rPr>
          <w:rFonts w:ascii="Tahoma" w:hAnsi="Tahoma" w:cs="Tahoma"/>
          <w:sz w:val="18"/>
          <w:szCs w:val="18"/>
          <w:lang w:val="en-GB"/>
        </w:rPr>
        <w:t xml:space="preserve"> the applicable interest rate for notes maturing within one year is </w:t>
      </w:r>
      <w:r w:rsidR="00FD17B5">
        <w:rPr>
          <w:rFonts w:ascii="Tahoma" w:hAnsi="Tahoma" w:cs="Tahoma"/>
          <w:sz w:val="18"/>
          <w:szCs w:val="18"/>
          <w:lang w:val="en-GB"/>
        </w:rPr>
        <w:t>either fix</w:t>
      </w:r>
      <w:r w:rsidR="00B246BD">
        <w:rPr>
          <w:rFonts w:ascii="Tahoma" w:hAnsi="Tahoma" w:cs="Tahoma"/>
          <w:sz w:val="18"/>
          <w:szCs w:val="18"/>
          <w:lang w:val="en-GB"/>
        </w:rPr>
        <w:t xml:space="preserve">ed (up to a maximum of </w:t>
      </w:r>
      <w:r w:rsidR="00DA5F34">
        <w:rPr>
          <w:rFonts w:ascii="Tahoma" w:hAnsi="Tahoma" w:cs="Tahoma"/>
          <w:sz w:val="18"/>
          <w:szCs w:val="18"/>
          <w:lang w:val="en-GB"/>
        </w:rPr>
        <w:t>4</w:t>
      </w:r>
      <w:r w:rsidR="00B246BD">
        <w:rPr>
          <w:rFonts w:ascii="Tahoma" w:hAnsi="Tahoma" w:cs="Tahoma"/>
          <w:sz w:val="18"/>
          <w:szCs w:val="18"/>
          <w:lang w:val="en-GB"/>
        </w:rPr>
        <w:t>%) o</w:t>
      </w:r>
      <w:r w:rsidR="00CE2C14">
        <w:rPr>
          <w:rFonts w:ascii="Tahoma" w:hAnsi="Tahoma" w:cs="Tahoma"/>
          <w:sz w:val="18"/>
          <w:szCs w:val="18"/>
          <w:lang w:val="en-GB"/>
        </w:rPr>
        <w:t>r</w:t>
      </w:r>
      <w:r w:rsidR="00B246BD">
        <w:rPr>
          <w:rFonts w:ascii="Tahoma" w:hAnsi="Tahoma" w:cs="Tahoma"/>
          <w:sz w:val="18"/>
          <w:szCs w:val="18"/>
          <w:lang w:val="en-GB"/>
        </w:rPr>
        <w:t xml:space="preserve"> depending on the evolution of indice</w:t>
      </w:r>
      <w:r w:rsidR="00325BB3">
        <w:rPr>
          <w:rFonts w:ascii="Tahoma" w:hAnsi="Tahoma" w:cs="Tahoma"/>
          <w:sz w:val="18"/>
          <w:szCs w:val="18"/>
          <w:lang w:val="en-GB"/>
        </w:rPr>
        <w:t xml:space="preserve">s leading hence to conditional </w:t>
      </w:r>
      <w:r w:rsidR="008F6854">
        <w:rPr>
          <w:rFonts w:ascii="Tahoma" w:hAnsi="Tahoma" w:cs="Tahoma"/>
          <w:sz w:val="18"/>
          <w:szCs w:val="18"/>
          <w:lang w:val="en-GB"/>
        </w:rPr>
        <w:t>coupons</w:t>
      </w:r>
      <w:r>
        <w:rPr>
          <w:rFonts w:ascii="Tahoma" w:hAnsi="Tahoma" w:cs="Tahoma"/>
          <w:sz w:val="18"/>
          <w:szCs w:val="18"/>
          <w:lang w:val="en-GB"/>
        </w:rPr>
        <w:t xml:space="preserve"> (201</w:t>
      </w:r>
      <w:r w:rsidR="00803116">
        <w:rPr>
          <w:rFonts w:ascii="Tahoma" w:hAnsi="Tahoma" w:cs="Tahoma"/>
          <w:sz w:val="18"/>
          <w:szCs w:val="18"/>
          <w:lang w:val="en-GB"/>
        </w:rPr>
        <w:t>9</w:t>
      </w:r>
      <w:r w:rsidRPr="00A65B01">
        <w:rPr>
          <w:rFonts w:ascii="Tahoma" w:hAnsi="Tahoma" w:cs="Tahoma"/>
          <w:sz w:val="18"/>
          <w:szCs w:val="18"/>
          <w:lang w:val="en-GB"/>
        </w:rPr>
        <w:t xml:space="preserve">: </w:t>
      </w:r>
      <w:r w:rsidR="009D24AF">
        <w:rPr>
          <w:rFonts w:ascii="Tahoma" w:hAnsi="Tahoma" w:cs="Tahoma"/>
          <w:sz w:val="18"/>
          <w:szCs w:val="18"/>
          <w:lang w:val="en-GB"/>
        </w:rPr>
        <w:t xml:space="preserve">interest rate </w:t>
      </w:r>
      <w:r w:rsidR="00236042">
        <w:rPr>
          <w:rFonts w:ascii="Tahoma" w:hAnsi="Tahoma" w:cs="Tahoma"/>
          <w:sz w:val="18"/>
          <w:szCs w:val="18"/>
          <w:lang w:val="en-GB"/>
        </w:rPr>
        <w:t>either fixed (</w:t>
      </w:r>
      <w:r w:rsidR="000B1F2E">
        <w:rPr>
          <w:rFonts w:ascii="Tahoma" w:hAnsi="Tahoma" w:cs="Tahoma"/>
          <w:sz w:val="18"/>
          <w:szCs w:val="18"/>
          <w:lang w:val="en-GB"/>
        </w:rPr>
        <w:t xml:space="preserve">up to a maximum of </w:t>
      </w:r>
      <w:r w:rsidR="00236042">
        <w:rPr>
          <w:rFonts w:ascii="Tahoma" w:hAnsi="Tahoma" w:cs="Tahoma"/>
          <w:sz w:val="18"/>
          <w:szCs w:val="18"/>
          <w:lang w:val="en-GB"/>
        </w:rPr>
        <w:t>5.</w:t>
      </w:r>
      <w:r w:rsidR="00803116">
        <w:rPr>
          <w:rFonts w:ascii="Tahoma" w:hAnsi="Tahoma" w:cs="Tahoma"/>
          <w:sz w:val="18"/>
          <w:szCs w:val="18"/>
          <w:lang w:val="en-GB"/>
        </w:rPr>
        <w:t>50%</w:t>
      </w:r>
      <w:r w:rsidR="00236042">
        <w:rPr>
          <w:rFonts w:ascii="Tahoma" w:hAnsi="Tahoma" w:cs="Tahoma"/>
          <w:sz w:val="18"/>
          <w:szCs w:val="18"/>
          <w:lang w:val="en-GB"/>
        </w:rPr>
        <w:t xml:space="preserve">) or depending on </w:t>
      </w:r>
      <w:r w:rsidR="006911DC">
        <w:rPr>
          <w:rFonts w:ascii="Tahoma" w:hAnsi="Tahoma" w:cs="Tahoma"/>
          <w:sz w:val="18"/>
          <w:szCs w:val="18"/>
          <w:lang w:val="en-GB"/>
        </w:rPr>
        <w:t>the evolution of indices leading hence to conditional coupons</w:t>
      </w:r>
      <w:r w:rsidRPr="00A65B01">
        <w:rPr>
          <w:rFonts w:ascii="Tahoma" w:hAnsi="Tahoma" w:cs="Tahoma"/>
          <w:sz w:val="18"/>
          <w:szCs w:val="18"/>
          <w:lang w:val="en-GB"/>
        </w:rPr>
        <w:t>)</w:t>
      </w:r>
      <w:r w:rsidR="004616E2">
        <w:rPr>
          <w:rFonts w:ascii="Tahoma" w:hAnsi="Tahoma" w:cs="Tahoma"/>
          <w:sz w:val="18"/>
          <w:szCs w:val="18"/>
          <w:lang w:val="en-GB"/>
        </w:rPr>
        <w:t>.</w:t>
      </w:r>
    </w:p>
    <w:p w14:paraId="6F610AAF" w14:textId="77777777" w:rsidR="00A65B01" w:rsidRPr="00A65B01" w:rsidRDefault="00A65B01" w:rsidP="00A65B01">
      <w:pPr>
        <w:pStyle w:val="Geenafstand"/>
        <w:rPr>
          <w:rFonts w:ascii="Tahoma" w:hAnsi="Tahoma" w:cs="Tahoma"/>
          <w:sz w:val="18"/>
          <w:szCs w:val="18"/>
          <w:lang w:val="en-GB"/>
        </w:rPr>
      </w:pPr>
    </w:p>
    <w:tbl>
      <w:tblPr>
        <w:tblW w:w="8820" w:type="dxa"/>
        <w:tblCellMar>
          <w:left w:w="70" w:type="dxa"/>
          <w:right w:w="70" w:type="dxa"/>
        </w:tblCellMar>
        <w:tblLook w:val="04A0" w:firstRow="1" w:lastRow="0" w:firstColumn="1" w:lastColumn="0" w:noHBand="0" w:noVBand="1"/>
      </w:tblPr>
      <w:tblGrid>
        <w:gridCol w:w="960"/>
        <w:gridCol w:w="960"/>
        <w:gridCol w:w="960"/>
        <w:gridCol w:w="960"/>
        <w:gridCol w:w="960"/>
        <w:gridCol w:w="960"/>
        <w:gridCol w:w="520"/>
        <w:gridCol w:w="1180"/>
        <w:gridCol w:w="180"/>
        <w:gridCol w:w="1180"/>
      </w:tblGrid>
      <w:tr w:rsidR="0009487D" w:rsidRPr="0009487D" w14:paraId="48FBBB8F" w14:textId="77777777" w:rsidTr="0009487D">
        <w:trPr>
          <w:trHeight w:val="225"/>
        </w:trPr>
        <w:tc>
          <w:tcPr>
            <w:tcW w:w="960" w:type="dxa"/>
            <w:tcBorders>
              <w:top w:val="nil"/>
              <w:left w:val="nil"/>
              <w:bottom w:val="nil"/>
              <w:right w:val="nil"/>
            </w:tcBorders>
            <w:shd w:val="clear" w:color="auto" w:fill="auto"/>
            <w:noWrap/>
            <w:vAlign w:val="bottom"/>
            <w:hideMark/>
          </w:tcPr>
          <w:p w14:paraId="5C7D989E" w14:textId="77777777" w:rsidR="0009487D" w:rsidRPr="00314B88" w:rsidRDefault="0009487D" w:rsidP="0009487D">
            <w:pPr>
              <w:spacing w:after="0" w:line="240" w:lineRule="auto"/>
              <w:rPr>
                <w:rFonts w:ascii="Times New Roman" w:eastAsia="Times New Roman" w:hAnsi="Times New Roman" w:cs="Times New Roman"/>
                <w:sz w:val="24"/>
                <w:szCs w:val="24"/>
                <w:lang w:val="en-US" w:eastAsia="nl-NL"/>
              </w:rPr>
            </w:pPr>
          </w:p>
        </w:tc>
        <w:tc>
          <w:tcPr>
            <w:tcW w:w="960" w:type="dxa"/>
            <w:tcBorders>
              <w:top w:val="nil"/>
              <w:left w:val="nil"/>
              <w:bottom w:val="nil"/>
              <w:right w:val="nil"/>
            </w:tcBorders>
            <w:shd w:val="clear" w:color="auto" w:fill="auto"/>
            <w:noWrap/>
            <w:vAlign w:val="bottom"/>
            <w:hideMark/>
          </w:tcPr>
          <w:p w14:paraId="5954BEF0" w14:textId="77777777" w:rsidR="0009487D" w:rsidRPr="00314B88" w:rsidRDefault="0009487D" w:rsidP="0009487D">
            <w:pPr>
              <w:spacing w:after="0" w:line="240" w:lineRule="auto"/>
              <w:rPr>
                <w:rFonts w:ascii="Times New Roman" w:eastAsia="Times New Roman" w:hAnsi="Times New Roman" w:cs="Times New Roman"/>
                <w:sz w:val="20"/>
                <w:szCs w:val="20"/>
                <w:lang w:val="en-US" w:eastAsia="nl-NL"/>
              </w:rPr>
            </w:pPr>
          </w:p>
        </w:tc>
        <w:tc>
          <w:tcPr>
            <w:tcW w:w="960" w:type="dxa"/>
            <w:tcBorders>
              <w:top w:val="nil"/>
              <w:left w:val="nil"/>
              <w:bottom w:val="nil"/>
              <w:right w:val="nil"/>
            </w:tcBorders>
            <w:shd w:val="clear" w:color="auto" w:fill="auto"/>
            <w:noWrap/>
            <w:vAlign w:val="bottom"/>
            <w:hideMark/>
          </w:tcPr>
          <w:p w14:paraId="232DD95A" w14:textId="77777777" w:rsidR="0009487D" w:rsidRPr="00314B88" w:rsidRDefault="0009487D" w:rsidP="0009487D">
            <w:pPr>
              <w:spacing w:after="0" w:line="240" w:lineRule="auto"/>
              <w:rPr>
                <w:rFonts w:ascii="Times New Roman" w:eastAsia="Times New Roman" w:hAnsi="Times New Roman" w:cs="Times New Roman"/>
                <w:sz w:val="20"/>
                <w:szCs w:val="20"/>
                <w:lang w:val="en-US" w:eastAsia="nl-NL"/>
              </w:rPr>
            </w:pPr>
          </w:p>
        </w:tc>
        <w:tc>
          <w:tcPr>
            <w:tcW w:w="960" w:type="dxa"/>
            <w:tcBorders>
              <w:top w:val="nil"/>
              <w:left w:val="nil"/>
              <w:bottom w:val="nil"/>
              <w:right w:val="nil"/>
            </w:tcBorders>
            <w:shd w:val="clear" w:color="auto" w:fill="auto"/>
            <w:noWrap/>
            <w:vAlign w:val="bottom"/>
            <w:hideMark/>
          </w:tcPr>
          <w:p w14:paraId="30F81535" w14:textId="77777777" w:rsidR="0009487D" w:rsidRPr="00314B88" w:rsidRDefault="0009487D" w:rsidP="0009487D">
            <w:pPr>
              <w:spacing w:after="0" w:line="240" w:lineRule="auto"/>
              <w:rPr>
                <w:rFonts w:ascii="Times New Roman" w:eastAsia="Times New Roman" w:hAnsi="Times New Roman" w:cs="Times New Roman"/>
                <w:sz w:val="20"/>
                <w:szCs w:val="20"/>
                <w:lang w:val="en-US" w:eastAsia="nl-NL"/>
              </w:rPr>
            </w:pPr>
          </w:p>
        </w:tc>
        <w:tc>
          <w:tcPr>
            <w:tcW w:w="960" w:type="dxa"/>
            <w:tcBorders>
              <w:top w:val="nil"/>
              <w:left w:val="nil"/>
              <w:bottom w:val="nil"/>
              <w:right w:val="nil"/>
            </w:tcBorders>
            <w:shd w:val="clear" w:color="auto" w:fill="auto"/>
            <w:noWrap/>
            <w:vAlign w:val="bottom"/>
            <w:hideMark/>
          </w:tcPr>
          <w:p w14:paraId="38525EFB" w14:textId="77777777" w:rsidR="0009487D" w:rsidRPr="00314B88" w:rsidRDefault="0009487D" w:rsidP="0009487D">
            <w:pPr>
              <w:spacing w:after="0" w:line="240" w:lineRule="auto"/>
              <w:rPr>
                <w:rFonts w:ascii="Times New Roman" w:eastAsia="Times New Roman" w:hAnsi="Times New Roman" w:cs="Times New Roman"/>
                <w:sz w:val="20"/>
                <w:szCs w:val="20"/>
                <w:lang w:val="en-US" w:eastAsia="nl-NL"/>
              </w:rPr>
            </w:pPr>
          </w:p>
        </w:tc>
        <w:tc>
          <w:tcPr>
            <w:tcW w:w="960" w:type="dxa"/>
            <w:tcBorders>
              <w:top w:val="nil"/>
              <w:left w:val="nil"/>
              <w:bottom w:val="nil"/>
              <w:right w:val="nil"/>
            </w:tcBorders>
            <w:shd w:val="clear" w:color="auto" w:fill="auto"/>
            <w:noWrap/>
            <w:vAlign w:val="bottom"/>
            <w:hideMark/>
          </w:tcPr>
          <w:p w14:paraId="4B129D06" w14:textId="77777777" w:rsidR="0009487D" w:rsidRPr="00314B88" w:rsidRDefault="0009487D" w:rsidP="0009487D">
            <w:pPr>
              <w:spacing w:after="0" w:line="240" w:lineRule="auto"/>
              <w:rPr>
                <w:rFonts w:ascii="Times New Roman" w:eastAsia="Times New Roman" w:hAnsi="Times New Roman" w:cs="Times New Roman"/>
                <w:sz w:val="20"/>
                <w:szCs w:val="20"/>
                <w:lang w:val="en-US" w:eastAsia="nl-NL"/>
              </w:rPr>
            </w:pPr>
          </w:p>
        </w:tc>
        <w:tc>
          <w:tcPr>
            <w:tcW w:w="520" w:type="dxa"/>
            <w:tcBorders>
              <w:top w:val="nil"/>
              <w:left w:val="nil"/>
              <w:bottom w:val="nil"/>
              <w:right w:val="nil"/>
            </w:tcBorders>
            <w:shd w:val="clear" w:color="auto" w:fill="auto"/>
            <w:noWrap/>
            <w:vAlign w:val="bottom"/>
            <w:hideMark/>
          </w:tcPr>
          <w:p w14:paraId="241EC0DB" w14:textId="77777777" w:rsidR="0009487D" w:rsidRPr="00314B88" w:rsidRDefault="0009487D" w:rsidP="0009487D">
            <w:pPr>
              <w:spacing w:after="0" w:line="240" w:lineRule="auto"/>
              <w:rPr>
                <w:rFonts w:ascii="Times New Roman" w:eastAsia="Times New Roman" w:hAnsi="Times New Roman" w:cs="Times New Roman"/>
                <w:sz w:val="20"/>
                <w:szCs w:val="20"/>
                <w:lang w:val="en-US" w:eastAsia="nl-NL"/>
              </w:rPr>
            </w:pPr>
          </w:p>
        </w:tc>
        <w:tc>
          <w:tcPr>
            <w:tcW w:w="1180" w:type="dxa"/>
            <w:tcBorders>
              <w:top w:val="nil"/>
              <w:left w:val="nil"/>
              <w:bottom w:val="single" w:sz="4" w:space="0" w:color="auto"/>
              <w:right w:val="nil"/>
            </w:tcBorders>
            <w:shd w:val="clear" w:color="auto" w:fill="auto"/>
            <w:noWrap/>
            <w:vAlign w:val="bottom"/>
            <w:hideMark/>
          </w:tcPr>
          <w:p w14:paraId="4AD94496" w14:textId="5ED7B074" w:rsidR="0009487D" w:rsidRPr="0009487D" w:rsidRDefault="0009487D" w:rsidP="0009487D">
            <w:pPr>
              <w:spacing w:after="0" w:line="240" w:lineRule="auto"/>
              <w:jc w:val="center"/>
              <w:rPr>
                <w:rFonts w:ascii="Tahoma" w:eastAsia="Times New Roman" w:hAnsi="Tahoma" w:cs="Tahoma"/>
                <w:color w:val="000000"/>
                <w:sz w:val="18"/>
                <w:szCs w:val="18"/>
                <w:lang w:eastAsia="nl-NL"/>
              </w:rPr>
            </w:pPr>
            <w:r w:rsidRPr="0009487D">
              <w:rPr>
                <w:rFonts w:ascii="Tahoma" w:eastAsia="Times New Roman" w:hAnsi="Tahoma" w:cs="Tahoma"/>
                <w:color w:val="000000"/>
                <w:sz w:val="18"/>
                <w:szCs w:val="18"/>
                <w:lang w:eastAsia="nl-NL"/>
              </w:rPr>
              <w:t>20</w:t>
            </w:r>
            <w:r w:rsidR="000B1F2E">
              <w:rPr>
                <w:rFonts w:ascii="Tahoma" w:eastAsia="Times New Roman" w:hAnsi="Tahoma" w:cs="Tahoma"/>
                <w:color w:val="000000"/>
                <w:sz w:val="18"/>
                <w:szCs w:val="18"/>
                <w:lang w:eastAsia="nl-NL"/>
              </w:rPr>
              <w:t>20</w:t>
            </w:r>
          </w:p>
        </w:tc>
        <w:tc>
          <w:tcPr>
            <w:tcW w:w="180" w:type="dxa"/>
            <w:tcBorders>
              <w:top w:val="nil"/>
              <w:left w:val="nil"/>
              <w:bottom w:val="nil"/>
              <w:right w:val="nil"/>
            </w:tcBorders>
            <w:shd w:val="clear" w:color="auto" w:fill="auto"/>
            <w:noWrap/>
            <w:vAlign w:val="bottom"/>
            <w:hideMark/>
          </w:tcPr>
          <w:p w14:paraId="0C28FCB9" w14:textId="77777777" w:rsidR="0009487D" w:rsidRPr="0009487D" w:rsidRDefault="0009487D" w:rsidP="0009487D">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single" w:sz="4" w:space="0" w:color="auto"/>
              <w:right w:val="nil"/>
            </w:tcBorders>
            <w:shd w:val="clear" w:color="auto" w:fill="auto"/>
            <w:noWrap/>
            <w:vAlign w:val="bottom"/>
            <w:hideMark/>
          </w:tcPr>
          <w:p w14:paraId="1B73EA99" w14:textId="7EA1AB97" w:rsidR="0009487D" w:rsidRPr="0009487D" w:rsidRDefault="0009487D" w:rsidP="0009487D">
            <w:pPr>
              <w:spacing w:after="0" w:line="240" w:lineRule="auto"/>
              <w:jc w:val="center"/>
              <w:rPr>
                <w:rFonts w:ascii="Tahoma" w:eastAsia="Times New Roman" w:hAnsi="Tahoma" w:cs="Tahoma"/>
                <w:color w:val="000000"/>
                <w:sz w:val="18"/>
                <w:szCs w:val="18"/>
                <w:lang w:eastAsia="nl-NL"/>
              </w:rPr>
            </w:pPr>
            <w:r w:rsidRPr="0009487D">
              <w:rPr>
                <w:rFonts w:ascii="Tahoma" w:eastAsia="Times New Roman" w:hAnsi="Tahoma" w:cs="Tahoma"/>
                <w:color w:val="000000"/>
                <w:sz w:val="18"/>
                <w:szCs w:val="18"/>
                <w:lang w:eastAsia="nl-NL"/>
              </w:rPr>
              <w:t>201</w:t>
            </w:r>
            <w:r w:rsidR="000B1F2E">
              <w:rPr>
                <w:rFonts w:ascii="Tahoma" w:eastAsia="Times New Roman" w:hAnsi="Tahoma" w:cs="Tahoma"/>
                <w:color w:val="000000"/>
                <w:sz w:val="18"/>
                <w:szCs w:val="18"/>
                <w:lang w:eastAsia="nl-NL"/>
              </w:rPr>
              <w:t>9</w:t>
            </w:r>
          </w:p>
        </w:tc>
      </w:tr>
      <w:tr w:rsidR="0009487D" w:rsidRPr="0009487D" w14:paraId="78353043" w14:textId="77777777" w:rsidTr="0009487D">
        <w:trPr>
          <w:trHeight w:val="225"/>
        </w:trPr>
        <w:tc>
          <w:tcPr>
            <w:tcW w:w="960" w:type="dxa"/>
            <w:tcBorders>
              <w:top w:val="nil"/>
              <w:left w:val="nil"/>
              <w:bottom w:val="nil"/>
              <w:right w:val="nil"/>
            </w:tcBorders>
            <w:shd w:val="clear" w:color="auto" w:fill="auto"/>
            <w:noWrap/>
            <w:vAlign w:val="bottom"/>
            <w:hideMark/>
          </w:tcPr>
          <w:p w14:paraId="7C573DD4" w14:textId="77777777" w:rsidR="0009487D" w:rsidRPr="0009487D" w:rsidRDefault="0009487D" w:rsidP="0009487D">
            <w:pPr>
              <w:spacing w:after="0" w:line="240" w:lineRule="auto"/>
              <w:jc w:val="center"/>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39EBE8E6" w14:textId="77777777" w:rsidR="0009487D" w:rsidRPr="0009487D" w:rsidRDefault="0009487D" w:rsidP="0009487D">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A529533" w14:textId="77777777" w:rsidR="0009487D" w:rsidRPr="0009487D" w:rsidRDefault="0009487D" w:rsidP="0009487D">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D32909B" w14:textId="77777777" w:rsidR="0009487D" w:rsidRPr="0009487D" w:rsidRDefault="0009487D" w:rsidP="0009487D">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7E2644C" w14:textId="77777777" w:rsidR="0009487D" w:rsidRPr="0009487D" w:rsidRDefault="0009487D" w:rsidP="0009487D">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32E9738" w14:textId="77777777" w:rsidR="0009487D" w:rsidRPr="0009487D" w:rsidRDefault="0009487D" w:rsidP="0009487D">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4D6C107E" w14:textId="77777777" w:rsidR="0009487D" w:rsidRPr="0009487D" w:rsidRDefault="0009487D" w:rsidP="0009487D">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45C180BF" w14:textId="77777777" w:rsidR="0009487D" w:rsidRPr="0009487D" w:rsidRDefault="0009487D" w:rsidP="0009487D">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2B750A76" w14:textId="77777777" w:rsidR="0009487D" w:rsidRPr="0009487D" w:rsidRDefault="0009487D" w:rsidP="0009487D">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441F19FF" w14:textId="77777777" w:rsidR="0009487D" w:rsidRPr="0009487D" w:rsidRDefault="0009487D" w:rsidP="0009487D">
            <w:pPr>
              <w:spacing w:after="0" w:line="240" w:lineRule="auto"/>
              <w:rPr>
                <w:rFonts w:ascii="Times New Roman" w:eastAsia="Times New Roman" w:hAnsi="Times New Roman" w:cs="Times New Roman"/>
                <w:sz w:val="20"/>
                <w:szCs w:val="20"/>
                <w:lang w:eastAsia="nl-NL"/>
              </w:rPr>
            </w:pPr>
          </w:p>
        </w:tc>
      </w:tr>
      <w:tr w:rsidR="0009487D" w:rsidRPr="0009487D" w14:paraId="2DC7029F" w14:textId="77777777" w:rsidTr="0009487D">
        <w:trPr>
          <w:trHeight w:val="225"/>
        </w:trPr>
        <w:tc>
          <w:tcPr>
            <w:tcW w:w="960" w:type="dxa"/>
            <w:tcBorders>
              <w:top w:val="nil"/>
              <w:left w:val="nil"/>
              <w:bottom w:val="nil"/>
              <w:right w:val="nil"/>
            </w:tcBorders>
            <w:shd w:val="clear" w:color="auto" w:fill="auto"/>
            <w:noWrap/>
            <w:vAlign w:val="bottom"/>
            <w:hideMark/>
          </w:tcPr>
          <w:p w14:paraId="2B89785F" w14:textId="77777777" w:rsidR="0009487D" w:rsidRPr="0009487D" w:rsidRDefault="0009487D" w:rsidP="0009487D">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3DB9C11" w14:textId="77777777" w:rsidR="0009487D" w:rsidRPr="0009487D" w:rsidRDefault="0009487D" w:rsidP="0009487D">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AFF23ED" w14:textId="77777777" w:rsidR="0009487D" w:rsidRPr="0009487D" w:rsidRDefault="0009487D" w:rsidP="0009487D">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911F638" w14:textId="77777777" w:rsidR="0009487D" w:rsidRPr="0009487D" w:rsidRDefault="0009487D" w:rsidP="0009487D">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11F81E2" w14:textId="77777777" w:rsidR="0009487D" w:rsidRPr="0009487D" w:rsidRDefault="0009487D" w:rsidP="0009487D">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0C69625" w14:textId="77777777" w:rsidR="0009487D" w:rsidRPr="0009487D" w:rsidRDefault="0009487D" w:rsidP="0009487D">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2D7AB128" w14:textId="77777777" w:rsidR="0009487D" w:rsidRPr="0009487D" w:rsidRDefault="0009487D" w:rsidP="0009487D">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56EB0959" w14:textId="77777777" w:rsidR="0009487D" w:rsidRPr="0009487D" w:rsidRDefault="0009487D" w:rsidP="0009487D">
            <w:pPr>
              <w:spacing w:after="0" w:line="240" w:lineRule="auto"/>
              <w:jc w:val="center"/>
              <w:rPr>
                <w:rFonts w:ascii="Tahoma" w:eastAsia="Times New Roman" w:hAnsi="Tahoma" w:cs="Tahoma"/>
                <w:color w:val="000000"/>
                <w:sz w:val="18"/>
                <w:szCs w:val="18"/>
                <w:lang w:eastAsia="nl-NL"/>
              </w:rPr>
            </w:pPr>
            <w:r w:rsidRPr="0009487D">
              <w:rPr>
                <w:rFonts w:ascii="Tahoma" w:eastAsia="Times New Roman" w:hAnsi="Tahoma" w:cs="Tahoma"/>
                <w:color w:val="000000"/>
                <w:sz w:val="18"/>
                <w:szCs w:val="18"/>
                <w:lang w:eastAsia="nl-NL"/>
              </w:rPr>
              <w:t>EUR 000</w:t>
            </w:r>
          </w:p>
        </w:tc>
        <w:tc>
          <w:tcPr>
            <w:tcW w:w="180" w:type="dxa"/>
            <w:tcBorders>
              <w:top w:val="nil"/>
              <w:left w:val="nil"/>
              <w:bottom w:val="nil"/>
              <w:right w:val="nil"/>
            </w:tcBorders>
            <w:shd w:val="clear" w:color="auto" w:fill="auto"/>
            <w:noWrap/>
            <w:vAlign w:val="bottom"/>
            <w:hideMark/>
          </w:tcPr>
          <w:p w14:paraId="11D26F8E" w14:textId="77777777" w:rsidR="0009487D" w:rsidRPr="0009487D" w:rsidRDefault="0009487D" w:rsidP="0009487D">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510E545B" w14:textId="77777777" w:rsidR="0009487D" w:rsidRPr="0009487D" w:rsidRDefault="0009487D" w:rsidP="0009487D">
            <w:pPr>
              <w:spacing w:after="0" w:line="240" w:lineRule="auto"/>
              <w:jc w:val="center"/>
              <w:rPr>
                <w:rFonts w:ascii="Tahoma" w:eastAsia="Times New Roman" w:hAnsi="Tahoma" w:cs="Tahoma"/>
                <w:color w:val="000000"/>
                <w:sz w:val="18"/>
                <w:szCs w:val="18"/>
                <w:lang w:eastAsia="nl-NL"/>
              </w:rPr>
            </w:pPr>
            <w:r w:rsidRPr="0009487D">
              <w:rPr>
                <w:rFonts w:ascii="Tahoma" w:eastAsia="Times New Roman" w:hAnsi="Tahoma" w:cs="Tahoma"/>
                <w:color w:val="000000"/>
                <w:sz w:val="18"/>
                <w:szCs w:val="18"/>
                <w:lang w:eastAsia="nl-NL"/>
              </w:rPr>
              <w:t>EUR 000</w:t>
            </w:r>
          </w:p>
        </w:tc>
      </w:tr>
      <w:tr w:rsidR="0009487D" w:rsidRPr="0009487D" w14:paraId="0E1794C4" w14:textId="77777777" w:rsidTr="0009487D">
        <w:trPr>
          <w:trHeight w:val="225"/>
        </w:trPr>
        <w:tc>
          <w:tcPr>
            <w:tcW w:w="960" w:type="dxa"/>
            <w:tcBorders>
              <w:top w:val="nil"/>
              <w:left w:val="nil"/>
              <w:bottom w:val="nil"/>
              <w:right w:val="nil"/>
            </w:tcBorders>
            <w:shd w:val="clear" w:color="auto" w:fill="auto"/>
            <w:noWrap/>
            <w:vAlign w:val="bottom"/>
            <w:hideMark/>
          </w:tcPr>
          <w:p w14:paraId="46BC6640" w14:textId="77777777" w:rsidR="0009487D" w:rsidRPr="0009487D" w:rsidRDefault="0009487D" w:rsidP="0009487D">
            <w:pPr>
              <w:spacing w:after="0" w:line="240" w:lineRule="auto"/>
              <w:jc w:val="center"/>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44AB92F2" w14:textId="77777777" w:rsidR="0009487D" w:rsidRPr="0009487D" w:rsidRDefault="0009487D" w:rsidP="0009487D">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53124C3" w14:textId="77777777" w:rsidR="0009487D" w:rsidRPr="0009487D" w:rsidRDefault="0009487D" w:rsidP="0009487D">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95BEDF5" w14:textId="77777777" w:rsidR="0009487D" w:rsidRPr="0009487D" w:rsidRDefault="0009487D" w:rsidP="0009487D">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6C4B4C8" w14:textId="77777777" w:rsidR="0009487D" w:rsidRPr="0009487D" w:rsidRDefault="0009487D" w:rsidP="0009487D">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3584243" w14:textId="77777777" w:rsidR="0009487D" w:rsidRPr="0009487D" w:rsidRDefault="0009487D" w:rsidP="0009487D">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0BF2C382" w14:textId="77777777" w:rsidR="0009487D" w:rsidRPr="0009487D" w:rsidRDefault="0009487D" w:rsidP="0009487D">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7B430A6B" w14:textId="77777777" w:rsidR="0009487D" w:rsidRPr="0009487D" w:rsidRDefault="0009487D" w:rsidP="0009487D">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55F3B3EA" w14:textId="77777777" w:rsidR="0009487D" w:rsidRPr="0009487D" w:rsidRDefault="0009487D" w:rsidP="0009487D">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0149FA65" w14:textId="77777777" w:rsidR="0009487D" w:rsidRPr="0009487D" w:rsidRDefault="0009487D" w:rsidP="0009487D">
            <w:pPr>
              <w:spacing w:after="0" w:line="240" w:lineRule="auto"/>
              <w:rPr>
                <w:rFonts w:ascii="Times New Roman" w:eastAsia="Times New Roman" w:hAnsi="Times New Roman" w:cs="Times New Roman"/>
                <w:sz w:val="20"/>
                <w:szCs w:val="20"/>
                <w:lang w:eastAsia="nl-NL"/>
              </w:rPr>
            </w:pPr>
          </w:p>
        </w:tc>
      </w:tr>
      <w:tr w:rsidR="0009487D" w:rsidRPr="008B0177" w14:paraId="44A56A39" w14:textId="77777777" w:rsidTr="0009487D">
        <w:trPr>
          <w:trHeight w:val="225"/>
        </w:trPr>
        <w:tc>
          <w:tcPr>
            <w:tcW w:w="6280" w:type="dxa"/>
            <w:gridSpan w:val="7"/>
            <w:tcBorders>
              <w:top w:val="nil"/>
              <w:left w:val="nil"/>
              <w:bottom w:val="nil"/>
              <w:right w:val="nil"/>
            </w:tcBorders>
            <w:shd w:val="clear" w:color="auto" w:fill="auto"/>
            <w:noWrap/>
            <w:vAlign w:val="bottom"/>
            <w:hideMark/>
          </w:tcPr>
          <w:p w14:paraId="39B2CCCA" w14:textId="77777777" w:rsidR="0009487D" w:rsidRPr="00314B88" w:rsidRDefault="0009487D" w:rsidP="0009487D">
            <w:pPr>
              <w:spacing w:after="0" w:line="240" w:lineRule="auto"/>
              <w:rPr>
                <w:rFonts w:ascii="Tahoma" w:eastAsia="Times New Roman" w:hAnsi="Tahoma" w:cs="Tahoma"/>
                <w:color w:val="000000"/>
                <w:sz w:val="18"/>
                <w:szCs w:val="18"/>
                <w:lang w:val="en-US" w:eastAsia="nl-NL"/>
              </w:rPr>
            </w:pPr>
            <w:r w:rsidRPr="00314B88">
              <w:rPr>
                <w:rFonts w:ascii="Tahoma" w:eastAsia="Times New Roman" w:hAnsi="Tahoma" w:cs="Tahoma"/>
                <w:color w:val="000000"/>
                <w:sz w:val="18"/>
                <w:szCs w:val="18"/>
                <w:lang w:val="en-US" w:eastAsia="nl-NL"/>
              </w:rPr>
              <w:t>Change in fair value of the medium term notes attributable to changes</w:t>
            </w:r>
          </w:p>
        </w:tc>
        <w:tc>
          <w:tcPr>
            <w:tcW w:w="1180" w:type="dxa"/>
            <w:tcBorders>
              <w:top w:val="nil"/>
              <w:left w:val="nil"/>
              <w:bottom w:val="nil"/>
              <w:right w:val="nil"/>
            </w:tcBorders>
            <w:shd w:val="clear" w:color="auto" w:fill="auto"/>
            <w:noWrap/>
            <w:vAlign w:val="bottom"/>
            <w:hideMark/>
          </w:tcPr>
          <w:p w14:paraId="1B673F75" w14:textId="77777777" w:rsidR="0009487D" w:rsidRPr="00314B88" w:rsidRDefault="0009487D" w:rsidP="0009487D">
            <w:pPr>
              <w:spacing w:after="0" w:line="240" w:lineRule="auto"/>
              <w:rPr>
                <w:rFonts w:ascii="Tahoma" w:eastAsia="Times New Roman" w:hAnsi="Tahoma" w:cs="Tahoma"/>
                <w:color w:val="000000"/>
                <w:sz w:val="18"/>
                <w:szCs w:val="18"/>
                <w:lang w:val="en-US" w:eastAsia="nl-NL"/>
              </w:rPr>
            </w:pPr>
          </w:p>
        </w:tc>
        <w:tc>
          <w:tcPr>
            <w:tcW w:w="180" w:type="dxa"/>
            <w:tcBorders>
              <w:top w:val="nil"/>
              <w:left w:val="nil"/>
              <w:bottom w:val="nil"/>
              <w:right w:val="nil"/>
            </w:tcBorders>
            <w:shd w:val="clear" w:color="auto" w:fill="auto"/>
            <w:noWrap/>
            <w:vAlign w:val="bottom"/>
            <w:hideMark/>
          </w:tcPr>
          <w:p w14:paraId="62FA3408" w14:textId="77777777" w:rsidR="0009487D" w:rsidRPr="00314B88" w:rsidRDefault="0009487D" w:rsidP="0009487D">
            <w:pPr>
              <w:spacing w:after="0" w:line="240" w:lineRule="auto"/>
              <w:rPr>
                <w:rFonts w:ascii="Times New Roman" w:eastAsia="Times New Roman" w:hAnsi="Times New Roman" w:cs="Times New Roman"/>
                <w:sz w:val="20"/>
                <w:szCs w:val="20"/>
                <w:lang w:val="en-US" w:eastAsia="nl-NL"/>
              </w:rPr>
            </w:pPr>
          </w:p>
        </w:tc>
        <w:tc>
          <w:tcPr>
            <w:tcW w:w="1180" w:type="dxa"/>
            <w:tcBorders>
              <w:top w:val="nil"/>
              <w:left w:val="nil"/>
              <w:bottom w:val="nil"/>
              <w:right w:val="nil"/>
            </w:tcBorders>
            <w:shd w:val="clear" w:color="auto" w:fill="auto"/>
            <w:noWrap/>
            <w:vAlign w:val="bottom"/>
            <w:hideMark/>
          </w:tcPr>
          <w:p w14:paraId="33AB1084" w14:textId="77777777" w:rsidR="0009487D" w:rsidRPr="00314B88" w:rsidRDefault="0009487D" w:rsidP="0009487D">
            <w:pPr>
              <w:spacing w:after="0" w:line="240" w:lineRule="auto"/>
              <w:rPr>
                <w:rFonts w:ascii="Times New Roman" w:eastAsia="Times New Roman" w:hAnsi="Times New Roman" w:cs="Times New Roman"/>
                <w:sz w:val="20"/>
                <w:szCs w:val="20"/>
                <w:lang w:val="en-US" w:eastAsia="nl-NL"/>
              </w:rPr>
            </w:pPr>
          </w:p>
        </w:tc>
      </w:tr>
      <w:tr w:rsidR="0009487D" w:rsidRPr="0009487D" w14:paraId="44FA6F85" w14:textId="77777777" w:rsidTr="0009487D">
        <w:trPr>
          <w:trHeight w:val="225"/>
        </w:trPr>
        <w:tc>
          <w:tcPr>
            <w:tcW w:w="2880" w:type="dxa"/>
            <w:gridSpan w:val="3"/>
            <w:tcBorders>
              <w:top w:val="nil"/>
              <w:left w:val="nil"/>
              <w:bottom w:val="nil"/>
              <w:right w:val="nil"/>
            </w:tcBorders>
            <w:shd w:val="clear" w:color="auto" w:fill="auto"/>
            <w:noWrap/>
            <w:vAlign w:val="bottom"/>
            <w:hideMark/>
          </w:tcPr>
          <w:p w14:paraId="18E8F77C" w14:textId="77777777" w:rsidR="0009487D" w:rsidRPr="00314B88" w:rsidRDefault="0009487D" w:rsidP="0009487D">
            <w:pPr>
              <w:spacing w:after="0" w:line="240" w:lineRule="auto"/>
              <w:rPr>
                <w:rFonts w:ascii="Tahoma" w:eastAsia="Times New Roman" w:hAnsi="Tahoma" w:cs="Tahoma"/>
                <w:color w:val="000000"/>
                <w:sz w:val="18"/>
                <w:szCs w:val="18"/>
                <w:lang w:val="en-US" w:eastAsia="nl-NL"/>
              </w:rPr>
            </w:pPr>
            <w:r w:rsidRPr="00314B88">
              <w:rPr>
                <w:rFonts w:ascii="Tahoma" w:eastAsia="Times New Roman" w:hAnsi="Tahoma" w:cs="Tahoma"/>
                <w:color w:val="000000"/>
                <w:sz w:val="18"/>
                <w:szCs w:val="18"/>
                <w:lang w:val="en-US" w:eastAsia="nl-NL"/>
              </w:rPr>
              <w:t>in credit risk in the year</w:t>
            </w:r>
          </w:p>
        </w:tc>
        <w:tc>
          <w:tcPr>
            <w:tcW w:w="960" w:type="dxa"/>
            <w:tcBorders>
              <w:top w:val="nil"/>
              <w:left w:val="nil"/>
              <w:bottom w:val="nil"/>
              <w:right w:val="nil"/>
            </w:tcBorders>
            <w:shd w:val="clear" w:color="auto" w:fill="auto"/>
            <w:noWrap/>
            <w:vAlign w:val="bottom"/>
            <w:hideMark/>
          </w:tcPr>
          <w:p w14:paraId="3C6AFD4E" w14:textId="77777777" w:rsidR="0009487D" w:rsidRPr="00314B88" w:rsidRDefault="0009487D" w:rsidP="0009487D">
            <w:pPr>
              <w:spacing w:after="0" w:line="240" w:lineRule="auto"/>
              <w:rPr>
                <w:rFonts w:ascii="Tahoma" w:eastAsia="Times New Roman" w:hAnsi="Tahoma" w:cs="Tahoma"/>
                <w:color w:val="000000"/>
                <w:sz w:val="18"/>
                <w:szCs w:val="18"/>
                <w:lang w:val="en-US" w:eastAsia="nl-NL"/>
              </w:rPr>
            </w:pPr>
          </w:p>
        </w:tc>
        <w:tc>
          <w:tcPr>
            <w:tcW w:w="960" w:type="dxa"/>
            <w:tcBorders>
              <w:top w:val="nil"/>
              <w:left w:val="nil"/>
              <w:bottom w:val="nil"/>
              <w:right w:val="nil"/>
            </w:tcBorders>
            <w:shd w:val="clear" w:color="auto" w:fill="auto"/>
            <w:noWrap/>
            <w:vAlign w:val="bottom"/>
            <w:hideMark/>
          </w:tcPr>
          <w:p w14:paraId="6F846815" w14:textId="77777777" w:rsidR="0009487D" w:rsidRPr="00314B88" w:rsidRDefault="0009487D" w:rsidP="0009487D">
            <w:pPr>
              <w:spacing w:after="0" w:line="240" w:lineRule="auto"/>
              <w:rPr>
                <w:rFonts w:ascii="Times New Roman" w:eastAsia="Times New Roman" w:hAnsi="Times New Roman" w:cs="Times New Roman"/>
                <w:sz w:val="20"/>
                <w:szCs w:val="20"/>
                <w:lang w:val="en-US" w:eastAsia="nl-NL"/>
              </w:rPr>
            </w:pPr>
          </w:p>
        </w:tc>
        <w:tc>
          <w:tcPr>
            <w:tcW w:w="960" w:type="dxa"/>
            <w:tcBorders>
              <w:top w:val="nil"/>
              <w:left w:val="nil"/>
              <w:bottom w:val="nil"/>
              <w:right w:val="nil"/>
            </w:tcBorders>
            <w:shd w:val="clear" w:color="auto" w:fill="auto"/>
            <w:noWrap/>
            <w:vAlign w:val="bottom"/>
            <w:hideMark/>
          </w:tcPr>
          <w:p w14:paraId="4599EA29" w14:textId="77777777" w:rsidR="0009487D" w:rsidRPr="00314B88" w:rsidRDefault="0009487D" w:rsidP="0009487D">
            <w:pPr>
              <w:spacing w:after="0" w:line="240" w:lineRule="auto"/>
              <w:rPr>
                <w:rFonts w:ascii="Times New Roman" w:eastAsia="Times New Roman" w:hAnsi="Times New Roman" w:cs="Times New Roman"/>
                <w:sz w:val="20"/>
                <w:szCs w:val="20"/>
                <w:lang w:val="en-US" w:eastAsia="nl-NL"/>
              </w:rPr>
            </w:pPr>
          </w:p>
        </w:tc>
        <w:tc>
          <w:tcPr>
            <w:tcW w:w="520" w:type="dxa"/>
            <w:tcBorders>
              <w:top w:val="nil"/>
              <w:left w:val="nil"/>
              <w:bottom w:val="nil"/>
              <w:right w:val="nil"/>
            </w:tcBorders>
            <w:shd w:val="clear" w:color="auto" w:fill="auto"/>
            <w:noWrap/>
            <w:vAlign w:val="bottom"/>
            <w:hideMark/>
          </w:tcPr>
          <w:p w14:paraId="3CB8FC8A" w14:textId="77777777" w:rsidR="0009487D" w:rsidRPr="00314B88" w:rsidRDefault="0009487D" w:rsidP="0009487D">
            <w:pPr>
              <w:spacing w:after="0" w:line="240" w:lineRule="auto"/>
              <w:rPr>
                <w:rFonts w:ascii="Times New Roman" w:eastAsia="Times New Roman" w:hAnsi="Times New Roman" w:cs="Times New Roman"/>
                <w:sz w:val="20"/>
                <w:szCs w:val="20"/>
                <w:lang w:val="en-US" w:eastAsia="nl-NL"/>
              </w:rPr>
            </w:pPr>
          </w:p>
        </w:tc>
        <w:tc>
          <w:tcPr>
            <w:tcW w:w="1180" w:type="dxa"/>
            <w:tcBorders>
              <w:top w:val="nil"/>
              <w:left w:val="nil"/>
              <w:bottom w:val="nil"/>
              <w:right w:val="nil"/>
            </w:tcBorders>
            <w:shd w:val="clear" w:color="auto" w:fill="auto"/>
            <w:noWrap/>
            <w:vAlign w:val="bottom"/>
            <w:hideMark/>
          </w:tcPr>
          <w:p w14:paraId="1FBD0537" w14:textId="05FA265B" w:rsidR="0009487D" w:rsidRPr="0009487D" w:rsidRDefault="00A074BB" w:rsidP="0009487D">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-6,581</w:t>
            </w:r>
            <w:r w:rsidR="0009487D" w:rsidRPr="0009487D">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317DC29B" w14:textId="77777777" w:rsidR="0009487D" w:rsidRPr="0009487D" w:rsidRDefault="0009487D" w:rsidP="0009487D">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409F93EB" w14:textId="305AE280" w:rsidR="0009487D" w:rsidRPr="0009487D" w:rsidRDefault="000B1F2E" w:rsidP="0009487D">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390</w:t>
            </w:r>
            <w:r w:rsidR="0009487D" w:rsidRPr="0009487D">
              <w:rPr>
                <w:rFonts w:ascii="Tahoma" w:eastAsia="Times New Roman" w:hAnsi="Tahoma" w:cs="Tahoma"/>
                <w:color w:val="000000"/>
                <w:sz w:val="18"/>
                <w:szCs w:val="18"/>
                <w:lang w:eastAsia="nl-NL"/>
              </w:rPr>
              <w:t xml:space="preserve"> </w:t>
            </w:r>
          </w:p>
        </w:tc>
      </w:tr>
      <w:tr w:rsidR="0009487D" w:rsidRPr="008B0177" w14:paraId="45E295ED" w14:textId="77777777" w:rsidTr="00587F6C">
        <w:trPr>
          <w:trHeight w:val="225"/>
        </w:trPr>
        <w:tc>
          <w:tcPr>
            <w:tcW w:w="6280" w:type="dxa"/>
            <w:gridSpan w:val="7"/>
            <w:tcBorders>
              <w:top w:val="nil"/>
              <w:left w:val="nil"/>
              <w:bottom w:val="nil"/>
              <w:right w:val="nil"/>
            </w:tcBorders>
            <w:shd w:val="clear" w:color="auto" w:fill="auto"/>
            <w:noWrap/>
            <w:vAlign w:val="bottom"/>
            <w:hideMark/>
          </w:tcPr>
          <w:p w14:paraId="5695104A" w14:textId="77777777" w:rsidR="0009487D" w:rsidRPr="00314B88" w:rsidRDefault="0009487D" w:rsidP="0009487D">
            <w:pPr>
              <w:spacing w:after="0" w:line="240" w:lineRule="auto"/>
              <w:rPr>
                <w:rFonts w:ascii="Tahoma" w:eastAsia="Times New Roman" w:hAnsi="Tahoma" w:cs="Tahoma"/>
                <w:color w:val="000000"/>
                <w:sz w:val="18"/>
                <w:szCs w:val="18"/>
                <w:lang w:val="en-US" w:eastAsia="nl-NL"/>
              </w:rPr>
            </w:pPr>
            <w:r w:rsidRPr="00314B88">
              <w:rPr>
                <w:rFonts w:ascii="Tahoma" w:eastAsia="Times New Roman" w:hAnsi="Tahoma" w:cs="Tahoma"/>
                <w:color w:val="000000"/>
                <w:sz w:val="18"/>
                <w:szCs w:val="18"/>
                <w:lang w:val="en-US" w:eastAsia="nl-NL"/>
              </w:rPr>
              <w:t>Change in fair value of the medium term notes attributable to changes</w:t>
            </w:r>
          </w:p>
        </w:tc>
        <w:tc>
          <w:tcPr>
            <w:tcW w:w="1180" w:type="dxa"/>
            <w:tcBorders>
              <w:top w:val="nil"/>
              <w:left w:val="nil"/>
              <w:right w:val="nil"/>
            </w:tcBorders>
            <w:shd w:val="clear" w:color="auto" w:fill="auto"/>
            <w:noWrap/>
            <w:vAlign w:val="bottom"/>
            <w:hideMark/>
          </w:tcPr>
          <w:p w14:paraId="2F9ED1F5" w14:textId="77777777" w:rsidR="0009487D" w:rsidRPr="00314B88" w:rsidRDefault="0009487D" w:rsidP="0009487D">
            <w:pPr>
              <w:spacing w:after="0" w:line="240" w:lineRule="auto"/>
              <w:rPr>
                <w:rFonts w:ascii="Tahoma" w:eastAsia="Times New Roman" w:hAnsi="Tahoma" w:cs="Tahoma"/>
                <w:color w:val="000000"/>
                <w:sz w:val="18"/>
                <w:szCs w:val="18"/>
                <w:lang w:val="en-US" w:eastAsia="nl-NL"/>
              </w:rPr>
            </w:pPr>
          </w:p>
        </w:tc>
        <w:tc>
          <w:tcPr>
            <w:tcW w:w="180" w:type="dxa"/>
            <w:tcBorders>
              <w:top w:val="nil"/>
              <w:left w:val="nil"/>
              <w:right w:val="nil"/>
            </w:tcBorders>
            <w:shd w:val="clear" w:color="auto" w:fill="auto"/>
            <w:noWrap/>
            <w:vAlign w:val="bottom"/>
            <w:hideMark/>
          </w:tcPr>
          <w:p w14:paraId="7AE96D21" w14:textId="77777777" w:rsidR="0009487D" w:rsidRPr="00314B88" w:rsidRDefault="0009487D" w:rsidP="0009487D">
            <w:pPr>
              <w:spacing w:after="0" w:line="240" w:lineRule="auto"/>
              <w:rPr>
                <w:rFonts w:ascii="Times New Roman" w:eastAsia="Times New Roman" w:hAnsi="Times New Roman" w:cs="Times New Roman"/>
                <w:sz w:val="20"/>
                <w:szCs w:val="20"/>
                <w:lang w:val="en-US" w:eastAsia="nl-NL"/>
              </w:rPr>
            </w:pPr>
          </w:p>
        </w:tc>
        <w:tc>
          <w:tcPr>
            <w:tcW w:w="1180" w:type="dxa"/>
            <w:tcBorders>
              <w:top w:val="nil"/>
              <w:left w:val="nil"/>
              <w:right w:val="nil"/>
            </w:tcBorders>
            <w:shd w:val="clear" w:color="auto" w:fill="auto"/>
            <w:noWrap/>
            <w:vAlign w:val="bottom"/>
            <w:hideMark/>
          </w:tcPr>
          <w:p w14:paraId="680C95FA" w14:textId="77777777" w:rsidR="0009487D" w:rsidRPr="00314B88" w:rsidRDefault="0009487D" w:rsidP="0009487D">
            <w:pPr>
              <w:spacing w:after="0" w:line="240" w:lineRule="auto"/>
              <w:rPr>
                <w:rFonts w:ascii="Times New Roman" w:eastAsia="Times New Roman" w:hAnsi="Times New Roman" w:cs="Times New Roman"/>
                <w:sz w:val="20"/>
                <w:szCs w:val="20"/>
                <w:lang w:val="en-US" w:eastAsia="nl-NL"/>
              </w:rPr>
            </w:pPr>
          </w:p>
        </w:tc>
      </w:tr>
      <w:tr w:rsidR="0009487D" w:rsidRPr="0009487D" w14:paraId="7F0A9E0F" w14:textId="77777777" w:rsidTr="00587F6C">
        <w:trPr>
          <w:trHeight w:val="240"/>
        </w:trPr>
        <w:tc>
          <w:tcPr>
            <w:tcW w:w="3840" w:type="dxa"/>
            <w:gridSpan w:val="4"/>
            <w:tcBorders>
              <w:top w:val="nil"/>
              <w:left w:val="nil"/>
              <w:bottom w:val="nil"/>
              <w:right w:val="nil"/>
            </w:tcBorders>
            <w:shd w:val="clear" w:color="auto" w:fill="auto"/>
            <w:noWrap/>
            <w:vAlign w:val="bottom"/>
            <w:hideMark/>
          </w:tcPr>
          <w:p w14:paraId="209E737A" w14:textId="77777777" w:rsidR="0009487D" w:rsidRPr="00314B88" w:rsidRDefault="0009487D" w:rsidP="0009487D">
            <w:pPr>
              <w:spacing w:after="0" w:line="240" w:lineRule="auto"/>
              <w:rPr>
                <w:rFonts w:ascii="Tahoma" w:eastAsia="Times New Roman" w:hAnsi="Tahoma" w:cs="Tahoma"/>
                <w:color w:val="000000"/>
                <w:sz w:val="18"/>
                <w:szCs w:val="18"/>
                <w:lang w:val="en-US" w:eastAsia="nl-NL"/>
              </w:rPr>
            </w:pPr>
            <w:r w:rsidRPr="00314B88">
              <w:rPr>
                <w:rFonts w:ascii="Tahoma" w:eastAsia="Times New Roman" w:hAnsi="Tahoma" w:cs="Tahoma"/>
                <w:color w:val="000000"/>
                <w:sz w:val="18"/>
                <w:szCs w:val="18"/>
                <w:lang w:val="en-US" w:eastAsia="nl-NL"/>
              </w:rPr>
              <w:t>in credit risk cumulative per December 31</w:t>
            </w:r>
          </w:p>
        </w:tc>
        <w:tc>
          <w:tcPr>
            <w:tcW w:w="960" w:type="dxa"/>
            <w:tcBorders>
              <w:top w:val="nil"/>
              <w:left w:val="nil"/>
              <w:bottom w:val="nil"/>
              <w:right w:val="nil"/>
            </w:tcBorders>
            <w:shd w:val="clear" w:color="auto" w:fill="auto"/>
            <w:noWrap/>
            <w:vAlign w:val="bottom"/>
            <w:hideMark/>
          </w:tcPr>
          <w:p w14:paraId="79C0C2A5" w14:textId="77777777" w:rsidR="0009487D" w:rsidRPr="00314B88" w:rsidRDefault="0009487D" w:rsidP="0009487D">
            <w:pPr>
              <w:spacing w:after="0" w:line="240" w:lineRule="auto"/>
              <w:rPr>
                <w:rFonts w:ascii="Tahoma" w:eastAsia="Times New Roman" w:hAnsi="Tahoma" w:cs="Tahoma"/>
                <w:color w:val="000000"/>
                <w:sz w:val="18"/>
                <w:szCs w:val="18"/>
                <w:lang w:val="en-US" w:eastAsia="nl-NL"/>
              </w:rPr>
            </w:pPr>
          </w:p>
        </w:tc>
        <w:tc>
          <w:tcPr>
            <w:tcW w:w="960" w:type="dxa"/>
            <w:tcBorders>
              <w:top w:val="nil"/>
              <w:left w:val="nil"/>
              <w:bottom w:val="nil"/>
              <w:right w:val="nil"/>
            </w:tcBorders>
            <w:shd w:val="clear" w:color="auto" w:fill="auto"/>
            <w:noWrap/>
            <w:vAlign w:val="bottom"/>
            <w:hideMark/>
          </w:tcPr>
          <w:p w14:paraId="72F81E09" w14:textId="77777777" w:rsidR="0009487D" w:rsidRPr="00314B88" w:rsidRDefault="0009487D" w:rsidP="0009487D">
            <w:pPr>
              <w:spacing w:after="0" w:line="240" w:lineRule="auto"/>
              <w:rPr>
                <w:rFonts w:ascii="Times New Roman" w:eastAsia="Times New Roman" w:hAnsi="Times New Roman" w:cs="Times New Roman"/>
                <w:sz w:val="20"/>
                <w:szCs w:val="20"/>
                <w:lang w:val="en-US" w:eastAsia="nl-NL"/>
              </w:rPr>
            </w:pPr>
          </w:p>
        </w:tc>
        <w:tc>
          <w:tcPr>
            <w:tcW w:w="520" w:type="dxa"/>
            <w:tcBorders>
              <w:top w:val="nil"/>
              <w:left w:val="nil"/>
              <w:bottom w:val="nil"/>
              <w:right w:val="nil"/>
            </w:tcBorders>
            <w:shd w:val="clear" w:color="auto" w:fill="auto"/>
            <w:noWrap/>
            <w:vAlign w:val="bottom"/>
            <w:hideMark/>
          </w:tcPr>
          <w:p w14:paraId="33A54744" w14:textId="77777777" w:rsidR="0009487D" w:rsidRPr="00314B88" w:rsidRDefault="0009487D" w:rsidP="0009487D">
            <w:pPr>
              <w:spacing w:after="0" w:line="240" w:lineRule="auto"/>
              <w:rPr>
                <w:rFonts w:ascii="Times New Roman" w:eastAsia="Times New Roman" w:hAnsi="Times New Roman" w:cs="Times New Roman"/>
                <w:sz w:val="20"/>
                <w:szCs w:val="20"/>
                <w:lang w:val="en-US" w:eastAsia="nl-NL"/>
              </w:rPr>
            </w:pPr>
          </w:p>
        </w:tc>
        <w:tc>
          <w:tcPr>
            <w:tcW w:w="1180" w:type="dxa"/>
            <w:tcBorders>
              <w:top w:val="nil"/>
              <w:left w:val="nil"/>
              <w:right w:val="nil"/>
            </w:tcBorders>
            <w:shd w:val="clear" w:color="auto" w:fill="auto"/>
            <w:noWrap/>
            <w:vAlign w:val="bottom"/>
            <w:hideMark/>
          </w:tcPr>
          <w:p w14:paraId="66ABC940" w14:textId="789F4227" w:rsidR="0009487D" w:rsidRPr="0009487D" w:rsidRDefault="00A074BB" w:rsidP="0009487D">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5,905</w:t>
            </w:r>
            <w:r w:rsidR="0009487D" w:rsidRPr="0009487D">
              <w:rPr>
                <w:rFonts w:ascii="Tahoma" w:eastAsia="Times New Roman" w:hAnsi="Tahoma" w:cs="Tahoma"/>
                <w:color w:val="000000"/>
                <w:sz w:val="18"/>
                <w:szCs w:val="18"/>
                <w:lang w:eastAsia="nl-NL"/>
              </w:rPr>
              <w:t xml:space="preserve"> </w:t>
            </w:r>
          </w:p>
        </w:tc>
        <w:tc>
          <w:tcPr>
            <w:tcW w:w="180" w:type="dxa"/>
            <w:tcBorders>
              <w:top w:val="nil"/>
              <w:left w:val="nil"/>
              <w:right w:val="nil"/>
            </w:tcBorders>
            <w:shd w:val="clear" w:color="auto" w:fill="auto"/>
            <w:noWrap/>
            <w:vAlign w:val="bottom"/>
            <w:hideMark/>
          </w:tcPr>
          <w:p w14:paraId="67549C60" w14:textId="77777777" w:rsidR="0009487D" w:rsidRPr="0009487D" w:rsidRDefault="0009487D" w:rsidP="0009487D">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right w:val="nil"/>
            </w:tcBorders>
            <w:shd w:val="clear" w:color="auto" w:fill="auto"/>
            <w:noWrap/>
            <w:vAlign w:val="bottom"/>
            <w:hideMark/>
          </w:tcPr>
          <w:p w14:paraId="33FFFFF1" w14:textId="13C4C483" w:rsidR="0009487D" w:rsidRPr="0009487D" w:rsidRDefault="0009487D" w:rsidP="0009487D">
            <w:pPr>
              <w:spacing w:after="0" w:line="240" w:lineRule="auto"/>
              <w:jc w:val="right"/>
              <w:rPr>
                <w:rFonts w:ascii="Tahoma" w:eastAsia="Times New Roman" w:hAnsi="Tahoma" w:cs="Tahoma"/>
                <w:color w:val="000000"/>
                <w:sz w:val="18"/>
                <w:szCs w:val="18"/>
                <w:lang w:eastAsia="nl-NL"/>
              </w:rPr>
            </w:pPr>
            <w:r w:rsidRPr="0009487D">
              <w:rPr>
                <w:rFonts w:ascii="Tahoma" w:eastAsia="Times New Roman" w:hAnsi="Tahoma" w:cs="Tahoma"/>
                <w:color w:val="000000"/>
                <w:sz w:val="18"/>
                <w:szCs w:val="18"/>
                <w:lang w:eastAsia="nl-NL"/>
              </w:rPr>
              <w:t>12</w:t>
            </w:r>
            <w:r>
              <w:rPr>
                <w:rFonts w:ascii="Tahoma" w:eastAsia="Times New Roman" w:hAnsi="Tahoma" w:cs="Tahoma"/>
                <w:color w:val="000000"/>
                <w:sz w:val="18"/>
                <w:szCs w:val="18"/>
                <w:lang w:eastAsia="nl-NL"/>
              </w:rPr>
              <w:t>,</w:t>
            </w:r>
            <w:r w:rsidR="000B1F2E">
              <w:rPr>
                <w:rFonts w:ascii="Tahoma" w:eastAsia="Times New Roman" w:hAnsi="Tahoma" w:cs="Tahoma"/>
                <w:color w:val="000000"/>
                <w:sz w:val="18"/>
                <w:szCs w:val="18"/>
                <w:lang w:eastAsia="nl-NL"/>
              </w:rPr>
              <w:t>486</w:t>
            </w:r>
            <w:r w:rsidRPr="0009487D">
              <w:rPr>
                <w:rFonts w:ascii="Tahoma" w:eastAsia="Times New Roman" w:hAnsi="Tahoma" w:cs="Tahoma"/>
                <w:color w:val="000000"/>
                <w:sz w:val="18"/>
                <w:szCs w:val="18"/>
                <w:lang w:eastAsia="nl-NL"/>
              </w:rPr>
              <w:t xml:space="preserve"> </w:t>
            </w:r>
          </w:p>
        </w:tc>
      </w:tr>
    </w:tbl>
    <w:p w14:paraId="53F566C5" w14:textId="37A0501E" w:rsidR="00A65B01" w:rsidRDefault="00A65B01" w:rsidP="00A65B01">
      <w:pPr>
        <w:pStyle w:val="Geenafstand"/>
        <w:rPr>
          <w:rFonts w:ascii="Tahoma" w:hAnsi="Tahoma" w:cs="Tahoma"/>
          <w:sz w:val="18"/>
          <w:szCs w:val="18"/>
          <w:lang w:val="en-GB"/>
        </w:rPr>
      </w:pPr>
    </w:p>
    <w:p w14:paraId="1C2E5B7A" w14:textId="77777777" w:rsidR="0009487D" w:rsidRPr="00A65B01" w:rsidRDefault="0009487D" w:rsidP="00A65B01">
      <w:pPr>
        <w:pStyle w:val="Geenafstand"/>
        <w:rPr>
          <w:rFonts w:ascii="Tahoma" w:hAnsi="Tahoma" w:cs="Tahoma"/>
          <w:sz w:val="18"/>
          <w:szCs w:val="18"/>
          <w:lang w:val="en-GB"/>
        </w:rPr>
      </w:pPr>
    </w:p>
    <w:p w14:paraId="339DD96F" w14:textId="5376DE77" w:rsidR="0009487D" w:rsidRDefault="00A65B01" w:rsidP="00A65B01">
      <w:pPr>
        <w:pStyle w:val="Geenafstand"/>
        <w:rPr>
          <w:rFonts w:ascii="Tahoma" w:hAnsi="Tahoma" w:cs="Tahoma"/>
          <w:sz w:val="18"/>
          <w:szCs w:val="18"/>
          <w:lang w:val="en-GB"/>
        </w:rPr>
      </w:pPr>
      <w:r w:rsidRPr="00A65B01">
        <w:rPr>
          <w:rFonts w:ascii="Tahoma" w:hAnsi="Tahoma" w:cs="Tahoma"/>
          <w:sz w:val="18"/>
          <w:szCs w:val="18"/>
          <w:lang w:val="en-GB"/>
        </w:rPr>
        <w:t>The contractual repayment amount at maturity</w:t>
      </w:r>
      <w:r>
        <w:rPr>
          <w:rFonts w:ascii="Tahoma" w:hAnsi="Tahoma" w:cs="Tahoma"/>
          <w:sz w:val="18"/>
          <w:szCs w:val="18"/>
          <w:lang w:val="en-GB"/>
        </w:rPr>
        <w:t xml:space="preserve"> is EUR </w:t>
      </w:r>
      <w:r w:rsidR="00653EB1">
        <w:rPr>
          <w:rFonts w:ascii="Tahoma" w:hAnsi="Tahoma" w:cs="Tahoma"/>
          <w:sz w:val="18"/>
          <w:szCs w:val="18"/>
          <w:lang w:val="en-GB"/>
        </w:rPr>
        <w:t>799,593</w:t>
      </w:r>
      <w:r>
        <w:rPr>
          <w:rFonts w:ascii="Tahoma" w:hAnsi="Tahoma" w:cs="Tahoma"/>
          <w:sz w:val="18"/>
          <w:szCs w:val="18"/>
          <w:lang w:val="en-GB"/>
        </w:rPr>
        <w:t xml:space="preserve"> thousand (201</w:t>
      </w:r>
      <w:r w:rsidR="000B1F2E">
        <w:rPr>
          <w:rFonts w:ascii="Tahoma" w:hAnsi="Tahoma" w:cs="Tahoma"/>
          <w:sz w:val="18"/>
          <w:szCs w:val="18"/>
          <w:lang w:val="en-GB"/>
        </w:rPr>
        <w:t>9</w:t>
      </w:r>
      <w:r w:rsidRPr="00A65B01">
        <w:rPr>
          <w:rFonts w:ascii="Tahoma" w:hAnsi="Tahoma" w:cs="Tahoma"/>
          <w:sz w:val="18"/>
          <w:szCs w:val="18"/>
          <w:lang w:val="en-GB"/>
        </w:rPr>
        <w:t xml:space="preserve">: EUR </w:t>
      </w:r>
      <w:r w:rsidR="004D6595">
        <w:rPr>
          <w:rFonts w:ascii="Tahoma" w:hAnsi="Tahoma" w:cs="Tahoma"/>
          <w:sz w:val="18"/>
          <w:szCs w:val="18"/>
          <w:lang w:val="en-GB"/>
        </w:rPr>
        <w:t>999,214</w:t>
      </w:r>
      <w:r w:rsidRPr="00A65B01">
        <w:rPr>
          <w:rFonts w:ascii="Tahoma" w:hAnsi="Tahoma" w:cs="Tahoma"/>
          <w:sz w:val="18"/>
          <w:szCs w:val="18"/>
          <w:lang w:val="en-GB"/>
        </w:rPr>
        <w:t xml:space="preserve"> thousand).</w:t>
      </w:r>
    </w:p>
    <w:p w14:paraId="4C66C927" w14:textId="77777777" w:rsidR="0009487D" w:rsidRDefault="0009487D" w:rsidP="00A65B01">
      <w:pPr>
        <w:pStyle w:val="Geenafstand"/>
        <w:rPr>
          <w:rFonts w:ascii="Tahoma" w:hAnsi="Tahoma" w:cs="Tahoma"/>
          <w:sz w:val="18"/>
          <w:szCs w:val="18"/>
          <w:lang w:val="en-GB"/>
        </w:rPr>
      </w:pPr>
    </w:p>
    <w:p w14:paraId="7F3A9E03" w14:textId="77777777" w:rsidR="007E3724" w:rsidRDefault="007E3724">
      <w:pPr>
        <w:rPr>
          <w:rFonts w:ascii="Tahoma" w:hAnsi="Tahoma" w:cs="Tahoma"/>
          <w:b/>
          <w:szCs w:val="18"/>
          <w:lang w:val="en-GB"/>
        </w:rPr>
      </w:pPr>
      <w:r>
        <w:rPr>
          <w:rFonts w:ascii="Tahoma" w:hAnsi="Tahoma" w:cs="Tahoma"/>
          <w:b/>
          <w:szCs w:val="18"/>
          <w:lang w:val="en-GB"/>
        </w:rPr>
        <w:br w:type="page"/>
      </w:r>
    </w:p>
    <w:p w14:paraId="1A6A03A9" w14:textId="30D1E493" w:rsidR="00A65B01" w:rsidRPr="00A65B01" w:rsidRDefault="00A65B01" w:rsidP="00A65B01">
      <w:pPr>
        <w:pStyle w:val="Geenafstand"/>
        <w:rPr>
          <w:rFonts w:ascii="Tahoma" w:hAnsi="Tahoma" w:cs="Tahoma"/>
          <w:b/>
          <w:szCs w:val="18"/>
          <w:lang w:val="en-GB"/>
        </w:rPr>
      </w:pPr>
      <w:r>
        <w:rPr>
          <w:rFonts w:ascii="Tahoma" w:hAnsi="Tahoma" w:cs="Tahoma"/>
          <w:b/>
          <w:szCs w:val="18"/>
          <w:lang w:val="en-GB"/>
        </w:rPr>
        <w:lastRenderedPageBreak/>
        <w:t>10</w:t>
      </w:r>
      <w:r>
        <w:rPr>
          <w:rFonts w:ascii="Tahoma" w:hAnsi="Tahoma" w:cs="Tahoma"/>
          <w:b/>
          <w:szCs w:val="18"/>
          <w:lang w:val="en-GB"/>
        </w:rPr>
        <w:tab/>
        <w:t>Other liabilities and accruals</w:t>
      </w:r>
    </w:p>
    <w:p w14:paraId="701B2D4E" w14:textId="77777777" w:rsidR="00A65B01" w:rsidRDefault="00A65B01" w:rsidP="00A65B01">
      <w:pPr>
        <w:pStyle w:val="Geenafstand"/>
        <w:rPr>
          <w:rFonts w:ascii="Tahoma" w:hAnsi="Tahoma" w:cs="Tahoma"/>
          <w:sz w:val="18"/>
          <w:szCs w:val="18"/>
          <w:lang w:val="en-GB"/>
        </w:rPr>
      </w:pPr>
    </w:p>
    <w:tbl>
      <w:tblPr>
        <w:tblW w:w="8960" w:type="dxa"/>
        <w:tblCellMar>
          <w:left w:w="70" w:type="dxa"/>
          <w:right w:w="70" w:type="dxa"/>
        </w:tblCellMar>
        <w:tblLook w:val="04A0" w:firstRow="1" w:lastRow="0" w:firstColumn="1" w:lastColumn="0" w:noHBand="0" w:noVBand="1"/>
      </w:tblPr>
      <w:tblGrid>
        <w:gridCol w:w="8960"/>
      </w:tblGrid>
      <w:tr w:rsidR="001458F9" w:rsidRPr="00AE5CCF" w14:paraId="281A2C7D" w14:textId="77777777" w:rsidTr="001458F9">
        <w:trPr>
          <w:trHeight w:val="225"/>
        </w:trPr>
        <w:tc>
          <w:tcPr>
            <w:tcW w:w="8960" w:type="dxa"/>
            <w:tcBorders>
              <w:top w:val="nil"/>
              <w:left w:val="nil"/>
              <w:bottom w:val="nil"/>
              <w:right w:val="nil"/>
            </w:tcBorders>
            <w:shd w:val="clear" w:color="auto" w:fill="auto"/>
            <w:noWrap/>
            <w:vAlign w:val="bottom"/>
            <w:hideMark/>
          </w:tcPr>
          <w:tbl>
            <w:tblPr>
              <w:tblW w:w="8820" w:type="dxa"/>
              <w:tblCellMar>
                <w:left w:w="70" w:type="dxa"/>
                <w:right w:w="70" w:type="dxa"/>
              </w:tblCellMar>
              <w:tblLook w:val="04A0" w:firstRow="1" w:lastRow="0" w:firstColumn="1" w:lastColumn="0" w:noHBand="0" w:noVBand="1"/>
            </w:tblPr>
            <w:tblGrid>
              <w:gridCol w:w="960"/>
              <w:gridCol w:w="960"/>
              <w:gridCol w:w="960"/>
              <w:gridCol w:w="960"/>
              <w:gridCol w:w="960"/>
              <w:gridCol w:w="960"/>
              <w:gridCol w:w="520"/>
              <w:gridCol w:w="1180"/>
              <w:gridCol w:w="180"/>
              <w:gridCol w:w="1180"/>
            </w:tblGrid>
            <w:tr w:rsidR="001458F9" w:rsidRPr="001458F9" w14:paraId="23543525" w14:textId="77777777" w:rsidTr="001458F9">
              <w:trPr>
                <w:trHeight w:val="225"/>
              </w:trPr>
              <w:tc>
                <w:tcPr>
                  <w:tcW w:w="960" w:type="dxa"/>
                  <w:tcBorders>
                    <w:top w:val="nil"/>
                    <w:left w:val="nil"/>
                    <w:bottom w:val="nil"/>
                    <w:right w:val="nil"/>
                  </w:tcBorders>
                  <w:shd w:val="clear" w:color="auto" w:fill="auto"/>
                  <w:noWrap/>
                  <w:vAlign w:val="bottom"/>
                  <w:hideMark/>
                </w:tcPr>
                <w:p w14:paraId="78033448" w14:textId="77777777" w:rsidR="001458F9" w:rsidRPr="001458F9" w:rsidRDefault="001458F9" w:rsidP="001458F9">
                  <w:pPr>
                    <w:spacing w:after="0" w:line="240" w:lineRule="auto"/>
                    <w:rPr>
                      <w:rFonts w:ascii="Times New Roman" w:eastAsia="Times New Roman" w:hAnsi="Times New Roman" w:cs="Times New Roman"/>
                      <w:sz w:val="24"/>
                      <w:szCs w:val="24"/>
                      <w:lang w:eastAsia="nl-NL"/>
                    </w:rPr>
                  </w:pPr>
                </w:p>
              </w:tc>
              <w:tc>
                <w:tcPr>
                  <w:tcW w:w="960" w:type="dxa"/>
                  <w:tcBorders>
                    <w:top w:val="nil"/>
                    <w:left w:val="nil"/>
                    <w:bottom w:val="nil"/>
                    <w:right w:val="nil"/>
                  </w:tcBorders>
                  <w:shd w:val="clear" w:color="auto" w:fill="auto"/>
                  <w:noWrap/>
                  <w:vAlign w:val="bottom"/>
                  <w:hideMark/>
                </w:tcPr>
                <w:p w14:paraId="2DF9B315" w14:textId="77777777" w:rsidR="001458F9" w:rsidRPr="001458F9" w:rsidRDefault="001458F9" w:rsidP="001458F9">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F57E918" w14:textId="77777777" w:rsidR="001458F9" w:rsidRPr="001458F9" w:rsidRDefault="001458F9" w:rsidP="001458F9">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A962DF6" w14:textId="77777777" w:rsidR="001458F9" w:rsidRPr="001458F9" w:rsidRDefault="001458F9" w:rsidP="001458F9">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E6E13F3" w14:textId="77777777" w:rsidR="001458F9" w:rsidRPr="001458F9" w:rsidRDefault="001458F9" w:rsidP="001458F9">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0004C75" w14:textId="77777777" w:rsidR="001458F9" w:rsidRPr="001458F9" w:rsidRDefault="001458F9" w:rsidP="001458F9">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06821606" w14:textId="77777777" w:rsidR="001458F9" w:rsidRPr="001458F9" w:rsidRDefault="001458F9" w:rsidP="001458F9">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single" w:sz="4" w:space="0" w:color="auto"/>
                    <w:right w:val="nil"/>
                  </w:tcBorders>
                  <w:shd w:val="clear" w:color="auto" w:fill="auto"/>
                  <w:noWrap/>
                  <w:vAlign w:val="bottom"/>
                  <w:hideMark/>
                </w:tcPr>
                <w:p w14:paraId="47939EC6" w14:textId="1E31EE20" w:rsidR="001458F9" w:rsidRPr="001458F9" w:rsidRDefault="001458F9" w:rsidP="001458F9">
                  <w:pPr>
                    <w:spacing w:after="0" w:line="240" w:lineRule="auto"/>
                    <w:jc w:val="center"/>
                    <w:rPr>
                      <w:rFonts w:ascii="Tahoma" w:eastAsia="Times New Roman" w:hAnsi="Tahoma" w:cs="Tahoma"/>
                      <w:color w:val="000000"/>
                      <w:sz w:val="18"/>
                      <w:szCs w:val="18"/>
                      <w:lang w:eastAsia="nl-NL"/>
                    </w:rPr>
                  </w:pPr>
                  <w:r w:rsidRPr="001458F9">
                    <w:rPr>
                      <w:rFonts w:ascii="Tahoma" w:eastAsia="Times New Roman" w:hAnsi="Tahoma" w:cs="Tahoma"/>
                      <w:color w:val="000000"/>
                      <w:sz w:val="18"/>
                      <w:szCs w:val="18"/>
                      <w:lang w:eastAsia="nl-NL"/>
                    </w:rPr>
                    <w:t>20</w:t>
                  </w:r>
                  <w:r w:rsidR="004D6595">
                    <w:rPr>
                      <w:rFonts w:ascii="Tahoma" w:eastAsia="Times New Roman" w:hAnsi="Tahoma" w:cs="Tahoma"/>
                      <w:color w:val="000000"/>
                      <w:sz w:val="18"/>
                      <w:szCs w:val="18"/>
                      <w:lang w:eastAsia="nl-NL"/>
                    </w:rPr>
                    <w:t>20</w:t>
                  </w:r>
                </w:p>
              </w:tc>
              <w:tc>
                <w:tcPr>
                  <w:tcW w:w="180" w:type="dxa"/>
                  <w:tcBorders>
                    <w:top w:val="nil"/>
                    <w:left w:val="nil"/>
                    <w:bottom w:val="nil"/>
                    <w:right w:val="nil"/>
                  </w:tcBorders>
                  <w:shd w:val="clear" w:color="auto" w:fill="auto"/>
                  <w:noWrap/>
                  <w:vAlign w:val="bottom"/>
                  <w:hideMark/>
                </w:tcPr>
                <w:p w14:paraId="053EED6C" w14:textId="77777777" w:rsidR="001458F9" w:rsidRPr="001458F9" w:rsidRDefault="001458F9" w:rsidP="001458F9">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single" w:sz="4" w:space="0" w:color="auto"/>
                    <w:right w:val="nil"/>
                  </w:tcBorders>
                  <w:shd w:val="clear" w:color="auto" w:fill="auto"/>
                  <w:noWrap/>
                  <w:vAlign w:val="bottom"/>
                  <w:hideMark/>
                </w:tcPr>
                <w:p w14:paraId="5A26F364" w14:textId="520367E0" w:rsidR="001458F9" w:rsidRPr="001458F9" w:rsidRDefault="001458F9" w:rsidP="001458F9">
                  <w:pPr>
                    <w:spacing w:after="0" w:line="240" w:lineRule="auto"/>
                    <w:jc w:val="center"/>
                    <w:rPr>
                      <w:rFonts w:ascii="Tahoma" w:eastAsia="Times New Roman" w:hAnsi="Tahoma" w:cs="Tahoma"/>
                      <w:color w:val="000000"/>
                      <w:sz w:val="18"/>
                      <w:szCs w:val="18"/>
                      <w:lang w:eastAsia="nl-NL"/>
                    </w:rPr>
                  </w:pPr>
                  <w:r w:rsidRPr="001458F9">
                    <w:rPr>
                      <w:rFonts w:ascii="Tahoma" w:eastAsia="Times New Roman" w:hAnsi="Tahoma" w:cs="Tahoma"/>
                      <w:color w:val="000000"/>
                      <w:sz w:val="18"/>
                      <w:szCs w:val="18"/>
                      <w:lang w:eastAsia="nl-NL"/>
                    </w:rPr>
                    <w:t>20</w:t>
                  </w:r>
                  <w:r w:rsidR="004D6595">
                    <w:rPr>
                      <w:rFonts w:ascii="Tahoma" w:eastAsia="Times New Roman" w:hAnsi="Tahoma" w:cs="Tahoma"/>
                      <w:color w:val="000000"/>
                      <w:sz w:val="18"/>
                      <w:szCs w:val="18"/>
                      <w:lang w:eastAsia="nl-NL"/>
                    </w:rPr>
                    <w:t>19</w:t>
                  </w:r>
                </w:p>
              </w:tc>
            </w:tr>
            <w:tr w:rsidR="001458F9" w:rsidRPr="001458F9" w14:paraId="2E3316E4" w14:textId="77777777" w:rsidTr="001458F9">
              <w:trPr>
                <w:trHeight w:val="225"/>
              </w:trPr>
              <w:tc>
                <w:tcPr>
                  <w:tcW w:w="960" w:type="dxa"/>
                  <w:tcBorders>
                    <w:top w:val="nil"/>
                    <w:left w:val="nil"/>
                    <w:bottom w:val="nil"/>
                    <w:right w:val="nil"/>
                  </w:tcBorders>
                  <w:shd w:val="clear" w:color="auto" w:fill="auto"/>
                  <w:noWrap/>
                  <w:vAlign w:val="bottom"/>
                  <w:hideMark/>
                </w:tcPr>
                <w:p w14:paraId="7087A2E8" w14:textId="77777777" w:rsidR="001458F9" w:rsidRPr="001458F9" w:rsidRDefault="001458F9" w:rsidP="001458F9">
                  <w:pPr>
                    <w:spacing w:after="0" w:line="240" w:lineRule="auto"/>
                    <w:jc w:val="center"/>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1E818FA6" w14:textId="77777777" w:rsidR="001458F9" w:rsidRPr="001458F9" w:rsidRDefault="001458F9" w:rsidP="001458F9">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B70A666" w14:textId="77777777" w:rsidR="001458F9" w:rsidRPr="001458F9" w:rsidRDefault="001458F9" w:rsidP="001458F9">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BAC81C0" w14:textId="77777777" w:rsidR="001458F9" w:rsidRPr="001458F9" w:rsidRDefault="001458F9" w:rsidP="001458F9">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3FA95C5" w14:textId="77777777" w:rsidR="001458F9" w:rsidRPr="001458F9" w:rsidRDefault="001458F9" w:rsidP="001458F9">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F505313" w14:textId="77777777" w:rsidR="001458F9" w:rsidRPr="001458F9" w:rsidRDefault="001458F9" w:rsidP="001458F9">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078FD5B3" w14:textId="77777777" w:rsidR="001458F9" w:rsidRPr="001458F9" w:rsidRDefault="001458F9" w:rsidP="001458F9">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3405E6AE" w14:textId="77777777" w:rsidR="001458F9" w:rsidRPr="001458F9" w:rsidRDefault="001458F9" w:rsidP="001458F9">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616F72F5" w14:textId="77777777" w:rsidR="001458F9" w:rsidRPr="001458F9" w:rsidRDefault="001458F9" w:rsidP="001458F9">
                  <w:pPr>
                    <w:spacing w:after="0" w:line="240" w:lineRule="auto"/>
                    <w:jc w:val="center"/>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0B9A015D" w14:textId="77777777" w:rsidR="001458F9" w:rsidRPr="001458F9" w:rsidRDefault="001458F9" w:rsidP="001458F9">
                  <w:pPr>
                    <w:spacing w:after="0" w:line="240" w:lineRule="auto"/>
                    <w:jc w:val="center"/>
                    <w:rPr>
                      <w:rFonts w:ascii="Times New Roman" w:eastAsia="Times New Roman" w:hAnsi="Times New Roman" w:cs="Times New Roman"/>
                      <w:sz w:val="20"/>
                      <w:szCs w:val="20"/>
                      <w:lang w:eastAsia="nl-NL"/>
                    </w:rPr>
                  </w:pPr>
                </w:p>
              </w:tc>
            </w:tr>
            <w:tr w:rsidR="001458F9" w:rsidRPr="001458F9" w14:paraId="4C2EF9A6" w14:textId="77777777" w:rsidTr="001458F9">
              <w:trPr>
                <w:trHeight w:val="225"/>
              </w:trPr>
              <w:tc>
                <w:tcPr>
                  <w:tcW w:w="960" w:type="dxa"/>
                  <w:tcBorders>
                    <w:top w:val="nil"/>
                    <w:left w:val="nil"/>
                    <w:bottom w:val="nil"/>
                    <w:right w:val="nil"/>
                  </w:tcBorders>
                  <w:shd w:val="clear" w:color="auto" w:fill="auto"/>
                  <w:noWrap/>
                  <w:vAlign w:val="bottom"/>
                  <w:hideMark/>
                </w:tcPr>
                <w:p w14:paraId="7901F4F4" w14:textId="77777777" w:rsidR="001458F9" w:rsidRPr="001458F9" w:rsidRDefault="001458F9" w:rsidP="001458F9">
                  <w:pPr>
                    <w:spacing w:after="0" w:line="240" w:lineRule="auto"/>
                    <w:jc w:val="cente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B1F2375" w14:textId="77777777" w:rsidR="001458F9" w:rsidRPr="001458F9" w:rsidRDefault="001458F9" w:rsidP="001458F9">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4A03238" w14:textId="77777777" w:rsidR="001458F9" w:rsidRPr="001458F9" w:rsidRDefault="001458F9" w:rsidP="001458F9">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0B36BB5" w14:textId="77777777" w:rsidR="001458F9" w:rsidRPr="001458F9" w:rsidRDefault="001458F9" w:rsidP="001458F9">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E37BEAC" w14:textId="77777777" w:rsidR="001458F9" w:rsidRPr="001458F9" w:rsidRDefault="001458F9" w:rsidP="001458F9">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B9A7DA3" w14:textId="77777777" w:rsidR="001458F9" w:rsidRPr="001458F9" w:rsidRDefault="001458F9" w:rsidP="001458F9">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50D2B60C" w14:textId="77777777" w:rsidR="001458F9" w:rsidRPr="001458F9" w:rsidRDefault="001458F9" w:rsidP="001458F9">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3E9ED06A" w14:textId="77777777" w:rsidR="001458F9" w:rsidRPr="001458F9" w:rsidRDefault="001458F9" w:rsidP="001458F9">
                  <w:pPr>
                    <w:spacing w:after="0" w:line="240" w:lineRule="auto"/>
                    <w:jc w:val="center"/>
                    <w:rPr>
                      <w:rFonts w:ascii="Tahoma" w:eastAsia="Times New Roman" w:hAnsi="Tahoma" w:cs="Tahoma"/>
                      <w:color w:val="000000"/>
                      <w:sz w:val="18"/>
                      <w:szCs w:val="18"/>
                      <w:lang w:eastAsia="nl-NL"/>
                    </w:rPr>
                  </w:pPr>
                  <w:r w:rsidRPr="001458F9">
                    <w:rPr>
                      <w:rFonts w:ascii="Tahoma" w:eastAsia="Times New Roman" w:hAnsi="Tahoma" w:cs="Tahoma"/>
                      <w:color w:val="000000"/>
                      <w:sz w:val="18"/>
                      <w:szCs w:val="18"/>
                      <w:lang w:eastAsia="nl-NL"/>
                    </w:rPr>
                    <w:t>EUR 000</w:t>
                  </w:r>
                </w:p>
              </w:tc>
              <w:tc>
                <w:tcPr>
                  <w:tcW w:w="180" w:type="dxa"/>
                  <w:tcBorders>
                    <w:top w:val="nil"/>
                    <w:left w:val="nil"/>
                    <w:bottom w:val="nil"/>
                    <w:right w:val="nil"/>
                  </w:tcBorders>
                  <w:shd w:val="clear" w:color="auto" w:fill="auto"/>
                  <w:noWrap/>
                  <w:vAlign w:val="bottom"/>
                  <w:hideMark/>
                </w:tcPr>
                <w:p w14:paraId="6DAE351E" w14:textId="77777777" w:rsidR="001458F9" w:rsidRPr="001458F9" w:rsidRDefault="001458F9" w:rsidP="001458F9">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4F38AC18" w14:textId="77777777" w:rsidR="001458F9" w:rsidRPr="001458F9" w:rsidRDefault="001458F9" w:rsidP="001458F9">
                  <w:pPr>
                    <w:spacing w:after="0" w:line="240" w:lineRule="auto"/>
                    <w:jc w:val="center"/>
                    <w:rPr>
                      <w:rFonts w:ascii="Tahoma" w:eastAsia="Times New Roman" w:hAnsi="Tahoma" w:cs="Tahoma"/>
                      <w:color w:val="000000"/>
                      <w:sz w:val="18"/>
                      <w:szCs w:val="18"/>
                      <w:lang w:eastAsia="nl-NL"/>
                    </w:rPr>
                  </w:pPr>
                  <w:r w:rsidRPr="001458F9">
                    <w:rPr>
                      <w:rFonts w:ascii="Tahoma" w:eastAsia="Times New Roman" w:hAnsi="Tahoma" w:cs="Tahoma"/>
                      <w:color w:val="000000"/>
                      <w:sz w:val="18"/>
                      <w:szCs w:val="18"/>
                      <w:lang w:eastAsia="nl-NL"/>
                    </w:rPr>
                    <w:t>EUR 000</w:t>
                  </w:r>
                </w:p>
              </w:tc>
            </w:tr>
            <w:tr w:rsidR="001458F9" w:rsidRPr="001458F9" w14:paraId="1894FE0D" w14:textId="77777777" w:rsidTr="001458F9">
              <w:trPr>
                <w:trHeight w:val="225"/>
              </w:trPr>
              <w:tc>
                <w:tcPr>
                  <w:tcW w:w="960" w:type="dxa"/>
                  <w:tcBorders>
                    <w:top w:val="nil"/>
                    <w:left w:val="nil"/>
                    <w:bottom w:val="nil"/>
                    <w:right w:val="nil"/>
                  </w:tcBorders>
                  <w:shd w:val="clear" w:color="auto" w:fill="auto"/>
                  <w:noWrap/>
                  <w:vAlign w:val="bottom"/>
                  <w:hideMark/>
                </w:tcPr>
                <w:p w14:paraId="412C227B" w14:textId="77777777" w:rsidR="001458F9" w:rsidRPr="001458F9" w:rsidRDefault="001458F9" w:rsidP="001458F9">
                  <w:pPr>
                    <w:spacing w:after="0" w:line="240" w:lineRule="auto"/>
                    <w:jc w:val="center"/>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5533A5F8" w14:textId="77777777" w:rsidR="001458F9" w:rsidRPr="001458F9" w:rsidRDefault="001458F9" w:rsidP="001458F9">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972FA67" w14:textId="77777777" w:rsidR="001458F9" w:rsidRPr="001458F9" w:rsidRDefault="001458F9" w:rsidP="001458F9">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AFD1D0F" w14:textId="77777777" w:rsidR="001458F9" w:rsidRPr="001458F9" w:rsidRDefault="001458F9" w:rsidP="001458F9">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B50818C" w14:textId="77777777" w:rsidR="001458F9" w:rsidRPr="001458F9" w:rsidRDefault="001458F9" w:rsidP="001458F9">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A869B12" w14:textId="77777777" w:rsidR="001458F9" w:rsidRPr="001458F9" w:rsidRDefault="001458F9" w:rsidP="001458F9">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28F7D8C2" w14:textId="77777777" w:rsidR="001458F9" w:rsidRPr="001458F9" w:rsidRDefault="001458F9" w:rsidP="001458F9">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47434E70" w14:textId="77777777" w:rsidR="001458F9" w:rsidRPr="001458F9" w:rsidRDefault="001458F9" w:rsidP="001458F9">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7C24EEDC" w14:textId="77777777" w:rsidR="001458F9" w:rsidRPr="001458F9" w:rsidRDefault="001458F9" w:rsidP="001458F9">
                  <w:pPr>
                    <w:spacing w:after="0" w:line="240" w:lineRule="auto"/>
                    <w:jc w:val="center"/>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2FEC5566" w14:textId="77777777" w:rsidR="001458F9" w:rsidRPr="001458F9" w:rsidRDefault="001458F9" w:rsidP="001458F9">
                  <w:pPr>
                    <w:spacing w:after="0" w:line="240" w:lineRule="auto"/>
                    <w:jc w:val="center"/>
                    <w:rPr>
                      <w:rFonts w:ascii="Times New Roman" w:eastAsia="Times New Roman" w:hAnsi="Times New Roman" w:cs="Times New Roman"/>
                      <w:sz w:val="20"/>
                      <w:szCs w:val="20"/>
                      <w:lang w:eastAsia="nl-NL"/>
                    </w:rPr>
                  </w:pPr>
                </w:p>
              </w:tc>
            </w:tr>
            <w:tr w:rsidR="001458F9" w:rsidRPr="001458F9" w14:paraId="6BF0A497" w14:textId="77777777" w:rsidTr="001458F9">
              <w:trPr>
                <w:trHeight w:val="225"/>
              </w:trPr>
              <w:tc>
                <w:tcPr>
                  <w:tcW w:w="1920" w:type="dxa"/>
                  <w:gridSpan w:val="2"/>
                  <w:tcBorders>
                    <w:top w:val="nil"/>
                    <w:left w:val="nil"/>
                    <w:bottom w:val="nil"/>
                    <w:right w:val="nil"/>
                  </w:tcBorders>
                  <w:shd w:val="clear" w:color="auto" w:fill="auto"/>
                  <w:noWrap/>
                  <w:vAlign w:val="bottom"/>
                  <w:hideMark/>
                </w:tcPr>
                <w:p w14:paraId="26E303F4" w14:textId="77777777" w:rsidR="001458F9" w:rsidRPr="001458F9" w:rsidRDefault="001458F9" w:rsidP="001458F9">
                  <w:pPr>
                    <w:spacing w:after="0" w:line="240" w:lineRule="auto"/>
                    <w:rPr>
                      <w:rFonts w:ascii="Tahoma" w:eastAsia="Times New Roman" w:hAnsi="Tahoma" w:cs="Tahoma"/>
                      <w:color w:val="000000"/>
                      <w:sz w:val="18"/>
                      <w:szCs w:val="18"/>
                      <w:lang w:eastAsia="nl-NL"/>
                    </w:rPr>
                  </w:pPr>
                  <w:r w:rsidRPr="001458F9">
                    <w:rPr>
                      <w:rFonts w:ascii="Tahoma" w:eastAsia="Times New Roman" w:hAnsi="Tahoma" w:cs="Tahoma"/>
                      <w:color w:val="000000"/>
                      <w:sz w:val="18"/>
                      <w:szCs w:val="18"/>
                      <w:lang w:eastAsia="nl-NL"/>
                    </w:rPr>
                    <w:t xml:space="preserve">Trade </w:t>
                  </w:r>
                  <w:proofErr w:type="spellStart"/>
                  <w:r w:rsidRPr="001458F9">
                    <w:rPr>
                      <w:rFonts w:ascii="Tahoma" w:eastAsia="Times New Roman" w:hAnsi="Tahoma" w:cs="Tahoma"/>
                      <w:color w:val="000000"/>
                      <w:sz w:val="18"/>
                      <w:szCs w:val="18"/>
                      <w:lang w:eastAsia="nl-NL"/>
                    </w:rPr>
                    <w:t>creditors</w:t>
                  </w:r>
                  <w:proofErr w:type="spellEnd"/>
                </w:p>
              </w:tc>
              <w:tc>
                <w:tcPr>
                  <w:tcW w:w="960" w:type="dxa"/>
                  <w:tcBorders>
                    <w:top w:val="nil"/>
                    <w:left w:val="nil"/>
                    <w:bottom w:val="nil"/>
                    <w:right w:val="nil"/>
                  </w:tcBorders>
                  <w:shd w:val="clear" w:color="auto" w:fill="auto"/>
                  <w:noWrap/>
                  <w:vAlign w:val="bottom"/>
                  <w:hideMark/>
                </w:tcPr>
                <w:p w14:paraId="6E1B6933" w14:textId="77777777" w:rsidR="001458F9" w:rsidRPr="001458F9" w:rsidRDefault="001458F9" w:rsidP="001458F9">
                  <w:pPr>
                    <w:spacing w:after="0" w:line="240" w:lineRule="auto"/>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2C9FC742" w14:textId="77777777" w:rsidR="001458F9" w:rsidRPr="001458F9" w:rsidRDefault="001458F9" w:rsidP="001458F9">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8AC0107" w14:textId="77777777" w:rsidR="001458F9" w:rsidRPr="001458F9" w:rsidRDefault="001458F9" w:rsidP="001458F9">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9B0190C" w14:textId="77777777" w:rsidR="001458F9" w:rsidRPr="001458F9" w:rsidRDefault="001458F9" w:rsidP="001458F9">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03BDC159" w14:textId="77777777" w:rsidR="001458F9" w:rsidRPr="001458F9" w:rsidRDefault="001458F9" w:rsidP="001458F9">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21AF1A99" w14:textId="77777777" w:rsidR="001458F9" w:rsidRPr="001458F9" w:rsidRDefault="001458F9" w:rsidP="001458F9">
                  <w:pPr>
                    <w:spacing w:after="0" w:line="240" w:lineRule="auto"/>
                    <w:jc w:val="right"/>
                    <w:rPr>
                      <w:rFonts w:ascii="Tahoma" w:eastAsia="Times New Roman" w:hAnsi="Tahoma" w:cs="Tahoma"/>
                      <w:color w:val="000000"/>
                      <w:sz w:val="18"/>
                      <w:szCs w:val="18"/>
                      <w:lang w:eastAsia="nl-NL"/>
                    </w:rPr>
                  </w:pPr>
                  <w:r w:rsidRPr="001458F9">
                    <w:rPr>
                      <w:rFonts w:ascii="Tahoma" w:eastAsia="Times New Roman" w:hAnsi="Tahoma" w:cs="Tahoma"/>
                      <w:color w:val="000000"/>
                      <w:sz w:val="18"/>
                      <w:szCs w:val="18"/>
                      <w:lang w:eastAsia="nl-NL"/>
                    </w:rPr>
                    <w:t xml:space="preserve">0 </w:t>
                  </w:r>
                </w:p>
              </w:tc>
              <w:tc>
                <w:tcPr>
                  <w:tcW w:w="180" w:type="dxa"/>
                  <w:tcBorders>
                    <w:top w:val="nil"/>
                    <w:left w:val="nil"/>
                    <w:bottom w:val="nil"/>
                    <w:right w:val="nil"/>
                  </w:tcBorders>
                  <w:shd w:val="clear" w:color="auto" w:fill="auto"/>
                  <w:noWrap/>
                  <w:vAlign w:val="bottom"/>
                  <w:hideMark/>
                </w:tcPr>
                <w:p w14:paraId="559C19F3" w14:textId="77777777" w:rsidR="001458F9" w:rsidRPr="001458F9" w:rsidRDefault="001458F9" w:rsidP="001458F9">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609C6C39" w14:textId="1DEA0068" w:rsidR="001458F9" w:rsidRPr="001458F9" w:rsidRDefault="004D6595" w:rsidP="001458F9">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0</w:t>
                  </w:r>
                  <w:r w:rsidR="001458F9" w:rsidRPr="001458F9">
                    <w:rPr>
                      <w:rFonts w:ascii="Tahoma" w:eastAsia="Times New Roman" w:hAnsi="Tahoma" w:cs="Tahoma"/>
                      <w:color w:val="000000"/>
                      <w:sz w:val="18"/>
                      <w:szCs w:val="18"/>
                      <w:lang w:eastAsia="nl-NL"/>
                    </w:rPr>
                    <w:t xml:space="preserve"> </w:t>
                  </w:r>
                </w:p>
              </w:tc>
            </w:tr>
            <w:tr w:rsidR="001458F9" w:rsidRPr="001458F9" w14:paraId="3A00DE89" w14:textId="77777777" w:rsidTr="001458F9">
              <w:trPr>
                <w:trHeight w:val="225"/>
              </w:trPr>
              <w:tc>
                <w:tcPr>
                  <w:tcW w:w="1920" w:type="dxa"/>
                  <w:gridSpan w:val="2"/>
                  <w:tcBorders>
                    <w:top w:val="nil"/>
                    <w:left w:val="nil"/>
                    <w:bottom w:val="nil"/>
                    <w:right w:val="nil"/>
                  </w:tcBorders>
                  <w:shd w:val="clear" w:color="auto" w:fill="auto"/>
                  <w:noWrap/>
                  <w:vAlign w:val="bottom"/>
                  <w:hideMark/>
                </w:tcPr>
                <w:p w14:paraId="09E7258D" w14:textId="77777777" w:rsidR="001458F9" w:rsidRPr="001458F9" w:rsidRDefault="001458F9" w:rsidP="001458F9">
                  <w:pPr>
                    <w:spacing w:after="0" w:line="240" w:lineRule="auto"/>
                    <w:rPr>
                      <w:rFonts w:ascii="Tahoma" w:eastAsia="Times New Roman" w:hAnsi="Tahoma" w:cs="Tahoma"/>
                      <w:color w:val="000000"/>
                      <w:sz w:val="18"/>
                      <w:szCs w:val="18"/>
                      <w:lang w:eastAsia="nl-NL"/>
                    </w:rPr>
                  </w:pPr>
                  <w:proofErr w:type="spellStart"/>
                  <w:r w:rsidRPr="001458F9">
                    <w:rPr>
                      <w:rFonts w:ascii="Tahoma" w:eastAsia="Times New Roman" w:hAnsi="Tahoma" w:cs="Tahoma"/>
                      <w:color w:val="000000"/>
                      <w:sz w:val="18"/>
                      <w:szCs w:val="18"/>
                      <w:lang w:eastAsia="nl-NL"/>
                    </w:rPr>
                    <w:t>Taxes</w:t>
                  </w:r>
                  <w:proofErr w:type="spellEnd"/>
                  <w:r w:rsidRPr="001458F9">
                    <w:rPr>
                      <w:rFonts w:ascii="Tahoma" w:eastAsia="Times New Roman" w:hAnsi="Tahoma" w:cs="Tahoma"/>
                      <w:color w:val="000000"/>
                      <w:sz w:val="18"/>
                      <w:szCs w:val="18"/>
                      <w:lang w:eastAsia="nl-NL"/>
                    </w:rPr>
                    <w:t xml:space="preserve"> </w:t>
                  </w:r>
                  <w:proofErr w:type="spellStart"/>
                  <w:r w:rsidRPr="001458F9">
                    <w:rPr>
                      <w:rFonts w:ascii="Tahoma" w:eastAsia="Times New Roman" w:hAnsi="Tahoma" w:cs="Tahoma"/>
                      <w:color w:val="000000"/>
                      <w:sz w:val="18"/>
                      <w:szCs w:val="18"/>
                      <w:lang w:eastAsia="nl-NL"/>
                    </w:rPr>
                    <w:t>payable</w:t>
                  </w:r>
                  <w:proofErr w:type="spellEnd"/>
                </w:p>
              </w:tc>
              <w:tc>
                <w:tcPr>
                  <w:tcW w:w="960" w:type="dxa"/>
                  <w:tcBorders>
                    <w:top w:val="nil"/>
                    <w:left w:val="nil"/>
                    <w:bottom w:val="nil"/>
                    <w:right w:val="nil"/>
                  </w:tcBorders>
                  <w:shd w:val="clear" w:color="auto" w:fill="auto"/>
                  <w:noWrap/>
                  <w:vAlign w:val="bottom"/>
                  <w:hideMark/>
                </w:tcPr>
                <w:p w14:paraId="03984CE5" w14:textId="77777777" w:rsidR="001458F9" w:rsidRPr="001458F9" w:rsidRDefault="001458F9" w:rsidP="001458F9">
                  <w:pPr>
                    <w:spacing w:after="0" w:line="240" w:lineRule="auto"/>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04CAA94A" w14:textId="77777777" w:rsidR="001458F9" w:rsidRPr="001458F9" w:rsidRDefault="001458F9" w:rsidP="001458F9">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DCD22EB" w14:textId="77777777" w:rsidR="001458F9" w:rsidRPr="001458F9" w:rsidRDefault="001458F9" w:rsidP="001458F9">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1C1838F" w14:textId="77777777" w:rsidR="001458F9" w:rsidRPr="001458F9" w:rsidRDefault="001458F9" w:rsidP="001458F9">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27E0FE43" w14:textId="77777777" w:rsidR="001458F9" w:rsidRPr="001458F9" w:rsidRDefault="001458F9" w:rsidP="001458F9">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7D8706CF" w14:textId="77777777" w:rsidR="001458F9" w:rsidRPr="001458F9" w:rsidRDefault="001458F9" w:rsidP="001458F9">
                  <w:pPr>
                    <w:spacing w:after="0" w:line="240" w:lineRule="auto"/>
                    <w:jc w:val="right"/>
                    <w:rPr>
                      <w:rFonts w:ascii="Tahoma" w:eastAsia="Times New Roman" w:hAnsi="Tahoma" w:cs="Tahoma"/>
                      <w:color w:val="000000"/>
                      <w:sz w:val="18"/>
                      <w:szCs w:val="18"/>
                      <w:lang w:eastAsia="nl-NL"/>
                    </w:rPr>
                  </w:pPr>
                  <w:r w:rsidRPr="001458F9">
                    <w:rPr>
                      <w:rFonts w:ascii="Tahoma" w:eastAsia="Times New Roman" w:hAnsi="Tahoma" w:cs="Tahoma"/>
                      <w:color w:val="000000"/>
                      <w:sz w:val="18"/>
                      <w:szCs w:val="18"/>
                      <w:lang w:eastAsia="nl-NL"/>
                    </w:rPr>
                    <w:t xml:space="preserve">0 </w:t>
                  </w:r>
                </w:p>
              </w:tc>
              <w:tc>
                <w:tcPr>
                  <w:tcW w:w="180" w:type="dxa"/>
                  <w:tcBorders>
                    <w:top w:val="nil"/>
                    <w:left w:val="nil"/>
                    <w:bottom w:val="nil"/>
                    <w:right w:val="nil"/>
                  </w:tcBorders>
                  <w:shd w:val="clear" w:color="auto" w:fill="auto"/>
                  <w:noWrap/>
                  <w:vAlign w:val="bottom"/>
                  <w:hideMark/>
                </w:tcPr>
                <w:p w14:paraId="401D356D" w14:textId="77777777" w:rsidR="001458F9" w:rsidRPr="001458F9" w:rsidRDefault="001458F9" w:rsidP="001458F9">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3B9764C0" w14:textId="692BF545" w:rsidR="001458F9" w:rsidRPr="001458F9" w:rsidRDefault="004D6595" w:rsidP="001458F9">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0</w:t>
                  </w:r>
                  <w:r w:rsidR="001458F9" w:rsidRPr="001458F9">
                    <w:rPr>
                      <w:rFonts w:ascii="Tahoma" w:eastAsia="Times New Roman" w:hAnsi="Tahoma" w:cs="Tahoma"/>
                      <w:color w:val="000000"/>
                      <w:sz w:val="18"/>
                      <w:szCs w:val="18"/>
                      <w:lang w:eastAsia="nl-NL"/>
                    </w:rPr>
                    <w:t xml:space="preserve"> </w:t>
                  </w:r>
                </w:p>
              </w:tc>
            </w:tr>
            <w:tr w:rsidR="001458F9" w:rsidRPr="001458F9" w14:paraId="0D3E7AC3" w14:textId="77777777" w:rsidTr="001458F9">
              <w:trPr>
                <w:trHeight w:val="225"/>
              </w:trPr>
              <w:tc>
                <w:tcPr>
                  <w:tcW w:w="2880" w:type="dxa"/>
                  <w:gridSpan w:val="3"/>
                  <w:tcBorders>
                    <w:top w:val="nil"/>
                    <w:left w:val="nil"/>
                    <w:bottom w:val="nil"/>
                    <w:right w:val="nil"/>
                  </w:tcBorders>
                  <w:shd w:val="clear" w:color="auto" w:fill="auto"/>
                  <w:noWrap/>
                  <w:vAlign w:val="bottom"/>
                  <w:hideMark/>
                </w:tcPr>
                <w:p w14:paraId="4E65FDDE" w14:textId="77777777" w:rsidR="001458F9" w:rsidRPr="001458F9" w:rsidRDefault="001458F9" w:rsidP="001458F9">
                  <w:pPr>
                    <w:spacing w:after="0" w:line="240" w:lineRule="auto"/>
                    <w:rPr>
                      <w:rFonts w:ascii="Tahoma" w:eastAsia="Times New Roman" w:hAnsi="Tahoma" w:cs="Tahoma"/>
                      <w:color w:val="000000"/>
                      <w:sz w:val="18"/>
                      <w:szCs w:val="18"/>
                      <w:lang w:eastAsia="nl-NL"/>
                    </w:rPr>
                  </w:pPr>
                  <w:proofErr w:type="spellStart"/>
                  <w:r w:rsidRPr="001458F9">
                    <w:rPr>
                      <w:rFonts w:ascii="Tahoma" w:eastAsia="Times New Roman" w:hAnsi="Tahoma" w:cs="Tahoma"/>
                      <w:color w:val="000000"/>
                      <w:sz w:val="18"/>
                      <w:szCs w:val="18"/>
                      <w:lang w:eastAsia="nl-NL"/>
                    </w:rPr>
                    <w:t>Other</w:t>
                  </w:r>
                  <w:proofErr w:type="spellEnd"/>
                  <w:r w:rsidRPr="001458F9">
                    <w:rPr>
                      <w:rFonts w:ascii="Tahoma" w:eastAsia="Times New Roman" w:hAnsi="Tahoma" w:cs="Tahoma"/>
                      <w:color w:val="000000"/>
                      <w:sz w:val="18"/>
                      <w:szCs w:val="18"/>
                      <w:lang w:eastAsia="nl-NL"/>
                    </w:rPr>
                    <w:t xml:space="preserve"> </w:t>
                  </w:r>
                  <w:proofErr w:type="spellStart"/>
                  <w:r w:rsidRPr="001458F9">
                    <w:rPr>
                      <w:rFonts w:ascii="Tahoma" w:eastAsia="Times New Roman" w:hAnsi="Tahoma" w:cs="Tahoma"/>
                      <w:color w:val="000000"/>
                      <w:sz w:val="18"/>
                      <w:szCs w:val="18"/>
                      <w:lang w:eastAsia="nl-NL"/>
                    </w:rPr>
                    <w:t>payables</w:t>
                  </w:r>
                  <w:proofErr w:type="spellEnd"/>
                  <w:r w:rsidRPr="001458F9">
                    <w:rPr>
                      <w:rFonts w:ascii="Tahoma" w:eastAsia="Times New Roman" w:hAnsi="Tahoma" w:cs="Tahoma"/>
                      <w:color w:val="000000"/>
                      <w:sz w:val="18"/>
                      <w:szCs w:val="18"/>
                      <w:lang w:eastAsia="nl-NL"/>
                    </w:rPr>
                    <w:t xml:space="preserve"> </w:t>
                  </w:r>
                  <w:proofErr w:type="spellStart"/>
                  <w:r w:rsidRPr="001458F9">
                    <w:rPr>
                      <w:rFonts w:ascii="Tahoma" w:eastAsia="Times New Roman" w:hAnsi="Tahoma" w:cs="Tahoma"/>
                      <w:color w:val="000000"/>
                      <w:sz w:val="18"/>
                      <w:szCs w:val="18"/>
                      <w:lang w:eastAsia="nl-NL"/>
                    </w:rPr>
                    <w:t>and</w:t>
                  </w:r>
                  <w:proofErr w:type="spellEnd"/>
                  <w:r w:rsidRPr="001458F9">
                    <w:rPr>
                      <w:rFonts w:ascii="Tahoma" w:eastAsia="Times New Roman" w:hAnsi="Tahoma" w:cs="Tahoma"/>
                      <w:color w:val="000000"/>
                      <w:sz w:val="18"/>
                      <w:szCs w:val="18"/>
                      <w:lang w:eastAsia="nl-NL"/>
                    </w:rPr>
                    <w:t xml:space="preserve"> </w:t>
                  </w:r>
                  <w:proofErr w:type="spellStart"/>
                  <w:r w:rsidRPr="001458F9">
                    <w:rPr>
                      <w:rFonts w:ascii="Tahoma" w:eastAsia="Times New Roman" w:hAnsi="Tahoma" w:cs="Tahoma"/>
                      <w:color w:val="000000"/>
                      <w:sz w:val="18"/>
                      <w:szCs w:val="18"/>
                      <w:lang w:eastAsia="nl-NL"/>
                    </w:rPr>
                    <w:t>accruals</w:t>
                  </w:r>
                  <w:proofErr w:type="spellEnd"/>
                </w:p>
              </w:tc>
              <w:tc>
                <w:tcPr>
                  <w:tcW w:w="960" w:type="dxa"/>
                  <w:tcBorders>
                    <w:top w:val="nil"/>
                    <w:left w:val="nil"/>
                    <w:bottom w:val="nil"/>
                    <w:right w:val="nil"/>
                  </w:tcBorders>
                  <w:shd w:val="clear" w:color="auto" w:fill="auto"/>
                  <w:noWrap/>
                  <w:vAlign w:val="bottom"/>
                  <w:hideMark/>
                </w:tcPr>
                <w:p w14:paraId="39C90E28" w14:textId="77777777" w:rsidR="001458F9" w:rsidRPr="001458F9" w:rsidRDefault="001458F9" w:rsidP="001458F9">
                  <w:pPr>
                    <w:spacing w:after="0" w:line="240" w:lineRule="auto"/>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7130EC92" w14:textId="77777777" w:rsidR="001458F9" w:rsidRPr="001458F9" w:rsidRDefault="001458F9" w:rsidP="001458F9">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CF08749" w14:textId="77777777" w:rsidR="001458F9" w:rsidRPr="001458F9" w:rsidRDefault="001458F9" w:rsidP="001458F9">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3282EB3D" w14:textId="77777777" w:rsidR="001458F9" w:rsidRPr="001458F9" w:rsidRDefault="001458F9" w:rsidP="001458F9">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63875667" w14:textId="70D77FA9" w:rsidR="001458F9" w:rsidRPr="001458F9" w:rsidRDefault="00A074BB" w:rsidP="001458F9">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67</w:t>
                  </w:r>
                  <w:r w:rsidR="001458F9" w:rsidRPr="001458F9">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5A0AA60D" w14:textId="77777777" w:rsidR="001458F9" w:rsidRPr="001458F9" w:rsidRDefault="001458F9" w:rsidP="001458F9">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65912B7E" w14:textId="107FC712" w:rsidR="001458F9" w:rsidRPr="001458F9" w:rsidRDefault="004D6595" w:rsidP="001458F9">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48</w:t>
                  </w:r>
                  <w:r w:rsidR="001458F9" w:rsidRPr="001458F9">
                    <w:rPr>
                      <w:rFonts w:ascii="Tahoma" w:eastAsia="Times New Roman" w:hAnsi="Tahoma" w:cs="Tahoma"/>
                      <w:color w:val="000000"/>
                      <w:sz w:val="18"/>
                      <w:szCs w:val="18"/>
                      <w:lang w:eastAsia="nl-NL"/>
                    </w:rPr>
                    <w:t xml:space="preserve"> </w:t>
                  </w:r>
                </w:p>
              </w:tc>
            </w:tr>
            <w:tr w:rsidR="001458F9" w:rsidRPr="001458F9" w14:paraId="243EBA53" w14:textId="77777777" w:rsidTr="001458F9">
              <w:trPr>
                <w:trHeight w:val="240"/>
              </w:trPr>
              <w:tc>
                <w:tcPr>
                  <w:tcW w:w="3840" w:type="dxa"/>
                  <w:gridSpan w:val="4"/>
                  <w:tcBorders>
                    <w:top w:val="nil"/>
                    <w:left w:val="nil"/>
                    <w:bottom w:val="nil"/>
                    <w:right w:val="nil"/>
                  </w:tcBorders>
                  <w:shd w:val="clear" w:color="auto" w:fill="auto"/>
                  <w:noWrap/>
                  <w:vAlign w:val="bottom"/>
                  <w:hideMark/>
                </w:tcPr>
                <w:p w14:paraId="30F8333A" w14:textId="77777777" w:rsidR="001458F9" w:rsidRPr="00B4564C" w:rsidRDefault="001458F9" w:rsidP="001458F9">
                  <w:pPr>
                    <w:spacing w:after="0" w:line="240" w:lineRule="auto"/>
                    <w:rPr>
                      <w:rFonts w:ascii="Tahoma" w:eastAsia="Times New Roman" w:hAnsi="Tahoma" w:cs="Tahoma"/>
                      <w:b/>
                      <w:bCs/>
                      <w:color w:val="000000"/>
                      <w:sz w:val="18"/>
                      <w:szCs w:val="18"/>
                      <w:lang w:val="en-US" w:eastAsia="nl-NL"/>
                    </w:rPr>
                  </w:pPr>
                  <w:r w:rsidRPr="00B4564C">
                    <w:rPr>
                      <w:rFonts w:ascii="Tahoma" w:eastAsia="Times New Roman" w:hAnsi="Tahoma" w:cs="Tahoma"/>
                      <w:b/>
                      <w:bCs/>
                      <w:color w:val="000000"/>
                      <w:sz w:val="18"/>
                      <w:szCs w:val="18"/>
                      <w:lang w:val="en-US" w:eastAsia="nl-NL"/>
                    </w:rPr>
                    <w:t>Total other liabilities and accruals</w:t>
                  </w:r>
                </w:p>
              </w:tc>
              <w:tc>
                <w:tcPr>
                  <w:tcW w:w="960" w:type="dxa"/>
                  <w:tcBorders>
                    <w:top w:val="nil"/>
                    <w:left w:val="nil"/>
                    <w:bottom w:val="nil"/>
                    <w:right w:val="nil"/>
                  </w:tcBorders>
                  <w:shd w:val="clear" w:color="auto" w:fill="auto"/>
                  <w:noWrap/>
                  <w:vAlign w:val="bottom"/>
                  <w:hideMark/>
                </w:tcPr>
                <w:p w14:paraId="3CD20E3D" w14:textId="77777777" w:rsidR="001458F9" w:rsidRPr="00B4564C" w:rsidRDefault="001458F9" w:rsidP="001458F9">
                  <w:pPr>
                    <w:spacing w:after="0" w:line="240" w:lineRule="auto"/>
                    <w:rPr>
                      <w:rFonts w:ascii="Tahoma" w:eastAsia="Times New Roman" w:hAnsi="Tahoma" w:cs="Tahoma"/>
                      <w:b/>
                      <w:bCs/>
                      <w:color w:val="000000"/>
                      <w:sz w:val="18"/>
                      <w:szCs w:val="18"/>
                      <w:lang w:val="en-US" w:eastAsia="nl-NL"/>
                    </w:rPr>
                  </w:pPr>
                </w:p>
              </w:tc>
              <w:tc>
                <w:tcPr>
                  <w:tcW w:w="960" w:type="dxa"/>
                  <w:tcBorders>
                    <w:top w:val="nil"/>
                    <w:left w:val="nil"/>
                    <w:bottom w:val="nil"/>
                    <w:right w:val="nil"/>
                  </w:tcBorders>
                  <w:shd w:val="clear" w:color="auto" w:fill="auto"/>
                  <w:noWrap/>
                  <w:vAlign w:val="bottom"/>
                  <w:hideMark/>
                </w:tcPr>
                <w:p w14:paraId="61790FA7" w14:textId="77777777" w:rsidR="001458F9" w:rsidRPr="00B4564C" w:rsidRDefault="001458F9" w:rsidP="001458F9">
                  <w:pPr>
                    <w:spacing w:after="0" w:line="240" w:lineRule="auto"/>
                    <w:rPr>
                      <w:rFonts w:ascii="Times New Roman" w:eastAsia="Times New Roman" w:hAnsi="Times New Roman" w:cs="Times New Roman"/>
                      <w:sz w:val="20"/>
                      <w:szCs w:val="20"/>
                      <w:lang w:val="en-US" w:eastAsia="nl-NL"/>
                    </w:rPr>
                  </w:pPr>
                </w:p>
              </w:tc>
              <w:tc>
                <w:tcPr>
                  <w:tcW w:w="520" w:type="dxa"/>
                  <w:tcBorders>
                    <w:top w:val="nil"/>
                    <w:left w:val="nil"/>
                    <w:bottom w:val="nil"/>
                    <w:right w:val="nil"/>
                  </w:tcBorders>
                  <w:shd w:val="clear" w:color="auto" w:fill="auto"/>
                  <w:noWrap/>
                  <w:vAlign w:val="bottom"/>
                  <w:hideMark/>
                </w:tcPr>
                <w:p w14:paraId="7C5A5D2B" w14:textId="77777777" w:rsidR="001458F9" w:rsidRPr="00B4564C" w:rsidRDefault="001458F9" w:rsidP="001458F9">
                  <w:pPr>
                    <w:spacing w:after="0" w:line="240" w:lineRule="auto"/>
                    <w:rPr>
                      <w:rFonts w:ascii="Times New Roman" w:eastAsia="Times New Roman" w:hAnsi="Times New Roman" w:cs="Times New Roman"/>
                      <w:sz w:val="20"/>
                      <w:szCs w:val="20"/>
                      <w:lang w:val="en-US" w:eastAsia="nl-NL"/>
                    </w:rPr>
                  </w:pPr>
                </w:p>
              </w:tc>
              <w:tc>
                <w:tcPr>
                  <w:tcW w:w="1180" w:type="dxa"/>
                  <w:tcBorders>
                    <w:top w:val="single" w:sz="4" w:space="0" w:color="auto"/>
                    <w:left w:val="nil"/>
                    <w:bottom w:val="double" w:sz="6" w:space="0" w:color="auto"/>
                    <w:right w:val="nil"/>
                  </w:tcBorders>
                  <w:shd w:val="clear" w:color="auto" w:fill="auto"/>
                  <w:noWrap/>
                  <w:vAlign w:val="bottom"/>
                  <w:hideMark/>
                </w:tcPr>
                <w:p w14:paraId="31B54337" w14:textId="0D432DB1" w:rsidR="001458F9" w:rsidRPr="001458F9" w:rsidRDefault="00C912D3" w:rsidP="001458F9">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67</w:t>
                  </w:r>
                  <w:r w:rsidR="001458F9" w:rsidRPr="001458F9">
                    <w:rPr>
                      <w:rFonts w:ascii="Tahoma" w:eastAsia="Times New Roman" w:hAnsi="Tahoma" w:cs="Tahoma"/>
                      <w:b/>
                      <w:bCs/>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11E073EB" w14:textId="77777777" w:rsidR="001458F9" w:rsidRPr="001458F9" w:rsidRDefault="001458F9" w:rsidP="001458F9">
                  <w:pPr>
                    <w:spacing w:after="0" w:line="240" w:lineRule="auto"/>
                    <w:jc w:val="right"/>
                    <w:rPr>
                      <w:rFonts w:ascii="Tahoma" w:eastAsia="Times New Roman" w:hAnsi="Tahoma" w:cs="Tahoma"/>
                      <w:b/>
                      <w:bCs/>
                      <w:color w:val="000000"/>
                      <w:sz w:val="18"/>
                      <w:szCs w:val="18"/>
                      <w:lang w:eastAsia="nl-NL"/>
                    </w:rPr>
                  </w:pPr>
                </w:p>
              </w:tc>
              <w:tc>
                <w:tcPr>
                  <w:tcW w:w="1180" w:type="dxa"/>
                  <w:tcBorders>
                    <w:top w:val="single" w:sz="4" w:space="0" w:color="auto"/>
                    <w:left w:val="nil"/>
                    <w:bottom w:val="double" w:sz="6" w:space="0" w:color="auto"/>
                    <w:right w:val="nil"/>
                  </w:tcBorders>
                  <w:shd w:val="clear" w:color="auto" w:fill="auto"/>
                  <w:noWrap/>
                  <w:vAlign w:val="bottom"/>
                  <w:hideMark/>
                </w:tcPr>
                <w:p w14:paraId="6ACBB72A" w14:textId="5DDF1F4B" w:rsidR="001458F9" w:rsidRPr="001458F9" w:rsidRDefault="004D6595" w:rsidP="001458F9">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48</w:t>
                  </w:r>
                  <w:r w:rsidR="001458F9" w:rsidRPr="001458F9">
                    <w:rPr>
                      <w:rFonts w:ascii="Tahoma" w:eastAsia="Times New Roman" w:hAnsi="Tahoma" w:cs="Tahoma"/>
                      <w:b/>
                      <w:bCs/>
                      <w:color w:val="000000"/>
                      <w:sz w:val="18"/>
                      <w:szCs w:val="18"/>
                      <w:lang w:eastAsia="nl-NL"/>
                    </w:rPr>
                    <w:t xml:space="preserve"> </w:t>
                  </w:r>
                </w:p>
              </w:tc>
            </w:tr>
          </w:tbl>
          <w:p w14:paraId="5412268D" w14:textId="77777777" w:rsidR="001458F9" w:rsidRPr="00AE5CCF" w:rsidRDefault="001458F9" w:rsidP="00AE5CCF">
            <w:pPr>
              <w:spacing w:after="0" w:line="240" w:lineRule="auto"/>
              <w:rPr>
                <w:rFonts w:ascii="Times New Roman" w:eastAsia="Times New Roman" w:hAnsi="Times New Roman" w:cs="Times New Roman"/>
                <w:sz w:val="24"/>
                <w:szCs w:val="24"/>
                <w:lang w:eastAsia="nl-NL"/>
              </w:rPr>
            </w:pPr>
          </w:p>
        </w:tc>
      </w:tr>
    </w:tbl>
    <w:p w14:paraId="072C4A48" w14:textId="1E3FC432" w:rsidR="003E4726" w:rsidRDefault="003E4726">
      <w:pPr>
        <w:rPr>
          <w:rFonts w:ascii="Tahoma" w:hAnsi="Tahoma" w:cs="Tahoma"/>
          <w:b/>
          <w:szCs w:val="18"/>
          <w:lang w:val="en-GB"/>
        </w:rPr>
      </w:pPr>
    </w:p>
    <w:p w14:paraId="434D4CC5" w14:textId="62663C83" w:rsidR="00A65B01" w:rsidRPr="00A65B01" w:rsidRDefault="00A65B01" w:rsidP="00A65B01">
      <w:pPr>
        <w:pStyle w:val="Geenafstand"/>
        <w:rPr>
          <w:rFonts w:ascii="Tahoma" w:hAnsi="Tahoma" w:cs="Tahoma"/>
          <w:b/>
          <w:szCs w:val="18"/>
          <w:lang w:val="en-GB"/>
        </w:rPr>
      </w:pPr>
      <w:r>
        <w:rPr>
          <w:rFonts w:ascii="Tahoma" w:hAnsi="Tahoma" w:cs="Tahoma"/>
          <w:b/>
          <w:szCs w:val="18"/>
          <w:lang w:val="en-GB"/>
        </w:rPr>
        <w:t>11</w:t>
      </w:r>
      <w:r>
        <w:rPr>
          <w:rFonts w:ascii="Tahoma" w:hAnsi="Tahoma" w:cs="Tahoma"/>
          <w:b/>
          <w:szCs w:val="18"/>
          <w:lang w:val="en-GB"/>
        </w:rPr>
        <w:tab/>
        <w:t>Net interest income</w:t>
      </w:r>
    </w:p>
    <w:p w14:paraId="0786FB09" w14:textId="77777777" w:rsidR="00A65B01" w:rsidRDefault="00A65B01" w:rsidP="00A65B01">
      <w:pPr>
        <w:pStyle w:val="Geenafstand"/>
        <w:rPr>
          <w:rFonts w:ascii="Tahoma" w:hAnsi="Tahoma" w:cs="Tahoma"/>
          <w:sz w:val="18"/>
          <w:szCs w:val="18"/>
          <w:lang w:val="en-GB"/>
        </w:rPr>
      </w:pPr>
    </w:p>
    <w:tbl>
      <w:tblPr>
        <w:tblW w:w="8820" w:type="dxa"/>
        <w:tblCellMar>
          <w:left w:w="70" w:type="dxa"/>
          <w:right w:w="70" w:type="dxa"/>
        </w:tblCellMar>
        <w:tblLook w:val="04A0" w:firstRow="1" w:lastRow="0" w:firstColumn="1" w:lastColumn="0" w:noHBand="0" w:noVBand="1"/>
      </w:tblPr>
      <w:tblGrid>
        <w:gridCol w:w="960"/>
        <w:gridCol w:w="960"/>
        <w:gridCol w:w="960"/>
        <w:gridCol w:w="960"/>
        <w:gridCol w:w="960"/>
        <w:gridCol w:w="960"/>
        <w:gridCol w:w="520"/>
        <w:gridCol w:w="1180"/>
        <w:gridCol w:w="180"/>
        <w:gridCol w:w="1180"/>
      </w:tblGrid>
      <w:tr w:rsidR="004F2127" w:rsidRPr="004F2127" w14:paraId="7D38B61E" w14:textId="77777777" w:rsidTr="004F2127">
        <w:trPr>
          <w:trHeight w:val="225"/>
        </w:trPr>
        <w:tc>
          <w:tcPr>
            <w:tcW w:w="960" w:type="dxa"/>
            <w:tcBorders>
              <w:top w:val="nil"/>
              <w:left w:val="nil"/>
              <w:bottom w:val="nil"/>
              <w:right w:val="nil"/>
            </w:tcBorders>
            <w:shd w:val="clear" w:color="auto" w:fill="auto"/>
            <w:noWrap/>
            <w:vAlign w:val="bottom"/>
            <w:hideMark/>
          </w:tcPr>
          <w:p w14:paraId="1CF4CEB2" w14:textId="77777777" w:rsidR="004F2127" w:rsidRPr="004F2127" w:rsidRDefault="004F2127" w:rsidP="004F2127">
            <w:pPr>
              <w:spacing w:after="0" w:line="240" w:lineRule="auto"/>
              <w:rPr>
                <w:rFonts w:ascii="Times New Roman" w:eastAsia="Times New Roman" w:hAnsi="Times New Roman" w:cs="Times New Roman"/>
                <w:sz w:val="24"/>
                <w:szCs w:val="24"/>
                <w:lang w:eastAsia="nl-NL"/>
              </w:rPr>
            </w:pPr>
          </w:p>
        </w:tc>
        <w:tc>
          <w:tcPr>
            <w:tcW w:w="960" w:type="dxa"/>
            <w:tcBorders>
              <w:top w:val="nil"/>
              <w:left w:val="nil"/>
              <w:bottom w:val="nil"/>
              <w:right w:val="nil"/>
            </w:tcBorders>
            <w:shd w:val="clear" w:color="auto" w:fill="auto"/>
            <w:noWrap/>
            <w:vAlign w:val="bottom"/>
            <w:hideMark/>
          </w:tcPr>
          <w:p w14:paraId="76AA55FB"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FB17DC8"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7336EBF"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B2C706C"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2E1D3AD"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4C8251D0"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single" w:sz="4" w:space="0" w:color="auto"/>
              <w:right w:val="nil"/>
            </w:tcBorders>
            <w:shd w:val="clear" w:color="auto" w:fill="auto"/>
            <w:noWrap/>
            <w:vAlign w:val="bottom"/>
            <w:hideMark/>
          </w:tcPr>
          <w:p w14:paraId="3E897AB8" w14:textId="634304D3" w:rsidR="004F2127" w:rsidRPr="004F2127" w:rsidRDefault="004F2127" w:rsidP="004F2127">
            <w:pPr>
              <w:spacing w:after="0" w:line="240" w:lineRule="auto"/>
              <w:jc w:val="center"/>
              <w:rPr>
                <w:rFonts w:ascii="Tahoma" w:eastAsia="Times New Roman" w:hAnsi="Tahoma" w:cs="Tahoma"/>
                <w:color w:val="000000"/>
                <w:sz w:val="18"/>
                <w:szCs w:val="18"/>
                <w:lang w:eastAsia="nl-NL"/>
              </w:rPr>
            </w:pPr>
            <w:r w:rsidRPr="004F2127">
              <w:rPr>
                <w:rFonts w:ascii="Tahoma" w:eastAsia="Times New Roman" w:hAnsi="Tahoma" w:cs="Tahoma"/>
                <w:color w:val="000000"/>
                <w:sz w:val="18"/>
                <w:szCs w:val="18"/>
                <w:lang w:eastAsia="nl-NL"/>
              </w:rPr>
              <w:t>20</w:t>
            </w:r>
            <w:r w:rsidR="004D6595">
              <w:rPr>
                <w:rFonts w:ascii="Tahoma" w:eastAsia="Times New Roman" w:hAnsi="Tahoma" w:cs="Tahoma"/>
                <w:color w:val="000000"/>
                <w:sz w:val="18"/>
                <w:szCs w:val="18"/>
                <w:lang w:eastAsia="nl-NL"/>
              </w:rPr>
              <w:t>20</w:t>
            </w:r>
          </w:p>
        </w:tc>
        <w:tc>
          <w:tcPr>
            <w:tcW w:w="180" w:type="dxa"/>
            <w:tcBorders>
              <w:top w:val="nil"/>
              <w:left w:val="nil"/>
              <w:bottom w:val="nil"/>
              <w:right w:val="nil"/>
            </w:tcBorders>
            <w:shd w:val="clear" w:color="auto" w:fill="auto"/>
            <w:noWrap/>
            <w:vAlign w:val="bottom"/>
            <w:hideMark/>
          </w:tcPr>
          <w:p w14:paraId="3B35BCBC" w14:textId="77777777" w:rsidR="004F2127" w:rsidRPr="004F2127" w:rsidRDefault="004F2127" w:rsidP="004F2127">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single" w:sz="4" w:space="0" w:color="auto"/>
              <w:right w:val="nil"/>
            </w:tcBorders>
            <w:shd w:val="clear" w:color="auto" w:fill="auto"/>
            <w:noWrap/>
            <w:vAlign w:val="bottom"/>
            <w:hideMark/>
          </w:tcPr>
          <w:p w14:paraId="1796549C" w14:textId="432DFFCC" w:rsidR="004F2127" w:rsidRPr="004F2127" w:rsidRDefault="004F2127" w:rsidP="004F2127">
            <w:pPr>
              <w:spacing w:after="0" w:line="240" w:lineRule="auto"/>
              <w:jc w:val="center"/>
              <w:rPr>
                <w:rFonts w:ascii="Tahoma" w:eastAsia="Times New Roman" w:hAnsi="Tahoma" w:cs="Tahoma"/>
                <w:color w:val="000000"/>
                <w:sz w:val="18"/>
                <w:szCs w:val="18"/>
                <w:lang w:eastAsia="nl-NL"/>
              </w:rPr>
            </w:pPr>
            <w:r w:rsidRPr="004F2127">
              <w:rPr>
                <w:rFonts w:ascii="Tahoma" w:eastAsia="Times New Roman" w:hAnsi="Tahoma" w:cs="Tahoma"/>
                <w:color w:val="000000"/>
                <w:sz w:val="18"/>
                <w:szCs w:val="18"/>
                <w:lang w:eastAsia="nl-NL"/>
              </w:rPr>
              <w:t>201</w:t>
            </w:r>
            <w:r w:rsidR="004D6595">
              <w:rPr>
                <w:rFonts w:ascii="Tahoma" w:eastAsia="Times New Roman" w:hAnsi="Tahoma" w:cs="Tahoma"/>
                <w:color w:val="000000"/>
                <w:sz w:val="18"/>
                <w:szCs w:val="18"/>
                <w:lang w:eastAsia="nl-NL"/>
              </w:rPr>
              <w:t>9</w:t>
            </w:r>
          </w:p>
        </w:tc>
      </w:tr>
      <w:tr w:rsidR="004F2127" w:rsidRPr="004F2127" w14:paraId="03FFF9CF" w14:textId="77777777" w:rsidTr="004F2127">
        <w:trPr>
          <w:trHeight w:val="225"/>
        </w:trPr>
        <w:tc>
          <w:tcPr>
            <w:tcW w:w="960" w:type="dxa"/>
            <w:tcBorders>
              <w:top w:val="nil"/>
              <w:left w:val="nil"/>
              <w:bottom w:val="nil"/>
              <w:right w:val="nil"/>
            </w:tcBorders>
            <w:shd w:val="clear" w:color="auto" w:fill="auto"/>
            <w:noWrap/>
            <w:vAlign w:val="bottom"/>
            <w:hideMark/>
          </w:tcPr>
          <w:p w14:paraId="03AF87C0" w14:textId="77777777" w:rsidR="004F2127" w:rsidRPr="004F2127" w:rsidRDefault="004F2127" w:rsidP="004F2127">
            <w:pPr>
              <w:spacing w:after="0" w:line="240" w:lineRule="auto"/>
              <w:jc w:val="center"/>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7FF7851F"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5BAF530"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05D2741"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0B7A2E9"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FF18442"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1F6BC85A"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04F1F1CD"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50D5F56D" w14:textId="77777777" w:rsidR="004F2127" w:rsidRPr="004F2127" w:rsidRDefault="004F2127" w:rsidP="004F2127">
            <w:pPr>
              <w:spacing w:after="0" w:line="240" w:lineRule="auto"/>
              <w:jc w:val="center"/>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3B353A07" w14:textId="77777777" w:rsidR="004F2127" w:rsidRPr="004F2127" w:rsidRDefault="004F2127" w:rsidP="004F2127">
            <w:pPr>
              <w:spacing w:after="0" w:line="240" w:lineRule="auto"/>
              <w:jc w:val="center"/>
              <w:rPr>
                <w:rFonts w:ascii="Times New Roman" w:eastAsia="Times New Roman" w:hAnsi="Times New Roman" w:cs="Times New Roman"/>
                <w:sz w:val="20"/>
                <w:szCs w:val="20"/>
                <w:lang w:eastAsia="nl-NL"/>
              </w:rPr>
            </w:pPr>
          </w:p>
        </w:tc>
      </w:tr>
      <w:tr w:rsidR="004F2127" w:rsidRPr="004F2127" w14:paraId="2E2508B9" w14:textId="77777777" w:rsidTr="004F2127">
        <w:trPr>
          <w:trHeight w:val="225"/>
        </w:trPr>
        <w:tc>
          <w:tcPr>
            <w:tcW w:w="960" w:type="dxa"/>
            <w:tcBorders>
              <w:top w:val="nil"/>
              <w:left w:val="nil"/>
              <w:bottom w:val="nil"/>
              <w:right w:val="nil"/>
            </w:tcBorders>
            <w:shd w:val="clear" w:color="auto" w:fill="auto"/>
            <w:noWrap/>
            <w:vAlign w:val="bottom"/>
            <w:hideMark/>
          </w:tcPr>
          <w:p w14:paraId="0E1F36D2" w14:textId="77777777" w:rsidR="004F2127" w:rsidRPr="004F2127" w:rsidRDefault="004F2127" w:rsidP="004F2127">
            <w:pPr>
              <w:spacing w:after="0" w:line="240" w:lineRule="auto"/>
              <w:jc w:val="cente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E86C7BD"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3A9995D"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C6D80B7"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FEFD71B"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F1BEC7E"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7D4C74C3"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7928589E" w14:textId="77777777" w:rsidR="004F2127" w:rsidRPr="004F2127" w:rsidRDefault="004F2127" w:rsidP="004F2127">
            <w:pPr>
              <w:spacing w:after="0" w:line="240" w:lineRule="auto"/>
              <w:jc w:val="center"/>
              <w:rPr>
                <w:rFonts w:ascii="Tahoma" w:eastAsia="Times New Roman" w:hAnsi="Tahoma" w:cs="Tahoma"/>
                <w:color w:val="000000"/>
                <w:sz w:val="18"/>
                <w:szCs w:val="18"/>
                <w:lang w:eastAsia="nl-NL"/>
              </w:rPr>
            </w:pPr>
            <w:r w:rsidRPr="004F2127">
              <w:rPr>
                <w:rFonts w:ascii="Tahoma" w:eastAsia="Times New Roman" w:hAnsi="Tahoma" w:cs="Tahoma"/>
                <w:color w:val="000000"/>
                <w:sz w:val="18"/>
                <w:szCs w:val="18"/>
                <w:lang w:eastAsia="nl-NL"/>
              </w:rPr>
              <w:t>EUR 000</w:t>
            </w:r>
          </w:p>
        </w:tc>
        <w:tc>
          <w:tcPr>
            <w:tcW w:w="180" w:type="dxa"/>
            <w:tcBorders>
              <w:top w:val="nil"/>
              <w:left w:val="nil"/>
              <w:bottom w:val="nil"/>
              <w:right w:val="nil"/>
            </w:tcBorders>
            <w:shd w:val="clear" w:color="auto" w:fill="auto"/>
            <w:noWrap/>
            <w:vAlign w:val="bottom"/>
            <w:hideMark/>
          </w:tcPr>
          <w:p w14:paraId="1BDCA84D" w14:textId="77777777" w:rsidR="004F2127" w:rsidRPr="004F2127" w:rsidRDefault="004F2127" w:rsidP="004F2127">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7B315208" w14:textId="77777777" w:rsidR="004F2127" w:rsidRPr="004F2127" w:rsidRDefault="004F2127" w:rsidP="004F2127">
            <w:pPr>
              <w:spacing w:after="0" w:line="240" w:lineRule="auto"/>
              <w:jc w:val="center"/>
              <w:rPr>
                <w:rFonts w:ascii="Tahoma" w:eastAsia="Times New Roman" w:hAnsi="Tahoma" w:cs="Tahoma"/>
                <w:color w:val="000000"/>
                <w:sz w:val="18"/>
                <w:szCs w:val="18"/>
                <w:lang w:eastAsia="nl-NL"/>
              </w:rPr>
            </w:pPr>
            <w:r w:rsidRPr="004F2127">
              <w:rPr>
                <w:rFonts w:ascii="Tahoma" w:eastAsia="Times New Roman" w:hAnsi="Tahoma" w:cs="Tahoma"/>
                <w:color w:val="000000"/>
                <w:sz w:val="18"/>
                <w:szCs w:val="18"/>
                <w:lang w:eastAsia="nl-NL"/>
              </w:rPr>
              <w:t>EUR 000</w:t>
            </w:r>
          </w:p>
        </w:tc>
      </w:tr>
      <w:tr w:rsidR="004F2127" w:rsidRPr="004F2127" w14:paraId="47D06A96" w14:textId="77777777" w:rsidTr="004F2127">
        <w:trPr>
          <w:trHeight w:val="225"/>
        </w:trPr>
        <w:tc>
          <w:tcPr>
            <w:tcW w:w="960" w:type="dxa"/>
            <w:tcBorders>
              <w:top w:val="nil"/>
              <w:left w:val="nil"/>
              <w:bottom w:val="nil"/>
              <w:right w:val="nil"/>
            </w:tcBorders>
            <w:shd w:val="clear" w:color="auto" w:fill="auto"/>
            <w:noWrap/>
            <w:vAlign w:val="bottom"/>
            <w:hideMark/>
          </w:tcPr>
          <w:p w14:paraId="5DCC78F2" w14:textId="77777777" w:rsidR="004F2127" w:rsidRPr="004F2127" w:rsidRDefault="004F2127" w:rsidP="004F2127">
            <w:pPr>
              <w:spacing w:after="0" w:line="240" w:lineRule="auto"/>
              <w:jc w:val="center"/>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0848D0A8"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C79705B"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9D83D29"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7AF092A"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0FF5DBC"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7FBBC817"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61F80F8B"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047924A3" w14:textId="77777777" w:rsidR="004F2127" w:rsidRPr="004F2127" w:rsidRDefault="004F2127" w:rsidP="004F2127">
            <w:pPr>
              <w:spacing w:after="0" w:line="240" w:lineRule="auto"/>
              <w:jc w:val="center"/>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367F2C39" w14:textId="77777777" w:rsidR="004F2127" w:rsidRPr="004F2127" w:rsidRDefault="004F2127" w:rsidP="004F2127">
            <w:pPr>
              <w:spacing w:after="0" w:line="240" w:lineRule="auto"/>
              <w:jc w:val="center"/>
              <w:rPr>
                <w:rFonts w:ascii="Times New Roman" w:eastAsia="Times New Roman" w:hAnsi="Times New Roman" w:cs="Times New Roman"/>
                <w:sz w:val="20"/>
                <w:szCs w:val="20"/>
                <w:lang w:eastAsia="nl-NL"/>
              </w:rPr>
            </w:pPr>
          </w:p>
        </w:tc>
      </w:tr>
      <w:tr w:rsidR="004F2127" w:rsidRPr="004F2127" w14:paraId="0C0CAF4A" w14:textId="77777777" w:rsidTr="004F2127">
        <w:trPr>
          <w:trHeight w:val="225"/>
        </w:trPr>
        <w:tc>
          <w:tcPr>
            <w:tcW w:w="1920" w:type="dxa"/>
            <w:gridSpan w:val="2"/>
            <w:tcBorders>
              <w:top w:val="nil"/>
              <w:left w:val="nil"/>
              <w:bottom w:val="nil"/>
              <w:right w:val="nil"/>
            </w:tcBorders>
            <w:shd w:val="clear" w:color="auto" w:fill="auto"/>
            <w:noWrap/>
            <w:vAlign w:val="bottom"/>
            <w:hideMark/>
          </w:tcPr>
          <w:p w14:paraId="2195DB34" w14:textId="77777777" w:rsidR="004F2127" w:rsidRPr="004F2127" w:rsidRDefault="004F2127" w:rsidP="004F2127">
            <w:pPr>
              <w:spacing w:after="0" w:line="240" w:lineRule="auto"/>
              <w:rPr>
                <w:rFonts w:ascii="Tahoma" w:eastAsia="Times New Roman" w:hAnsi="Tahoma" w:cs="Tahoma"/>
                <w:color w:val="000000"/>
                <w:sz w:val="18"/>
                <w:szCs w:val="18"/>
                <w:lang w:eastAsia="nl-NL"/>
              </w:rPr>
            </w:pPr>
            <w:r w:rsidRPr="004F2127">
              <w:rPr>
                <w:rFonts w:ascii="Tahoma" w:eastAsia="Times New Roman" w:hAnsi="Tahoma" w:cs="Tahoma"/>
                <w:color w:val="000000"/>
                <w:sz w:val="18"/>
                <w:szCs w:val="18"/>
                <w:lang w:eastAsia="nl-NL"/>
              </w:rPr>
              <w:t xml:space="preserve">Interest </w:t>
            </w:r>
            <w:proofErr w:type="spellStart"/>
            <w:r w:rsidRPr="004F2127">
              <w:rPr>
                <w:rFonts w:ascii="Tahoma" w:eastAsia="Times New Roman" w:hAnsi="Tahoma" w:cs="Tahoma"/>
                <w:color w:val="000000"/>
                <w:sz w:val="18"/>
                <w:szCs w:val="18"/>
                <w:lang w:eastAsia="nl-NL"/>
              </w:rPr>
              <w:t>income</w:t>
            </w:r>
            <w:proofErr w:type="spellEnd"/>
            <w:r w:rsidRPr="004F2127">
              <w:rPr>
                <w:rFonts w:ascii="Tahoma" w:eastAsia="Times New Roman" w:hAnsi="Tahoma" w:cs="Tahoma"/>
                <w:color w:val="000000"/>
                <w:sz w:val="18"/>
                <w:szCs w:val="18"/>
                <w:lang w:eastAsia="nl-NL"/>
              </w:rPr>
              <w:t xml:space="preserve"> on:</w:t>
            </w:r>
          </w:p>
        </w:tc>
        <w:tc>
          <w:tcPr>
            <w:tcW w:w="960" w:type="dxa"/>
            <w:tcBorders>
              <w:top w:val="nil"/>
              <w:left w:val="nil"/>
              <w:bottom w:val="nil"/>
              <w:right w:val="nil"/>
            </w:tcBorders>
            <w:shd w:val="clear" w:color="auto" w:fill="auto"/>
            <w:noWrap/>
            <w:vAlign w:val="bottom"/>
            <w:hideMark/>
          </w:tcPr>
          <w:p w14:paraId="0D072426" w14:textId="77777777" w:rsidR="004F2127" w:rsidRPr="004F2127" w:rsidRDefault="004F2127" w:rsidP="004F2127">
            <w:pPr>
              <w:spacing w:after="0" w:line="240" w:lineRule="auto"/>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66027981"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7FC3072"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0DB2C13"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2336CA9E"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0807D0AA"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2EDCC541"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66880AA1"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r>
      <w:tr w:rsidR="004F2127" w:rsidRPr="004F2127" w14:paraId="3EE3101A" w14:textId="77777777" w:rsidTr="004F2127">
        <w:trPr>
          <w:trHeight w:val="225"/>
        </w:trPr>
        <w:tc>
          <w:tcPr>
            <w:tcW w:w="3840" w:type="dxa"/>
            <w:gridSpan w:val="4"/>
            <w:tcBorders>
              <w:top w:val="nil"/>
              <w:left w:val="nil"/>
              <w:bottom w:val="nil"/>
              <w:right w:val="nil"/>
            </w:tcBorders>
            <w:shd w:val="clear" w:color="auto" w:fill="auto"/>
            <w:noWrap/>
            <w:vAlign w:val="bottom"/>
            <w:hideMark/>
          </w:tcPr>
          <w:p w14:paraId="5DAD5377" w14:textId="77777777" w:rsidR="004F2127" w:rsidRPr="00B4564C" w:rsidRDefault="004F2127" w:rsidP="004F2127">
            <w:pPr>
              <w:spacing w:after="0" w:line="240" w:lineRule="auto"/>
              <w:rPr>
                <w:rFonts w:ascii="Tahoma" w:eastAsia="Times New Roman" w:hAnsi="Tahoma" w:cs="Tahoma"/>
                <w:color w:val="000000"/>
                <w:sz w:val="18"/>
                <w:szCs w:val="18"/>
                <w:lang w:val="en-US" w:eastAsia="nl-NL"/>
              </w:rPr>
            </w:pPr>
            <w:r w:rsidRPr="00B4564C">
              <w:rPr>
                <w:rFonts w:ascii="Tahoma" w:eastAsia="Times New Roman" w:hAnsi="Tahoma" w:cs="Tahoma"/>
                <w:color w:val="000000"/>
                <w:sz w:val="18"/>
                <w:szCs w:val="18"/>
                <w:lang w:val="en-US" w:eastAsia="nl-NL"/>
              </w:rPr>
              <w:t>Bonds AXA Bank Belgium S.A./N.V.</w:t>
            </w:r>
          </w:p>
        </w:tc>
        <w:tc>
          <w:tcPr>
            <w:tcW w:w="960" w:type="dxa"/>
            <w:tcBorders>
              <w:top w:val="nil"/>
              <w:left w:val="nil"/>
              <w:bottom w:val="nil"/>
              <w:right w:val="nil"/>
            </w:tcBorders>
            <w:shd w:val="clear" w:color="auto" w:fill="auto"/>
            <w:noWrap/>
            <w:vAlign w:val="bottom"/>
            <w:hideMark/>
          </w:tcPr>
          <w:p w14:paraId="5D67F52A" w14:textId="77777777" w:rsidR="004F2127" w:rsidRPr="00B4564C" w:rsidRDefault="004F2127" w:rsidP="004F2127">
            <w:pPr>
              <w:spacing w:after="0" w:line="240" w:lineRule="auto"/>
              <w:rPr>
                <w:rFonts w:ascii="Tahoma" w:eastAsia="Times New Roman" w:hAnsi="Tahoma" w:cs="Tahoma"/>
                <w:color w:val="000000"/>
                <w:sz w:val="18"/>
                <w:szCs w:val="18"/>
                <w:lang w:val="en-US" w:eastAsia="nl-NL"/>
              </w:rPr>
            </w:pPr>
          </w:p>
        </w:tc>
        <w:tc>
          <w:tcPr>
            <w:tcW w:w="960" w:type="dxa"/>
            <w:tcBorders>
              <w:top w:val="nil"/>
              <w:left w:val="nil"/>
              <w:bottom w:val="nil"/>
              <w:right w:val="nil"/>
            </w:tcBorders>
            <w:shd w:val="clear" w:color="auto" w:fill="auto"/>
            <w:noWrap/>
            <w:vAlign w:val="bottom"/>
            <w:hideMark/>
          </w:tcPr>
          <w:p w14:paraId="78352C8A" w14:textId="77777777" w:rsidR="004F2127" w:rsidRPr="00B4564C" w:rsidRDefault="004F2127" w:rsidP="004F2127">
            <w:pPr>
              <w:spacing w:after="0" w:line="240" w:lineRule="auto"/>
              <w:rPr>
                <w:rFonts w:ascii="Times New Roman" w:eastAsia="Times New Roman" w:hAnsi="Times New Roman" w:cs="Times New Roman"/>
                <w:sz w:val="20"/>
                <w:szCs w:val="20"/>
                <w:lang w:val="en-US" w:eastAsia="nl-NL"/>
              </w:rPr>
            </w:pPr>
          </w:p>
        </w:tc>
        <w:tc>
          <w:tcPr>
            <w:tcW w:w="520" w:type="dxa"/>
            <w:tcBorders>
              <w:top w:val="nil"/>
              <w:left w:val="nil"/>
              <w:bottom w:val="nil"/>
              <w:right w:val="nil"/>
            </w:tcBorders>
            <w:shd w:val="clear" w:color="auto" w:fill="auto"/>
            <w:noWrap/>
            <w:vAlign w:val="bottom"/>
            <w:hideMark/>
          </w:tcPr>
          <w:p w14:paraId="2AFA93A2" w14:textId="77777777" w:rsidR="004F2127" w:rsidRPr="00B4564C" w:rsidRDefault="004F2127" w:rsidP="004F2127">
            <w:pPr>
              <w:spacing w:after="0" w:line="240" w:lineRule="auto"/>
              <w:rPr>
                <w:rFonts w:ascii="Times New Roman" w:eastAsia="Times New Roman" w:hAnsi="Times New Roman" w:cs="Times New Roman"/>
                <w:sz w:val="20"/>
                <w:szCs w:val="20"/>
                <w:lang w:val="en-US" w:eastAsia="nl-NL"/>
              </w:rPr>
            </w:pPr>
          </w:p>
        </w:tc>
        <w:tc>
          <w:tcPr>
            <w:tcW w:w="1180" w:type="dxa"/>
            <w:tcBorders>
              <w:top w:val="nil"/>
              <w:left w:val="nil"/>
              <w:bottom w:val="nil"/>
              <w:right w:val="nil"/>
            </w:tcBorders>
            <w:shd w:val="clear" w:color="auto" w:fill="auto"/>
            <w:noWrap/>
            <w:vAlign w:val="bottom"/>
            <w:hideMark/>
          </w:tcPr>
          <w:p w14:paraId="69FE7E19" w14:textId="74C8AB06" w:rsidR="004F2127" w:rsidRPr="004F2127" w:rsidRDefault="00C912D3" w:rsidP="004F2127">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26,894</w:t>
            </w:r>
            <w:r w:rsidR="004F2127" w:rsidRPr="004F2127">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63387386" w14:textId="77777777" w:rsidR="004F2127" w:rsidRPr="004F2127" w:rsidRDefault="004F2127" w:rsidP="004F2127">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07B4D1D8" w14:textId="4F037822" w:rsidR="004F2127" w:rsidRPr="004F2127" w:rsidRDefault="004D6595" w:rsidP="004F2127">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42</w:t>
            </w:r>
            <w:r w:rsidR="004F2127" w:rsidRPr="004F2127">
              <w:rPr>
                <w:rFonts w:ascii="Tahoma" w:eastAsia="Times New Roman" w:hAnsi="Tahoma" w:cs="Tahoma"/>
                <w:color w:val="000000"/>
                <w:sz w:val="18"/>
                <w:szCs w:val="18"/>
                <w:lang w:eastAsia="nl-NL"/>
              </w:rPr>
              <w:t>,</w:t>
            </w:r>
            <w:r>
              <w:rPr>
                <w:rFonts w:ascii="Tahoma" w:eastAsia="Times New Roman" w:hAnsi="Tahoma" w:cs="Tahoma"/>
                <w:color w:val="000000"/>
                <w:sz w:val="18"/>
                <w:szCs w:val="18"/>
                <w:lang w:eastAsia="nl-NL"/>
              </w:rPr>
              <w:t>653</w:t>
            </w:r>
            <w:r w:rsidR="004F2127" w:rsidRPr="004F2127">
              <w:rPr>
                <w:rFonts w:ascii="Tahoma" w:eastAsia="Times New Roman" w:hAnsi="Tahoma" w:cs="Tahoma"/>
                <w:color w:val="000000"/>
                <w:sz w:val="18"/>
                <w:szCs w:val="18"/>
                <w:lang w:eastAsia="nl-NL"/>
              </w:rPr>
              <w:t xml:space="preserve"> </w:t>
            </w:r>
          </w:p>
        </w:tc>
      </w:tr>
      <w:tr w:rsidR="004F2127" w:rsidRPr="004F2127" w14:paraId="01BD7FFC" w14:textId="77777777" w:rsidTr="004F2127">
        <w:trPr>
          <w:trHeight w:val="225"/>
        </w:trPr>
        <w:tc>
          <w:tcPr>
            <w:tcW w:w="960" w:type="dxa"/>
            <w:tcBorders>
              <w:top w:val="nil"/>
              <w:left w:val="nil"/>
              <w:bottom w:val="nil"/>
              <w:right w:val="nil"/>
            </w:tcBorders>
            <w:shd w:val="clear" w:color="auto" w:fill="auto"/>
            <w:noWrap/>
            <w:vAlign w:val="bottom"/>
            <w:hideMark/>
          </w:tcPr>
          <w:p w14:paraId="27ED9DF9" w14:textId="77777777" w:rsidR="004F2127" w:rsidRPr="004F2127" w:rsidRDefault="004F2127" w:rsidP="004F2127">
            <w:pPr>
              <w:spacing w:after="0" w:line="240" w:lineRule="auto"/>
              <w:rPr>
                <w:rFonts w:ascii="Tahoma" w:eastAsia="Times New Roman" w:hAnsi="Tahoma" w:cs="Tahoma"/>
                <w:color w:val="000000"/>
                <w:sz w:val="18"/>
                <w:szCs w:val="18"/>
                <w:lang w:eastAsia="nl-NL"/>
              </w:rPr>
            </w:pPr>
            <w:proofErr w:type="spellStart"/>
            <w:r w:rsidRPr="004F2127">
              <w:rPr>
                <w:rFonts w:ascii="Tahoma" w:eastAsia="Times New Roman" w:hAnsi="Tahoma" w:cs="Tahoma"/>
                <w:color w:val="000000"/>
                <w:sz w:val="18"/>
                <w:szCs w:val="18"/>
                <w:lang w:eastAsia="nl-NL"/>
              </w:rPr>
              <w:t>Other</w:t>
            </w:r>
            <w:proofErr w:type="spellEnd"/>
          </w:p>
        </w:tc>
        <w:tc>
          <w:tcPr>
            <w:tcW w:w="960" w:type="dxa"/>
            <w:tcBorders>
              <w:top w:val="nil"/>
              <w:left w:val="nil"/>
              <w:bottom w:val="nil"/>
              <w:right w:val="nil"/>
            </w:tcBorders>
            <w:shd w:val="clear" w:color="auto" w:fill="auto"/>
            <w:noWrap/>
            <w:vAlign w:val="bottom"/>
            <w:hideMark/>
          </w:tcPr>
          <w:p w14:paraId="61D21BD7" w14:textId="77777777" w:rsidR="004F2127" w:rsidRPr="004F2127" w:rsidRDefault="004F2127" w:rsidP="004F2127">
            <w:pPr>
              <w:spacing w:after="0" w:line="240" w:lineRule="auto"/>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548304C2"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15A77C5"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6B18C9E"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46C7140"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6F4174A5"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3D24DA53" w14:textId="6A1C8950" w:rsidR="004F2127" w:rsidRPr="004F2127" w:rsidRDefault="00C912D3" w:rsidP="004F2127">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3</w:t>
            </w:r>
            <w:r w:rsidR="004F2127" w:rsidRPr="004F2127">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49D869B5" w14:textId="77777777" w:rsidR="004F2127" w:rsidRPr="004F2127" w:rsidRDefault="004F2127" w:rsidP="004F2127">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0E5C3081" w14:textId="39F64112" w:rsidR="004F2127" w:rsidRPr="004F2127" w:rsidRDefault="004D6595" w:rsidP="004F2127">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4</w:t>
            </w:r>
            <w:r w:rsidR="004F2127" w:rsidRPr="004F2127">
              <w:rPr>
                <w:rFonts w:ascii="Tahoma" w:eastAsia="Times New Roman" w:hAnsi="Tahoma" w:cs="Tahoma"/>
                <w:color w:val="000000"/>
                <w:sz w:val="18"/>
                <w:szCs w:val="18"/>
                <w:lang w:eastAsia="nl-NL"/>
              </w:rPr>
              <w:t xml:space="preserve"> </w:t>
            </w:r>
          </w:p>
        </w:tc>
      </w:tr>
      <w:tr w:rsidR="004F2127" w:rsidRPr="004F2127" w14:paraId="334A35E5" w14:textId="77777777" w:rsidTr="004F2127">
        <w:trPr>
          <w:trHeight w:val="225"/>
        </w:trPr>
        <w:tc>
          <w:tcPr>
            <w:tcW w:w="2880" w:type="dxa"/>
            <w:gridSpan w:val="3"/>
            <w:tcBorders>
              <w:top w:val="nil"/>
              <w:left w:val="nil"/>
              <w:bottom w:val="nil"/>
              <w:right w:val="nil"/>
            </w:tcBorders>
            <w:shd w:val="clear" w:color="auto" w:fill="auto"/>
            <w:noWrap/>
            <w:vAlign w:val="bottom"/>
            <w:hideMark/>
          </w:tcPr>
          <w:p w14:paraId="5DE3A616" w14:textId="77777777" w:rsidR="004F2127" w:rsidRPr="004F2127" w:rsidRDefault="004F2127" w:rsidP="004F2127">
            <w:pPr>
              <w:spacing w:after="0" w:line="240" w:lineRule="auto"/>
              <w:rPr>
                <w:rFonts w:ascii="Tahoma" w:eastAsia="Times New Roman" w:hAnsi="Tahoma" w:cs="Tahoma"/>
                <w:b/>
                <w:bCs/>
                <w:color w:val="000000"/>
                <w:sz w:val="18"/>
                <w:szCs w:val="18"/>
                <w:lang w:eastAsia="nl-NL"/>
              </w:rPr>
            </w:pPr>
            <w:r w:rsidRPr="004F2127">
              <w:rPr>
                <w:rFonts w:ascii="Tahoma" w:eastAsia="Times New Roman" w:hAnsi="Tahoma" w:cs="Tahoma"/>
                <w:b/>
                <w:bCs/>
                <w:color w:val="000000"/>
                <w:sz w:val="18"/>
                <w:szCs w:val="18"/>
                <w:lang w:eastAsia="nl-NL"/>
              </w:rPr>
              <w:t xml:space="preserve">Total interest </w:t>
            </w:r>
            <w:proofErr w:type="spellStart"/>
            <w:r w:rsidRPr="004F2127">
              <w:rPr>
                <w:rFonts w:ascii="Tahoma" w:eastAsia="Times New Roman" w:hAnsi="Tahoma" w:cs="Tahoma"/>
                <w:b/>
                <w:bCs/>
                <w:color w:val="000000"/>
                <w:sz w:val="18"/>
                <w:szCs w:val="18"/>
                <w:lang w:eastAsia="nl-NL"/>
              </w:rPr>
              <w:t>income</w:t>
            </w:r>
            <w:proofErr w:type="spellEnd"/>
          </w:p>
        </w:tc>
        <w:tc>
          <w:tcPr>
            <w:tcW w:w="960" w:type="dxa"/>
            <w:tcBorders>
              <w:top w:val="nil"/>
              <w:left w:val="nil"/>
              <w:bottom w:val="nil"/>
              <w:right w:val="nil"/>
            </w:tcBorders>
            <w:shd w:val="clear" w:color="auto" w:fill="auto"/>
            <w:noWrap/>
            <w:vAlign w:val="bottom"/>
            <w:hideMark/>
          </w:tcPr>
          <w:p w14:paraId="01677509" w14:textId="77777777" w:rsidR="004F2127" w:rsidRPr="004F2127" w:rsidRDefault="004F2127" w:rsidP="004F2127">
            <w:pPr>
              <w:spacing w:after="0" w:line="240" w:lineRule="auto"/>
              <w:rPr>
                <w:rFonts w:ascii="Tahoma" w:eastAsia="Times New Roman" w:hAnsi="Tahoma" w:cs="Tahoma"/>
                <w:b/>
                <w:bCs/>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790198FB"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D56D6A9"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1775F1FB"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c>
          <w:tcPr>
            <w:tcW w:w="1180" w:type="dxa"/>
            <w:tcBorders>
              <w:top w:val="single" w:sz="4" w:space="0" w:color="auto"/>
              <w:left w:val="nil"/>
              <w:bottom w:val="nil"/>
              <w:right w:val="nil"/>
            </w:tcBorders>
            <w:shd w:val="clear" w:color="auto" w:fill="auto"/>
            <w:noWrap/>
            <w:vAlign w:val="bottom"/>
            <w:hideMark/>
          </w:tcPr>
          <w:p w14:paraId="22D0E2D5" w14:textId="24A54EB1" w:rsidR="004F2127" w:rsidRPr="004F2127" w:rsidRDefault="00C912D3" w:rsidP="004F2127">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26,897</w:t>
            </w:r>
            <w:r w:rsidR="004F2127" w:rsidRPr="004F2127">
              <w:rPr>
                <w:rFonts w:ascii="Tahoma" w:eastAsia="Times New Roman" w:hAnsi="Tahoma" w:cs="Tahoma"/>
                <w:b/>
                <w:bCs/>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429AC525" w14:textId="77777777" w:rsidR="004F2127" w:rsidRPr="004F2127" w:rsidRDefault="004F2127" w:rsidP="004F2127">
            <w:pPr>
              <w:spacing w:after="0" w:line="240" w:lineRule="auto"/>
              <w:jc w:val="right"/>
              <w:rPr>
                <w:rFonts w:ascii="Tahoma" w:eastAsia="Times New Roman" w:hAnsi="Tahoma" w:cs="Tahoma"/>
                <w:b/>
                <w:bCs/>
                <w:color w:val="000000"/>
                <w:sz w:val="18"/>
                <w:szCs w:val="18"/>
                <w:lang w:eastAsia="nl-NL"/>
              </w:rPr>
            </w:pPr>
          </w:p>
        </w:tc>
        <w:tc>
          <w:tcPr>
            <w:tcW w:w="1180" w:type="dxa"/>
            <w:tcBorders>
              <w:top w:val="single" w:sz="4" w:space="0" w:color="auto"/>
              <w:left w:val="nil"/>
              <w:bottom w:val="nil"/>
              <w:right w:val="nil"/>
            </w:tcBorders>
            <w:shd w:val="clear" w:color="auto" w:fill="auto"/>
            <w:noWrap/>
            <w:vAlign w:val="bottom"/>
            <w:hideMark/>
          </w:tcPr>
          <w:p w14:paraId="4689E605" w14:textId="799FF0A1" w:rsidR="004F2127" w:rsidRPr="004F2127" w:rsidRDefault="004D6595" w:rsidP="004F2127">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42,657</w:t>
            </w:r>
            <w:r w:rsidR="004F2127" w:rsidRPr="004F2127">
              <w:rPr>
                <w:rFonts w:ascii="Tahoma" w:eastAsia="Times New Roman" w:hAnsi="Tahoma" w:cs="Tahoma"/>
                <w:b/>
                <w:bCs/>
                <w:color w:val="000000"/>
                <w:sz w:val="18"/>
                <w:szCs w:val="18"/>
                <w:lang w:eastAsia="nl-NL"/>
              </w:rPr>
              <w:t xml:space="preserve"> </w:t>
            </w:r>
          </w:p>
        </w:tc>
      </w:tr>
      <w:tr w:rsidR="004F2127" w:rsidRPr="004F2127" w14:paraId="36EB60EA" w14:textId="77777777" w:rsidTr="004F2127">
        <w:trPr>
          <w:trHeight w:val="225"/>
        </w:trPr>
        <w:tc>
          <w:tcPr>
            <w:tcW w:w="960" w:type="dxa"/>
            <w:tcBorders>
              <w:top w:val="nil"/>
              <w:left w:val="nil"/>
              <w:bottom w:val="nil"/>
              <w:right w:val="nil"/>
            </w:tcBorders>
            <w:shd w:val="clear" w:color="auto" w:fill="auto"/>
            <w:noWrap/>
            <w:vAlign w:val="bottom"/>
            <w:hideMark/>
          </w:tcPr>
          <w:p w14:paraId="41025122" w14:textId="77777777" w:rsidR="004F2127" w:rsidRPr="004F2127" w:rsidRDefault="004F2127" w:rsidP="004F2127">
            <w:pPr>
              <w:spacing w:after="0" w:line="240" w:lineRule="auto"/>
              <w:jc w:val="right"/>
              <w:rPr>
                <w:rFonts w:ascii="Tahoma" w:eastAsia="Times New Roman" w:hAnsi="Tahoma" w:cs="Tahoma"/>
                <w:b/>
                <w:bCs/>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10EF4F02"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7B6C868"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A331EF7"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637B3C3"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1F80500"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62E49D93"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777E02AA"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38393409"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058E15EA"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r>
      <w:tr w:rsidR="004F2127" w:rsidRPr="004F2127" w14:paraId="756E2B48" w14:textId="77777777" w:rsidTr="004F2127">
        <w:trPr>
          <w:trHeight w:val="225"/>
        </w:trPr>
        <w:tc>
          <w:tcPr>
            <w:tcW w:w="1920" w:type="dxa"/>
            <w:gridSpan w:val="2"/>
            <w:tcBorders>
              <w:top w:val="nil"/>
              <w:left w:val="nil"/>
              <w:bottom w:val="nil"/>
              <w:right w:val="nil"/>
            </w:tcBorders>
            <w:shd w:val="clear" w:color="auto" w:fill="auto"/>
            <w:noWrap/>
            <w:vAlign w:val="bottom"/>
            <w:hideMark/>
          </w:tcPr>
          <w:p w14:paraId="7EF1BF9B" w14:textId="77777777" w:rsidR="004F2127" w:rsidRPr="004F2127" w:rsidRDefault="004F2127" w:rsidP="004F2127">
            <w:pPr>
              <w:spacing w:after="0" w:line="240" w:lineRule="auto"/>
              <w:rPr>
                <w:rFonts w:ascii="Tahoma" w:eastAsia="Times New Roman" w:hAnsi="Tahoma" w:cs="Tahoma"/>
                <w:color w:val="000000"/>
                <w:sz w:val="18"/>
                <w:szCs w:val="18"/>
                <w:lang w:eastAsia="nl-NL"/>
              </w:rPr>
            </w:pPr>
            <w:r w:rsidRPr="004F2127">
              <w:rPr>
                <w:rFonts w:ascii="Tahoma" w:eastAsia="Times New Roman" w:hAnsi="Tahoma" w:cs="Tahoma"/>
                <w:color w:val="000000"/>
                <w:sz w:val="18"/>
                <w:szCs w:val="18"/>
                <w:lang w:eastAsia="nl-NL"/>
              </w:rPr>
              <w:t xml:space="preserve">Interest </w:t>
            </w:r>
            <w:proofErr w:type="spellStart"/>
            <w:r w:rsidRPr="004F2127">
              <w:rPr>
                <w:rFonts w:ascii="Tahoma" w:eastAsia="Times New Roman" w:hAnsi="Tahoma" w:cs="Tahoma"/>
                <w:color w:val="000000"/>
                <w:sz w:val="18"/>
                <w:szCs w:val="18"/>
                <w:lang w:eastAsia="nl-NL"/>
              </w:rPr>
              <w:t>expense</w:t>
            </w:r>
            <w:proofErr w:type="spellEnd"/>
            <w:r w:rsidRPr="004F2127">
              <w:rPr>
                <w:rFonts w:ascii="Tahoma" w:eastAsia="Times New Roman" w:hAnsi="Tahoma" w:cs="Tahoma"/>
                <w:color w:val="000000"/>
                <w:sz w:val="18"/>
                <w:szCs w:val="18"/>
                <w:lang w:eastAsia="nl-NL"/>
              </w:rPr>
              <w:t xml:space="preserve"> on:</w:t>
            </w:r>
          </w:p>
        </w:tc>
        <w:tc>
          <w:tcPr>
            <w:tcW w:w="960" w:type="dxa"/>
            <w:tcBorders>
              <w:top w:val="nil"/>
              <w:left w:val="nil"/>
              <w:bottom w:val="nil"/>
              <w:right w:val="nil"/>
            </w:tcBorders>
            <w:shd w:val="clear" w:color="auto" w:fill="auto"/>
            <w:noWrap/>
            <w:vAlign w:val="bottom"/>
            <w:hideMark/>
          </w:tcPr>
          <w:p w14:paraId="1B508BE8" w14:textId="77777777" w:rsidR="004F2127" w:rsidRPr="004F2127" w:rsidRDefault="004F2127" w:rsidP="004F2127">
            <w:pPr>
              <w:spacing w:after="0" w:line="240" w:lineRule="auto"/>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7C13FAA6"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583BB6D"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9BA07A9"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00C4A7AE"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1361640E"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1A481627"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5A868376"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r>
      <w:tr w:rsidR="004F2127" w:rsidRPr="004F2127" w14:paraId="4CA837E2" w14:textId="77777777" w:rsidTr="004F2127">
        <w:trPr>
          <w:trHeight w:val="225"/>
        </w:trPr>
        <w:tc>
          <w:tcPr>
            <w:tcW w:w="1920" w:type="dxa"/>
            <w:gridSpan w:val="2"/>
            <w:tcBorders>
              <w:top w:val="nil"/>
              <w:left w:val="nil"/>
              <w:bottom w:val="nil"/>
              <w:right w:val="nil"/>
            </w:tcBorders>
            <w:shd w:val="clear" w:color="auto" w:fill="auto"/>
            <w:noWrap/>
            <w:vAlign w:val="bottom"/>
            <w:hideMark/>
          </w:tcPr>
          <w:p w14:paraId="1E7F5069" w14:textId="77777777" w:rsidR="004F2127" w:rsidRPr="004F2127" w:rsidRDefault="004F2127" w:rsidP="004F2127">
            <w:pPr>
              <w:spacing w:after="0" w:line="240" w:lineRule="auto"/>
              <w:rPr>
                <w:rFonts w:ascii="Tahoma" w:eastAsia="Times New Roman" w:hAnsi="Tahoma" w:cs="Tahoma"/>
                <w:color w:val="000000"/>
                <w:sz w:val="18"/>
                <w:szCs w:val="18"/>
                <w:lang w:eastAsia="nl-NL"/>
              </w:rPr>
            </w:pPr>
            <w:r w:rsidRPr="004F2127">
              <w:rPr>
                <w:rFonts w:ascii="Tahoma" w:eastAsia="Times New Roman" w:hAnsi="Tahoma" w:cs="Tahoma"/>
                <w:color w:val="000000"/>
                <w:sz w:val="18"/>
                <w:szCs w:val="18"/>
                <w:lang w:eastAsia="nl-NL"/>
              </w:rPr>
              <w:t xml:space="preserve">Medium term </w:t>
            </w:r>
            <w:proofErr w:type="spellStart"/>
            <w:r w:rsidRPr="004F2127">
              <w:rPr>
                <w:rFonts w:ascii="Tahoma" w:eastAsia="Times New Roman" w:hAnsi="Tahoma" w:cs="Tahoma"/>
                <w:color w:val="000000"/>
                <w:sz w:val="18"/>
                <w:szCs w:val="18"/>
                <w:lang w:eastAsia="nl-NL"/>
              </w:rPr>
              <w:t>notes</w:t>
            </w:r>
            <w:proofErr w:type="spellEnd"/>
          </w:p>
        </w:tc>
        <w:tc>
          <w:tcPr>
            <w:tcW w:w="960" w:type="dxa"/>
            <w:tcBorders>
              <w:top w:val="nil"/>
              <w:left w:val="nil"/>
              <w:bottom w:val="nil"/>
              <w:right w:val="nil"/>
            </w:tcBorders>
            <w:shd w:val="clear" w:color="auto" w:fill="auto"/>
            <w:noWrap/>
            <w:vAlign w:val="bottom"/>
            <w:hideMark/>
          </w:tcPr>
          <w:p w14:paraId="153C8B50" w14:textId="77777777" w:rsidR="004F2127" w:rsidRPr="004F2127" w:rsidRDefault="004F2127" w:rsidP="004F2127">
            <w:pPr>
              <w:spacing w:after="0" w:line="240" w:lineRule="auto"/>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4EB93442"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216AAA9"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A9DD157"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0374B613"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2F79A49C" w14:textId="7AA30049" w:rsidR="004F2127" w:rsidRPr="004F2127" w:rsidRDefault="00B14FD2" w:rsidP="004F2127">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-26,309</w:t>
            </w:r>
            <w:r w:rsidR="004F2127" w:rsidRPr="004F2127">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68ACC6DE" w14:textId="77777777" w:rsidR="004F2127" w:rsidRPr="004F2127" w:rsidRDefault="004F2127" w:rsidP="004F2127">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47561674" w14:textId="54F9560C" w:rsidR="004F2127" w:rsidRPr="004F2127" w:rsidRDefault="004F2127" w:rsidP="004F2127">
            <w:pPr>
              <w:spacing w:after="0" w:line="240" w:lineRule="auto"/>
              <w:jc w:val="right"/>
              <w:rPr>
                <w:rFonts w:ascii="Tahoma" w:eastAsia="Times New Roman" w:hAnsi="Tahoma" w:cs="Tahoma"/>
                <w:color w:val="000000"/>
                <w:sz w:val="18"/>
                <w:szCs w:val="18"/>
                <w:lang w:eastAsia="nl-NL"/>
              </w:rPr>
            </w:pPr>
            <w:r w:rsidRPr="004F2127">
              <w:rPr>
                <w:rFonts w:ascii="Tahoma" w:eastAsia="Times New Roman" w:hAnsi="Tahoma" w:cs="Tahoma"/>
                <w:color w:val="000000"/>
                <w:sz w:val="18"/>
                <w:szCs w:val="18"/>
                <w:lang w:eastAsia="nl-NL"/>
              </w:rPr>
              <w:t>-</w:t>
            </w:r>
            <w:r w:rsidR="004D6595">
              <w:rPr>
                <w:rFonts w:ascii="Tahoma" w:eastAsia="Times New Roman" w:hAnsi="Tahoma" w:cs="Tahoma"/>
                <w:color w:val="000000"/>
                <w:sz w:val="18"/>
                <w:szCs w:val="18"/>
                <w:lang w:eastAsia="nl-NL"/>
              </w:rPr>
              <w:t>41</w:t>
            </w:r>
            <w:r w:rsidRPr="004F2127">
              <w:rPr>
                <w:rFonts w:ascii="Tahoma" w:eastAsia="Times New Roman" w:hAnsi="Tahoma" w:cs="Tahoma"/>
                <w:color w:val="000000"/>
                <w:sz w:val="18"/>
                <w:szCs w:val="18"/>
                <w:lang w:eastAsia="nl-NL"/>
              </w:rPr>
              <w:t>,</w:t>
            </w:r>
            <w:r w:rsidR="004D6595">
              <w:rPr>
                <w:rFonts w:ascii="Tahoma" w:eastAsia="Times New Roman" w:hAnsi="Tahoma" w:cs="Tahoma"/>
                <w:color w:val="000000"/>
                <w:sz w:val="18"/>
                <w:szCs w:val="18"/>
                <w:lang w:eastAsia="nl-NL"/>
              </w:rPr>
              <w:t>943</w:t>
            </w:r>
            <w:r w:rsidRPr="004F2127">
              <w:rPr>
                <w:rFonts w:ascii="Tahoma" w:eastAsia="Times New Roman" w:hAnsi="Tahoma" w:cs="Tahoma"/>
                <w:color w:val="000000"/>
                <w:sz w:val="18"/>
                <w:szCs w:val="18"/>
                <w:lang w:eastAsia="nl-NL"/>
              </w:rPr>
              <w:t xml:space="preserve"> </w:t>
            </w:r>
          </w:p>
        </w:tc>
      </w:tr>
      <w:tr w:rsidR="004F2127" w:rsidRPr="004F2127" w14:paraId="6E0F5F47" w14:textId="77777777" w:rsidTr="004F2127">
        <w:trPr>
          <w:trHeight w:val="225"/>
        </w:trPr>
        <w:tc>
          <w:tcPr>
            <w:tcW w:w="2880" w:type="dxa"/>
            <w:gridSpan w:val="3"/>
            <w:tcBorders>
              <w:top w:val="nil"/>
              <w:left w:val="nil"/>
              <w:bottom w:val="nil"/>
              <w:right w:val="nil"/>
            </w:tcBorders>
            <w:shd w:val="clear" w:color="auto" w:fill="auto"/>
            <w:noWrap/>
            <w:vAlign w:val="bottom"/>
            <w:hideMark/>
          </w:tcPr>
          <w:p w14:paraId="6C74A779" w14:textId="77777777" w:rsidR="004F2127" w:rsidRPr="004F2127" w:rsidRDefault="004F2127" w:rsidP="004F2127">
            <w:pPr>
              <w:spacing w:after="0" w:line="240" w:lineRule="auto"/>
              <w:rPr>
                <w:rFonts w:ascii="Tahoma" w:eastAsia="Times New Roman" w:hAnsi="Tahoma" w:cs="Tahoma"/>
                <w:b/>
                <w:bCs/>
                <w:color w:val="000000"/>
                <w:sz w:val="18"/>
                <w:szCs w:val="18"/>
                <w:lang w:eastAsia="nl-NL"/>
              </w:rPr>
            </w:pPr>
            <w:r w:rsidRPr="004F2127">
              <w:rPr>
                <w:rFonts w:ascii="Tahoma" w:eastAsia="Times New Roman" w:hAnsi="Tahoma" w:cs="Tahoma"/>
                <w:b/>
                <w:bCs/>
                <w:color w:val="000000"/>
                <w:sz w:val="18"/>
                <w:szCs w:val="18"/>
                <w:lang w:eastAsia="nl-NL"/>
              </w:rPr>
              <w:t xml:space="preserve">Total interest </w:t>
            </w:r>
            <w:proofErr w:type="spellStart"/>
            <w:r w:rsidRPr="004F2127">
              <w:rPr>
                <w:rFonts w:ascii="Tahoma" w:eastAsia="Times New Roman" w:hAnsi="Tahoma" w:cs="Tahoma"/>
                <w:b/>
                <w:bCs/>
                <w:color w:val="000000"/>
                <w:sz w:val="18"/>
                <w:szCs w:val="18"/>
                <w:lang w:eastAsia="nl-NL"/>
              </w:rPr>
              <w:t>expense</w:t>
            </w:r>
            <w:proofErr w:type="spellEnd"/>
          </w:p>
        </w:tc>
        <w:tc>
          <w:tcPr>
            <w:tcW w:w="960" w:type="dxa"/>
            <w:tcBorders>
              <w:top w:val="nil"/>
              <w:left w:val="nil"/>
              <w:bottom w:val="nil"/>
              <w:right w:val="nil"/>
            </w:tcBorders>
            <w:shd w:val="clear" w:color="auto" w:fill="auto"/>
            <w:noWrap/>
            <w:vAlign w:val="bottom"/>
            <w:hideMark/>
          </w:tcPr>
          <w:p w14:paraId="5249CD02" w14:textId="77777777" w:rsidR="004F2127" w:rsidRPr="004F2127" w:rsidRDefault="004F2127" w:rsidP="004F2127">
            <w:pPr>
              <w:spacing w:after="0" w:line="240" w:lineRule="auto"/>
              <w:rPr>
                <w:rFonts w:ascii="Tahoma" w:eastAsia="Times New Roman" w:hAnsi="Tahoma" w:cs="Tahoma"/>
                <w:b/>
                <w:bCs/>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744AAFE6"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04AF327"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065F0EE4"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c>
          <w:tcPr>
            <w:tcW w:w="1180" w:type="dxa"/>
            <w:tcBorders>
              <w:top w:val="single" w:sz="4" w:space="0" w:color="auto"/>
              <w:left w:val="nil"/>
              <w:bottom w:val="nil"/>
              <w:right w:val="nil"/>
            </w:tcBorders>
            <w:shd w:val="clear" w:color="auto" w:fill="auto"/>
            <w:noWrap/>
            <w:vAlign w:val="bottom"/>
            <w:hideMark/>
          </w:tcPr>
          <w:p w14:paraId="07CAEDB7" w14:textId="5B32FED0" w:rsidR="004F2127" w:rsidRPr="004F2127" w:rsidRDefault="00B14FD2" w:rsidP="004F2127">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-26,309</w:t>
            </w:r>
            <w:r w:rsidR="004F2127" w:rsidRPr="004F2127">
              <w:rPr>
                <w:rFonts w:ascii="Tahoma" w:eastAsia="Times New Roman" w:hAnsi="Tahoma" w:cs="Tahoma"/>
                <w:b/>
                <w:bCs/>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0F0E3164" w14:textId="77777777" w:rsidR="004F2127" w:rsidRPr="004F2127" w:rsidRDefault="004F2127" w:rsidP="004F2127">
            <w:pPr>
              <w:spacing w:after="0" w:line="240" w:lineRule="auto"/>
              <w:jc w:val="right"/>
              <w:rPr>
                <w:rFonts w:ascii="Tahoma" w:eastAsia="Times New Roman" w:hAnsi="Tahoma" w:cs="Tahoma"/>
                <w:b/>
                <w:bCs/>
                <w:color w:val="000000"/>
                <w:sz w:val="18"/>
                <w:szCs w:val="18"/>
                <w:lang w:eastAsia="nl-NL"/>
              </w:rPr>
            </w:pPr>
          </w:p>
        </w:tc>
        <w:tc>
          <w:tcPr>
            <w:tcW w:w="1180" w:type="dxa"/>
            <w:tcBorders>
              <w:top w:val="single" w:sz="4" w:space="0" w:color="auto"/>
              <w:left w:val="nil"/>
              <w:bottom w:val="nil"/>
              <w:right w:val="nil"/>
            </w:tcBorders>
            <w:shd w:val="clear" w:color="auto" w:fill="auto"/>
            <w:noWrap/>
            <w:vAlign w:val="bottom"/>
            <w:hideMark/>
          </w:tcPr>
          <w:p w14:paraId="2E898DBD" w14:textId="580ECA8B" w:rsidR="004F2127" w:rsidRPr="004F2127" w:rsidRDefault="004F2127" w:rsidP="004F2127">
            <w:pPr>
              <w:spacing w:after="0" w:line="240" w:lineRule="auto"/>
              <w:jc w:val="right"/>
              <w:rPr>
                <w:rFonts w:ascii="Tahoma" w:eastAsia="Times New Roman" w:hAnsi="Tahoma" w:cs="Tahoma"/>
                <w:b/>
                <w:bCs/>
                <w:color w:val="000000"/>
                <w:sz w:val="18"/>
                <w:szCs w:val="18"/>
                <w:lang w:eastAsia="nl-NL"/>
              </w:rPr>
            </w:pPr>
            <w:r w:rsidRPr="004F2127">
              <w:rPr>
                <w:rFonts w:ascii="Tahoma" w:eastAsia="Times New Roman" w:hAnsi="Tahoma" w:cs="Tahoma"/>
                <w:b/>
                <w:bCs/>
                <w:color w:val="000000"/>
                <w:sz w:val="18"/>
                <w:szCs w:val="18"/>
                <w:lang w:eastAsia="nl-NL"/>
              </w:rPr>
              <w:t>-</w:t>
            </w:r>
            <w:r w:rsidR="004D6595">
              <w:rPr>
                <w:rFonts w:ascii="Tahoma" w:eastAsia="Times New Roman" w:hAnsi="Tahoma" w:cs="Tahoma"/>
                <w:b/>
                <w:bCs/>
                <w:color w:val="000000"/>
                <w:sz w:val="18"/>
                <w:szCs w:val="18"/>
                <w:lang w:eastAsia="nl-NL"/>
              </w:rPr>
              <w:t>41,943</w:t>
            </w:r>
            <w:r w:rsidRPr="004F2127">
              <w:rPr>
                <w:rFonts w:ascii="Tahoma" w:eastAsia="Times New Roman" w:hAnsi="Tahoma" w:cs="Tahoma"/>
                <w:b/>
                <w:bCs/>
                <w:color w:val="000000"/>
                <w:sz w:val="18"/>
                <w:szCs w:val="18"/>
                <w:lang w:eastAsia="nl-NL"/>
              </w:rPr>
              <w:t xml:space="preserve"> </w:t>
            </w:r>
          </w:p>
        </w:tc>
      </w:tr>
      <w:tr w:rsidR="004F2127" w:rsidRPr="004F2127" w14:paraId="30EAC4FF" w14:textId="77777777" w:rsidTr="004F2127">
        <w:trPr>
          <w:trHeight w:val="225"/>
        </w:trPr>
        <w:tc>
          <w:tcPr>
            <w:tcW w:w="960" w:type="dxa"/>
            <w:tcBorders>
              <w:top w:val="nil"/>
              <w:left w:val="nil"/>
              <w:bottom w:val="nil"/>
              <w:right w:val="nil"/>
            </w:tcBorders>
            <w:shd w:val="clear" w:color="auto" w:fill="auto"/>
            <w:noWrap/>
            <w:vAlign w:val="bottom"/>
            <w:hideMark/>
          </w:tcPr>
          <w:p w14:paraId="5EC71BE8" w14:textId="77777777" w:rsidR="004F2127" w:rsidRPr="004F2127" w:rsidRDefault="004F2127" w:rsidP="004F2127">
            <w:pPr>
              <w:spacing w:after="0" w:line="240" w:lineRule="auto"/>
              <w:jc w:val="right"/>
              <w:rPr>
                <w:rFonts w:ascii="Tahoma" w:eastAsia="Times New Roman" w:hAnsi="Tahoma" w:cs="Tahoma"/>
                <w:b/>
                <w:bCs/>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17866987"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A8B1625"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4DD4276"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74B8B7A"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8327C4B"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53D73332"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01D3D8DD"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373345A4"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450376A1"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r>
      <w:tr w:rsidR="004F2127" w:rsidRPr="004F2127" w14:paraId="546E0DB4" w14:textId="77777777" w:rsidTr="004F2127">
        <w:trPr>
          <w:trHeight w:val="240"/>
        </w:trPr>
        <w:tc>
          <w:tcPr>
            <w:tcW w:w="1920" w:type="dxa"/>
            <w:gridSpan w:val="2"/>
            <w:tcBorders>
              <w:top w:val="nil"/>
              <w:left w:val="nil"/>
              <w:bottom w:val="nil"/>
              <w:right w:val="nil"/>
            </w:tcBorders>
            <w:shd w:val="clear" w:color="auto" w:fill="auto"/>
            <w:noWrap/>
            <w:vAlign w:val="bottom"/>
            <w:hideMark/>
          </w:tcPr>
          <w:p w14:paraId="3994418E" w14:textId="77777777" w:rsidR="004F2127" w:rsidRPr="004F2127" w:rsidRDefault="004F2127" w:rsidP="004F2127">
            <w:pPr>
              <w:spacing w:after="0" w:line="240" w:lineRule="auto"/>
              <w:rPr>
                <w:rFonts w:ascii="Tahoma" w:eastAsia="Times New Roman" w:hAnsi="Tahoma" w:cs="Tahoma"/>
                <w:b/>
                <w:bCs/>
                <w:color w:val="000000"/>
                <w:sz w:val="18"/>
                <w:szCs w:val="18"/>
                <w:lang w:eastAsia="nl-NL"/>
              </w:rPr>
            </w:pPr>
            <w:r w:rsidRPr="004F2127">
              <w:rPr>
                <w:rFonts w:ascii="Tahoma" w:eastAsia="Times New Roman" w:hAnsi="Tahoma" w:cs="Tahoma"/>
                <w:b/>
                <w:bCs/>
                <w:color w:val="000000"/>
                <w:sz w:val="18"/>
                <w:szCs w:val="18"/>
                <w:lang w:eastAsia="nl-NL"/>
              </w:rPr>
              <w:t xml:space="preserve">Net interest </w:t>
            </w:r>
            <w:proofErr w:type="spellStart"/>
            <w:r w:rsidRPr="004F2127">
              <w:rPr>
                <w:rFonts w:ascii="Tahoma" w:eastAsia="Times New Roman" w:hAnsi="Tahoma" w:cs="Tahoma"/>
                <w:b/>
                <w:bCs/>
                <w:color w:val="000000"/>
                <w:sz w:val="18"/>
                <w:szCs w:val="18"/>
                <w:lang w:eastAsia="nl-NL"/>
              </w:rPr>
              <w:t>income</w:t>
            </w:r>
            <w:proofErr w:type="spellEnd"/>
          </w:p>
        </w:tc>
        <w:tc>
          <w:tcPr>
            <w:tcW w:w="960" w:type="dxa"/>
            <w:tcBorders>
              <w:top w:val="nil"/>
              <w:left w:val="nil"/>
              <w:bottom w:val="nil"/>
              <w:right w:val="nil"/>
            </w:tcBorders>
            <w:shd w:val="clear" w:color="auto" w:fill="auto"/>
            <w:noWrap/>
            <w:vAlign w:val="bottom"/>
            <w:hideMark/>
          </w:tcPr>
          <w:p w14:paraId="07A3B30A" w14:textId="77777777" w:rsidR="004F2127" w:rsidRPr="004F2127" w:rsidRDefault="004F2127" w:rsidP="004F2127">
            <w:pPr>
              <w:spacing w:after="0" w:line="240" w:lineRule="auto"/>
              <w:rPr>
                <w:rFonts w:ascii="Tahoma" w:eastAsia="Times New Roman" w:hAnsi="Tahoma" w:cs="Tahoma"/>
                <w:b/>
                <w:bCs/>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2E1840EE"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37FAA12"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3AC7CEA"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0B40C09A" w14:textId="77777777" w:rsidR="004F2127" w:rsidRPr="004F2127" w:rsidRDefault="004F2127" w:rsidP="004F2127">
            <w:pPr>
              <w:spacing w:after="0" w:line="240" w:lineRule="auto"/>
              <w:rPr>
                <w:rFonts w:ascii="Times New Roman" w:eastAsia="Times New Roman" w:hAnsi="Times New Roman" w:cs="Times New Roman"/>
                <w:sz w:val="20"/>
                <w:szCs w:val="20"/>
                <w:lang w:eastAsia="nl-NL"/>
              </w:rPr>
            </w:pPr>
          </w:p>
        </w:tc>
        <w:tc>
          <w:tcPr>
            <w:tcW w:w="1180" w:type="dxa"/>
            <w:tcBorders>
              <w:top w:val="single" w:sz="4" w:space="0" w:color="auto"/>
              <w:left w:val="nil"/>
              <w:bottom w:val="double" w:sz="6" w:space="0" w:color="auto"/>
              <w:right w:val="nil"/>
            </w:tcBorders>
            <w:shd w:val="clear" w:color="auto" w:fill="auto"/>
            <w:noWrap/>
            <w:vAlign w:val="bottom"/>
            <w:hideMark/>
          </w:tcPr>
          <w:p w14:paraId="4E299223" w14:textId="6EEF7666" w:rsidR="004F2127" w:rsidRPr="004F2127" w:rsidRDefault="00B14FD2" w:rsidP="004F2127">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588</w:t>
            </w:r>
            <w:r w:rsidR="004F2127" w:rsidRPr="004F2127">
              <w:rPr>
                <w:rFonts w:ascii="Tahoma" w:eastAsia="Times New Roman" w:hAnsi="Tahoma" w:cs="Tahoma"/>
                <w:b/>
                <w:bCs/>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2BD8196A" w14:textId="77777777" w:rsidR="004F2127" w:rsidRPr="004F2127" w:rsidRDefault="004F2127" w:rsidP="004F2127">
            <w:pPr>
              <w:spacing w:after="0" w:line="240" w:lineRule="auto"/>
              <w:jc w:val="right"/>
              <w:rPr>
                <w:rFonts w:ascii="Tahoma" w:eastAsia="Times New Roman" w:hAnsi="Tahoma" w:cs="Tahoma"/>
                <w:b/>
                <w:bCs/>
                <w:color w:val="000000"/>
                <w:sz w:val="18"/>
                <w:szCs w:val="18"/>
                <w:lang w:eastAsia="nl-NL"/>
              </w:rPr>
            </w:pPr>
          </w:p>
        </w:tc>
        <w:tc>
          <w:tcPr>
            <w:tcW w:w="1180" w:type="dxa"/>
            <w:tcBorders>
              <w:top w:val="single" w:sz="4" w:space="0" w:color="auto"/>
              <w:left w:val="nil"/>
              <w:bottom w:val="double" w:sz="6" w:space="0" w:color="auto"/>
              <w:right w:val="nil"/>
            </w:tcBorders>
            <w:shd w:val="clear" w:color="auto" w:fill="auto"/>
            <w:noWrap/>
            <w:vAlign w:val="bottom"/>
            <w:hideMark/>
          </w:tcPr>
          <w:p w14:paraId="1C53C30A" w14:textId="756D5A86" w:rsidR="004F2127" w:rsidRPr="004F2127" w:rsidRDefault="004F2127" w:rsidP="004F2127">
            <w:pPr>
              <w:spacing w:after="0" w:line="240" w:lineRule="auto"/>
              <w:jc w:val="right"/>
              <w:rPr>
                <w:rFonts w:ascii="Tahoma" w:eastAsia="Times New Roman" w:hAnsi="Tahoma" w:cs="Tahoma"/>
                <w:b/>
                <w:bCs/>
                <w:color w:val="000000"/>
                <w:sz w:val="18"/>
                <w:szCs w:val="18"/>
                <w:lang w:eastAsia="nl-NL"/>
              </w:rPr>
            </w:pPr>
            <w:r w:rsidRPr="004F2127">
              <w:rPr>
                <w:rFonts w:ascii="Tahoma" w:eastAsia="Times New Roman" w:hAnsi="Tahoma" w:cs="Tahoma"/>
                <w:b/>
                <w:bCs/>
                <w:color w:val="000000"/>
                <w:sz w:val="18"/>
                <w:szCs w:val="18"/>
                <w:lang w:eastAsia="nl-NL"/>
              </w:rPr>
              <w:t>7</w:t>
            </w:r>
            <w:r w:rsidR="004D6595">
              <w:rPr>
                <w:rFonts w:ascii="Tahoma" w:eastAsia="Times New Roman" w:hAnsi="Tahoma" w:cs="Tahoma"/>
                <w:b/>
                <w:bCs/>
                <w:color w:val="000000"/>
                <w:sz w:val="18"/>
                <w:szCs w:val="18"/>
                <w:lang w:eastAsia="nl-NL"/>
              </w:rPr>
              <w:t>14</w:t>
            </w:r>
            <w:r w:rsidRPr="004F2127">
              <w:rPr>
                <w:rFonts w:ascii="Tahoma" w:eastAsia="Times New Roman" w:hAnsi="Tahoma" w:cs="Tahoma"/>
                <w:b/>
                <w:bCs/>
                <w:color w:val="000000"/>
                <w:sz w:val="18"/>
                <w:szCs w:val="18"/>
                <w:lang w:eastAsia="nl-NL"/>
              </w:rPr>
              <w:t xml:space="preserve"> </w:t>
            </w:r>
          </w:p>
        </w:tc>
      </w:tr>
    </w:tbl>
    <w:p w14:paraId="03E43546" w14:textId="77777777" w:rsidR="004F2127" w:rsidRDefault="004F2127" w:rsidP="00A65B01">
      <w:pPr>
        <w:pStyle w:val="Geenafstand"/>
        <w:rPr>
          <w:rFonts w:ascii="Tahoma" w:hAnsi="Tahoma" w:cs="Tahoma"/>
          <w:sz w:val="18"/>
          <w:szCs w:val="18"/>
          <w:lang w:val="en-GB"/>
        </w:rPr>
      </w:pPr>
    </w:p>
    <w:p w14:paraId="3EA97747" w14:textId="77777777" w:rsidR="00A65B01" w:rsidRPr="00A65B01" w:rsidRDefault="00A65B01" w:rsidP="00A65B01">
      <w:pPr>
        <w:pStyle w:val="Geenafstand"/>
        <w:ind w:left="705" w:hanging="705"/>
        <w:rPr>
          <w:rFonts w:ascii="Tahoma" w:hAnsi="Tahoma" w:cs="Tahoma"/>
          <w:b/>
          <w:szCs w:val="18"/>
          <w:lang w:val="en-GB"/>
        </w:rPr>
      </w:pPr>
      <w:r>
        <w:rPr>
          <w:rFonts w:ascii="Tahoma" w:hAnsi="Tahoma" w:cs="Tahoma"/>
          <w:b/>
          <w:szCs w:val="18"/>
          <w:lang w:val="en-GB"/>
        </w:rPr>
        <w:t>12</w:t>
      </w:r>
      <w:r>
        <w:rPr>
          <w:rFonts w:ascii="Tahoma" w:hAnsi="Tahoma" w:cs="Tahoma"/>
          <w:b/>
          <w:szCs w:val="18"/>
          <w:lang w:val="en-GB"/>
        </w:rPr>
        <w:tab/>
        <w:t>Net gains/losses on financial assets and liabilities at fair value through profit or loss</w:t>
      </w:r>
    </w:p>
    <w:p w14:paraId="0651A5FB" w14:textId="77777777" w:rsidR="00A65B01" w:rsidRDefault="00A65B01" w:rsidP="00A65B01">
      <w:pPr>
        <w:pStyle w:val="Geenafstand"/>
        <w:rPr>
          <w:rFonts w:ascii="Tahoma" w:hAnsi="Tahoma" w:cs="Tahoma"/>
          <w:sz w:val="18"/>
          <w:szCs w:val="18"/>
          <w:lang w:val="en-GB"/>
        </w:rPr>
      </w:pPr>
    </w:p>
    <w:p w14:paraId="055930BB" w14:textId="5B3DEEF6" w:rsidR="00A65B01" w:rsidRDefault="00A65B01" w:rsidP="00A65B01">
      <w:pPr>
        <w:pStyle w:val="Geenafstand"/>
        <w:rPr>
          <w:rFonts w:ascii="Tahoma" w:hAnsi="Tahoma" w:cs="Tahoma"/>
          <w:sz w:val="18"/>
          <w:szCs w:val="18"/>
          <w:lang w:val="en-GB"/>
        </w:rPr>
      </w:pPr>
      <w:r>
        <w:rPr>
          <w:rFonts w:ascii="Tahoma" w:hAnsi="Tahoma" w:cs="Tahoma"/>
          <w:sz w:val="18"/>
          <w:szCs w:val="18"/>
          <w:lang w:val="en-GB"/>
        </w:rPr>
        <w:t>The fair value gains/</w:t>
      </w:r>
      <w:r w:rsidR="005D4774">
        <w:rPr>
          <w:rFonts w:ascii="Tahoma" w:hAnsi="Tahoma" w:cs="Tahoma"/>
          <w:sz w:val="18"/>
          <w:szCs w:val="18"/>
          <w:lang w:val="en-GB"/>
        </w:rPr>
        <w:t xml:space="preserve">losses on </w:t>
      </w:r>
      <w:r w:rsidRPr="00A65B01">
        <w:rPr>
          <w:rFonts w:ascii="Tahoma" w:hAnsi="Tahoma" w:cs="Tahoma"/>
          <w:sz w:val="18"/>
          <w:szCs w:val="18"/>
          <w:lang w:val="en-GB"/>
        </w:rPr>
        <w:t>bonds and r</w:t>
      </w:r>
      <w:r w:rsidR="00CB45BF">
        <w:rPr>
          <w:rFonts w:ascii="Tahoma" w:hAnsi="Tahoma" w:cs="Tahoma"/>
          <w:sz w:val="18"/>
          <w:szCs w:val="18"/>
          <w:lang w:val="en-GB"/>
        </w:rPr>
        <w:t xml:space="preserve">eceivables </w:t>
      </w:r>
      <w:r w:rsidRPr="00A65B01">
        <w:rPr>
          <w:rFonts w:ascii="Tahoma" w:hAnsi="Tahoma" w:cs="Tahoma"/>
          <w:sz w:val="18"/>
          <w:szCs w:val="18"/>
          <w:lang w:val="en-GB"/>
        </w:rPr>
        <w:t>are mit</w:t>
      </w:r>
      <w:r w:rsidR="00CB45BF">
        <w:rPr>
          <w:rFonts w:ascii="Tahoma" w:hAnsi="Tahoma" w:cs="Tahoma"/>
          <w:sz w:val="18"/>
          <w:szCs w:val="18"/>
          <w:lang w:val="en-GB"/>
        </w:rPr>
        <w:t>igated by the fair value gains/</w:t>
      </w:r>
      <w:r w:rsidRPr="00A65B01">
        <w:rPr>
          <w:rFonts w:ascii="Tahoma" w:hAnsi="Tahoma" w:cs="Tahoma"/>
          <w:sz w:val="18"/>
          <w:szCs w:val="18"/>
          <w:lang w:val="en-GB"/>
        </w:rPr>
        <w:t>losses on medium term notes.</w:t>
      </w:r>
    </w:p>
    <w:p w14:paraId="72054063" w14:textId="6D1E631D" w:rsidR="00205BC5" w:rsidRDefault="00205BC5" w:rsidP="00A65B01">
      <w:pPr>
        <w:pStyle w:val="Geenafstand"/>
        <w:rPr>
          <w:rFonts w:ascii="Tahoma" w:hAnsi="Tahoma" w:cs="Tahoma"/>
          <w:sz w:val="18"/>
          <w:szCs w:val="18"/>
          <w:lang w:val="en-GB"/>
        </w:rPr>
      </w:pPr>
    </w:p>
    <w:tbl>
      <w:tblPr>
        <w:tblW w:w="8789" w:type="dxa"/>
        <w:tblCellMar>
          <w:left w:w="70" w:type="dxa"/>
          <w:right w:w="70" w:type="dxa"/>
        </w:tblCellMar>
        <w:tblLook w:val="04A0" w:firstRow="1" w:lastRow="0" w:firstColumn="1" w:lastColumn="0" w:noHBand="0" w:noVBand="1"/>
      </w:tblPr>
      <w:tblGrid>
        <w:gridCol w:w="1020"/>
        <w:gridCol w:w="1020"/>
        <w:gridCol w:w="1020"/>
        <w:gridCol w:w="1020"/>
        <w:gridCol w:w="1020"/>
        <w:gridCol w:w="1020"/>
        <w:gridCol w:w="168"/>
        <w:gridCol w:w="1083"/>
        <w:gridCol w:w="160"/>
        <w:gridCol w:w="1258"/>
      </w:tblGrid>
      <w:tr w:rsidR="009961AA" w:rsidRPr="009961AA" w14:paraId="54CBB895" w14:textId="77777777" w:rsidTr="00D421E8">
        <w:trPr>
          <w:trHeight w:val="230"/>
        </w:trPr>
        <w:tc>
          <w:tcPr>
            <w:tcW w:w="1020" w:type="dxa"/>
            <w:tcBorders>
              <w:top w:val="nil"/>
              <w:left w:val="nil"/>
              <w:bottom w:val="nil"/>
              <w:right w:val="nil"/>
            </w:tcBorders>
            <w:shd w:val="clear" w:color="auto" w:fill="auto"/>
            <w:noWrap/>
            <w:vAlign w:val="bottom"/>
            <w:hideMark/>
          </w:tcPr>
          <w:p w14:paraId="57B640C7" w14:textId="77777777" w:rsidR="009961AA" w:rsidRPr="00046E56" w:rsidRDefault="009961AA" w:rsidP="009961AA">
            <w:pPr>
              <w:spacing w:after="0" w:line="240" w:lineRule="auto"/>
              <w:rPr>
                <w:rFonts w:ascii="Times New Roman" w:eastAsia="Times New Roman" w:hAnsi="Times New Roman" w:cs="Times New Roman"/>
                <w:sz w:val="24"/>
                <w:szCs w:val="24"/>
                <w:lang w:val="en-US" w:eastAsia="nl-NL"/>
              </w:rPr>
            </w:pPr>
          </w:p>
        </w:tc>
        <w:tc>
          <w:tcPr>
            <w:tcW w:w="1020" w:type="dxa"/>
            <w:tcBorders>
              <w:top w:val="nil"/>
              <w:left w:val="nil"/>
              <w:bottom w:val="nil"/>
              <w:right w:val="nil"/>
            </w:tcBorders>
            <w:shd w:val="clear" w:color="auto" w:fill="auto"/>
            <w:noWrap/>
            <w:vAlign w:val="bottom"/>
            <w:hideMark/>
          </w:tcPr>
          <w:p w14:paraId="05DFFEDE" w14:textId="77777777" w:rsidR="009961AA" w:rsidRPr="00046E56" w:rsidRDefault="009961AA" w:rsidP="009961AA">
            <w:pPr>
              <w:spacing w:after="0" w:line="240" w:lineRule="auto"/>
              <w:rPr>
                <w:rFonts w:ascii="Times New Roman" w:eastAsia="Times New Roman" w:hAnsi="Times New Roman" w:cs="Times New Roman"/>
                <w:sz w:val="20"/>
                <w:szCs w:val="20"/>
                <w:lang w:val="en-US" w:eastAsia="nl-NL"/>
              </w:rPr>
            </w:pPr>
          </w:p>
        </w:tc>
        <w:tc>
          <w:tcPr>
            <w:tcW w:w="1020" w:type="dxa"/>
            <w:tcBorders>
              <w:top w:val="nil"/>
              <w:left w:val="nil"/>
              <w:bottom w:val="nil"/>
              <w:right w:val="nil"/>
            </w:tcBorders>
            <w:shd w:val="clear" w:color="auto" w:fill="auto"/>
            <w:noWrap/>
            <w:vAlign w:val="bottom"/>
            <w:hideMark/>
          </w:tcPr>
          <w:p w14:paraId="7D4145B0" w14:textId="77777777" w:rsidR="009961AA" w:rsidRPr="00046E56" w:rsidRDefault="009961AA" w:rsidP="009961AA">
            <w:pPr>
              <w:spacing w:after="0" w:line="240" w:lineRule="auto"/>
              <w:rPr>
                <w:rFonts w:ascii="Times New Roman" w:eastAsia="Times New Roman" w:hAnsi="Times New Roman" w:cs="Times New Roman"/>
                <w:sz w:val="20"/>
                <w:szCs w:val="20"/>
                <w:lang w:val="en-US" w:eastAsia="nl-NL"/>
              </w:rPr>
            </w:pPr>
          </w:p>
        </w:tc>
        <w:tc>
          <w:tcPr>
            <w:tcW w:w="1020" w:type="dxa"/>
            <w:tcBorders>
              <w:top w:val="nil"/>
              <w:left w:val="nil"/>
              <w:bottom w:val="nil"/>
              <w:right w:val="nil"/>
            </w:tcBorders>
            <w:shd w:val="clear" w:color="auto" w:fill="auto"/>
            <w:noWrap/>
            <w:vAlign w:val="bottom"/>
            <w:hideMark/>
          </w:tcPr>
          <w:p w14:paraId="4C1B763C" w14:textId="77777777" w:rsidR="009961AA" w:rsidRPr="00046E56" w:rsidRDefault="009961AA" w:rsidP="009961AA">
            <w:pPr>
              <w:spacing w:after="0" w:line="240" w:lineRule="auto"/>
              <w:rPr>
                <w:rFonts w:ascii="Times New Roman" w:eastAsia="Times New Roman" w:hAnsi="Times New Roman" w:cs="Times New Roman"/>
                <w:sz w:val="20"/>
                <w:szCs w:val="20"/>
                <w:lang w:val="en-US" w:eastAsia="nl-NL"/>
              </w:rPr>
            </w:pPr>
          </w:p>
        </w:tc>
        <w:tc>
          <w:tcPr>
            <w:tcW w:w="1020" w:type="dxa"/>
            <w:tcBorders>
              <w:top w:val="nil"/>
              <w:left w:val="nil"/>
              <w:bottom w:val="nil"/>
              <w:right w:val="nil"/>
            </w:tcBorders>
            <w:shd w:val="clear" w:color="auto" w:fill="auto"/>
            <w:noWrap/>
            <w:vAlign w:val="bottom"/>
            <w:hideMark/>
          </w:tcPr>
          <w:p w14:paraId="5493BB08" w14:textId="77777777" w:rsidR="009961AA" w:rsidRPr="00046E56" w:rsidRDefault="009961AA" w:rsidP="009961AA">
            <w:pPr>
              <w:spacing w:after="0" w:line="240" w:lineRule="auto"/>
              <w:rPr>
                <w:rFonts w:ascii="Times New Roman" w:eastAsia="Times New Roman" w:hAnsi="Times New Roman" w:cs="Times New Roman"/>
                <w:sz w:val="20"/>
                <w:szCs w:val="20"/>
                <w:lang w:val="en-US" w:eastAsia="nl-NL"/>
              </w:rPr>
            </w:pPr>
          </w:p>
        </w:tc>
        <w:tc>
          <w:tcPr>
            <w:tcW w:w="1020" w:type="dxa"/>
            <w:tcBorders>
              <w:top w:val="nil"/>
              <w:left w:val="nil"/>
              <w:bottom w:val="nil"/>
              <w:right w:val="nil"/>
            </w:tcBorders>
            <w:shd w:val="clear" w:color="auto" w:fill="auto"/>
            <w:noWrap/>
            <w:vAlign w:val="bottom"/>
            <w:hideMark/>
          </w:tcPr>
          <w:p w14:paraId="427AF693" w14:textId="77777777" w:rsidR="009961AA" w:rsidRPr="00046E56" w:rsidRDefault="009961AA" w:rsidP="009961AA">
            <w:pPr>
              <w:spacing w:after="0" w:line="240" w:lineRule="auto"/>
              <w:rPr>
                <w:rFonts w:ascii="Times New Roman" w:eastAsia="Times New Roman" w:hAnsi="Times New Roman" w:cs="Times New Roman"/>
                <w:sz w:val="20"/>
                <w:szCs w:val="20"/>
                <w:lang w:val="en-US" w:eastAsia="nl-NL"/>
              </w:rPr>
            </w:pPr>
          </w:p>
        </w:tc>
        <w:tc>
          <w:tcPr>
            <w:tcW w:w="168" w:type="dxa"/>
            <w:tcBorders>
              <w:top w:val="nil"/>
              <w:left w:val="nil"/>
              <w:bottom w:val="nil"/>
              <w:right w:val="nil"/>
            </w:tcBorders>
            <w:shd w:val="clear" w:color="auto" w:fill="auto"/>
            <w:noWrap/>
            <w:vAlign w:val="bottom"/>
            <w:hideMark/>
          </w:tcPr>
          <w:p w14:paraId="025248FC" w14:textId="77777777" w:rsidR="009961AA" w:rsidRPr="00046E56" w:rsidRDefault="009961AA" w:rsidP="009961AA">
            <w:pPr>
              <w:spacing w:after="0" w:line="240" w:lineRule="auto"/>
              <w:rPr>
                <w:rFonts w:ascii="Times New Roman" w:eastAsia="Times New Roman" w:hAnsi="Times New Roman" w:cs="Times New Roman"/>
                <w:sz w:val="20"/>
                <w:szCs w:val="20"/>
                <w:lang w:val="en-US" w:eastAsia="nl-NL"/>
              </w:rPr>
            </w:pPr>
          </w:p>
        </w:tc>
        <w:tc>
          <w:tcPr>
            <w:tcW w:w="1083" w:type="dxa"/>
            <w:tcBorders>
              <w:top w:val="nil"/>
              <w:left w:val="nil"/>
              <w:bottom w:val="single" w:sz="4" w:space="0" w:color="auto"/>
              <w:right w:val="nil"/>
            </w:tcBorders>
            <w:shd w:val="clear" w:color="auto" w:fill="auto"/>
            <w:noWrap/>
            <w:vAlign w:val="bottom"/>
            <w:hideMark/>
          </w:tcPr>
          <w:p w14:paraId="29C6AE62" w14:textId="361DC362" w:rsidR="009961AA" w:rsidRPr="009961AA" w:rsidRDefault="009961AA" w:rsidP="009961AA">
            <w:pPr>
              <w:spacing w:after="0" w:line="240" w:lineRule="auto"/>
              <w:jc w:val="center"/>
              <w:rPr>
                <w:rFonts w:ascii="Tahoma" w:eastAsia="Times New Roman" w:hAnsi="Tahoma" w:cs="Tahoma"/>
                <w:color w:val="000000"/>
                <w:sz w:val="18"/>
                <w:szCs w:val="18"/>
                <w:lang w:eastAsia="nl-NL"/>
              </w:rPr>
            </w:pPr>
            <w:r w:rsidRPr="009961AA">
              <w:rPr>
                <w:rFonts w:ascii="Tahoma" w:eastAsia="Times New Roman" w:hAnsi="Tahoma" w:cs="Tahoma"/>
                <w:color w:val="000000"/>
                <w:sz w:val="18"/>
                <w:szCs w:val="18"/>
                <w:lang w:eastAsia="nl-NL"/>
              </w:rPr>
              <w:t>20</w:t>
            </w:r>
            <w:r w:rsidR="004F60D9">
              <w:rPr>
                <w:rFonts w:ascii="Tahoma" w:eastAsia="Times New Roman" w:hAnsi="Tahoma" w:cs="Tahoma"/>
                <w:color w:val="000000"/>
                <w:sz w:val="18"/>
                <w:szCs w:val="18"/>
                <w:lang w:eastAsia="nl-NL"/>
              </w:rPr>
              <w:t>20</w:t>
            </w:r>
          </w:p>
        </w:tc>
        <w:tc>
          <w:tcPr>
            <w:tcW w:w="160" w:type="dxa"/>
            <w:tcBorders>
              <w:top w:val="nil"/>
              <w:left w:val="nil"/>
              <w:bottom w:val="nil"/>
              <w:right w:val="nil"/>
            </w:tcBorders>
            <w:shd w:val="clear" w:color="auto" w:fill="auto"/>
            <w:noWrap/>
            <w:vAlign w:val="bottom"/>
            <w:hideMark/>
          </w:tcPr>
          <w:p w14:paraId="461CC058" w14:textId="77777777" w:rsidR="009961AA" w:rsidRPr="009961AA" w:rsidRDefault="009961AA" w:rsidP="009961AA">
            <w:pPr>
              <w:spacing w:after="0" w:line="240" w:lineRule="auto"/>
              <w:jc w:val="center"/>
              <w:rPr>
                <w:rFonts w:ascii="Tahoma" w:eastAsia="Times New Roman" w:hAnsi="Tahoma" w:cs="Tahoma"/>
                <w:color w:val="000000"/>
                <w:sz w:val="18"/>
                <w:szCs w:val="18"/>
                <w:lang w:eastAsia="nl-NL"/>
              </w:rPr>
            </w:pPr>
          </w:p>
        </w:tc>
        <w:tc>
          <w:tcPr>
            <w:tcW w:w="1258" w:type="dxa"/>
            <w:tcBorders>
              <w:top w:val="nil"/>
              <w:left w:val="nil"/>
              <w:bottom w:val="single" w:sz="4" w:space="0" w:color="auto"/>
              <w:right w:val="nil"/>
            </w:tcBorders>
            <w:shd w:val="clear" w:color="auto" w:fill="auto"/>
            <w:noWrap/>
            <w:vAlign w:val="bottom"/>
            <w:hideMark/>
          </w:tcPr>
          <w:p w14:paraId="580BB92C" w14:textId="105E4E2F" w:rsidR="009961AA" w:rsidRPr="009961AA" w:rsidRDefault="009961AA" w:rsidP="009961AA">
            <w:pPr>
              <w:spacing w:after="0" w:line="240" w:lineRule="auto"/>
              <w:jc w:val="center"/>
              <w:rPr>
                <w:rFonts w:ascii="Tahoma" w:eastAsia="Times New Roman" w:hAnsi="Tahoma" w:cs="Tahoma"/>
                <w:color w:val="000000"/>
                <w:sz w:val="18"/>
                <w:szCs w:val="18"/>
                <w:lang w:eastAsia="nl-NL"/>
              </w:rPr>
            </w:pPr>
            <w:r w:rsidRPr="009961AA">
              <w:rPr>
                <w:rFonts w:ascii="Tahoma" w:eastAsia="Times New Roman" w:hAnsi="Tahoma" w:cs="Tahoma"/>
                <w:color w:val="000000"/>
                <w:sz w:val="18"/>
                <w:szCs w:val="18"/>
                <w:lang w:eastAsia="nl-NL"/>
              </w:rPr>
              <w:t>201</w:t>
            </w:r>
            <w:r w:rsidR="004F60D9">
              <w:rPr>
                <w:rFonts w:ascii="Tahoma" w:eastAsia="Times New Roman" w:hAnsi="Tahoma" w:cs="Tahoma"/>
                <w:color w:val="000000"/>
                <w:sz w:val="18"/>
                <w:szCs w:val="18"/>
                <w:lang w:eastAsia="nl-NL"/>
              </w:rPr>
              <w:t>9</w:t>
            </w:r>
          </w:p>
        </w:tc>
      </w:tr>
      <w:tr w:rsidR="009961AA" w:rsidRPr="009961AA" w14:paraId="78C39DF6" w14:textId="77777777" w:rsidTr="00D421E8">
        <w:trPr>
          <w:trHeight w:val="230"/>
        </w:trPr>
        <w:tc>
          <w:tcPr>
            <w:tcW w:w="1020" w:type="dxa"/>
            <w:tcBorders>
              <w:top w:val="nil"/>
              <w:left w:val="nil"/>
              <w:bottom w:val="nil"/>
              <w:right w:val="nil"/>
            </w:tcBorders>
            <w:shd w:val="clear" w:color="auto" w:fill="auto"/>
            <w:noWrap/>
            <w:vAlign w:val="bottom"/>
            <w:hideMark/>
          </w:tcPr>
          <w:p w14:paraId="2674FFAD" w14:textId="77777777" w:rsidR="009961AA" w:rsidRPr="009961AA" w:rsidRDefault="009961AA" w:rsidP="009961AA">
            <w:pPr>
              <w:spacing w:after="0" w:line="240" w:lineRule="auto"/>
              <w:jc w:val="center"/>
              <w:rPr>
                <w:rFonts w:ascii="Tahoma" w:eastAsia="Times New Roman" w:hAnsi="Tahoma" w:cs="Tahoma"/>
                <w:color w:val="000000"/>
                <w:sz w:val="18"/>
                <w:szCs w:val="18"/>
                <w:lang w:eastAsia="nl-NL"/>
              </w:rPr>
            </w:pPr>
          </w:p>
        </w:tc>
        <w:tc>
          <w:tcPr>
            <w:tcW w:w="1020" w:type="dxa"/>
            <w:tcBorders>
              <w:top w:val="nil"/>
              <w:left w:val="nil"/>
              <w:bottom w:val="nil"/>
              <w:right w:val="nil"/>
            </w:tcBorders>
            <w:shd w:val="clear" w:color="auto" w:fill="auto"/>
            <w:noWrap/>
            <w:vAlign w:val="bottom"/>
            <w:hideMark/>
          </w:tcPr>
          <w:p w14:paraId="718157A0" w14:textId="77777777" w:rsidR="009961AA" w:rsidRPr="009961AA" w:rsidRDefault="009961AA" w:rsidP="009961AA">
            <w:pPr>
              <w:spacing w:after="0" w:line="240" w:lineRule="auto"/>
              <w:rPr>
                <w:rFonts w:ascii="Times New Roman" w:eastAsia="Times New Roman" w:hAnsi="Times New Roman" w:cs="Times New Roman"/>
                <w:sz w:val="20"/>
                <w:szCs w:val="20"/>
                <w:lang w:eastAsia="nl-NL"/>
              </w:rPr>
            </w:pPr>
          </w:p>
        </w:tc>
        <w:tc>
          <w:tcPr>
            <w:tcW w:w="1020" w:type="dxa"/>
            <w:tcBorders>
              <w:top w:val="nil"/>
              <w:left w:val="nil"/>
              <w:bottom w:val="nil"/>
              <w:right w:val="nil"/>
            </w:tcBorders>
            <w:shd w:val="clear" w:color="auto" w:fill="auto"/>
            <w:noWrap/>
            <w:vAlign w:val="bottom"/>
            <w:hideMark/>
          </w:tcPr>
          <w:p w14:paraId="0A0B95C8" w14:textId="77777777" w:rsidR="009961AA" w:rsidRPr="009961AA" w:rsidRDefault="009961AA" w:rsidP="009961AA">
            <w:pPr>
              <w:spacing w:after="0" w:line="240" w:lineRule="auto"/>
              <w:rPr>
                <w:rFonts w:ascii="Times New Roman" w:eastAsia="Times New Roman" w:hAnsi="Times New Roman" w:cs="Times New Roman"/>
                <w:sz w:val="20"/>
                <w:szCs w:val="20"/>
                <w:lang w:eastAsia="nl-NL"/>
              </w:rPr>
            </w:pPr>
          </w:p>
        </w:tc>
        <w:tc>
          <w:tcPr>
            <w:tcW w:w="1020" w:type="dxa"/>
            <w:tcBorders>
              <w:top w:val="nil"/>
              <w:left w:val="nil"/>
              <w:bottom w:val="nil"/>
              <w:right w:val="nil"/>
            </w:tcBorders>
            <w:shd w:val="clear" w:color="auto" w:fill="auto"/>
            <w:noWrap/>
            <w:vAlign w:val="bottom"/>
            <w:hideMark/>
          </w:tcPr>
          <w:p w14:paraId="797DC87C" w14:textId="77777777" w:rsidR="009961AA" w:rsidRPr="009961AA" w:rsidRDefault="009961AA" w:rsidP="009961AA">
            <w:pPr>
              <w:spacing w:after="0" w:line="240" w:lineRule="auto"/>
              <w:rPr>
                <w:rFonts w:ascii="Times New Roman" w:eastAsia="Times New Roman" w:hAnsi="Times New Roman" w:cs="Times New Roman"/>
                <w:sz w:val="20"/>
                <w:szCs w:val="20"/>
                <w:lang w:eastAsia="nl-NL"/>
              </w:rPr>
            </w:pPr>
          </w:p>
        </w:tc>
        <w:tc>
          <w:tcPr>
            <w:tcW w:w="1020" w:type="dxa"/>
            <w:tcBorders>
              <w:top w:val="nil"/>
              <w:left w:val="nil"/>
              <w:bottom w:val="nil"/>
              <w:right w:val="nil"/>
            </w:tcBorders>
            <w:shd w:val="clear" w:color="auto" w:fill="auto"/>
            <w:noWrap/>
            <w:vAlign w:val="bottom"/>
            <w:hideMark/>
          </w:tcPr>
          <w:p w14:paraId="69812B0A" w14:textId="77777777" w:rsidR="009961AA" w:rsidRPr="009961AA" w:rsidRDefault="009961AA" w:rsidP="009961AA">
            <w:pPr>
              <w:spacing w:after="0" w:line="240" w:lineRule="auto"/>
              <w:rPr>
                <w:rFonts w:ascii="Times New Roman" w:eastAsia="Times New Roman" w:hAnsi="Times New Roman" w:cs="Times New Roman"/>
                <w:sz w:val="20"/>
                <w:szCs w:val="20"/>
                <w:lang w:eastAsia="nl-NL"/>
              </w:rPr>
            </w:pPr>
          </w:p>
        </w:tc>
        <w:tc>
          <w:tcPr>
            <w:tcW w:w="1020" w:type="dxa"/>
            <w:tcBorders>
              <w:top w:val="nil"/>
              <w:left w:val="nil"/>
              <w:bottom w:val="nil"/>
              <w:right w:val="nil"/>
            </w:tcBorders>
            <w:shd w:val="clear" w:color="auto" w:fill="auto"/>
            <w:noWrap/>
            <w:vAlign w:val="bottom"/>
            <w:hideMark/>
          </w:tcPr>
          <w:p w14:paraId="1B5D115A" w14:textId="77777777" w:rsidR="009961AA" w:rsidRPr="009961AA" w:rsidRDefault="009961AA" w:rsidP="009961AA">
            <w:pPr>
              <w:spacing w:after="0" w:line="240" w:lineRule="auto"/>
              <w:rPr>
                <w:rFonts w:ascii="Times New Roman" w:eastAsia="Times New Roman" w:hAnsi="Times New Roman" w:cs="Times New Roman"/>
                <w:sz w:val="20"/>
                <w:szCs w:val="20"/>
                <w:lang w:eastAsia="nl-NL"/>
              </w:rPr>
            </w:pPr>
          </w:p>
        </w:tc>
        <w:tc>
          <w:tcPr>
            <w:tcW w:w="168" w:type="dxa"/>
            <w:tcBorders>
              <w:top w:val="nil"/>
              <w:left w:val="nil"/>
              <w:bottom w:val="nil"/>
              <w:right w:val="nil"/>
            </w:tcBorders>
            <w:shd w:val="clear" w:color="auto" w:fill="auto"/>
            <w:noWrap/>
            <w:vAlign w:val="bottom"/>
            <w:hideMark/>
          </w:tcPr>
          <w:p w14:paraId="5C6F60B1" w14:textId="77777777" w:rsidR="009961AA" w:rsidRPr="009961AA" w:rsidRDefault="009961AA" w:rsidP="009961AA">
            <w:pPr>
              <w:spacing w:after="0" w:line="240" w:lineRule="auto"/>
              <w:rPr>
                <w:rFonts w:ascii="Times New Roman" w:eastAsia="Times New Roman" w:hAnsi="Times New Roman" w:cs="Times New Roman"/>
                <w:sz w:val="20"/>
                <w:szCs w:val="20"/>
                <w:lang w:eastAsia="nl-NL"/>
              </w:rPr>
            </w:pPr>
          </w:p>
        </w:tc>
        <w:tc>
          <w:tcPr>
            <w:tcW w:w="1083" w:type="dxa"/>
            <w:tcBorders>
              <w:top w:val="nil"/>
              <w:left w:val="nil"/>
              <w:bottom w:val="nil"/>
              <w:right w:val="nil"/>
            </w:tcBorders>
            <w:shd w:val="clear" w:color="auto" w:fill="auto"/>
            <w:noWrap/>
            <w:vAlign w:val="bottom"/>
            <w:hideMark/>
          </w:tcPr>
          <w:p w14:paraId="37DD4C94" w14:textId="77777777" w:rsidR="009961AA" w:rsidRPr="009961AA" w:rsidRDefault="009961AA" w:rsidP="009961AA">
            <w:pPr>
              <w:spacing w:after="0" w:line="240" w:lineRule="auto"/>
              <w:rPr>
                <w:rFonts w:ascii="Times New Roman" w:eastAsia="Times New Roman" w:hAnsi="Times New Roman" w:cs="Times New Roman"/>
                <w:sz w:val="20"/>
                <w:szCs w:val="20"/>
                <w:lang w:eastAsia="nl-NL"/>
              </w:rPr>
            </w:pPr>
          </w:p>
        </w:tc>
        <w:tc>
          <w:tcPr>
            <w:tcW w:w="160" w:type="dxa"/>
            <w:tcBorders>
              <w:top w:val="nil"/>
              <w:left w:val="nil"/>
              <w:bottom w:val="nil"/>
              <w:right w:val="nil"/>
            </w:tcBorders>
            <w:shd w:val="clear" w:color="auto" w:fill="auto"/>
            <w:noWrap/>
            <w:vAlign w:val="bottom"/>
            <w:hideMark/>
          </w:tcPr>
          <w:p w14:paraId="3FCFA148" w14:textId="77777777" w:rsidR="009961AA" w:rsidRPr="009961AA" w:rsidRDefault="009961AA" w:rsidP="009961AA">
            <w:pPr>
              <w:spacing w:after="0" w:line="240" w:lineRule="auto"/>
              <w:jc w:val="center"/>
              <w:rPr>
                <w:rFonts w:ascii="Times New Roman" w:eastAsia="Times New Roman" w:hAnsi="Times New Roman" w:cs="Times New Roman"/>
                <w:sz w:val="20"/>
                <w:szCs w:val="20"/>
                <w:lang w:eastAsia="nl-NL"/>
              </w:rPr>
            </w:pPr>
          </w:p>
        </w:tc>
        <w:tc>
          <w:tcPr>
            <w:tcW w:w="1258" w:type="dxa"/>
            <w:tcBorders>
              <w:top w:val="nil"/>
              <w:left w:val="nil"/>
              <w:bottom w:val="nil"/>
              <w:right w:val="nil"/>
            </w:tcBorders>
            <w:shd w:val="clear" w:color="auto" w:fill="auto"/>
            <w:noWrap/>
            <w:vAlign w:val="bottom"/>
            <w:hideMark/>
          </w:tcPr>
          <w:p w14:paraId="1B6B26FE" w14:textId="77777777" w:rsidR="009961AA" w:rsidRPr="009961AA" w:rsidRDefault="009961AA" w:rsidP="009961AA">
            <w:pPr>
              <w:spacing w:after="0" w:line="240" w:lineRule="auto"/>
              <w:jc w:val="center"/>
              <w:rPr>
                <w:rFonts w:ascii="Times New Roman" w:eastAsia="Times New Roman" w:hAnsi="Times New Roman" w:cs="Times New Roman"/>
                <w:sz w:val="20"/>
                <w:szCs w:val="20"/>
                <w:lang w:eastAsia="nl-NL"/>
              </w:rPr>
            </w:pPr>
          </w:p>
        </w:tc>
      </w:tr>
      <w:tr w:rsidR="009961AA" w:rsidRPr="009961AA" w14:paraId="5AE3774A" w14:textId="77777777" w:rsidTr="00D421E8">
        <w:trPr>
          <w:trHeight w:val="230"/>
        </w:trPr>
        <w:tc>
          <w:tcPr>
            <w:tcW w:w="1020" w:type="dxa"/>
            <w:tcBorders>
              <w:top w:val="nil"/>
              <w:left w:val="nil"/>
              <w:bottom w:val="nil"/>
              <w:right w:val="nil"/>
            </w:tcBorders>
            <w:shd w:val="clear" w:color="auto" w:fill="auto"/>
            <w:noWrap/>
            <w:vAlign w:val="bottom"/>
            <w:hideMark/>
          </w:tcPr>
          <w:p w14:paraId="038FCF59" w14:textId="77777777" w:rsidR="009961AA" w:rsidRPr="009961AA" w:rsidRDefault="009961AA" w:rsidP="009961AA">
            <w:pPr>
              <w:spacing w:after="0" w:line="240" w:lineRule="auto"/>
              <w:jc w:val="center"/>
              <w:rPr>
                <w:rFonts w:ascii="Times New Roman" w:eastAsia="Times New Roman" w:hAnsi="Times New Roman" w:cs="Times New Roman"/>
                <w:sz w:val="20"/>
                <w:szCs w:val="20"/>
                <w:lang w:eastAsia="nl-NL"/>
              </w:rPr>
            </w:pPr>
          </w:p>
        </w:tc>
        <w:tc>
          <w:tcPr>
            <w:tcW w:w="1020" w:type="dxa"/>
            <w:tcBorders>
              <w:top w:val="nil"/>
              <w:left w:val="nil"/>
              <w:bottom w:val="nil"/>
              <w:right w:val="nil"/>
            </w:tcBorders>
            <w:shd w:val="clear" w:color="auto" w:fill="auto"/>
            <w:noWrap/>
            <w:vAlign w:val="bottom"/>
            <w:hideMark/>
          </w:tcPr>
          <w:p w14:paraId="3F1228E1" w14:textId="77777777" w:rsidR="009961AA" w:rsidRPr="009961AA" w:rsidRDefault="009961AA" w:rsidP="009961AA">
            <w:pPr>
              <w:spacing w:after="0" w:line="240" w:lineRule="auto"/>
              <w:rPr>
                <w:rFonts w:ascii="Times New Roman" w:eastAsia="Times New Roman" w:hAnsi="Times New Roman" w:cs="Times New Roman"/>
                <w:sz w:val="20"/>
                <w:szCs w:val="20"/>
                <w:lang w:eastAsia="nl-NL"/>
              </w:rPr>
            </w:pPr>
          </w:p>
        </w:tc>
        <w:tc>
          <w:tcPr>
            <w:tcW w:w="1020" w:type="dxa"/>
            <w:tcBorders>
              <w:top w:val="nil"/>
              <w:left w:val="nil"/>
              <w:bottom w:val="nil"/>
              <w:right w:val="nil"/>
            </w:tcBorders>
            <w:shd w:val="clear" w:color="auto" w:fill="auto"/>
            <w:noWrap/>
            <w:vAlign w:val="bottom"/>
            <w:hideMark/>
          </w:tcPr>
          <w:p w14:paraId="36B70546" w14:textId="77777777" w:rsidR="009961AA" w:rsidRPr="009961AA" w:rsidRDefault="009961AA" w:rsidP="009961AA">
            <w:pPr>
              <w:spacing w:after="0" w:line="240" w:lineRule="auto"/>
              <w:rPr>
                <w:rFonts w:ascii="Times New Roman" w:eastAsia="Times New Roman" w:hAnsi="Times New Roman" w:cs="Times New Roman"/>
                <w:sz w:val="20"/>
                <w:szCs w:val="20"/>
                <w:lang w:eastAsia="nl-NL"/>
              </w:rPr>
            </w:pPr>
          </w:p>
        </w:tc>
        <w:tc>
          <w:tcPr>
            <w:tcW w:w="1020" w:type="dxa"/>
            <w:tcBorders>
              <w:top w:val="nil"/>
              <w:left w:val="nil"/>
              <w:bottom w:val="nil"/>
              <w:right w:val="nil"/>
            </w:tcBorders>
            <w:shd w:val="clear" w:color="auto" w:fill="auto"/>
            <w:noWrap/>
            <w:vAlign w:val="bottom"/>
            <w:hideMark/>
          </w:tcPr>
          <w:p w14:paraId="2652177D" w14:textId="77777777" w:rsidR="009961AA" w:rsidRPr="009961AA" w:rsidRDefault="009961AA" w:rsidP="009961AA">
            <w:pPr>
              <w:spacing w:after="0" w:line="240" w:lineRule="auto"/>
              <w:rPr>
                <w:rFonts w:ascii="Times New Roman" w:eastAsia="Times New Roman" w:hAnsi="Times New Roman" w:cs="Times New Roman"/>
                <w:sz w:val="20"/>
                <w:szCs w:val="20"/>
                <w:lang w:eastAsia="nl-NL"/>
              </w:rPr>
            </w:pPr>
          </w:p>
        </w:tc>
        <w:tc>
          <w:tcPr>
            <w:tcW w:w="1020" w:type="dxa"/>
            <w:tcBorders>
              <w:top w:val="nil"/>
              <w:left w:val="nil"/>
              <w:bottom w:val="nil"/>
              <w:right w:val="nil"/>
            </w:tcBorders>
            <w:shd w:val="clear" w:color="auto" w:fill="auto"/>
            <w:noWrap/>
            <w:vAlign w:val="bottom"/>
            <w:hideMark/>
          </w:tcPr>
          <w:p w14:paraId="365BCDB5" w14:textId="77777777" w:rsidR="009961AA" w:rsidRPr="009961AA" w:rsidRDefault="009961AA" w:rsidP="009961AA">
            <w:pPr>
              <w:spacing w:after="0" w:line="240" w:lineRule="auto"/>
              <w:rPr>
                <w:rFonts w:ascii="Times New Roman" w:eastAsia="Times New Roman" w:hAnsi="Times New Roman" w:cs="Times New Roman"/>
                <w:sz w:val="20"/>
                <w:szCs w:val="20"/>
                <w:lang w:eastAsia="nl-NL"/>
              </w:rPr>
            </w:pPr>
          </w:p>
        </w:tc>
        <w:tc>
          <w:tcPr>
            <w:tcW w:w="1020" w:type="dxa"/>
            <w:tcBorders>
              <w:top w:val="nil"/>
              <w:left w:val="nil"/>
              <w:bottom w:val="nil"/>
              <w:right w:val="nil"/>
            </w:tcBorders>
            <w:shd w:val="clear" w:color="auto" w:fill="auto"/>
            <w:noWrap/>
            <w:vAlign w:val="bottom"/>
            <w:hideMark/>
          </w:tcPr>
          <w:p w14:paraId="7AEF748A" w14:textId="77777777" w:rsidR="009961AA" w:rsidRPr="009961AA" w:rsidRDefault="009961AA" w:rsidP="009961AA">
            <w:pPr>
              <w:spacing w:after="0" w:line="240" w:lineRule="auto"/>
              <w:rPr>
                <w:rFonts w:ascii="Times New Roman" w:eastAsia="Times New Roman" w:hAnsi="Times New Roman" w:cs="Times New Roman"/>
                <w:sz w:val="20"/>
                <w:szCs w:val="20"/>
                <w:lang w:eastAsia="nl-NL"/>
              </w:rPr>
            </w:pPr>
          </w:p>
        </w:tc>
        <w:tc>
          <w:tcPr>
            <w:tcW w:w="168" w:type="dxa"/>
            <w:tcBorders>
              <w:top w:val="nil"/>
              <w:left w:val="nil"/>
              <w:bottom w:val="nil"/>
              <w:right w:val="nil"/>
            </w:tcBorders>
            <w:shd w:val="clear" w:color="auto" w:fill="auto"/>
            <w:noWrap/>
            <w:vAlign w:val="bottom"/>
            <w:hideMark/>
          </w:tcPr>
          <w:p w14:paraId="4F56BF87" w14:textId="77777777" w:rsidR="009961AA" w:rsidRPr="009961AA" w:rsidRDefault="009961AA" w:rsidP="009961AA">
            <w:pPr>
              <w:spacing w:after="0" w:line="240" w:lineRule="auto"/>
              <w:rPr>
                <w:rFonts w:ascii="Times New Roman" w:eastAsia="Times New Roman" w:hAnsi="Times New Roman" w:cs="Times New Roman"/>
                <w:sz w:val="20"/>
                <w:szCs w:val="20"/>
                <w:lang w:eastAsia="nl-NL"/>
              </w:rPr>
            </w:pPr>
          </w:p>
        </w:tc>
        <w:tc>
          <w:tcPr>
            <w:tcW w:w="1083" w:type="dxa"/>
            <w:tcBorders>
              <w:top w:val="nil"/>
              <w:left w:val="nil"/>
              <w:bottom w:val="nil"/>
              <w:right w:val="nil"/>
            </w:tcBorders>
            <w:shd w:val="clear" w:color="auto" w:fill="auto"/>
            <w:noWrap/>
            <w:vAlign w:val="bottom"/>
            <w:hideMark/>
          </w:tcPr>
          <w:p w14:paraId="4DFE7F60" w14:textId="77777777" w:rsidR="009961AA" w:rsidRPr="009961AA" w:rsidRDefault="009961AA" w:rsidP="009961AA">
            <w:pPr>
              <w:spacing w:after="0" w:line="240" w:lineRule="auto"/>
              <w:jc w:val="center"/>
              <w:rPr>
                <w:rFonts w:ascii="Tahoma" w:eastAsia="Times New Roman" w:hAnsi="Tahoma" w:cs="Tahoma"/>
                <w:color w:val="000000"/>
                <w:sz w:val="18"/>
                <w:szCs w:val="18"/>
                <w:lang w:eastAsia="nl-NL"/>
              </w:rPr>
            </w:pPr>
            <w:r w:rsidRPr="009961AA">
              <w:rPr>
                <w:rFonts w:ascii="Tahoma" w:eastAsia="Times New Roman" w:hAnsi="Tahoma" w:cs="Tahoma"/>
                <w:color w:val="000000"/>
                <w:sz w:val="18"/>
                <w:szCs w:val="18"/>
                <w:lang w:eastAsia="nl-NL"/>
              </w:rPr>
              <w:t>EUR 000</w:t>
            </w:r>
          </w:p>
        </w:tc>
        <w:tc>
          <w:tcPr>
            <w:tcW w:w="160" w:type="dxa"/>
            <w:tcBorders>
              <w:top w:val="nil"/>
              <w:left w:val="nil"/>
              <w:bottom w:val="nil"/>
              <w:right w:val="nil"/>
            </w:tcBorders>
            <w:shd w:val="clear" w:color="auto" w:fill="auto"/>
            <w:noWrap/>
            <w:vAlign w:val="bottom"/>
            <w:hideMark/>
          </w:tcPr>
          <w:p w14:paraId="37695DD7" w14:textId="77777777" w:rsidR="009961AA" w:rsidRPr="009961AA" w:rsidRDefault="009961AA" w:rsidP="009961AA">
            <w:pPr>
              <w:spacing w:after="0" w:line="240" w:lineRule="auto"/>
              <w:jc w:val="center"/>
              <w:rPr>
                <w:rFonts w:ascii="Tahoma" w:eastAsia="Times New Roman" w:hAnsi="Tahoma" w:cs="Tahoma"/>
                <w:color w:val="000000"/>
                <w:sz w:val="18"/>
                <w:szCs w:val="18"/>
                <w:lang w:eastAsia="nl-NL"/>
              </w:rPr>
            </w:pPr>
          </w:p>
        </w:tc>
        <w:tc>
          <w:tcPr>
            <w:tcW w:w="1258" w:type="dxa"/>
            <w:tcBorders>
              <w:top w:val="nil"/>
              <w:left w:val="nil"/>
              <w:bottom w:val="nil"/>
              <w:right w:val="nil"/>
            </w:tcBorders>
            <w:shd w:val="clear" w:color="auto" w:fill="auto"/>
            <w:noWrap/>
            <w:vAlign w:val="bottom"/>
            <w:hideMark/>
          </w:tcPr>
          <w:p w14:paraId="6041E462" w14:textId="77777777" w:rsidR="009961AA" w:rsidRPr="009961AA" w:rsidRDefault="009961AA" w:rsidP="009961AA">
            <w:pPr>
              <w:spacing w:after="0" w:line="240" w:lineRule="auto"/>
              <w:jc w:val="center"/>
              <w:rPr>
                <w:rFonts w:ascii="Tahoma" w:eastAsia="Times New Roman" w:hAnsi="Tahoma" w:cs="Tahoma"/>
                <w:color w:val="000000"/>
                <w:sz w:val="18"/>
                <w:szCs w:val="18"/>
                <w:lang w:eastAsia="nl-NL"/>
              </w:rPr>
            </w:pPr>
            <w:r w:rsidRPr="009961AA">
              <w:rPr>
                <w:rFonts w:ascii="Tahoma" w:eastAsia="Times New Roman" w:hAnsi="Tahoma" w:cs="Tahoma"/>
                <w:color w:val="000000"/>
                <w:sz w:val="18"/>
                <w:szCs w:val="18"/>
                <w:lang w:eastAsia="nl-NL"/>
              </w:rPr>
              <w:t>EUR 000</w:t>
            </w:r>
          </w:p>
        </w:tc>
      </w:tr>
      <w:tr w:rsidR="009961AA" w:rsidRPr="009961AA" w14:paraId="719D5E02" w14:textId="77777777" w:rsidTr="00D421E8">
        <w:trPr>
          <w:trHeight w:val="230"/>
        </w:trPr>
        <w:tc>
          <w:tcPr>
            <w:tcW w:w="1020" w:type="dxa"/>
            <w:tcBorders>
              <w:top w:val="nil"/>
              <w:left w:val="nil"/>
              <w:bottom w:val="nil"/>
              <w:right w:val="nil"/>
            </w:tcBorders>
            <w:shd w:val="clear" w:color="auto" w:fill="auto"/>
            <w:noWrap/>
            <w:vAlign w:val="bottom"/>
            <w:hideMark/>
          </w:tcPr>
          <w:p w14:paraId="63643D1A" w14:textId="77777777" w:rsidR="009961AA" w:rsidRPr="009961AA" w:rsidRDefault="009961AA" w:rsidP="009961AA">
            <w:pPr>
              <w:spacing w:after="0" w:line="240" w:lineRule="auto"/>
              <w:jc w:val="center"/>
              <w:rPr>
                <w:rFonts w:ascii="Tahoma" w:eastAsia="Times New Roman" w:hAnsi="Tahoma" w:cs="Tahoma"/>
                <w:color w:val="000000"/>
                <w:sz w:val="18"/>
                <w:szCs w:val="18"/>
                <w:lang w:eastAsia="nl-NL"/>
              </w:rPr>
            </w:pPr>
          </w:p>
        </w:tc>
        <w:tc>
          <w:tcPr>
            <w:tcW w:w="1020" w:type="dxa"/>
            <w:tcBorders>
              <w:top w:val="nil"/>
              <w:left w:val="nil"/>
              <w:bottom w:val="nil"/>
              <w:right w:val="nil"/>
            </w:tcBorders>
            <w:shd w:val="clear" w:color="auto" w:fill="auto"/>
            <w:noWrap/>
            <w:vAlign w:val="bottom"/>
            <w:hideMark/>
          </w:tcPr>
          <w:p w14:paraId="17890BE1" w14:textId="77777777" w:rsidR="009961AA" w:rsidRPr="009961AA" w:rsidRDefault="009961AA" w:rsidP="009961AA">
            <w:pPr>
              <w:spacing w:after="0" w:line="240" w:lineRule="auto"/>
              <w:rPr>
                <w:rFonts w:ascii="Times New Roman" w:eastAsia="Times New Roman" w:hAnsi="Times New Roman" w:cs="Times New Roman"/>
                <w:sz w:val="20"/>
                <w:szCs w:val="20"/>
                <w:lang w:eastAsia="nl-NL"/>
              </w:rPr>
            </w:pPr>
          </w:p>
        </w:tc>
        <w:tc>
          <w:tcPr>
            <w:tcW w:w="1020" w:type="dxa"/>
            <w:tcBorders>
              <w:top w:val="nil"/>
              <w:left w:val="nil"/>
              <w:bottom w:val="nil"/>
              <w:right w:val="nil"/>
            </w:tcBorders>
            <w:shd w:val="clear" w:color="auto" w:fill="auto"/>
            <w:noWrap/>
            <w:vAlign w:val="bottom"/>
            <w:hideMark/>
          </w:tcPr>
          <w:p w14:paraId="7F996CC2" w14:textId="77777777" w:rsidR="009961AA" w:rsidRPr="009961AA" w:rsidRDefault="009961AA" w:rsidP="009961AA">
            <w:pPr>
              <w:spacing w:after="0" w:line="240" w:lineRule="auto"/>
              <w:rPr>
                <w:rFonts w:ascii="Times New Roman" w:eastAsia="Times New Roman" w:hAnsi="Times New Roman" w:cs="Times New Roman"/>
                <w:sz w:val="20"/>
                <w:szCs w:val="20"/>
                <w:lang w:eastAsia="nl-NL"/>
              </w:rPr>
            </w:pPr>
          </w:p>
        </w:tc>
        <w:tc>
          <w:tcPr>
            <w:tcW w:w="1020" w:type="dxa"/>
            <w:tcBorders>
              <w:top w:val="nil"/>
              <w:left w:val="nil"/>
              <w:bottom w:val="nil"/>
              <w:right w:val="nil"/>
            </w:tcBorders>
            <w:shd w:val="clear" w:color="auto" w:fill="auto"/>
            <w:noWrap/>
            <w:vAlign w:val="bottom"/>
            <w:hideMark/>
          </w:tcPr>
          <w:p w14:paraId="3BEE4D41" w14:textId="77777777" w:rsidR="009961AA" w:rsidRPr="009961AA" w:rsidRDefault="009961AA" w:rsidP="009961AA">
            <w:pPr>
              <w:spacing w:after="0" w:line="240" w:lineRule="auto"/>
              <w:rPr>
                <w:rFonts w:ascii="Times New Roman" w:eastAsia="Times New Roman" w:hAnsi="Times New Roman" w:cs="Times New Roman"/>
                <w:sz w:val="20"/>
                <w:szCs w:val="20"/>
                <w:lang w:eastAsia="nl-NL"/>
              </w:rPr>
            </w:pPr>
          </w:p>
        </w:tc>
        <w:tc>
          <w:tcPr>
            <w:tcW w:w="1020" w:type="dxa"/>
            <w:tcBorders>
              <w:top w:val="nil"/>
              <w:left w:val="nil"/>
              <w:bottom w:val="nil"/>
              <w:right w:val="nil"/>
            </w:tcBorders>
            <w:shd w:val="clear" w:color="auto" w:fill="auto"/>
            <w:noWrap/>
            <w:vAlign w:val="bottom"/>
            <w:hideMark/>
          </w:tcPr>
          <w:p w14:paraId="40169D57" w14:textId="77777777" w:rsidR="009961AA" w:rsidRPr="009961AA" w:rsidRDefault="009961AA" w:rsidP="009961AA">
            <w:pPr>
              <w:spacing w:after="0" w:line="240" w:lineRule="auto"/>
              <w:rPr>
                <w:rFonts w:ascii="Times New Roman" w:eastAsia="Times New Roman" w:hAnsi="Times New Roman" w:cs="Times New Roman"/>
                <w:sz w:val="20"/>
                <w:szCs w:val="20"/>
                <w:lang w:eastAsia="nl-NL"/>
              </w:rPr>
            </w:pPr>
          </w:p>
        </w:tc>
        <w:tc>
          <w:tcPr>
            <w:tcW w:w="1020" w:type="dxa"/>
            <w:tcBorders>
              <w:top w:val="nil"/>
              <w:left w:val="nil"/>
              <w:bottom w:val="nil"/>
              <w:right w:val="nil"/>
            </w:tcBorders>
            <w:shd w:val="clear" w:color="auto" w:fill="auto"/>
            <w:noWrap/>
            <w:vAlign w:val="bottom"/>
            <w:hideMark/>
          </w:tcPr>
          <w:p w14:paraId="3E9EED92" w14:textId="77777777" w:rsidR="009961AA" w:rsidRPr="009961AA" w:rsidRDefault="009961AA" w:rsidP="009961AA">
            <w:pPr>
              <w:spacing w:after="0" w:line="240" w:lineRule="auto"/>
              <w:rPr>
                <w:rFonts w:ascii="Times New Roman" w:eastAsia="Times New Roman" w:hAnsi="Times New Roman" w:cs="Times New Roman"/>
                <w:sz w:val="20"/>
                <w:szCs w:val="20"/>
                <w:lang w:eastAsia="nl-NL"/>
              </w:rPr>
            </w:pPr>
          </w:p>
        </w:tc>
        <w:tc>
          <w:tcPr>
            <w:tcW w:w="168" w:type="dxa"/>
            <w:tcBorders>
              <w:top w:val="nil"/>
              <w:left w:val="nil"/>
              <w:bottom w:val="nil"/>
              <w:right w:val="nil"/>
            </w:tcBorders>
            <w:shd w:val="clear" w:color="auto" w:fill="auto"/>
            <w:noWrap/>
            <w:vAlign w:val="bottom"/>
            <w:hideMark/>
          </w:tcPr>
          <w:p w14:paraId="720CC125" w14:textId="77777777" w:rsidR="009961AA" w:rsidRPr="009961AA" w:rsidRDefault="009961AA" w:rsidP="009961AA">
            <w:pPr>
              <w:spacing w:after="0" w:line="240" w:lineRule="auto"/>
              <w:rPr>
                <w:rFonts w:ascii="Times New Roman" w:eastAsia="Times New Roman" w:hAnsi="Times New Roman" w:cs="Times New Roman"/>
                <w:sz w:val="20"/>
                <w:szCs w:val="20"/>
                <w:lang w:eastAsia="nl-NL"/>
              </w:rPr>
            </w:pPr>
          </w:p>
        </w:tc>
        <w:tc>
          <w:tcPr>
            <w:tcW w:w="1083" w:type="dxa"/>
            <w:tcBorders>
              <w:top w:val="nil"/>
              <w:left w:val="nil"/>
              <w:bottom w:val="nil"/>
              <w:right w:val="nil"/>
            </w:tcBorders>
            <w:shd w:val="clear" w:color="auto" w:fill="auto"/>
            <w:noWrap/>
            <w:vAlign w:val="bottom"/>
            <w:hideMark/>
          </w:tcPr>
          <w:p w14:paraId="6E5A90BD" w14:textId="77777777" w:rsidR="009961AA" w:rsidRPr="009961AA" w:rsidRDefault="009961AA" w:rsidP="009961AA">
            <w:pPr>
              <w:spacing w:after="0" w:line="240" w:lineRule="auto"/>
              <w:rPr>
                <w:rFonts w:ascii="Times New Roman" w:eastAsia="Times New Roman" w:hAnsi="Times New Roman" w:cs="Times New Roman"/>
                <w:sz w:val="20"/>
                <w:szCs w:val="20"/>
                <w:lang w:eastAsia="nl-NL"/>
              </w:rPr>
            </w:pPr>
          </w:p>
        </w:tc>
        <w:tc>
          <w:tcPr>
            <w:tcW w:w="160" w:type="dxa"/>
            <w:tcBorders>
              <w:top w:val="nil"/>
              <w:left w:val="nil"/>
              <w:bottom w:val="nil"/>
              <w:right w:val="nil"/>
            </w:tcBorders>
            <w:shd w:val="clear" w:color="auto" w:fill="auto"/>
            <w:noWrap/>
            <w:vAlign w:val="bottom"/>
            <w:hideMark/>
          </w:tcPr>
          <w:p w14:paraId="236F9CDF" w14:textId="77777777" w:rsidR="009961AA" w:rsidRPr="009961AA" w:rsidRDefault="009961AA" w:rsidP="009961AA">
            <w:pPr>
              <w:spacing w:after="0" w:line="240" w:lineRule="auto"/>
              <w:rPr>
                <w:rFonts w:ascii="Times New Roman" w:eastAsia="Times New Roman" w:hAnsi="Times New Roman" w:cs="Times New Roman"/>
                <w:sz w:val="20"/>
                <w:szCs w:val="20"/>
                <w:lang w:eastAsia="nl-NL"/>
              </w:rPr>
            </w:pPr>
          </w:p>
        </w:tc>
        <w:tc>
          <w:tcPr>
            <w:tcW w:w="1258" w:type="dxa"/>
            <w:tcBorders>
              <w:top w:val="nil"/>
              <w:left w:val="nil"/>
              <w:bottom w:val="nil"/>
              <w:right w:val="nil"/>
            </w:tcBorders>
            <w:shd w:val="clear" w:color="auto" w:fill="auto"/>
            <w:noWrap/>
            <w:vAlign w:val="bottom"/>
            <w:hideMark/>
          </w:tcPr>
          <w:p w14:paraId="0BE1D462" w14:textId="77777777" w:rsidR="009961AA" w:rsidRPr="009961AA" w:rsidRDefault="009961AA" w:rsidP="009961AA">
            <w:pPr>
              <w:spacing w:after="0" w:line="240" w:lineRule="auto"/>
              <w:rPr>
                <w:rFonts w:ascii="Times New Roman" w:eastAsia="Times New Roman" w:hAnsi="Times New Roman" w:cs="Times New Roman"/>
                <w:sz w:val="20"/>
                <w:szCs w:val="20"/>
                <w:lang w:eastAsia="nl-NL"/>
              </w:rPr>
            </w:pPr>
          </w:p>
        </w:tc>
      </w:tr>
      <w:tr w:rsidR="009961AA" w:rsidRPr="009961AA" w14:paraId="1255C30C" w14:textId="77777777" w:rsidTr="00D421E8">
        <w:trPr>
          <w:trHeight w:val="230"/>
        </w:trPr>
        <w:tc>
          <w:tcPr>
            <w:tcW w:w="6288" w:type="dxa"/>
            <w:gridSpan w:val="7"/>
            <w:tcBorders>
              <w:top w:val="nil"/>
              <w:left w:val="nil"/>
              <w:bottom w:val="nil"/>
              <w:right w:val="nil"/>
            </w:tcBorders>
            <w:shd w:val="clear" w:color="auto" w:fill="auto"/>
            <w:noWrap/>
            <w:vAlign w:val="bottom"/>
            <w:hideMark/>
          </w:tcPr>
          <w:p w14:paraId="3D2C6B96" w14:textId="77777777" w:rsidR="009961AA" w:rsidRPr="00046E56" w:rsidRDefault="009961AA" w:rsidP="009961AA">
            <w:pPr>
              <w:spacing w:after="0" w:line="240" w:lineRule="auto"/>
              <w:rPr>
                <w:rFonts w:ascii="Tahoma" w:eastAsia="Times New Roman" w:hAnsi="Tahoma" w:cs="Tahoma"/>
                <w:color w:val="000000"/>
                <w:sz w:val="18"/>
                <w:szCs w:val="18"/>
                <w:lang w:val="en-US" w:eastAsia="nl-NL"/>
              </w:rPr>
            </w:pPr>
            <w:r w:rsidRPr="00046E56">
              <w:rPr>
                <w:rFonts w:ascii="Tahoma" w:eastAsia="Times New Roman" w:hAnsi="Tahoma" w:cs="Tahoma"/>
                <w:color w:val="000000"/>
                <w:sz w:val="18"/>
                <w:szCs w:val="18"/>
                <w:lang w:val="en-US" w:eastAsia="nl-NL"/>
              </w:rPr>
              <w:t>Fair value gains/losses on bonds and receivables</w:t>
            </w:r>
          </w:p>
        </w:tc>
        <w:tc>
          <w:tcPr>
            <w:tcW w:w="1083" w:type="dxa"/>
            <w:tcBorders>
              <w:top w:val="nil"/>
              <w:left w:val="nil"/>
              <w:bottom w:val="nil"/>
              <w:right w:val="nil"/>
            </w:tcBorders>
            <w:shd w:val="clear" w:color="auto" w:fill="auto"/>
            <w:noWrap/>
            <w:vAlign w:val="bottom"/>
            <w:hideMark/>
          </w:tcPr>
          <w:p w14:paraId="6C2832E1" w14:textId="47706FC1" w:rsidR="009961AA" w:rsidRPr="009961AA" w:rsidRDefault="00814310" w:rsidP="009961AA">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-26,</w:t>
            </w:r>
            <w:r w:rsidR="008A3B1B">
              <w:rPr>
                <w:rFonts w:ascii="Tahoma" w:eastAsia="Times New Roman" w:hAnsi="Tahoma" w:cs="Tahoma"/>
                <w:color w:val="000000"/>
                <w:sz w:val="18"/>
                <w:szCs w:val="18"/>
                <w:lang w:eastAsia="nl-NL"/>
              </w:rPr>
              <w:t>163</w:t>
            </w:r>
            <w:r w:rsidR="009961AA" w:rsidRPr="009961AA">
              <w:rPr>
                <w:rFonts w:ascii="Tahoma" w:eastAsia="Times New Roman" w:hAnsi="Tahoma" w:cs="Tahoma"/>
                <w:color w:val="000000"/>
                <w:sz w:val="18"/>
                <w:szCs w:val="18"/>
                <w:lang w:eastAsia="nl-NL"/>
              </w:rPr>
              <w:t xml:space="preserve"> </w:t>
            </w:r>
          </w:p>
        </w:tc>
        <w:tc>
          <w:tcPr>
            <w:tcW w:w="160" w:type="dxa"/>
            <w:tcBorders>
              <w:top w:val="nil"/>
              <w:left w:val="nil"/>
              <w:bottom w:val="nil"/>
              <w:right w:val="nil"/>
            </w:tcBorders>
            <w:shd w:val="clear" w:color="auto" w:fill="auto"/>
            <w:noWrap/>
            <w:vAlign w:val="bottom"/>
            <w:hideMark/>
          </w:tcPr>
          <w:p w14:paraId="5D34D653" w14:textId="77777777" w:rsidR="009961AA" w:rsidRPr="009961AA" w:rsidRDefault="009961AA" w:rsidP="009961AA">
            <w:pPr>
              <w:spacing w:after="0" w:line="240" w:lineRule="auto"/>
              <w:jc w:val="right"/>
              <w:rPr>
                <w:rFonts w:ascii="Tahoma" w:eastAsia="Times New Roman" w:hAnsi="Tahoma" w:cs="Tahoma"/>
                <w:color w:val="000000"/>
                <w:sz w:val="18"/>
                <w:szCs w:val="18"/>
                <w:lang w:eastAsia="nl-NL"/>
              </w:rPr>
            </w:pPr>
          </w:p>
        </w:tc>
        <w:tc>
          <w:tcPr>
            <w:tcW w:w="1258" w:type="dxa"/>
            <w:tcBorders>
              <w:top w:val="nil"/>
              <w:left w:val="nil"/>
              <w:bottom w:val="nil"/>
              <w:right w:val="nil"/>
            </w:tcBorders>
            <w:shd w:val="clear" w:color="auto" w:fill="auto"/>
            <w:noWrap/>
            <w:vAlign w:val="bottom"/>
            <w:hideMark/>
          </w:tcPr>
          <w:p w14:paraId="4F0F2044" w14:textId="4AFBC709" w:rsidR="009961AA" w:rsidRPr="009961AA" w:rsidRDefault="004F60D9" w:rsidP="009961AA">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4,534</w:t>
            </w:r>
            <w:r w:rsidR="009961AA" w:rsidRPr="009961AA">
              <w:rPr>
                <w:rFonts w:ascii="Tahoma" w:eastAsia="Times New Roman" w:hAnsi="Tahoma" w:cs="Tahoma"/>
                <w:color w:val="000000"/>
                <w:sz w:val="18"/>
                <w:szCs w:val="18"/>
                <w:lang w:eastAsia="nl-NL"/>
              </w:rPr>
              <w:t xml:space="preserve"> </w:t>
            </w:r>
          </w:p>
        </w:tc>
      </w:tr>
      <w:tr w:rsidR="009961AA" w:rsidRPr="009961AA" w14:paraId="70026217" w14:textId="77777777" w:rsidTr="00D421E8">
        <w:trPr>
          <w:trHeight w:val="230"/>
        </w:trPr>
        <w:tc>
          <w:tcPr>
            <w:tcW w:w="6288" w:type="dxa"/>
            <w:gridSpan w:val="7"/>
            <w:tcBorders>
              <w:top w:val="nil"/>
              <w:left w:val="nil"/>
              <w:bottom w:val="nil"/>
              <w:right w:val="nil"/>
            </w:tcBorders>
            <w:shd w:val="clear" w:color="auto" w:fill="auto"/>
            <w:noWrap/>
            <w:vAlign w:val="bottom"/>
            <w:hideMark/>
          </w:tcPr>
          <w:p w14:paraId="7F285DE0" w14:textId="77777777" w:rsidR="009961AA" w:rsidRPr="00046E56" w:rsidRDefault="009961AA" w:rsidP="009961AA">
            <w:pPr>
              <w:spacing w:after="0" w:line="240" w:lineRule="auto"/>
              <w:rPr>
                <w:rFonts w:ascii="Tahoma" w:eastAsia="Times New Roman" w:hAnsi="Tahoma" w:cs="Tahoma"/>
                <w:color w:val="000000"/>
                <w:sz w:val="18"/>
                <w:szCs w:val="18"/>
                <w:lang w:val="en-US" w:eastAsia="nl-NL"/>
              </w:rPr>
            </w:pPr>
            <w:r w:rsidRPr="00046E56">
              <w:rPr>
                <w:rFonts w:ascii="Tahoma" w:eastAsia="Times New Roman" w:hAnsi="Tahoma" w:cs="Tahoma"/>
                <w:color w:val="000000"/>
                <w:sz w:val="18"/>
                <w:szCs w:val="18"/>
                <w:lang w:val="en-US" w:eastAsia="nl-NL"/>
              </w:rPr>
              <w:t>Fair value gains/losses on medium term notes</w:t>
            </w:r>
          </w:p>
        </w:tc>
        <w:tc>
          <w:tcPr>
            <w:tcW w:w="1083" w:type="dxa"/>
            <w:tcBorders>
              <w:top w:val="nil"/>
              <w:left w:val="nil"/>
              <w:bottom w:val="nil"/>
              <w:right w:val="nil"/>
            </w:tcBorders>
            <w:shd w:val="clear" w:color="auto" w:fill="auto"/>
            <w:noWrap/>
            <w:vAlign w:val="bottom"/>
            <w:hideMark/>
          </w:tcPr>
          <w:p w14:paraId="4AA65542" w14:textId="4A871E6F" w:rsidR="009961AA" w:rsidRPr="009961AA" w:rsidRDefault="008A3B1B" w:rsidP="009961AA">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26,163</w:t>
            </w:r>
            <w:r w:rsidR="009961AA" w:rsidRPr="009961AA">
              <w:rPr>
                <w:rFonts w:ascii="Tahoma" w:eastAsia="Times New Roman" w:hAnsi="Tahoma" w:cs="Tahoma"/>
                <w:color w:val="000000"/>
                <w:sz w:val="18"/>
                <w:szCs w:val="18"/>
                <w:lang w:eastAsia="nl-NL"/>
              </w:rPr>
              <w:t xml:space="preserve"> </w:t>
            </w:r>
          </w:p>
        </w:tc>
        <w:tc>
          <w:tcPr>
            <w:tcW w:w="160" w:type="dxa"/>
            <w:tcBorders>
              <w:top w:val="nil"/>
              <w:left w:val="nil"/>
              <w:bottom w:val="nil"/>
              <w:right w:val="nil"/>
            </w:tcBorders>
            <w:shd w:val="clear" w:color="auto" w:fill="auto"/>
            <w:noWrap/>
            <w:vAlign w:val="bottom"/>
            <w:hideMark/>
          </w:tcPr>
          <w:p w14:paraId="6A219A9E" w14:textId="77777777" w:rsidR="009961AA" w:rsidRPr="009961AA" w:rsidRDefault="009961AA" w:rsidP="009961AA">
            <w:pPr>
              <w:spacing w:after="0" w:line="240" w:lineRule="auto"/>
              <w:jc w:val="right"/>
              <w:rPr>
                <w:rFonts w:ascii="Tahoma" w:eastAsia="Times New Roman" w:hAnsi="Tahoma" w:cs="Tahoma"/>
                <w:color w:val="000000"/>
                <w:sz w:val="18"/>
                <w:szCs w:val="18"/>
                <w:lang w:eastAsia="nl-NL"/>
              </w:rPr>
            </w:pPr>
          </w:p>
        </w:tc>
        <w:tc>
          <w:tcPr>
            <w:tcW w:w="1258" w:type="dxa"/>
            <w:tcBorders>
              <w:top w:val="nil"/>
              <w:left w:val="nil"/>
              <w:bottom w:val="nil"/>
              <w:right w:val="nil"/>
            </w:tcBorders>
            <w:shd w:val="clear" w:color="auto" w:fill="auto"/>
            <w:noWrap/>
            <w:vAlign w:val="bottom"/>
            <w:hideMark/>
          </w:tcPr>
          <w:p w14:paraId="263590D7" w14:textId="3D8BB15D" w:rsidR="009961AA" w:rsidRPr="009961AA" w:rsidRDefault="004F60D9" w:rsidP="009961AA">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-4,534</w:t>
            </w:r>
            <w:r w:rsidR="009961AA" w:rsidRPr="009961AA">
              <w:rPr>
                <w:rFonts w:ascii="Tahoma" w:eastAsia="Times New Roman" w:hAnsi="Tahoma" w:cs="Tahoma"/>
                <w:color w:val="000000"/>
                <w:sz w:val="18"/>
                <w:szCs w:val="18"/>
                <w:lang w:eastAsia="nl-NL"/>
              </w:rPr>
              <w:t xml:space="preserve"> </w:t>
            </w:r>
          </w:p>
        </w:tc>
      </w:tr>
      <w:tr w:rsidR="009961AA" w:rsidRPr="009961AA" w14:paraId="3A72F706" w14:textId="77777777" w:rsidTr="00D421E8">
        <w:trPr>
          <w:trHeight w:val="240"/>
        </w:trPr>
        <w:tc>
          <w:tcPr>
            <w:tcW w:w="1020" w:type="dxa"/>
            <w:tcBorders>
              <w:top w:val="nil"/>
              <w:left w:val="nil"/>
              <w:bottom w:val="nil"/>
              <w:right w:val="nil"/>
            </w:tcBorders>
            <w:shd w:val="clear" w:color="auto" w:fill="auto"/>
            <w:noWrap/>
            <w:vAlign w:val="bottom"/>
            <w:hideMark/>
          </w:tcPr>
          <w:p w14:paraId="267A1254" w14:textId="77777777" w:rsidR="009961AA" w:rsidRPr="009961AA" w:rsidRDefault="009961AA" w:rsidP="009961AA">
            <w:pPr>
              <w:spacing w:after="0" w:line="240" w:lineRule="auto"/>
              <w:jc w:val="right"/>
              <w:rPr>
                <w:rFonts w:ascii="Tahoma" w:eastAsia="Times New Roman" w:hAnsi="Tahoma" w:cs="Tahoma"/>
                <w:color w:val="000000"/>
                <w:sz w:val="18"/>
                <w:szCs w:val="18"/>
                <w:lang w:eastAsia="nl-NL"/>
              </w:rPr>
            </w:pPr>
          </w:p>
        </w:tc>
        <w:tc>
          <w:tcPr>
            <w:tcW w:w="1020" w:type="dxa"/>
            <w:tcBorders>
              <w:top w:val="nil"/>
              <w:left w:val="nil"/>
              <w:bottom w:val="nil"/>
              <w:right w:val="nil"/>
            </w:tcBorders>
            <w:shd w:val="clear" w:color="auto" w:fill="auto"/>
            <w:noWrap/>
            <w:vAlign w:val="bottom"/>
            <w:hideMark/>
          </w:tcPr>
          <w:p w14:paraId="341DF1AA" w14:textId="77777777" w:rsidR="009961AA" w:rsidRPr="009961AA" w:rsidRDefault="009961AA" w:rsidP="009961AA">
            <w:pPr>
              <w:spacing w:after="0" w:line="240" w:lineRule="auto"/>
              <w:rPr>
                <w:rFonts w:ascii="Times New Roman" w:eastAsia="Times New Roman" w:hAnsi="Times New Roman" w:cs="Times New Roman"/>
                <w:sz w:val="20"/>
                <w:szCs w:val="20"/>
                <w:lang w:eastAsia="nl-NL"/>
              </w:rPr>
            </w:pPr>
          </w:p>
        </w:tc>
        <w:tc>
          <w:tcPr>
            <w:tcW w:w="1020" w:type="dxa"/>
            <w:tcBorders>
              <w:top w:val="nil"/>
              <w:left w:val="nil"/>
              <w:bottom w:val="nil"/>
              <w:right w:val="nil"/>
            </w:tcBorders>
            <w:shd w:val="clear" w:color="auto" w:fill="auto"/>
            <w:noWrap/>
            <w:vAlign w:val="bottom"/>
            <w:hideMark/>
          </w:tcPr>
          <w:p w14:paraId="7BCCD5BB" w14:textId="77777777" w:rsidR="009961AA" w:rsidRPr="009961AA" w:rsidRDefault="009961AA" w:rsidP="009961AA">
            <w:pPr>
              <w:spacing w:after="0" w:line="240" w:lineRule="auto"/>
              <w:rPr>
                <w:rFonts w:ascii="Times New Roman" w:eastAsia="Times New Roman" w:hAnsi="Times New Roman" w:cs="Times New Roman"/>
                <w:sz w:val="20"/>
                <w:szCs w:val="20"/>
                <w:lang w:eastAsia="nl-NL"/>
              </w:rPr>
            </w:pPr>
          </w:p>
        </w:tc>
        <w:tc>
          <w:tcPr>
            <w:tcW w:w="1020" w:type="dxa"/>
            <w:tcBorders>
              <w:top w:val="nil"/>
              <w:left w:val="nil"/>
              <w:bottom w:val="nil"/>
              <w:right w:val="nil"/>
            </w:tcBorders>
            <w:shd w:val="clear" w:color="auto" w:fill="auto"/>
            <w:noWrap/>
            <w:vAlign w:val="bottom"/>
            <w:hideMark/>
          </w:tcPr>
          <w:p w14:paraId="7C305201" w14:textId="77777777" w:rsidR="009961AA" w:rsidRPr="009961AA" w:rsidRDefault="009961AA" w:rsidP="009961AA">
            <w:pPr>
              <w:spacing w:after="0" w:line="240" w:lineRule="auto"/>
              <w:rPr>
                <w:rFonts w:ascii="Times New Roman" w:eastAsia="Times New Roman" w:hAnsi="Times New Roman" w:cs="Times New Roman"/>
                <w:sz w:val="20"/>
                <w:szCs w:val="20"/>
                <w:lang w:eastAsia="nl-NL"/>
              </w:rPr>
            </w:pPr>
          </w:p>
        </w:tc>
        <w:tc>
          <w:tcPr>
            <w:tcW w:w="1020" w:type="dxa"/>
            <w:tcBorders>
              <w:top w:val="nil"/>
              <w:left w:val="nil"/>
              <w:bottom w:val="nil"/>
              <w:right w:val="nil"/>
            </w:tcBorders>
            <w:shd w:val="clear" w:color="auto" w:fill="auto"/>
            <w:noWrap/>
            <w:vAlign w:val="bottom"/>
            <w:hideMark/>
          </w:tcPr>
          <w:p w14:paraId="64C6DFEE" w14:textId="77777777" w:rsidR="009961AA" w:rsidRPr="009961AA" w:rsidRDefault="009961AA" w:rsidP="009961AA">
            <w:pPr>
              <w:spacing w:after="0" w:line="240" w:lineRule="auto"/>
              <w:rPr>
                <w:rFonts w:ascii="Times New Roman" w:eastAsia="Times New Roman" w:hAnsi="Times New Roman" w:cs="Times New Roman"/>
                <w:sz w:val="20"/>
                <w:szCs w:val="20"/>
                <w:lang w:eastAsia="nl-NL"/>
              </w:rPr>
            </w:pPr>
          </w:p>
        </w:tc>
        <w:tc>
          <w:tcPr>
            <w:tcW w:w="1020" w:type="dxa"/>
            <w:tcBorders>
              <w:top w:val="nil"/>
              <w:left w:val="nil"/>
              <w:bottom w:val="nil"/>
              <w:right w:val="nil"/>
            </w:tcBorders>
            <w:shd w:val="clear" w:color="auto" w:fill="auto"/>
            <w:noWrap/>
            <w:vAlign w:val="bottom"/>
            <w:hideMark/>
          </w:tcPr>
          <w:p w14:paraId="3C899922" w14:textId="77777777" w:rsidR="009961AA" w:rsidRPr="009961AA" w:rsidRDefault="009961AA" w:rsidP="009961AA">
            <w:pPr>
              <w:spacing w:after="0" w:line="240" w:lineRule="auto"/>
              <w:rPr>
                <w:rFonts w:ascii="Times New Roman" w:eastAsia="Times New Roman" w:hAnsi="Times New Roman" w:cs="Times New Roman"/>
                <w:sz w:val="20"/>
                <w:szCs w:val="20"/>
                <w:lang w:eastAsia="nl-NL"/>
              </w:rPr>
            </w:pPr>
          </w:p>
        </w:tc>
        <w:tc>
          <w:tcPr>
            <w:tcW w:w="168" w:type="dxa"/>
            <w:tcBorders>
              <w:top w:val="nil"/>
              <w:left w:val="nil"/>
              <w:bottom w:val="nil"/>
              <w:right w:val="nil"/>
            </w:tcBorders>
            <w:shd w:val="clear" w:color="auto" w:fill="auto"/>
            <w:noWrap/>
            <w:vAlign w:val="bottom"/>
            <w:hideMark/>
          </w:tcPr>
          <w:p w14:paraId="05C487DE" w14:textId="77777777" w:rsidR="009961AA" w:rsidRPr="009961AA" w:rsidRDefault="009961AA" w:rsidP="009961AA">
            <w:pPr>
              <w:spacing w:after="0" w:line="240" w:lineRule="auto"/>
              <w:rPr>
                <w:rFonts w:ascii="Times New Roman" w:eastAsia="Times New Roman" w:hAnsi="Times New Roman" w:cs="Times New Roman"/>
                <w:sz w:val="20"/>
                <w:szCs w:val="20"/>
                <w:lang w:eastAsia="nl-NL"/>
              </w:rPr>
            </w:pPr>
          </w:p>
        </w:tc>
        <w:tc>
          <w:tcPr>
            <w:tcW w:w="1083" w:type="dxa"/>
            <w:tcBorders>
              <w:top w:val="single" w:sz="4" w:space="0" w:color="auto"/>
              <w:left w:val="nil"/>
              <w:bottom w:val="double" w:sz="6" w:space="0" w:color="auto"/>
              <w:right w:val="nil"/>
            </w:tcBorders>
            <w:shd w:val="clear" w:color="auto" w:fill="auto"/>
            <w:noWrap/>
            <w:vAlign w:val="bottom"/>
            <w:hideMark/>
          </w:tcPr>
          <w:p w14:paraId="5F9D134F" w14:textId="77777777" w:rsidR="009961AA" w:rsidRPr="009961AA" w:rsidRDefault="009961AA" w:rsidP="009961AA">
            <w:pPr>
              <w:spacing w:after="0" w:line="240" w:lineRule="auto"/>
              <w:jc w:val="right"/>
              <w:rPr>
                <w:rFonts w:ascii="Tahoma" w:eastAsia="Times New Roman" w:hAnsi="Tahoma" w:cs="Tahoma"/>
                <w:color w:val="000000"/>
                <w:sz w:val="18"/>
                <w:szCs w:val="18"/>
                <w:lang w:eastAsia="nl-NL"/>
              </w:rPr>
            </w:pPr>
            <w:r w:rsidRPr="009961AA">
              <w:rPr>
                <w:rFonts w:ascii="Tahoma" w:eastAsia="Times New Roman" w:hAnsi="Tahoma" w:cs="Tahoma"/>
                <w:color w:val="000000"/>
                <w:sz w:val="18"/>
                <w:szCs w:val="18"/>
                <w:lang w:eastAsia="nl-NL"/>
              </w:rPr>
              <w:t xml:space="preserve">0 </w:t>
            </w:r>
          </w:p>
        </w:tc>
        <w:tc>
          <w:tcPr>
            <w:tcW w:w="160" w:type="dxa"/>
            <w:tcBorders>
              <w:top w:val="nil"/>
              <w:left w:val="nil"/>
              <w:bottom w:val="nil"/>
              <w:right w:val="nil"/>
            </w:tcBorders>
            <w:shd w:val="clear" w:color="auto" w:fill="auto"/>
            <w:noWrap/>
            <w:vAlign w:val="bottom"/>
            <w:hideMark/>
          </w:tcPr>
          <w:p w14:paraId="27FA985D" w14:textId="77777777" w:rsidR="009961AA" w:rsidRPr="009961AA" w:rsidRDefault="009961AA" w:rsidP="009961AA">
            <w:pPr>
              <w:spacing w:after="0" w:line="240" w:lineRule="auto"/>
              <w:jc w:val="right"/>
              <w:rPr>
                <w:rFonts w:ascii="Tahoma" w:eastAsia="Times New Roman" w:hAnsi="Tahoma" w:cs="Tahoma"/>
                <w:color w:val="000000"/>
                <w:sz w:val="18"/>
                <w:szCs w:val="18"/>
                <w:lang w:eastAsia="nl-NL"/>
              </w:rPr>
            </w:pPr>
          </w:p>
        </w:tc>
        <w:tc>
          <w:tcPr>
            <w:tcW w:w="1258" w:type="dxa"/>
            <w:tcBorders>
              <w:top w:val="single" w:sz="4" w:space="0" w:color="auto"/>
              <w:left w:val="nil"/>
              <w:bottom w:val="double" w:sz="6" w:space="0" w:color="auto"/>
              <w:right w:val="nil"/>
            </w:tcBorders>
            <w:shd w:val="clear" w:color="auto" w:fill="auto"/>
            <w:noWrap/>
            <w:vAlign w:val="bottom"/>
            <w:hideMark/>
          </w:tcPr>
          <w:p w14:paraId="53B3F962" w14:textId="77777777" w:rsidR="009961AA" w:rsidRPr="009961AA" w:rsidRDefault="009961AA" w:rsidP="009961AA">
            <w:pPr>
              <w:spacing w:after="0" w:line="240" w:lineRule="auto"/>
              <w:jc w:val="right"/>
              <w:rPr>
                <w:rFonts w:ascii="Tahoma" w:eastAsia="Times New Roman" w:hAnsi="Tahoma" w:cs="Tahoma"/>
                <w:color w:val="000000"/>
                <w:sz w:val="18"/>
                <w:szCs w:val="18"/>
                <w:lang w:eastAsia="nl-NL"/>
              </w:rPr>
            </w:pPr>
            <w:r w:rsidRPr="009961AA">
              <w:rPr>
                <w:rFonts w:ascii="Tahoma" w:eastAsia="Times New Roman" w:hAnsi="Tahoma" w:cs="Tahoma"/>
                <w:color w:val="000000"/>
                <w:sz w:val="18"/>
                <w:szCs w:val="18"/>
                <w:lang w:eastAsia="nl-NL"/>
              </w:rPr>
              <w:t xml:space="preserve">0 </w:t>
            </w:r>
          </w:p>
        </w:tc>
      </w:tr>
      <w:tr w:rsidR="009961AA" w:rsidRPr="009961AA" w14:paraId="438D543D" w14:textId="77777777" w:rsidTr="00D421E8">
        <w:trPr>
          <w:trHeight w:val="240"/>
        </w:trPr>
        <w:tc>
          <w:tcPr>
            <w:tcW w:w="1020" w:type="dxa"/>
            <w:tcBorders>
              <w:top w:val="nil"/>
              <w:left w:val="nil"/>
              <w:bottom w:val="nil"/>
              <w:right w:val="nil"/>
            </w:tcBorders>
            <w:shd w:val="clear" w:color="auto" w:fill="auto"/>
            <w:noWrap/>
            <w:vAlign w:val="bottom"/>
            <w:hideMark/>
          </w:tcPr>
          <w:p w14:paraId="677B7386" w14:textId="77777777" w:rsidR="009961AA" w:rsidRPr="009961AA" w:rsidRDefault="009961AA" w:rsidP="009961AA">
            <w:pPr>
              <w:spacing w:after="0" w:line="240" w:lineRule="auto"/>
              <w:jc w:val="right"/>
              <w:rPr>
                <w:rFonts w:ascii="Tahoma" w:eastAsia="Times New Roman" w:hAnsi="Tahoma" w:cs="Tahoma"/>
                <w:color w:val="000000"/>
                <w:sz w:val="18"/>
                <w:szCs w:val="18"/>
                <w:lang w:eastAsia="nl-NL"/>
              </w:rPr>
            </w:pPr>
          </w:p>
        </w:tc>
        <w:tc>
          <w:tcPr>
            <w:tcW w:w="1020" w:type="dxa"/>
            <w:tcBorders>
              <w:top w:val="nil"/>
              <w:left w:val="nil"/>
              <w:bottom w:val="nil"/>
              <w:right w:val="nil"/>
            </w:tcBorders>
            <w:shd w:val="clear" w:color="auto" w:fill="auto"/>
            <w:noWrap/>
            <w:vAlign w:val="bottom"/>
            <w:hideMark/>
          </w:tcPr>
          <w:p w14:paraId="060BCD6D" w14:textId="77777777" w:rsidR="009961AA" w:rsidRPr="009961AA" w:rsidRDefault="009961AA" w:rsidP="009961AA">
            <w:pPr>
              <w:spacing w:after="0" w:line="240" w:lineRule="auto"/>
              <w:rPr>
                <w:rFonts w:ascii="Times New Roman" w:eastAsia="Times New Roman" w:hAnsi="Times New Roman" w:cs="Times New Roman"/>
                <w:sz w:val="20"/>
                <w:szCs w:val="20"/>
                <w:lang w:eastAsia="nl-NL"/>
              </w:rPr>
            </w:pPr>
          </w:p>
        </w:tc>
        <w:tc>
          <w:tcPr>
            <w:tcW w:w="1020" w:type="dxa"/>
            <w:tcBorders>
              <w:top w:val="nil"/>
              <w:left w:val="nil"/>
              <w:bottom w:val="nil"/>
              <w:right w:val="nil"/>
            </w:tcBorders>
            <w:shd w:val="clear" w:color="auto" w:fill="auto"/>
            <w:noWrap/>
            <w:vAlign w:val="bottom"/>
            <w:hideMark/>
          </w:tcPr>
          <w:p w14:paraId="0DD477BD" w14:textId="77777777" w:rsidR="009961AA" w:rsidRPr="009961AA" w:rsidRDefault="009961AA" w:rsidP="009961AA">
            <w:pPr>
              <w:spacing w:after="0" w:line="240" w:lineRule="auto"/>
              <w:rPr>
                <w:rFonts w:ascii="Times New Roman" w:eastAsia="Times New Roman" w:hAnsi="Times New Roman" w:cs="Times New Roman"/>
                <w:sz w:val="20"/>
                <w:szCs w:val="20"/>
                <w:lang w:eastAsia="nl-NL"/>
              </w:rPr>
            </w:pPr>
          </w:p>
        </w:tc>
        <w:tc>
          <w:tcPr>
            <w:tcW w:w="1020" w:type="dxa"/>
            <w:tcBorders>
              <w:top w:val="nil"/>
              <w:left w:val="nil"/>
              <w:bottom w:val="nil"/>
              <w:right w:val="nil"/>
            </w:tcBorders>
            <w:shd w:val="clear" w:color="auto" w:fill="auto"/>
            <w:noWrap/>
            <w:vAlign w:val="bottom"/>
            <w:hideMark/>
          </w:tcPr>
          <w:p w14:paraId="2B02366C" w14:textId="77777777" w:rsidR="009961AA" w:rsidRPr="009961AA" w:rsidRDefault="009961AA" w:rsidP="009961AA">
            <w:pPr>
              <w:spacing w:after="0" w:line="240" w:lineRule="auto"/>
              <w:rPr>
                <w:rFonts w:ascii="Times New Roman" w:eastAsia="Times New Roman" w:hAnsi="Times New Roman" w:cs="Times New Roman"/>
                <w:sz w:val="20"/>
                <w:szCs w:val="20"/>
                <w:lang w:eastAsia="nl-NL"/>
              </w:rPr>
            </w:pPr>
          </w:p>
        </w:tc>
        <w:tc>
          <w:tcPr>
            <w:tcW w:w="1020" w:type="dxa"/>
            <w:tcBorders>
              <w:top w:val="nil"/>
              <w:left w:val="nil"/>
              <w:bottom w:val="nil"/>
              <w:right w:val="nil"/>
            </w:tcBorders>
            <w:shd w:val="clear" w:color="auto" w:fill="auto"/>
            <w:noWrap/>
            <w:vAlign w:val="bottom"/>
            <w:hideMark/>
          </w:tcPr>
          <w:p w14:paraId="0EEE9FE2" w14:textId="77777777" w:rsidR="009961AA" w:rsidRPr="009961AA" w:rsidRDefault="009961AA" w:rsidP="009961AA">
            <w:pPr>
              <w:spacing w:after="0" w:line="240" w:lineRule="auto"/>
              <w:rPr>
                <w:rFonts w:ascii="Times New Roman" w:eastAsia="Times New Roman" w:hAnsi="Times New Roman" w:cs="Times New Roman"/>
                <w:sz w:val="20"/>
                <w:szCs w:val="20"/>
                <w:lang w:eastAsia="nl-NL"/>
              </w:rPr>
            </w:pPr>
          </w:p>
        </w:tc>
        <w:tc>
          <w:tcPr>
            <w:tcW w:w="1020" w:type="dxa"/>
            <w:tcBorders>
              <w:top w:val="nil"/>
              <w:left w:val="nil"/>
              <w:bottom w:val="nil"/>
              <w:right w:val="nil"/>
            </w:tcBorders>
            <w:shd w:val="clear" w:color="auto" w:fill="auto"/>
            <w:noWrap/>
            <w:vAlign w:val="bottom"/>
            <w:hideMark/>
          </w:tcPr>
          <w:p w14:paraId="737861FD" w14:textId="77777777" w:rsidR="009961AA" w:rsidRPr="009961AA" w:rsidRDefault="009961AA" w:rsidP="009961AA">
            <w:pPr>
              <w:spacing w:after="0" w:line="240" w:lineRule="auto"/>
              <w:rPr>
                <w:rFonts w:ascii="Times New Roman" w:eastAsia="Times New Roman" w:hAnsi="Times New Roman" w:cs="Times New Roman"/>
                <w:sz w:val="20"/>
                <w:szCs w:val="20"/>
                <w:lang w:eastAsia="nl-NL"/>
              </w:rPr>
            </w:pPr>
          </w:p>
        </w:tc>
        <w:tc>
          <w:tcPr>
            <w:tcW w:w="168" w:type="dxa"/>
            <w:tcBorders>
              <w:top w:val="nil"/>
              <w:left w:val="nil"/>
              <w:bottom w:val="nil"/>
              <w:right w:val="nil"/>
            </w:tcBorders>
            <w:shd w:val="clear" w:color="auto" w:fill="auto"/>
            <w:noWrap/>
            <w:vAlign w:val="bottom"/>
            <w:hideMark/>
          </w:tcPr>
          <w:p w14:paraId="6C540C49" w14:textId="77777777" w:rsidR="009961AA" w:rsidRPr="009961AA" w:rsidRDefault="009961AA" w:rsidP="009961AA">
            <w:pPr>
              <w:spacing w:after="0" w:line="240" w:lineRule="auto"/>
              <w:rPr>
                <w:rFonts w:ascii="Times New Roman" w:eastAsia="Times New Roman" w:hAnsi="Times New Roman" w:cs="Times New Roman"/>
                <w:sz w:val="20"/>
                <w:szCs w:val="20"/>
                <w:lang w:eastAsia="nl-NL"/>
              </w:rPr>
            </w:pPr>
          </w:p>
        </w:tc>
        <w:tc>
          <w:tcPr>
            <w:tcW w:w="1083" w:type="dxa"/>
            <w:tcBorders>
              <w:top w:val="nil"/>
              <w:left w:val="nil"/>
              <w:bottom w:val="nil"/>
              <w:right w:val="nil"/>
            </w:tcBorders>
            <w:shd w:val="clear" w:color="auto" w:fill="auto"/>
            <w:noWrap/>
            <w:vAlign w:val="bottom"/>
            <w:hideMark/>
          </w:tcPr>
          <w:p w14:paraId="6F684394" w14:textId="77777777" w:rsidR="009961AA" w:rsidRPr="009961AA" w:rsidRDefault="009961AA" w:rsidP="009961AA">
            <w:pPr>
              <w:spacing w:after="0" w:line="240" w:lineRule="auto"/>
              <w:rPr>
                <w:rFonts w:ascii="Times New Roman" w:eastAsia="Times New Roman" w:hAnsi="Times New Roman" w:cs="Times New Roman"/>
                <w:sz w:val="20"/>
                <w:szCs w:val="20"/>
                <w:lang w:eastAsia="nl-NL"/>
              </w:rPr>
            </w:pPr>
          </w:p>
        </w:tc>
        <w:tc>
          <w:tcPr>
            <w:tcW w:w="160" w:type="dxa"/>
            <w:tcBorders>
              <w:top w:val="nil"/>
              <w:left w:val="nil"/>
              <w:bottom w:val="nil"/>
              <w:right w:val="nil"/>
            </w:tcBorders>
            <w:shd w:val="clear" w:color="auto" w:fill="auto"/>
            <w:noWrap/>
            <w:vAlign w:val="bottom"/>
            <w:hideMark/>
          </w:tcPr>
          <w:p w14:paraId="0DF576BC" w14:textId="77777777" w:rsidR="009961AA" w:rsidRPr="009961AA" w:rsidRDefault="009961AA" w:rsidP="009961AA">
            <w:pPr>
              <w:spacing w:after="0" w:line="240" w:lineRule="auto"/>
              <w:rPr>
                <w:rFonts w:ascii="Times New Roman" w:eastAsia="Times New Roman" w:hAnsi="Times New Roman" w:cs="Times New Roman"/>
                <w:sz w:val="20"/>
                <w:szCs w:val="20"/>
                <w:lang w:eastAsia="nl-NL"/>
              </w:rPr>
            </w:pPr>
          </w:p>
        </w:tc>
        <w:tc>
          <w:tcPr>
            <w:tcW w:w="1258" w:type="dxa"/>
            <w:tcBorders>
              <w:top w:val="nil"/>
              <w:left w:val="nil"/>
              <w:bottom w:val="nil"/>
              <w:right w:val="nil"/>
            </w:tcBorders>
            <w:shd w:val="clear" w:color="auto" w:fill="auto"/>
            <w:noWrap/>
            <w:vAlign w:val="bottom"/>
            <w:hideMark/>
          </w:tcPr>
          <w:p w14:paraId="1CD8C86A" w14:textId="77777777" w:rsidR="009961AA" w:rsidRPr="009961AA" w:rsidRDefault="009961AA" w:rsidP="009961AA">
            <w:pPr>
              <w:spacing w:after="0" w:line="240" w:lineRule="auto"/>
              <w:rPr>
                <w:rFonts w:ascii="Times New Roman" w:eastAsia="Times New Roman" w:hAnsi="Times New Roman" w:cs="Times New Roman"/>
                <w:sz w:val="20"/>
                <w:szCs w:val="20"/>
                <w:lang w:eastAsia="nl-NL"/>
              </w:rPr>
            </w:pPr>
          </w:p>
        </w:tc>
      </w:tr>
      <w:tr w:rsidR="009961AA" w:rsidRPr="009961AA" w14:paraId="28E45401" w14:textId="77777777" w:rsidTr="00D421E8">
        <w:trPr>
          <w:trHeight w:val="230"/>
        </w:trPr>
        <w:tc>
          <w:tcPr>
            <w:tcW w:w="1020" w:type="dxa"/>
            <w:tcBorders>
              <w:top w:val="nil"/>
              <w:left w:val="nil"/>
              <w:bottom w:val="nil"/>
              <w:right w:val="nil"/>
            </w:tcBorders>
            <w:shd w:val="clear" w:color="auto" w:fill="auto"/>
            <w:noWrap/>
            <w:vAlign w:val="bottom"/>
            <w:hideMark/>
          </w:tcPr>
          <w:p w14:paraId="1FE577D0" w14:textId="77777777" w:rsidR="009961AA" w:rsidRPr="009961AA" w:rsidRDefault="009961AA" w:rsidP="009961AA">
            <w:pPr>
              <w:spacing w:after="0" w:line="240" w:lineRule="auto"/>
              <w:rPr>
                <w:rFonts w:ascii="Times New Roman" w:eastAsia="Times New Roman" w:hAnsi="Times New Roman" w:cs="Times New Roman"/>
                <w:sz w:val="20"/>
                <w:szCs w:val="20"/>
                <w:lang w:eastAsia="nl-NL"/>
              </w:rPr>
            </w:pPr>
          </w:p>
        </w:tc>
        <w:tc>
          <w:tcPr>
            <w:tcW w:w="1020" w:type="dxa"/>
            <w:tcBorders>
              <w:top w:val="nil"/>
              <w:left w:val="nil"/>
              <w:bottom w:val="nil"/>
              <w:right w:val="nil"/>
            </w:tcBorders>
            <w:shd w:val="clear" w:color="auto" w:fill="auto"/>
            <w:noWrap/>
            <w:vAlign w:val="bottom"/>
            <w:hideMark/>
          </w:tcPr>
          <w:p w14:paraId="41321D43" w14:textId="77777777" w:rsidR="009961AA" w:rsidRPr="009961AA" w:rsidRDefault="009961AA" w:rsidP="009961AA">
            <w:pPr>
              <w:spacing w:after="0" w:line="240" w:lineRule="auto"/>
              <w:rPr>
                <w:rFonts w:ascii="Times New Roman" w:eastAsia="Times New Roman" w:hAnsi="Times New Roman" w:cs="Times New Roman"/>
                <w:sz w:val="20"/>
                <w:szCs w:val="20"/>
                <w:lang w:eastAsia="nl-NL"/>
              </w:rPr>
            </w:pPr>
          </w:p>
        </w:tc>
        <w:tc>
          <w:tcPr>
            <w:tcW w:w="1020" w:type="dxa"/>
            <w:tcBorders>
              <w:top w:val="nil"/>
              <w:left w:val="nil"/>
              <w:bottom w:val="nil"/>
              <w:right w:val="nil"/>
            </w:tcBorders>
            <w:shd w:val="clear" w:color="auto" w:fill="auto"/>
            <w:noWrap/>
            <w:vAlign w:val="bottom"/>
            <w:hideMark/>
          </w:tcPr>
          <w:p w14:paraId="3A995DBF" w14:textId="77777777" w:rsidR="009961AA" w:rsidRPr="009961AA" w:rsidRDefault="009961AA" w:rsidP="009961AA">
            <w:pPr>
              <w:spacing w:after="0" w:line="240" w:lineRule="auto"/>
              <w:rPr>
                <w:rFonts w:ascii="Times New Roman" w:eastAsia="Times New Roman" w:hAnsi="Times New Roman" w:cs="Times New Roman"/>
                <w:sz w:val="20"/>
                <w:szCs w:val="20"/>
                <w:lang w:eastAsia="nl-NL"/>
              </w:rPr>
            </w:pPr>
          </w:p>
        </w:tc>
        <w:tc>
          <w:tcPr>
            <w:tcW w:w="1020" w:type="dxa"/>
            <w:tcBorders>
              <w:top w:val="nil"/>
              <w:left w:val="nil"/>
              <w:bottom w:val="nil"/>
              <w:right w:val="nil"/>
            </w:tcBorders>
            <w:shd w:val="clear" w:color="auto" w:fill="auto"/>
            <w:noWrap/>
            <w:vAlign w:val="bottom"/>
            <w:hideMark/>
          </w:tcPr>
          <w:p w14:paraId="28AE2A07" w14:textId="77777777" w:rsidR="009961AA" w:rsidRPr="009961AA" w:rsidRDefault="009961AA" w:rsidP="009961AA">
            <w:pPr>
              <w:spacing w:after="0" w:line="240" w:lineRule="auto"/>
              <w:rPr>
                <w:rFonts w:ascii="Times New Roman" w:eastAsia="Times New Roman" w:hAnsi="Times New Roman" w:cs="Times New Roman"/>
                <w:sz w:val="20"/>
                <w:szCs w:val="20"/>
                <w:lang w:eastAsia="nl-NL"/>
              </w:rPr>
            </w:pPr>
          </w:p>
        </w:tc>
        <w:tc>
          <w:tcPr>
            <w:tcW w:w="1020" w:type="dxa"/>
            <w:tcBorders>
              <w:top w:val="nil"/>
              <w:left w:val="nil"/>
              <w:bottom w:val="nil"/>
              <w:right w:val="nil"/>
            </w:tcBorders>
            <w:shd w:val="clear" w:color="auto" w:fill="auto"/>
            <w:noWrap/>
            <w:vAlign w:val="bottom"/>
            <w:hideMark/>
          </w:tcPr>
          <w:p w14:paraId="3C8F0684" w14:textId="77777777" w:rsidR="009961AA" w:rsidRPr="009961AA" w:rsidRDefault="009961AA" w:rsidP="009961AA">
            <w:pPr>
              <w:spacing w:after="0" w:line="240" w:lineRule="auto"/>
              <w:rPr>
                <w:rFonts w:ascii="Times New Roman" w:eastAsia="Times New Roman" w:hAnsi="Times New Roman" w:cs="Times New Roman"/>
                <w:sz w:val="20"/>
                <w:szCs w:val="20"/>
                <w:lang w:eastAsia="nl-NL"/>
              </w:rPr>
            </w:pPr>
          </w:p>
        </w:tc>
        <w:tc>
          <w:tcPr>
            <w:tcW w:w="1020" w:type="dxa"/>
            <w:tcBorders>
              <w:top w:val="nil"/>
              <w:left w:val="nil"/>
              <w:bottom w:val="nil"/>
              <w:right w:val="nil"/>
            </w:tcBorders>
            <w:shd w:val="clear" w:color="auto" w:fill="auto"/>
            <w:noWrap/>
            <w:vAlign w:val="bottom"/>
            <w:hideMark/>
          </w:tcPr>
          <w:p w14:paraId="55F9C3BA" w14:textId="77777777" w:rsidR="009961AA" w:rsidRPr="009961AA" w:rsidRDefault="009961AA" w:rsidP="009961AA">
            <w:pPr>
              <w:spacing w:after="0" w:line="240" w:lineRule="auto"/>
              <w:rPr>
                <w:rFonts w:ascii="Times New Roman" w:eastAsia="Times New Roman" w:hAnsi="Times New Roman" w:cs="Times New Roman"/>
                <w:sz w:val="20"/>
                <w:szCs w:val="20"/>
                <w:lang w:eastAsia="nl-NL"/>
              </w:rPr>
            </w:pPr>
          </w:p>
        </w:tc>
        <w:tc>
          <w:tcPr>
            <w:tcW w:w="168" w:type="dxa"/>
            <w:tcBorders>
              <w:top w:val="nil"/>
              <w:left w:val="nil"/>
              <w:bottom w:val="nil"/>
              <w:right w:val="nil"/>
            </w:tcBorders>
            <w:shd w:val="clear" w:color="auto" w:fill="auto"/>
            <w:noWrap/>
            <w:vAlign w:val="bottom"/>
            <w:hideMark/>
          </w:tcPr>
          <w:p w14:paraId="69D6A53D" w14:textId="77777777" w:rsidR="009961AA" w:rsidRPr="009961AA" w:rsidRDefault="009961AA" w:rsidP="009961AA">
            <w:pPr>
              <w:spacing w:after="0" w:line="240" w:lineRule="auto"/>
              <w:rPr>
                <w:rFonts w:ascii="Times New Roman" w:eastAsia="Times New Roman" w:hAnsi="Times New Roman" w:cs="Times New Roman"/>
                <w:sz w:val="20"/>
                <w:szCs w:val="20"/>
                <w:lang w:eastAsia="nl-NL"/>
              </w:rPr>
            </w:pPr>
          </w:p>
        </w:tc>
        <w:tc>
          <w:tcPr>
            <w:tcW w:w="1083" w:type="dxa"/>
            <w:tcBorders>
              <w:top w:val="nil"/>
              <w:left w:val="nil"/>
              <w:bottom w:val="nil"/>
              <w:right w:val="nil"/>
            </w:tcBorders>
            <w:shd w:val="clear" w:color="auto" w:fill="auto"/>
            <w:noWrap/>
            <w:vAlign w:val="bottom"/>
            <w:hideMark/>
          </w:tcPr>
          <w:p w14:paraId="6A8DF9DD" w14:textId="77777777" w:rsidR="009961AA" w:rsidRPr="009961AA" w:rsidRDefault="009961AA" w:rsidP="009961AA">
            <w:pPr>
              <w:spacing w:after="0" w:line="240" w:lineRule="auto"/>
              <w:rPr>
                <w:rFonts w:ascii="Times New Roman" w:eastAsia="Times New Roman" w:hAnsi="Times New Roman" w:cs="Times New Roman"/>
                <w:sz w:val="20"/>
                <w:szCs w:val="20"/>
                <w:lang w:eastAsia="nl-NL"/>
              </w:rPr>
            </w:pPr>
          </w:p>
        </w:tc>
        <w:tc>
          <w:tcPr>
            <w:tcW w:w="160" w:type="dxa"/>
            <w:tcBorders>
              <w:top w:val="nil"/>
              <w:left w:val="nil"/>
              <w:bottom w:val="nil"/>
              <w:right w:val="nil"/>
            </w:tcBorders>
            <w:shd w:val="clear" w:color="auto" w:fill="auto"/>
            <w:noWrap/>
            <w:vAlign w:val="bottom"/>
            <w:hideMark/>
          </w:tcPr>
          <w:p w14:paraId="63B771EB" w14:textId="77777777" w:rsidR="009961AA" w:rsidRPr="009961AA" w:rsidRDefault="009961AA" w:rsidP="009961AA">
            <w:pPr>
              <w:spacing w:after="0" w:line="240" w:lineRule="auto"/>
              <w:rPr>
                <w:rFonts w:ascii="Times New Roman" w:eastAsia="Times New Roman" w:hAnsi="Times New Roman" w:cs="Times New Roman"/>
                <w:sz w:val="20"/>
                <w:szCs w:val="20"/>
                <w:lang w:eastAsia="nl-NL"/>
              </w:rPr>
            </w:pPr>
          </w:p>
        </w:tc>
        <w:tc>
          <w:tcPr>
            <w:tcW w:w="1258" w:type="dxa"/>
            <w:tcBorders>
              <w:top w:val="nil"/>
              <w:left w:val="nil"/>
              <w:bottom w:val="nil"/>
              <w:right w:val="nil"/>
            </w:tcBorders>
            <w:shd w:val="clear" w:color="auto" w:fill="auto"/>
            <w:noWrap/>
            <w:vAlign w:val="bottom"/>
            <w:hideMark/>
          </w:tcPr>
          <w:p w14:paraId="0F9A2E06" w14:textId="77777777" w:rsidR="009961AA" w:rsidRPr="009961AA" w:rsidRDefault="009961AA" w:rsidP="009961AA">
            <w:pPr>
              <w:spacing w:after="0" w:line="240" w:lineRule="auto"/>
              <w:rPr>
                <w:rFonts w:ascii="Times New Roman" w:eastAsia="Times New Roman" w:hAnsi="Times New Roman" w:cs="Times New Roman"/>
                <w:sz w:val="20"/>
                <w:szCs w:val="20"/>
                <w:lang w:eastAsia="nl-NL"/>
              </w:rPr>
            </w:pPr>
          </w:p>
        </w:tc>
      </w:tr>
      <w:tr w:rsidR="009961AA" w:rsidRPr="008B0177" w14:paraId="16943C1D" w14:textId="77777777" w:rsidTr="00D421E8">
        <w:trPr>
          <w:trHeight w:val="230"/>
        </w:trPr>
        <w:tc>
          <w:tcPr>
            <w:tcW w:w="6288" w:type="dxa"/>
            <w:gridSpan w:val="7"/>
            <w:tcBorders>
              <w:top w:val="nil"/>
              <w:left w:val="nil"/>
              <w:bottom w:val="nil"/>
              <w:right w:val="nil"/>
            </w:tcBorders>
            <w:shd w:val="clear" w:color="auto" w:fill="auto"/>
            <w:noWrap/>
            <w:vAlign w:val="bottom"/>
            <w:hideMark/>
          </w:tcPr>
          <w:p w14:paraId="5A776A33" w14:textId="77777777" w:rsidR="009961AA" w:rsidRPr="00046E56" w:rsidRDefault="009961AA" w:rsidP="009961AA">
            <w:pPr>
              <w:spacing w:after="0" w:line="240" w:lineRule="auto"/>
              <w:rPr>
                <w:rFonts w:ascii="Tahoma" w:eastAsia="Times New Roman" w:hAnsi="Tahoma" w:cs="Tahoma"/>
                <w:color w:val="000000"/>
                <w:sz w:val="18"/>
                <w:szCs w:val="18"/>
                <w:lang w:val="en-US" w:eastAsia="nl-NL"/>
              </w:rPr>
            </w:pPr>
            <w:r w:rsidRPr="00046E56">
              <w:rPr>
                <w:rFonts w:ascii="Tahoma" w:eastAsia="Times New Roman" w:hAnsi="Tahoma" w:cs="Tahoma"/>
                <w:color w:val="000000"/>
                <w:sz w:val="18"/>
                <w:szCs w:val="18"/>
                <w:lang w:val="en-US" w:eastAsia="nl-NL"/>
              </w:rPr>
              <w:t>Net gains/losses on financial assets at fair value through profit or loss</w:t>
            </w:r>
          </w:p>
        </w:tc>
        <w:tc>
          <w:tcPr>
            <w:tcW w:w="1083" w:type="dxa"/>
            <w:tcBorders>
              <w:top w:val="nil"/>
              <w:left w:val="nil"/>
              <w:bottom w:val="nil"/>
              <w:right w:val="nil"/>
            </w:tcBorders>
            <w:shd w:val="clear" w:color="auto" w:fill="auto"/>
            <w:noWrap/>
            <w:vAlign w:val="bottom"/>
            <w:hideMark/>
          </w:tcPr>
          <w:p w14:paraId="32321D71" w14:textId="77777777" w:rsidR="009961AA" w:rsidRPr="00046E56" w:rsidRDefault="009961AA" w:rsidP="009961AA">
            <w:pPr>
              <w:spacing w:after="0" w:line="240" w:lineRule="auto"/>
              <w:rPr>
                <w:rFonts w:ascii="Tahoma" w:eastAsia="Times New Roman" w:hAnsi="Tahoma" w:cs="Tahoma"/>
                <w:color w:val="000000"/>
                <w:sz w:val="18"/>
                <w:szCs w:val="18"/>
                <w:lang w:val="en-US" w:eastAsia="nl-NL"/>
              </w:rPr>
            </w:pPr>
          </w:p>
        </w:tc>
        <w:tc>
          <w:tcPr>
            <w:tcW w:w="160" w:type="dxa"/>
            <w:tcBorders>
              <w:top w:val="nil"/>
              <w:left w:val="nil"/>
              <w:bottom w:val="nil"/>
              <w:right w:val="nil"/>
            </w:tcBorders>
            <w:shd w:val="clear" w:color="auto" w:fill="auto"/>
            <w:noWrap/>
            <w:vAlign w:val="bottom"/>
            <w:hideMark/>
          </w:tcPr>
          <w:p w14:paraId="47A035A4" w14:textId="77777777" w:rsidR="009961AA" w:rsidRPr="00046E56" w:rsidRDefault="009961AA" w:rsidP="009961AA">
            <w:pPr>
              <w:spacing w:after="0" w:line="240" w:lineRule="auto"/>
              <w:rPr>
                <w:rFonts w:ascii="Times New Roman" w:eastAsia="Times New Roman" w:hAnsi="Times New Roman" w:cs="Times New Roman"/>
                <w:sz w:val="20"/>
                <w:szCs w:val="20"/>
                <w:lang w:val="en-US" w:eastAsia="nl-NL"/>
              </w:rPr>
            </w:pPr>
          </w:p>
        </w:tc>
        <w:tc>
          <w:tcPr>
            <w:tcW w:w="1258" w:type="dxa"/>
            <w:tcBorders>
              <w:top w:val="nil"/>
              <w:left w:val="nil"/>
              <w:bottom w:val="nil"/>
              <w:right w:val="nil"/>
            </w:tcBorders>
            <w:shd w:val="clear" w:color="auto" w:fill="auto"/>
            <w:noWrap/>
            <w:vAlign w:val="bottom"/>
            <w:hideMark/>
          </w:tcPr>
          <w:p w14:paraId="6836BA41" w14:textId="77777777" w:rsidR="009961AA" w:rsidRPr="00046E56" w:rsidRDefault="009961AA" w:rsidP="009961AA">
            <w:pPr>
              <w:spacing w:after="0" w:line="240" w:lineRule="auto"/>
              <w:rPr>
                <w:rFonts w:ascii="Times New Roman" w:eastAsia="Times New Roman" w:hAnsi="Times New Roman" w:cs="Times New Roman"/>
                <w:sz w:val="20"/>
                <w:szCs w:val="20"/>
                <w:lang w:val="en-US" w:eastAsia="nl-NL"/>
              </w:rPr>
            </w:pPr>
          </w:p>
        </w:tc>
      </w:tr>
      <w:tr w:rsidR="009961AA" w:rsidRPr="009961AA" w14:paraId="1F46991A" w14:textId="77777777" w:rsidTr="00D421E8">
        <w:trPr>
          <w:trHeight w:val="230"/>
        </w:trPr>
        <w:tc>
          <w:tcPr>
            <w:tcW w:w="6288" w:type="dxa"/>
            <w:gridSpan w:val="7"/>
            <w:tcBorders>
              <w:top w:val="nil"/>
              <w:left w:val="nil"/>
              <w:bottom w:val="nil"/>
              <w:right w:val="nil"/>
            </w:tcBorders>
            <w:shd w:val="clear" w:color="auto" w:fill="auto"/>
            <w:noWrap/>
            <w:vAlign w:val="bottom"/>
            <w:hideMark/>
          </w:tcPr>
          <w:p w14:paraId="4FD2D89C" w14:textId="77777777" w:rsidR="009961AA" w:rsidRPr="00046E56" w:rsidRDefault="009961AA" w:rsidP="009961AA">
            <w:pPr>
              <w:spacing w:after="0" w:line="240" w:lineRule="auto"/>
              <w:rPr>
                <w:rFonts w:ascii="Tahoma" w:eastAsia="Times New Roman" w:hAnsi="Tahoma" w:cs="Tahoma"/>
                <w:color w:val="000000"/>
                <w:sz w:val="18"/>
                <w:szCs w:val="18"/>
                <w:lang w:val="en-US" w:eastAsia="nl-NL"/>
              </w:rPr>
            </w:pPr>
            <w:r w:rsidRPr="00046E56">
              <w:rPr>
                <w:rFonts w:ascii="Tahoma" w:eastAsia="Times New Roman" w:hAnsi="Tahoma" w:cs="Tahoma"/>
                <w:color w:val="000000"/>
                <w:sz w:val="18"/>
                <w:szCs w:val="18"/>
                <w:lang w:val="en-US" w:eastAsia="nl-NL"/>
              </w:rPr>
              <w:t>of those designated as such at December 31</w:t>
            </w:r>
          </w:p>
        </w:tc>
        <w:tc>
          <w:tcPr>
            <w:tcW w:w="1083" w:type="dxa"/>
            <w:tcBorders>
              <w:top w:val="nil"/>
              <w:left w:val="nil"/>
              <w:bottom w:val="nil"/>
              <w:right w:val="nil"/>
            </w:tcBorders>
            <w:shd w:val="clear" w:color="auto" w:fill="auto"/>
            <w:noWrap/>
            <w:vAlign w:val="bottom"/>
            <w:hideMark/>
          </w:tcPr>
          <w:p w14:paraId="66CCBBBA" w14:textId="28993FA7" w:rsidR="009961AA" w:rsidRPr="009961AA" w:rsidRDefault="00F60395" w:rsidP="009961AA">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-464</w:t>
            </w:r>
            <w:r w:rsidR="009961AA" w:rsidRPr="009961AA">
              <w:rPr>
                <w:rFonts w:ascii="Tahoma" w:eastAsia="Times New Roman" w:hAnsi="Tahoma" w:cs="Tahoma"/>
                <w:color w:val="000000"/>
                <w:sz w:val="18"/>
                <w:szCs w:val="18"/>
                <w:lang w:eastAsia="nl-NL"/>
              </w:rPr>
              <w:t xml:space="preserve"> </w:t>
            </w:r>
          </w:p>
        </w:tc>
        <w:tc>
          <w:tcPr>
            <w:tcW w:w="160" w:type="dxa"/>
            <w:tcBorders>
              <w:top w:val="nil"/>
              <w:left w:val="nil"/>
              <w:bottom w:val="nil"/>
              <w:right w:val="nil"/>
            </w:tcBorders>
            <w:shd w:val="clear" w:color="auto" w:fill="auto"/>
            <w:noWrap/>
            <w:vAlign w:val="bottom"/>
            <w:hideMark/>
          </w:tcPr>
          <w:p w14:paraId="574AAD5A" w14:textId="77777777" w:rsidR="009961AA" w:rsidRPr="009961AA" w:rsidRDefault="009961AA" w:rsidP="009961AA">
            <w:pPr>
              <w:spacing w:after="0" w:line="240" w:lineRule="auto"/>
              <w:jc w:val="right"/>
              <w:rPr>
                <w:rFonts w:ascii="Tahoma" w:eastAsia="Times New Roman" w:hAnsi="Tahoma" w:cs="Tahoma"/>
                <w:color w:val="000000"/>
                <w:sz w:val="18"/>
                <w:szCs w:val="18"/>
                <w:lang w:eastAsia="nl-NL"/>
              </w:rPr>
            </w:pPr>
          </w:p>
        </w:tc>
        <w:tc>
          <w:tcPr>
            <w:tcW w:w="1258" w:type="dxa"/>
            <w:tcBorders>
              <w:top w:val="nil"/>
              <w:left w:val="nil"/>
              <w:bottom w:val="nil"/>
              <w:right w:val="nil"/>
            </w:tcBorders>
            <w:shd w:val="clear" w:color="auto" w:fill="auto"/>
            <w:noWrap/>
            <w:vAlign w:val="bottom"/>
            <w:hideMark/>
          </w:tcPr>
          <w:p w14:paraId="66E94D47" w14:textId="5F779F3E" w:rsidR="009961AA" w:rsidRPr="009961AA" w:rsidRDefault="004F60D9" w:rsidP="009961AA">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-499</w:t>
            </w:r>
            <w:r w:rsidR="009961AA" w:rsidRPr="009961AA">
              <w:rPr>
                <w:rFonts w:ascii="Tahoma" w:eastAsia="Times New Roman" w:hAnsi="Tahoma" w:cs="Tahoma"/>
                <w:color w:val="000000"/>
                <w:sz w:val="18"/>
                <w:szCs w:val="18"/>
                <w:lang w:eastAsia="nl-NL"/>
              </w:rPr>
              <w:t xml:space="preserve"> </w:t>
            </w:r>
          </w:p>
        </w:tc>
      </w:tr>
      <w:tr w:rsidR="009961AA" w:rsidRPr="008B0177" w14:paraId="5AD963D5" w14:textId="77777777" w:rsidTr="00D421E8">
        <w:trPr>
          <w:trHeight w:val="230"/>
        </w:trPr>
        <w:tc>
          <w:tcPr>
            <w:tcW w:w="6288" w:type="dxa"/>
            <w:gridSpan w:val="7"/>
            <w:tcBorders>
              <w:top w:val="nil"/>
              <w:left w:val="nil"/>
              <w:bottom w:val="nil"/>
              <w:right w:val="nil"/>
            </w:tcBorders>
            <w:shd w:val="clear" w:color="auto" w:fill="auto"/>
            <w:noWrap/>
            <w:vAlign w:val="bottom"/>
            <w:hideMark/>
          </w:tcPr>
          <w:p w14:paraId="726C3B08" w14:textId="77777777" w:rsidR="009961AA" w:rsidRPr="00046E56" w:rsidRDefault="009961AA" w:rsidP="009961AA">
            <w:pPr>
              <w:spacing w:after="0" w:line="240" w:lineRule="auto"/>
              <w:rPr>
                <w:rFonts w:ascii="Tahoma" w:eastAsia="Times New Roman" w:hAnsi="Tahoma" w:cs="Tahoma"/>
                <w:color w:val="000000"/>
                <w:sz w:val="18"/>
                <w:szCs w:val="18"/>
                <w:lang w:val="en-US" w:eastAsia="nl-NL"/>
              </w:rPr>
            </w:pPr>
            <w:r w:rsidRPr="00046E56">
              <w:rPr>
                <w:rFonts w:ascii="Tahoma" w:eastAsia="Times New Roman" w:hAnsi="Tahoma" w:cs="Tahoma"/>
                <w:color w:val="000000"/>
                <w:sz w:val="18"/>
                <w:szCs w:val="18"/>
                <w:lang w:val="en-US" w:eastAsia="nl-NL"/>
              </w:rPr>
              <w:t xml:space="preserve">Net gains/losses on mandatory financial assets at fair value through </w:t>
            </w:r>
          </w:p>
        </w:tc>
        <w:tc>
          <w:tcPr>
            <w:tcW w:w="1083" w:type="dxa"/>
            <w:tcBorders>
              <w:top w:val="nil"/>
              <w:left w:val="nil"/>
              <w:bottom w:val="nil"/>
              <w:right w:val="nil"/>
            </w:tcBorders>
            <w:shd w:val="clear" w:color="auto" w:fill="auto"/>
            <w:noWrap/>
            <w:vAlign w:val="bottom"/>
            <w:hideMark/>
          </w:tcPr>
          <w:p w14:paraId="3D2191C6" w14:textId="77777777" w:rsidR="009961AA" w:rsidRPr="00046E56" w:rsidRDefault="009961AA" w:rsidP="009961AA">
            <w:pPr>
              <w:spacing w:after="0" w:line="240" w:lineRule="auto"/>
              <w:rPr>
                <w:rFonts w:ascii="Tahoma" w:eastAsia="Times New Roman" w:hAnsi="Tahoma" w:cs="Tahoma"/>
                <w:color w:val="000000"/>
                <w:sz w:val="18"/>
                <w:szCs w:val="18"/>
                <w:lang w:val="en-US" w:eastAsia="nl-NL"/>
              </w:rPr>
            </w:pPr>
          </w:p>
        </w:tc>
        <w:tc>
          <w:tcPr>
            <w:tcW w:w="160" w:type="dxa"/>
            <w:tcBorders>
              <w:top w:val="nil"/>
              <w:left w:val="nil"/>
              <w:bottom w:val="nil"/>
              <w:right w:val="nil"/>
            </w:tcBorders>
            <w:shd w:val="clear" w:color="auto" w:fill="auto"/>
            <w:noWrap/>
            <w:vAlign w:val="bottom"/>
            <w:hideMark/>
          </w:tcPr>
          <w:p w14:paraId="4BE23A1C" w14:textId="77777777" w:rsidR="009961AA" w:rsidRPr="00046E56" w:rsidRDefault="009961AA" w:rsidP="009961AA">
            <w:pPr>
              <w:spacing w:after="0" w:line="240" w:lineRule="auto"/>
              <w:rPr>
                <w:rFonts w:ascii="Times New Roman" w:eastAsia="Times New Roman" w:hAnsi="Times New Roman" w:cs="Times New Roman"/>
                <w:sz w:val="20"/>
                <w:szCs w:val="20"/>
                <w:lang w:val="en-US" w:eastAsia="nl-NL"/>
              </w:rPr>
            </w:pPr>
          </w:p>
        </w:tc>
        <w:tc>
          <w:tcPr>
            <w:tcW w:w="1258" w:type="dxa"/>
            <w:tcBorders>
              <w:top w:val="nil"/>
              <w:left w:val="nil"/>
              <w:bottom w:val="nil"/>
              <w:right w:val="nil"/>
            </w:tcBorders>
            <w:shd w:val="clear" w:color="auto" w:fill="auto"/>
            <w:noWrap/>
            <w:vAlign w:val="bottom"/>
            <w:hideMark/>
          </w:tcPr>
          <w:p w14:paraId="40DC3491" w14:textId="77777777" w:rsidR="009961AA" w:rsidRPr="00046E56" w:rsidRDefault="009961AA" w:rsidP="009961AA">
            <w:pPr>
              <w:spacing w:after="0" w:line="240" w:lineRule="auto"/>
              <w:rPr>
                <w:rFonts w:ascii="Times New Roman" w:eastAsia="Times New Roman" w:hAnsi="Times New Roman" w:cs="Times New Roman"/>
                <w:sz w:val="20"/>
                <w:szCs w:val="20"/>
                <w:lang w:val="en-US" w:eastAsia="nl-NL"/>
              </w:rPr>
            </w:pPr>
          </w:p>
        </w:tc>
      </w:tr>
      <w:tr w:rsidR="009961AA" w:rsidRPr="009961AA" w14:paraId="0CA9551C" w14:textId="77777777" w:rsidTr="00D421E8">
        <w:trPr>
          <w:trHeight w:val="230"/>
        </w:trPr>
        <w:tc>
          <w:tcPr>
            <w:tcW w:w="6288" w:type="dxa"/>
            <w:gridSpan w:val="7"/>
            <w:tcBorders>
              <w:top w:val="nil"/>
              <w:left w:val="nil"/>
              <w:bottom w:val="nil"/>
              <w:right w:val="nil"/>
            </w:tcBorders>
            <w:shd w:val="clear" w:color="auto" w:fill="auto"/>
            <w:noWrap/>
            <w:vAlign w:val="bottom"/>
            <w:hideMark/>
          </w:tcPr>
          <w:p w14:paraId="60D7D551" w14:textId="77777777" w:rsidR="009961AA" w:rsidRPr="00046E56" w:rsidRDefault="009961AA" w:rsidP="009961AA">
            <w:pPr>
              <w:spacing w:after="0" w:line="240" w:lineRule="auto"/>
              <w:rPr>
                <w:rFonts w:ascii="Tahoma" w:eastAsia="Times New Roman" w:hAnsi="Tahoma" w:cs="Tahoma"/>
                <w:color w:val="000000"/>
                <w:sz w:val="18"/>
                <w:szCs w:val="18"/>
                <w:lang w:val="en-US" w:eastAsia="nl-NL"/>
              </w:rPr>
            </w:pPr>
            <w:r w:rsidRPr="00046E56">
              <w:rPr>
                <w:rFonts w:ascii="Tahoma" w:eastAsia="Times New Roman" w:hAnsi="Tahoma" w:cs="Tahoma"/>
                <w:color w:val="000000"/>
                <w:sz w:val="18"/>
                <w:szCs w:val="18"/>
                <w:lang w:val="en-US" w:eastAsia="nl-NL"/>
              </w:rPr>
              <w:t>profit or loss at December 31</w:t>
            </w:r>
          </w:p>
        </w:tc>
        <w:tc>
          <w:tcPr>
            <w:tcW w:w="1083" w:type="dxa"/>
            <w:tcBorders>
              <w:top w:val="nil"/>
              <w:left w:val="nil"/>
              <w:bottom w:val="nil"/>
              <w:right w:val="nil"/>
            </w:tcBorders>
            <w:shd w:val="clear" w:color="auto" w:fill="auto"/>
            <w:noWrap/>
            <w:vAlign w:val="bottom"/>
            <w:hideMark/>
          </w:tcPr>
          <w:p w14:paraId="531F76B1" w14:textId="27A935F5" w:rsidR="009961AA" w:rsidRPr="009961AA" w:rsidRDefault="00F60395" w:rsidP="009961AA">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-1,392</w:t>
            </w:r>
            <w:r w:rsidR="009961AA" w:rsidRPr="009961AA">
              <w:rPr>
                <w:rFonts w:ascii="Tahoma" w:eastAsia="Times New Roman" w:hAnsi="Tahoma" w:cs="Tahoma"/>
                <w:color w:val="000000"/>
                <w:sz w:val="18"/>
                <w:szCs w:val="18"/>
                <w:lang w:eastAsia="nl-NL"/>
              </w:rPr>
              <w:t xml:space="preserve"> </w:t>
            </w:r>
          </w:p>
        </w:tc>
        <w:tc>
          <w:tcPr>
            <w:tcW w:w="160" w:type="dxa"/>
            <w:tcBorders>
              <w:top w:val="nil"/>
              <w:left w:val="nil"/>
              <w:bottom w:val="nil"/>
              <w:right w:val="nil"/>
            </w:tcBorders>
            <w:shd w:val="clear" w:color="auto" w:fill="auto"/>
            <w:noWrap/>
            <w:vAlign w:val="bottom"/>
            <w:hideMark/>
          </w:tcPr>
          <w:p w14:paraId="79193E36" w14:textId="77777777" w:rsidR="009961AA" w:rsidRPr="009961AA" w:rsidRDefault="009961AA" w:rsidP="009961AA">
            <w:pPr>
              <w:spacing w:after="0" w:line="240" w:lineRule="auto"/>
              <w:jc w:val="right"/>
              <w:rPr>
                <w:rFonts w:ascii="Tahoma" w:eastAsia="Times New Roman" w:hAnsi="Tahoma" w:cs="Tahoma"/>
                <w:color w:val="000000"/>
                <w:sz w:val="18"/>
                <w:szCs w:val="18"/>
                <w:lang w:eastAsia="nl-NL"/>
              </w:rPr>
            </w:pPr>
          </w:p>
        </w:tc>
        <w:tc>
          <w:tcPr>
            <w:tcW w:w="1258" w:type="dxa"/>
            <w:tcBorders>
              <w:top w:val="nil"/>
              <w:left w:val="nil"/>
              <w:bottom w:val="nil"/>
              <w:right w:val="nil"/>
            </w:tcBorders>
            <w:shd w:val="clear" w:color="auto" w:fill="auto"/>
            <w:noWrap/>
            <w:vAlign w:val="bottom"/>
            <w:hideMark/>
          </w:tcPr>
          <w:p w14:paraId="58749C9F" w14:textId="0A15AAE0" w:rsidR="009961AA" w:rsidRPr="009961AA" w:rsidRDefault="00D421E8" w:rsidP="009961AA">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w:t>
            </w:r>
            <w:r w:rsidR="004F60D9">
              <w:rPr>
                <w:rFonts w:ascii="Tahoma" w:eastAsia="Times New Roman" w:hAnsi="Tahoma" w:cs="Tahoma"/>
                <w:color w:val="000000"/>
                <w:sz w:val="18"/>
                <w:szCs w:val="18"/>
                <w:lang w:eastAsia="nl-NL"/>
              </w:rPr>
              <w:t>2,697</w:t>
            </w:r>
            <w:r w:rsidR="009961AA" w:rsidRPr="009961AA">
              <w:rPr>
                <w:rFonts w:ascii="Tahoma" w:eastAsia="Times New Roman" w:hAnsi="Tahoma" w:cs="Tahoma"/>
                <w:color w:val="000000"/>
                <w:sz w:val="18"/>
                <w:szCs w:val="18"/>
                <w:lang w:eastAsia="nl-NL"/>
              </w:rPr>
              <w:t xml:space="preserve"> </w:t>
            </w:r>
          </w:p>
        </w:tc>
      </w:tr>
      <w:tr w:rsidR="009961AA" w:rsidRPr="008B0177" w14:paraId="7CA5522F" w14:textId="77777777" w:rsidTr="00D421E8">
        <w:trPr>
          <w:trHeight w:val="230"/>
        </w:trPr>
        <w:tc>
          <w:tcPr>
            <w:tcW w:w="6288" w:type="dxa"/>
            <w:gridSpan w:val="7"/>
            <w:tcBorders>
              <w:top w:val="nil"/>
              <w:left w:val="nil"/>
              <w:bottom w:val="nil"/>
              <w:right w:val="nil"/>
            </w:tcBorders>
            <w:shd w:val="clear" w:color="auto" w:fill="auto"/>
            <w:noWrap/>
            <w:vAlign w:val="bottom"/>
            <w:hideMark/>
          </w:tcPr>
          <w:p w14:paraId="5732C260" w14:textId="77777777" w:rsidR="009961AA" w:rsidRPr="00046E56" w:rsidRDefault="009961AA" w:rsidP="009961AA">
            <w:pPr>
              <w:spacing w:after="0" w:line="240" w:lineRule="auto"/>
              <w:rPr>
                <w:rFonts w:ascii="Tahoma" w:eastAsia="Times New Roman" w:hAnsi="Tahoma" w:cs="Tahoma"/>
                <w:color w:val="000000"/>
                <w:sz w:val="18"/>
                <w:szCs w:val="18"/>
                <w:lang w:val="en-US" w:eastAsia="nl-NL"/>
              </w:rPr>
            </w:pPr>
            <w:r w:rsidRPr="00046E56">
              <w:rPr>
                <w:rFonts w:ascii="Tahoma" w:eastAsia="Times New Roman" w:hAnsi="Tahoma" w:cs="Tahoma"/>
                <w:color w:val="000000"/>
                <w:sz w:val="18"/>
                <w:szCs w:val="18"/>
                <w:lang w:val="en-US" w:eastAsia="nl-NL"/>
              </w:rPr>
              <w:t>Net gains/losses on financial liabilities at fair value through profit or loss</w:t>
            </w:r>
          </w:p>
        </w:tc>
        <w:tc>
          <w:tcPr>
            <w:tcW w:w="1083" w:type="dxa"/>
            <w:tcBorders>
              <w:top w:val="nil"/>
              <w:left w:val="nil"/>
              <w:bottom w:val="nil"/>
              <w:right w:val="nil"/>
            </w:tcBorders>
            <w:shd w:val="clear" w:color="auto" w:fill="auto"/>
            <w:noWrap/>
            <w:vAlign w:val="bottom"/>
            <w:hideMark/>
          </w:tcPr>
          <w:p w14:paraId="5157C759" w14:textId="77777777" w:rsidR="009961AA" w:rsidRPr="00046E56" w:rsidRDefault="009961AA" w:rsidP="009961AA">
            <w:pPr>
              <w:spacing w:after="0" w:line="240" w:lineRule="auto"/>
              <w:rPr>
                <w:rFonts w:ascii="Tahoma" w:eastAsia="Times New Roman" w:hAnsi="Tahoma" w:cs="Tahoma"/>
                <w:color w:val="000000"/>
                <w:sz w:val="18"/>
                <w:szCs w:val="18"/>
                <w:lang w:val="en-US" w:eastAsia="nl-NL"/>
              </w:rPr>
            </w:pPr>
          </w:p>
        </w:tc>
        <w:tc>
          <w:tcPr>
            <w:tcW w:w="160" w:type="dxa"/>
            <w:tcBorders>
              <w:top w:val="nil"/>
              <w:left w:val="nil"/>
              <w:bottom w:val="nil"/>
              <w:right w:val="nil"/>
            </w:tcBorders>
            <w:shd w:val="clear" w:color="auto" w:fill="auto"/>
            <w:noWrap/>
            <w:vAlign w:val="bottom"/>
            <w:hideMark/>
          </w:tcPr>
          <w:p w14:paraId="2F877F71" w14:textId="77777777" w:rsidR="009961AA" w:rsidRPr="00046E56" w:rsidRDefault="009961AA" w:rsidP="009961AA">
            <w:pPr>
              <w:spacing w:after="0" w:line="240" w:lineRule="auto"/>
              <w:rPr>
                <w:rFonts w:ascii="Times New Roman" w:eastAsia="Times New Roman" w:hAnsi="Times New Roman" w:cs="Times New Roman"/>
                <w:sz w:val="20"/>
                <w:szCs w:val="20"/>
                <w:lang w:val="en-US" w:eastAsia="nl-NL"/>
              </w:rPr>
            </w:pPr>
          </w:p>
        </w:tc>
        <w:tc>
          <w:tcPr>
            <w:tcW w:w="1258" w:type="dxa"/>
            <w:tcBorders>
              <w:top w:val="nil"/>
              <w:left w:val="nil"/>
              <w:bottom w:val="nil"/>
              <w:right w:val="nil"/>
            </w:tcBorders>
            <w:shd w:val="clear" w:color="auto" w:fill="auto"/>
            <w:noWrap/>
            <w:vAlign w:val="bottom"/>
            <w:hideMark/>
          </w:tcPr>
          <w:p w14:paraId="7C30F148" w14:textId="77777777" w:rsidR="009961AA" w:rsidRPr="00046E56" w:rsidRDefault="009961AA" w:rsidP="009961AA">
            <w:pPr>
              <w:spacing w:after="0" w:line="240" w:lineRule="auto"/>
              <w:rPr>
                <w:rFonts w:ascii="Times New Roman" w:eastAsia="Times New Roman" w:hAnsi="Times New Roman" w:cs="Times New Roman"/>
                <w:sz w:val="20"/>
                <w:szCs w:val="20"/>
                <w:lang w:val="en-US" w:eastAsia="nl-NL"/>
              </w:rPr>
            </w:pPr>
          </w:p>
        </w:tc>
      </w:tr>
      <w:tr w:rsidR="009961AA" w:rsidRPr="009961AA" w14:paraId="6661C576" w14:textId="77777777" w:rsidTr="00D421E8">
        <w:trPr>
          <w:trHeight w:val="230"/>
        </w:trPr>
        <w:tc>
          <w:tcPr>
            <w:tcW w:w="6288" w:type="dxa"/>
            <w:gridSpan w:val="7"/>
            <w:tcBorders>
              <w:top w:val="nil"/>
              <w:left w:val="nil"/>
              <w:bottom w:val="nil"/>
              <w:right w:val="nil"/>
            </w:tcBorders>
            <w:shd w:val="clear" w:color="auto" w:fill="auto"/>
            <w:noWrap/>
            <w:vAlign w:val="bottom"/>
            <w:hideMark/>
          </w:tcPr>
          <w:p w14:paraId="6D4EDF2A" w14:textId="77777777" w:rsidR="009961AA" w:rsidRPr="009961AA" w:rsidRDefault="009961AA" w:rsidP="009961AA">
            <w:pPr>
              <w:spacing w:after="0" w:line="240" w:lineRule="auto"/>
              <w:rPr>
                <w:rFonts w:ascii="Tahoma" w:eastAsia="Times New Roman" w:hAnsi="Tahoma" w:cs="Tahoma"/>
                <w:color w:val="000000"/>
                <w:sz w:val="18"/>
                <w:szCs w:val="18"/>
                <w:lang w:eastAsia="nl-NL"/>
              </w:rPr>
            </w:pPr>
            <w:r w:rsidRPr="009961AA">
              <w:rPr>
                <w:rFonts w:ascii="Tahoma" w:eastAsia="Times New Roman" w:hAnsi="Tahoma" w:cs="Tahoma"/>
                <w:color w:val="000000"/>
                <w:sz w:val="18"/>
                <w:szCs w:val="18"/>
                <w:lang w:eastAsia="nl-NL"/>
              </w:rPr>
              <w:t>at December 31</w:t>
            </w:r>
          </w:p>
        </w:tc>
        <w:tc>
          <w:tcPr>
            <w:tcW w:w="1083" w:type="dxa"/>
            <w:tcBorders>
              <w:top w:val="nil"/>
              <w:left w:val="nil"/>
              <w:bottom w:val="nil"/>
              <w:right w:val="nil"/>
            </w:tcBorders>
            <w:shd w:val="clear" w:color="auto" w:fill="auto"/>
            <w:noWrap/>
            <w:vAlign w:val="bottom"/>
            <w:hideMark/>
          </w:tcPr>
          <w:p w14:paraId="05D44579" w14:textId="418114CF" w:rsidR="009961AA" w:rsidRPr="009961AA" w:rsidRDefault="00195E19" w:rsidP="009961AA">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1,856</w:t>
            </w:r>
          </w:p>
        </w:tc>
        <w:tc>
          <w:tcPr>
            <w:tcW w:w="160" w:type="dxa"/>
            <w:tcBorders>
              <w:top w:val="nil"/>
              <w:left w:val="nil"/>
              <w:bottom w:val="nil"/>
              <w:right w:val="nil"/>
            </w:tcBorders>
            <w:shd w:val="clear" w:color="auto" w:fill="auto"/>
            <w:noWrap/>
            <w:vAlign w:val="bottom"/>
            <w:hideMark/>
          </w:tcPr>
          <w:p w14:paraId="3B79E622" w14:textId="77777777" w:rsidR="009961AA" w:rsidRPr="009961AA" w:rsidRDefault="009961AA" w:rsidP="009961AA">
            <w:pPr>
              <w:spacing w:after="0" w:line="240" w:lineRule="auto"/>
              <w:jc w:val="right"/>
              <w:rPr>
                <w:rFonts w:ascii="Tahoma" w:eastAsia="Times New Roman" w:hAnsi="Tahoma" w:cs="Tahoma"/>
                <w:color w:val="000000"/>
                <w:sz w:val="18"/>
                <w:szCs w:val="18"/>
                <w:lang w:eastAsia="nl-NL"/>
              </w:rPr>
            </w:pPr>
          </w:p>
        </w:tc>
        <w:tc>
          <w:tcPr>
            <w:tcW w:w="1258" w:type="dxa"/>
            <w:tcBorders>
              <w:top w:val="nil"/>
              <w:left w:val="nil"/>
              <w:bottom w:val="nil"/>
              <w:right w:val="nil"/>
            </w:tcBorders>
            <w:shd w:val="clear" w:color="auto" w:fill="auto"/>
            <w:noWrap/>
            <w:vAlign w:val="bottom"/>
            <w:hideMark/>
          </w:tcPr>
          <w:p w14:paraId="4E7E8283" w14:textId="31EA0382" w:rsidR="009961AA" w:rsidRPr="009961AA" w:rsidRDefault="004F60D9" w:rsidP="009961AA">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3,196</w:t>
            </w:r>
            <w:r w:rsidR="009961AA" w:rsidRPr="009961AA">
              <w:rPr>
                <w:rFonts w:ascii="Tahoma" w:eastAsia="Times New Roman" w:hAnsi="Tahoma" w:cs="Tahoma"/>
                <w:color w:val="000000"/>
                <w:sz w:val="18"/>
                <w:szCs w:val="18"/>
                <w:lang w:eastAsia="nl-NL"/>
              </w:rPr>
              <w:t xml:space="preserve"> </w:t>
            </w:r>
          </w:p>
        </w:tc>
      </w:tr>
      <w:tr w:rsidR="009961AA" w:rsidRPr="009961AA" w14:paraId="7AB43A08" w14:textId="77777777" w:rsidTr="00D421E8">
        <w:trPr>
          <w:trHeight w:val="240"/>
        </w:trPr>
        <w:tc>
          <w:tcPr>
            <w:tcW w:w="1020" w:type="dxa"/>
            <w:tcBorders>
              <w:top w:val="nil"/>
              <w:left w:val="nil"/>
              <w:bottom w:val="nil"/>
              <w:right w:val="nil"/>
            </w:tcBorders>
            <w:shd w:val="clear" w:color="auto" w:fill="auto"/>
            <w:noWrap/>
            <w:vAlign w:val="bottom"/>
            <w:hideMark/>
          </w:tcPr>
          <w:p w14:paraId="4FE132F5" w14:textId="77777777" w:rsidR="009961AA" w:rsidRPr="009961AA" w:rsidRDefault="009961AA" w:rsidP="009961AA">
            <w:pPr>
              <w:spacing w:after="0" w:line="240" w:lineRule="auto"/>
              <w:jc w:val="right"/>
              <w:rPr>
                <w:rFonts w:ascii="Tahoma" w:eastAsia="Times New Roman" w:hAnsi="Tahoma" w:cs="Tahoma"/>
                <w:color w:val="000000"/>
                <w:sz w:val="18"/>
                <w:szCs w:val="18"/>
                <w:lang w:eastAsia="nl-NL"/>
              </w:rPr>
            </w:pPr>
          </w:p>
        </w:tc>
        <w:tc>
          <w:tcPr>
            <w:tcW w:w="1020" w:type="dxa"/>
            <w:tcBorders>
              <w:top w:val="nil"/>
              <w:left w:val="nil"/>
              <w:bottom w:val="nil"/>
              <w:right w:val="nil"/>
            </w:tcBorders>
            <w:shd w:val="clear" w:color="auto" w:fill="auto"/>
            <w:noWrap/>
            <w:vAlign w:val="bottom"/>
            <w:hideMark/>
          </w:tcPr>
          <w:p w14:paraId="0D6CBAD9" w14:textId="77777777" w:rsidR="009961AA" w:rsidRPr="009961AA" w:rsidRDefault="009961AA" w:rsidP="009961AA">
            <w:pPr>
              <w:spacing w:after="0" w:line="240" w:lineRule="auto"/>
              <w:rPr>
                <w:rFonts w:ascii="Times New Roman" w:eastAsia="Times New Roman" w:hAnsi="Times New Roman" w:cs="Times New Roman"/>
                <w:sz w:val="20"/>
                <w:szCs w:val="20"/>
                <w:lang w:eastAsia="nl-NL"/>
              </w:rPr>
            </w:pPr>
          </w:p>
        </w:tc>
        <w:tc>
          <w:tcPr>
            <w:tcW w:w="1020" w:type="dxa"/>
            <w:tcBorders>
              <w:top w:val="nil"/>
              <w:left w:val="nil"/>
              <w:bottom w:val="nil"/>
              <w:right w:val="nil"/>
            </w:tcBorders>
            <w:shd w:val="clear" w:color="auto" w:fill="auto"/>
            <w:noWrap/>
            <w:vAlign w:val="bottom"/>
            <w:hideMark/>
          </w:tcPr>
          <w:p w14:paraId="1F48C225" w14:textId="77777777" w:rsidR="009961AA" w:rsidRPr="009961AA" w:rsidRDefault="009961AA" w:rsidP="009961AA">
            <w:pPr>
              <w:spacing w:after="0" w:line="240" w:lineRule="auto"/>
              <w:rPr>
                <w:rFonts w:ascii="Times New Roman" w:eastAsia="Times New Roman" w:hAnsi="Times New Roman" w:cs="Times New Roman"/>
                <w:sz w:val="20"/>
                <w:szCs w:val="20"/>
                <w:lang w:eastAsia="nl-NL"/>
              </w:rPr>
            </w:pPr>
          </w:p>
        </w:tc>
        <w:tc>
          <w:tcPr>
            <w:tcW w:w="1020" w:type="dxa"/>
            <w:tcBorders>
              <w:top w:val="nil"/>
              <w:left w:val="nil"/>
              <w:bottom w:val="nil"/>
              <w:right w:val="nil"/>
            </w:tcBorders>
            <w:shd w:val="clear" w:color="auto" w:fill="auto"/>
            <w:noWrap/>
            <w:vAlign w:val="bottom"/>
            <w:hideMark/>
          </w:tcPr>
          <w:p w14:paraId="454CB878" w14:textId="77777777" w:rsidR="009961AA" w:rsidRPr="009961AA" w:rsidRDefault="009961AA" w:rsidP="009961AA">
            <w:pPr>
              <w:spacing w:after="0" w:line="240" w:lineRule="auto"/>
              <w:rPr>
                <w:rFonts w:ascii="Times New Roman" w:eastAsia="Times New Roman" w:hAnsi="Times New Roman" w:cs="Times New Roman"/>
                <w:sz w:val="20"/>
                <w:szCs w:val="20"/>
                <w:lang w:eastAsia="nl-NL"/>
              </w:rPr>
            </w:pPr>
          </w:p>
        </w:tc>
        <w:tc>
          <w:tcPr>
            <w:tcW w:w="1020" w:type="dxa"/>
            <w:tcBorders>
              <w:top w:val="nil"/>
              <w:left w:val="nil"/>
              <w:bottom w:val="nil"/>
              <w:right w:val="nil"/>
            </w:tcBorders>
            <w:shd w:val="clear" w:color="auto" w:fill="auto"/>
            <w:noWrap/>
            <w:vAlign w:val="bottom"/>
            <w:hideMark/>
          </w:tcPr>
          <w:p w14:paraId="2B4DA1D2" w14:textId="77777777" w:rsidR="009961AA" w:rsidRPr="009961AA" w:rsidRDefault="009961AA" w:rsidP="009961AA">
            <w:pPr>
              <w:spacing w:after="0" w:line="240" w:lineRule="auto"/>
              <w:rPr>
                <w:rFonts w:ascii="Times New Roman" w:eastAsia="Times New Roman" w:hAnsi="Times New Roman" w:cs="Times New Roman"/>
                <w:sz w:val="20"/>
                <w:szCs w:val="20"/>
                <w:lang w:eastAsia="nl-NL"/>
              </w:rPr>
            </w:pPr>
          </w:p>
        </w:tc>
        <w:tc>
          <w:tcPr>
            <w:tcW w:w="1020" w:type="dxa"/>
            <w:tcBorders>
              <w:top w:val="nil"/>
              <w:left w:val="nil"/>
              <w:bottom w:val="nil"/>
              <w:right w:val="nil"/>
            </w:tcBorders>
            <w:shd w:val="clear" w:color="auto" w:fill="auto"/>
            <w:noWrap/>
            <w:vAlign w:val="bottom"/>
            <w:hideMark/>
          </w:tcPr>
          <w:p w14:paraId="5C45C10A" w14:textId="77777777" w:rsidR="009961AA" w:rsidRPr="009961AA" w:rsidRDefault="009961AA" w:rsidP="009961AA">
            <w:pPr>
              <w:spacing w:after="0" w:line="240" w:lineRule="auto"/>
              <w:rPr>
                <w:rFonts w:ascii="Times New Roman" w:eastAsia="Times New Roman" w:hAnsi="Times New Roman" w:cs="Times New Roman"/>
                <w:sz w:val="20"/>
                <w:szCs w:val="20"/>
                <w:lang w:eastAsia="nl-NL"/>
              </w:rPr>
            </w:pPr>
          </w:p>
        </w:tc>
        <w:tc>
          <w:tcPr>
            <w:tcW w:w="168" w:type="dxa"/>
            <w:tcBorders>
              <w:top w:val="nil"/>
              <w:left w:val="nil"/>
              <w:bottom w:val="nil"/>
              <w:right w:val="nil"/>
            </w:tcBorders>
            <w:shd w:val="clear" w:color="auto" w:fill="auto"/>
            <w:noWrap/>
            <w:vAlign w:val="bottom"/>
            <w:hideMark/>
          </w:tcPr>
          <w:p w14:paraId="7B0B8EF8" w14:textId="77777777" w:rsidR="009961AA" w:rsidRPr="009961AA" w:rsidRDefault="009961AA" w:rsidP="009961AA">
            <w:pPr>
              <w:spacing w:after="0" w:line="240" w:lineRule="auto"/>
              <w:rPr>
                <w:rFonts w:ascii="Times New Roman" w:eastAsia="Times New Roman" w:hAnsi="Times New Roman" w:cs="Times New Roman"/>
                <w:sz w:val="20"/>
                <w:szCs w:val="20"/>
                <w:lang w:eastAsia="nl-NL"/>
              </w:rPr>
            </w:pPr>
          </w:p>
        </w:tc>
        <w:tc>
          <w:tcPr>
            <w:tcW w:w="1083" w:type="dxa"/>
            <w:tcBorders>
              <w:top w:val="single" w:sz="4" w:space="0" w:color="auto"/>
              <w:left w:val="nil"/>
              <w:bottom w:val="double" w:sz="6" w:space="0" w:color="auto"/>
              <w:right w:val="nil"/>
            </w:tcBorders>
            <w:shd w:val="clear" w:color="auto" w:fill="auto"/>
            <w:noWrap/>
            <w:vAlign w:val="bottom"/>
            <w:hideMark/>
          </w:tcPr>
          <w:p w14:paraId="0578C758" w14:textId="77777777" w:rsidR="009961AA" w:rsidRPr="009961AA" w:rsidRDefault="009961AA" w:rsidP="009961AA">
            <w:pPr>
              <w:spacing w:after="0" w:line="240" w:lineRule="auto"/>
              <w:jc w:val="right"/>
              <w:rPr>
                <w:rFonts w:ascii="Tahoma" w:eastAsia="Times New Roman" w:hAnsi="Tahoma" w:cs="Tahoma"/>
                <w:color w:val="000000"/>
                <w:sz w:val="18"/>
                <w:szCs w:val="18"/>
                <w:lang w:eastAsia="nl-NL"/>
              </w:rPr>
            </w:pPr>
            <w:r w:rsidRPr="009961AA">
              <w:rPr>
                <w:rFonts w:ascii="Tahoma" w:eastAsia="Times New Roman" w:hAnsi="Tahoma" w:cs="Tahoma"/>
                <w:color w:val="000000"/>
                <w:sz w:val="18"/>
                <w:szCs w:val="18"/>
                <w:lang w:eastAsia="nl-NL"/>
              </w:rPr>
              <w:t xml:space="preserve">0 </w:t>
            </w:r>
          </w:p>
        </w:tc>
        <w:tc>
          <w:tcPr>
            <w:tcW w:w="160" w:type="dxa"/>
            <w:tcBorders>
              <w:top w:val="nil"/>
              <w:left w:val="nil"/>
              <w:bottom w:val="nil"/>
              <w:right w:val="nil"/>
            </w:tcBorders>
            <w:shd w:val="clear" w:color="auto" w:fill="auto"/>
            <w:noWrap/>
            <w:vAlign w:val="bottom"/>
            <w:hideMark/>
          </w:tcPr>
          <w:p w14:paraId="05842934" w14:textId="77777777" w:rsidR="009961AA" w:rsidRPr="009961AA" w:rsidRDefault="009961AA" w:rsidP="009961AA">
            <w:pPr>
              <w:spacing w:after="0" w:line="240" w:lineRule="auto"/>
              <w:jc w:val="right"/>
              <w:rPr>
                <w:rFonts w:ascii="Tahoma" w:eastAsia="Times New Roman" w:hAnsi="Tahoma" w:cs="Tahoma"/>
                <w:color w:val="000000"/>
                <w:sz w:val="18"/>
                <w:szCs w:val="18"/>
                <w:lang w:eastAsia="nl-NL"/>
              </w:rPr>
            </w:pPr>
          </w:p>
        </w:tc>
        <w:tc>
          <w:tcPr>
            <w:tcW w:w="1258" w:type="dxa"/>
            <w:tcBorders>
              <w:top w:val="single" w:sz="4" w:space="0" w:color="auto"/>
              <w:left w:val="nil"/>
              <w:bottom w:val="double" w:sz="6" w:space="0" w:color="auto"/>
              <w:right w:val="nil"/>
            </w:tcBorders>
            <w:shd w:val="clear" w:color="auto" w:fill="auto"/>
            <w:noWrap/>
            <w:vAlign w:val="bottom"/>
            <w:hideMark/>
          </w:tcPr>
          <w:p w14:paraId="3A2D6624" w14:textId="77777777" w:rsidR="009961AA" w:rsidRPr="009961AA" w:rsidRDefault="009961AA" w:rsidP="009961AA">
            <w:pPr>
              <w:spacing w:after="0" w:line="240" w:lineRule="auto"/>
              <w:jc w:val="right"/>
              <w:rPr>
                <w:rFonts w:ascii="Tahoma" w:eastAsia="Times New Roman" w:hAnsi="Tahoma" w:cs="Tahoma"/>
                <w:color w:val="000000"/>
                <w:sz w:val="18"/>
                <w:szCs w:val="18"/>
                <w:lang w:eastAsia="nl-NL"/>
              </w:rPr>
            </w:pPr>
            <w:r w:rsidRPr="009961AA">
              <w:rPr>
                <w:rFonts w:ascii="Tahoma" w:eastAsia="Times New Roman" w:hAnsi="Tahoma" w:cs="Tahoma"/>
                <w:color w:val="000000"/>
                <w:sz w:val="18"/>
                <w:szCs w:val="18"/>
                <w:lang w:eastAsia="nl-NL"/>
              </w:rPr>
              <w:t xml:space="preserve">0 </w:t>
            </w:r>
          </w:p>
        </w:tc>
      </w:tr>
    </w:tbl>
    <w:p w14:paraId="21B44886" w14:textId="382E0AD3" w:rsidR="00205BC5" w:rsidRDefault="00205BC5" w:rsidP="00205BC5">
      <w:pPr>
        <w:pStyle w:val="Geenafstand"/>
        <w:rPr>
          <w:rFonts w:ascii="Tahoma" w:hAnsi="Tahoma" w:cs="Tahoma"/>
          <w:sz w:val="18"/>
          <w:szCs w:val="18"/>
          <w:lang w:val="en-GB"/>
        </w:rPr>
      </w:pPr>
    </w:p>
    <w:p w14:paraId="49AF1F4B" w14:textId="2A60EE70" w:rsidR="00A65B01" w:rsidRDefault="00A65B01" w:rsidP="00A65B01">
      <w:pPr>
        <w:pStyle w:val="Geenafstand"/>
        <w:rPr>
          <w:rFonts w:ascii="Tahoma" w:hAnsi="Tahoma" w:cs="Tahoma"/>
          <w:sz w:val="18"/>
          <w:szCs w:val="18"/>
          <w:lang w:val="en-GB"/>
        </w:rPr>
      </w:pPr>
    </w:p>
    <w:p w14:paraId="63A81A8C" w14:textId="430F6139" w:rsidR="009961AA" w:rsidRDefault="009961AA" w:rsidP="00A65B01">
      <w:pPr>
        <w:pStyle w:val="Geenafstand"/>
        <w:rPr>
          <w:rFonts w:ascii="Tahoma" w:hAnsi="Tahoma" w:cs="Tahoma"/>
          <w:sz w:val="18"/>
          <w:szCs w:val="18"/>
          <w:lang w:val="en-GB"/>
        </w:rPr>
      </w:pPr>
    </w:p>
    <w:p w14:paraId="4011A4EB" w14:textId="7FF0A3B5" w:rsidR="009961AA" w:rsidRDefault="009961AA" w:rsidP="00A65B01">
      <w:pPr>
        <w:pStyle w:val="Geenafstand"/>
        <w:rPr>
          <w:rFonts w:ascii="Tahoma" w:hAnsi="Tahoma" w:cs="Tahoma"/>
          <w:sz w:val="18"/>
          <w:szCs w:val="18"/>
          <w:lang w:val="en-GB"/>
        </w:rPr>
      </w:pPr>
    </w:p>
    <w:p w14:paraId="4DC55CE0" w14:textId="77777777" w:rsidR="009961AA" w:rsidRDefault="009961AA" w:rsidP="00A65B01">
      <w:pPr>
        <w:pStyle w:val="Geenafstand"/>
        <w:rPr>
          <w:rFonts w:ascii="Tahoma" w:hAnsi="Tahoma" w:cs="Tahoma"/>
          <w:sz w:val="18"/>
          <w:szCs w:val="18"/>
          <w:lang w:val="en-GB"/>
        </w:rPr>
      </w:pPr>
    </w:p>
    <w:p w14:paraId="5E506446" w14:textId="77777777" w:rsidR="00CB45BF" w:rsidRPr="00CB45BF" w:rsidRDefault="00CB45BF" w:rsidP="00A65B01">
      <w:pPr>
        <w:pStyle w:val="Geenafstand"/>
        <w:rPr>
          <w:rFonts w:ascii="Tahoma" w:hAnsi="Tahoma" w:cs="Tahoma"/>
          <w:b/>
          <w:szCs w:val="18"/>
          <w:lang w:val="en-GB"/>
        </w:rPr>
      </w:pPr>
      <w:r>
        <w:rPr>
          <w:rFonts w:ascii="Tahoma" w:hAnsi="Tahoma" w:cs="Tahoma"/>
          <w:b/>
          <w:szCs w:val="18"/>
          <w:lang w:val="en-GB"/>
        </w:rPr>
        <w:lastRenderedPageBreak/>
        <w:t>13</w:t>
      </w:r>
      <w:r>
        <w:rPr>
          <w:rFonts w:ascii="Tahoma" w:hAnsi="Tahoma" w:cs="Tahoma"/>
          <w:b/>
          <w:szCs w:val="18"/>
          <w:lang w:val="en-GB"/>
        </w:rPr>
        <w:tab/>
        <w:t>Foreign exchange gains/losses</w:t>
      </w:r>
    </w:p>
    <w:p w14:paraId="4D23BE13" w14:textId="77777777" w:rsidR="00A65B01" w:rsidRDefault="00A65B01" w:rsidP="00A65B01">
      <w:pPr>
        <w:pStyle w:val="Geenafstand"/>
        <w:rPr>
          <w:rFonts w:ascii="Tahoma" w:hAnsi="Tahoma" w:cs="Tahoma"/>
          <w:sz w:val="18"/>
          <w:szCs w:val="18"/>
          <w:lang w:val="en-GB"/>
        </w:rPr>
      </w:pPr>
    </w:p>
    <w:p w14:paraId="6F3FC746" w14:textId="185EAABE" w:rsidR="00CB45BF" w:rsidRDefault="00CB45BF" w:rsidP="00A65B01">
      <w:pPr>
        <w:pStyle w:val="Geenafstand"/>
        <w:rPr>
          <w:rFonts w:ascii="Tahoma" w:hAnsi="Tahoma" w:cs="Tahoma"/>
          <w:sz w:val="18"/>
          <w:szCs w:val="18"/>
          <w:lang w:val="en-GB"/>
        </w:rPr>
      </w:pPr>
      <w:r w:rsidRPr="00CB45BF">
        <w:rPr>
          <w:rFonts w:ascii="Tahoma" w:hAnsi="Tahoma" w:cs="Tahoma"/>
          <w:sz w:val="18"/>
          <w:szCs w:val="18"/>
          <w:lang w:val="en-GB"/>
        </w:rPr>
        <w:t>Foreign exchange</w:t>
      </w:r>
      <w:r>
        <w:rPr>
          <w:rFonts w:ascii="Tahoma" w:hAnsi="Tahoma" w:cs="Tahoma"/>
          <w:sz w:val="18"/>
          <w:szCs w:val="18"/>
          <w:lang w:val="en-GB"/>
        </w:rPr>
        <w:t xml:space="preserve"> </w:t>
      </w:r>
      <w:r w:rsidR="004F60D9">
        <w:rPr>
          <w:rFonts w:ascii="Tahoma" w:hAnsi="Tahoma" w:cs="Tahoma"/>
          <w:sz w:val="18"/>
          <w:szCs w:val="18"/>
          <w:lang w:val="en-GB"/>
        </w:rPr>
        <w:t>losses</w:t>
      </w:r>
      <w:r>
        <w:rPr>
          <w:rFonts w:ascii="Tahoma" w:hAnsi="Tahoma" w:cs="Tahoma"/>
          <w:sz w:val="18"/>
          <w:szCs w:val="18"/>
          <w:lang w:val="en-GB"/>
        </w:rPr>
        <w:t xml:space="preserve"> of EUR </w:t>
      </w:r>
      <w:r w:rsidR="00D4429B">
        <w:rPr>
          <w:rFonts w:ascii="Tahoma" w:hAnsi="Tahoma" w:cs="Tahoma"/>
          <w:sz w:val="18"/>
          <w:szCs w:val="18"/>
          <w:lang w:val="en-GB"/>
        </w:rPr>
        <w:t>6</w:t>
      </w:r>
      <w:r w:rsidR="00AE6264">
        <w:rPr>
          <w:rFonts w:ascii="Tahoma" w:hAnsi="Tahoma" w:cs="Tahoma"/>
          <w:sz w:val="18"/>
          <w:szCs w:val="18"/>
          <w:lang w:val="en-GB"/>
        </w:rPr>
        <w:t xml:space="preserve"> </w:t>
      </w:r>
      <w:r>
        <w:rPr>
          <w:rFonts w:ascii="Tahoma" w:hAnsi="Tahoma" w:cs="Tahoma"/>
          <w:sz w:val="18"/>
          <w:szCs w:val="18"/>
          <w:lang w:val="en-GB"/>
        </w:rPr>
        <w:t>thousand (201</w:t>
      </w:r>
      <w:r w:rsidR="004F60D9">
        <w:rPr>
          <w:rFonts w:ascii="Tahoma" w:hAnsi="Tahoma" w:cs="Tahoma"/>
          <w:sz w:val="18"/>
          <w:szCs w:val="18"/>
          <w:lang w:val="en-GB"/>
        </w:rPr>
        <w:t>9:</w:t>
      </w:r>
      <w:r w:rsidRPr="00CB45BF">
        <w:rPr>
          <w:rFonts w:ascii="Tahoma" w:hAnsi="Tahoma" w:cs="Tahoma"/>
          <w:sz w:val="18"/>
          <w:szCs w:val="18"/>
          <w:lang w:val="en-GB"/>
        </w:rPr>
        <w:t xml:space="preserve"> </w:t>
      </w:r>
      <w:r w:rsidR="004F60D9">
        <w:rPr>
          <w:rFonts w:ascii="Tahoma" w:hAnsi="Tahoma" w:cs="Tahoma"/>
          <w:sz w:val="18"/>
          <w:szCs w:val="18"/>
          <w:lang w:val="en-GB"/>
        </w:rPr>
        <w:t>gains</w:t>
      </w:r>
      <w:r>
        <w:rPr>
          <w:rFonts w:ascii="Tahoma" w:hAnsi="Tahoma" w:cs="Tahoma"/>
          <w:sz w:val="18"/>
          <w:szCs w:val="18"/>
          <w:lang w:val="en-GB"/>
        </w:rPr>
        <w:t xml:space="preserve"> </w:t>
      </w:r>
      <w:r w:rsidRPr="00CB45BF">
        <w:rPr>
          <w:rFonts w:ascii="Tahoma" w:hAnsi="Tahoma" w:cs="Tahoma"/>
          <w:sz w:val="18"/>
          <w:szCs w:val="18"/>
          <w:lang w:val="en-GB"/>
        </w:rPr>
        <w:t xml:space="preserve">of EUR </w:t>
      </w:r>
      <w:r w:rsidR="00517CD7">
        <w:rPr>
          <w:rFonts w:ascii="Tahoma" w:hAnsi="Tahoma" w:cs="Tahoma"/>
          <w:sz w:val="18"/>
          <w:szCs w:val="18"/>
          <w:lang w:val="en-GB"/>
        </w:rPr>
        <w:t>6</w:t>
      </w:r>
      <w:r w:rsidRPr="00CB45BF">
        <w:rPr>
          <w:rFonts w:ascii="Tahoma" w:hAnsi="Tahoma" w:cs="Tahoma"/>
          <w:sz w:val="18"/>
          <w:szCs w:val="18"/>
          <w:lang w:val="en-GB"/>
        </w:rPr>
        <w:t xml:space="preserve"> thousand) are on a net basis and include gains and losses arising from foreign currency transactions and the effects of translation of foreign currency assets and liabilities.</w:t>
      </w:r>
    </w:p>
    <w:p w14:paraId="7CCCC99A" w14:textId="77777777" w:rsidR="00CB45BF" w:rsidRDefault="00CB45BF" w:rsidP="00A65B01">
      <w:pPr>
        <w:pStyle w:val="Geenafstand"/>
        <w:rPr>
          <w:rFonts w:ascii="Tahoma" w:hAnsi="Tahoma" w:cs="Tahoma"/>
          <w:sz w:val="18"/>
          <w:szCs w:val="18"/>
          <w:lang w:val="en-GB"/>
        </w:rPr>
      </w:pPr>
    </w:p>
    <w:p w14:paraId="7AE820B5" w14:textId="752D3854" w:rsidR="00CB45BF" w:rsidRPr="00CB45BF" w:rsidRDefault="00CB45BF" w:rsidP="00A65B01">
      <w:pPr>
        <w:pStyle w:val="Geenafstand"/>
        <w:rPr>
          <w:rFonts w:ascii="Tahoma" w:hAnsi="Tahoma" w:cs="Tahoma"/>
          <w:b/>
          <w:szCs w:val="18"/>
          <w:lang w:val="en-GB"/>
        </w:rPr>
      </w:pPr>
      <w:r>
        <w:rPr>
          <w:rFonts w:ascii="Tahoma" w:hAnsi="Tahoma" w:cs="Tahoma"/>
          <w:b/>
          <w:szCs w:val="18"/>
          <w:lang w:val="en-GB"/>
        </w:rPr>
        <w:t>1</w:t>
      </w:r>
      <w:r w:rsidR="00251400">
        <w:rPr>
          <w:rFonts w:ascii="Tahoma" w:hAnsi="Tahoma" w:cs="Tahoma"/>
          <w:b/>
          <w:szCs w:val="18"/>
          <w:lang w:val="en-GB"/>
        </w:rPr>
        <w:t>4</w:t>
      </w:r>
      <w:r>
        <w:rPr>
          <w:rFonts w:ascii="Tahoma" w:hAnsi="Tahoma" w:cs="Tahoma"/>
          <w:b/>
          <w:szCs w:val="18"/>
          <w:lang w:val="en-GB"/>
        </w:rPr>
        <w:tab/>
        <w:t>Operating expenses</w:t>
      </w:r>
    </w:p>
    <w:p w14:paraId="363BAD3A" w14:textId="77777777" w:rsidR="00CB45BF" w:rsidRDefault="00CB45BF" w:rsidP="00A65B01">
      <w:pPr>
        <w:pStyle w:val="Geenafstand"/>
        <w:rPr>
          <w:rFonts w:ascii="Tahoma" w:hAnsi="Tahoma" w:cs="Tahoma"/>
          <w:sz w:val="18"/>
          <w:szCs w:val="18"/>
          <w:lang w:val="en-GB"/>
        </w:rPr>
      </w:pPr>
    </w:p>
    <w:p w14:paraId="2A714C15" w14:textId="77777777" w:rsidR="00CB45BF" w:rsidRDefault="00CB45BF" w:rsidP="00A65B01">
      <w:pPr>
        <w:pStyle w:val="Geenafstand"/>
        <w:rPr>
          <w:rFonts w:ascii="Tahoma" w:hAnsi="Tahoma" w:cs="Tahoma"/>
          <w:sz w:val="18"/>
          <w:szCs w:val="18"/>
          <w:lang w:val="en-GB"/>
        </w:rPr>
      </w:pPr>
      <w:r w:rsidRPr="00CB45BF">
        <w:rPr>
          <w:rFonts w:ascii="Tahoma" w:hAnsi="Tahoma" w:cs="Tahoma"/>
          <w:sz w:val="18"/>
          <w:szCs w:val="18"/>
          <w:lang w:val="en-GB"/>
        </w:rPr>
        <w:t>The operating expenses include directors' remunerations, travel expenses and professional service fees (investment managemen</w:t>
      </w:r>
      <w:r>
        <w:rPr>
          <w:rFonts w:ascii="Tahoma" w:hAnsi="Tahoma" w:cs="Tahoma"/>
          <w:sz w:val="18"/>
          <w:szCs w:val="18"/>
          <w:lang w:val="en-GB"/>
        </w:rPr>
        <w:t>t, accounting, audit, tax, legal</w:t>
      </w:r>
      <w:r w:rsidRPr="00CB45BF">
        <w:rPr>
          <w:rFonts w:ascii="Tahoma" w:hAnsi="Tahoma" w:cs="Tahoma"/>
          <w:sz w:val="18"/>
          <w:szCs w:val="18"/>
          <w:lang w:val="en-GB"/>
        </w:rPr>
        <w:t>).</w:t>
      </w:r>
    </w:p>
    <w:p w14:paraId="4EC69215" w14:textId="20915B9D" w:rsidR="00A535D6" w:rsidRDefault="00A535D6" w:rsidP="00A65B01">
      <w:pPr>
        <w:pStyle w:val="Geenafstand"/>
        <w:rPr>
          <w:rFonts w:ascii="Tahoma" w:hAnsi="Tahoma" w:cs="Tahoma"/>
          <w:b/>
          <w:szCs w:val="18"/>
          <w:lang w:val="en-GB"/>
        </w:rPr>
      </w:pPr>
    </w:p>
    <w:p w14:paraId="7BFE7A95" w14:textId="6891319C" w:rsidR="00CB45BF" w:rsidRPr="00CB45BF" w:rsidRDefault="00CB45BF" w:rsidP="00A65B01">
      <w:pPr>
        <w:pStyle w:val="Geenafstand"/>
        <w:rPr>
          <w:rFonts w:ascii="Tahoma" w:hAnsi="Tahoma" w:cs="Tahoma"/>
          <w:b/>
          <w:szCs w:val="18"/>
          <w:lang w:val="en-GB"/>
        </w:rPr>
      </w:pPr>
      <w:r>
        <w:rPr>
          <w:rFonts w:ascii="Tahoma" w:hAnsi="Tahoma" w:cs="Tahoma"/>
          <w:b/>
          <w:szCs w:val="18"/>
          <w:lang w:val="en-GB"/>
        </w:rPr>
        <w:t>1</w:t>
      </w:r>
      <w:r w:rsidR="00251400">
        <w:rPr>
          <w:rFonts w:ascii="Tahoma" w:hAnsi="Tahoma" w:cs="Tahoma"/>
          <w:b/>
          <w:szCs w:val="18"/>
          <w:lang w:val="en-GB"/>
        </w:rPr>
        <w:t>5</w:t>
      </w:r>
      <w:r>
        <w:rPr>
          <w:rFonts w:ascii="Tahoma" w:hAnsi="Tahoma" w:cs="Tahoma"/>
          <w:b/>
          <w:szCs w:val="18"/>
          <w:lang w:val="en-GB"/>
        </w:rPr>
        <w:tab/>
        <w:t>Employee benefit expenses</w:t>
      </w:r>
    </w:p>
    <w:p w14:paraId="6CB196AB" w14:textId="77777777" w:rsidR="00CB45BF" w:rsidRDefault="00CB45BF" w:rsidP="00A65B01">
      <w:pPr>
        <w:pStyle w:val="Geenafstand"/>
        <w:rPr>
          <w:rFonts w:ascii="Tahoma" w:hAnsi="Tahoma" w:cs="Tahoma"/>
          <w:sz w:val="18"/>
          <w:szCs w:val="18"/>
          <w:lang w:val="en-GB"/>
        </w:rPr>
      </w:pPr>
    </w:p>
    <w:tbl>
      <w:tblPr>
        <w:tblW w:w="8820" w:type="dxa"/>
        <w:tblCellMar>
          <w:left w:w="70" w:type="dxa"/>
          <w:right w:w="70" w:type="dxa"/>
        </w:tblCellMar>
        <w:tblLook w:val="04A0" w:firstRow="1" w:lastRow="0" w:firstColumn="1" w:lastColumn="0" w:noHBand="0" w:noVBand="1"/>
      </w:tblPr>
      <w:tblGrid>
        <w:gridCol w:w="960"/>
        <w:gridCol w:w="960"/>
        <w:gridCol w:w="960"/>
        <w:gridCol w:w="960"/>
        <w:gridCol w:w="960"/>
        <w:gridCol w:w="960"/>
        <w:gridCol w:w="520"/>
        <w:gridCol w:w="1180"/>
        <w:gridCol w:w="180"/>
        <w:gridCol w:w="1180"/>
      </w:tblGrid>
      <w:tr w:rsidR="00AE5CCF" w:rsidRPr="00AE5CCF" w14:paraId="7B1A4771" w14:textId="77777777" w:rsidTr="00AE5CCF">
        <w:trPr>
          <w:trHeight w:val="225"/>
        </w:trPr>
        <w:tc>
          <w:tcPr>
            <w:tcW w:w="960" w:type="dxa"/>
            <w:tcBorders>
              <w:top w:val="nil"/>
              <w:left w:val="nil"/>
              <w:bottom w:val="nil"/>
              <w:right w:val="nil"/>
            </w:tcBorders>
            <w:shd w:val="clear" w:color="auto" w:fill="auto"/>
            <w:noWrap/>
            <w:vAlign w:val="bottom"/>
            <w:hideMark/>
          </w:tcPr>
          <w:p w14:paraId="07268F9D" w14:textId="77777777" w:rsidR="00AE5CCF" w:rsidRPr="00AE5CCF" w:rsidRDefault="00AE5CCF" w:rsidP="00AE5CCF">
            <w:pPr>
              <w:spacing w:after="0" w:line="240" w:lineRule="auto"/>
              <w:rPr>
                <w:rFonts w:ascii="Times New Roman" w:eastAsia="Times New Roman" w:hAnsi="Times New Roman" w:cs="Times New Roman"/>
                <w:sz w:val="24"/>
                <w:szCs w:val="24"/>
                <w:lang w:eastAsia="nl-NL"/>
              </w:rPr>
            </w:pPr>
          </w:p>
        </w:tc>
        <w:tc>
          <w:tcPr>
            <w:tcW w:w="960" w:type="dxa"/>
            <w:tcBorders>
              <w:top w:val="nil"/>
              <w:left w:val="nil"/>
              <w:bottom w:val="nil"/>
              <w:right w:val="nil"/>
            </w:tcBorders>
            <w:shd w:val="clear" w:color="auto" w:fill="auto"/>
            <w:noWrap/>
            <w:vAlign w:val="bottom"/>
            <w:hideMark/>
          </w:tcPr>
          <w:p w14:paraId="6D6024F7"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C771B02"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053D832"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B99C00B"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4694394"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35527FF3"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single" w:sz="4" w:space="0" w:color="auto"/>
              <w:right w:val="nil"/>
            </w:tcBorders>
            <w:shd w:val="clear" w:color="auto" w:fill="auto"/>
            <w:noWrap/>
            <w:vAlign w:val="bottom"/>
            <w:hideMark/>
          </w:tcPr>
          <w:p w14:paraId="3903586E" w14:textId="22E97E0C" w:rsidR="00AE5CCF" w:rsidRPr="00AE5CCF" w:rsidRDefault="00AE5CCF" w:rsidP="00AE5CCF">
            <w:pPr>
              <w:spacing w:after="0" w:line="240" w:lineRule="auto"/>
              <w:jc w:val="center"/>
              <w:rPr>
                <w:rFonts w:ascii="Tahoma" w:eastAsia="Times New Roman" w:hAnsi="Tahoma" w:cs="Tahoma"/>
                <w:color w:val="000000"/>
                <w:sz w:val="18"/>
                <w:szCs w:val="18"/>
                <w:lang w:eastAsia="nl-NL"/>
              </w:rPr>
            </w:pPr>
            <w:r w:rsidRPr="00AE5CCF">
              <w:rPr>
                <w:rFonts w:ascii="Tahoma" w:eastAsia="Times New Roman" w:hAnsi="Tahoma" w:cs="Tahoma"/>
                <w:color w:val="000000"/>
                <w:sz w:val="18"/>
                <w:szCs w:val="18"/>
                <w:lang w:eastAsia="nl-NL"/>
              </w:rPr>
              <w:t>20</w:t>
            </w:r>
            <w:r w:rsidR="004F60D9">
              <w:rPr>
                <w:rFonts w:ascii="Tahoma" w:eastAsia="Times New Roman" w:hAnsi="Tahoma" w:cs="Tahoma"/>
                <w:color w:val="000000"/>
                <w:sz w:val="18"/>
                <w:szCs w:val="18"/>
                <w:lang w:eastAsia="nl-NL"/>
              </w:rPr>
              <w:t>20</w:t>
            </w:r>
          </w:p>
        </w:tc>
        <w:tc>
          <w:tcPr>
            <w:tcW w:w="180" w:type="dxa"/>
            <w:tcBorders>
              <w:top w:val="nil"/>
              <w:left w:val="nil"/>
              <w:bottom w:val="nil"/>
              <w:right w:val="nil"/>
            </w:tcBorders>
            <w:shd w:val="clear" w:color="auto" w:fill="auto"/>
            <w:noWrap/>
            <w:vAlign w:val="bottom"/>
            <w:hideMark/>
          </w:tcPr>
          <w:p w14:paraId="506454EB" w14:textId="77777777" w:rsidR="00AE5CCF" w:rsidRPr="00AE5CCF" w:rsidRDefault="00AE5CCF" w:rsidP="00AE5CCF">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single" w:sz="4" w:space="0" w:color="auto"/>
              <w:right w:val="nil"/>
            </w:tcBorders>
            <w:shd w:val="clear" w:color="auto" w:fill="auto"/>
            <w:noWrap/>
            <w:vAlign w:val="bottom"/>
            <w:hideMark/>
          </w:tcPr>
          <w:p w14:paraId="341A96DC" w14:textId="54ADA185" w:rsidR="00AE5CCF" w:rsidRPr="00AE5CCF" w:rsidRDefault="00AE5CCF" w:rsidP="00AE5CCF">
            <w:pPr>
              <w:spacing w:after="0" w:line="240" w:lineRule="auto"/>
              <w:jc w:val="center"/>
              <w:rPr>
                <w:rFonts w:ascii="Tahoma" w:eastAsia="Times New Roman" w:hAnsi="Tahoma" w:cs="Tahoma"/>
                <w:color w:val="000000"/>
                <w:sz w:val="18"/>
                <w:szCs w:val="18"/>
                <w:lang w:eastAsia="nl-NL"/>
              </w:rPr>
            </w:pPr>
            <w:r w:rsidRPr="00AE5CCF">
              <w:rPr>
                <w:rFonts w:ascii="Tahoma" w:eastAsia="Times New Roman" w:hAnsi="Tahoma" w:cs="Tahoma"/>
                <w:color w:val="000000"/>
                <w:sz w:val="18"/>
                <w:szCs w:val="18"/>
                <w:lang w:eastAsia="nl-NL"/>
              </w:rPr>
              <w:t>201</w:t>
            </w:r>
            <w:r w:rsidR="004F60D9">
              <w:rPr>
                <w:rFonts w:ascii="Tahoma" w:eastAsia="Times New Roman" w:hAnsi="Tahoma" w:cs="Tahoma"/>
                <w:color w:val="000000"/>
                <w:sz w:val="18"/>
                <w:szCs w:val="18"/>
                <w:lang w:eastAsia="nl-NL"/>
              </w:rPr>
              <w:t>9</w:t>
            </w:r>
          </w:p>
        </w:tc>
      </w:tr>
      <w:tr w:rsidR="00AE5CCF" w:rsidRPr="00AE5CCF" w14:paraId="2EEA591A" w14:textId="77777777" w:rsidTr="00AE5CCF">
        <w:trPr>
          <w:trHeight w:val="225"/>
        </w:trPr>
        <w:tc>
          <w:tcPr>
            <w:tcW w:w="960" w:type="dxa"/>
            <w:tcBorders>
              <w:top w:val="nil"/>
              <w:left w:val="nil"/>
              <w:bottom w:val="nil"/>
              <w:right w:val="nil"/>
            </w:tcBorders>
            <w:shd w:val="clear" w:color="auto" w:fill="auto"/>
            <w:noWrap/>
            <w:vAlign w:val="bottom"/>
            <w:hideMark/>
          </w:tcPr>
          <w:p w14:paraId="3A33ABDE" w14:textId="77777777" w:rsidR="00AE5CCF" w:rsidRPr="00AE5CCF" w:rsidRDefault="00AE5CCF" w:rsidP="00AE5CCF">
            <w:pPr>
              <w:spacing w:after="0" w:line="240" w:lineRule="auto"/>
              <w:jc w:val="center"/>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6B553A30"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FA63BC6"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74FE9FA"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FD00DDC"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BB09C4B"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7168CE52"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5CC02157"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51CBE2B1" w14:textId="77777777" w:rsidR="00AE5CCF" w:rsidRPr="00AE5CCF" w:rsidRDefault="00AE5CCF" w:rsidP="00AE5CCF">
            <w:pPr>
              <w:spacing w:after="0" w:line="240" w:lineRule="auto"/>
              <w:jc w:val="center"/>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15C48336" w14:textId="77777777" w:rsidR="00AE5CCF" w:rsidRPr="00AE5CCF" w:rsidRDefault="00AE5CCF" w:rsidP="00AE5CCF">
            <w:pPr>
              <w:spacing w:after="0" w:line="240" w:lineRule="auto"/>
              <w:jc w:val="center"/>
              <w:rPr>
                <w:rFonts w:ascii="Times New Roman" w:eastAsia="Times New Roman" w:hAnsi="Times New Roman" w:cs="Times New Roman"/>
                <w:sz w:val="20"/>
                <w:szCs w:val="20"/>
                <w:lang w:eastAsia="nl-NL"/>
              </w:rPr>
            </w:pPr>
          </w:p>
        </w:tc>
      </w:tr>
      <w:tr w:rsidR="00AE5CCF" w:rsidRPr="00AE5CCF" w14:paraId="5BB2108B" w14:textId="77777777" w:rsidTr="00AE5CCF">
        <w:trPr>
          <w:trHeight w:val="225"/>
        </w:trPr>
        <w:tc>
          <w:tcPr>
            <w:tcW w:w="960" w:type="dxa"/>
            <w:tcBorders>
              <w:top w:val="nil"/>
              <w:left w:val="nil"/>
              <w:bottom w:val="nil"/>
              <w:right w:val="nil"/>
            </w:tcBorders>
            <w:shd w:val="clear" w:color="auto" w:fill="auto"/>
            <w:noWrap/>
            <w:vAlign w:val="bottom"/>
            <w:hideMark/>
          </w:tcPr>
          <w:p w14:paraId="6F6913E8" w14:textId="77777777" w:rsidR="00AE5CCF" w:rsidRPr="00AE5CCF" w:rsidRDefault="00AE5CCF" w:rsidP="00AE5CCF">
            <w:pPr>
              <w:spacing w:after="0" w:line="240" w:lineRule="auto"/>
              <w:jc w:val="cente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D2DA6D7"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B664DD0"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EC3F7E2"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F097258"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8745A43"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42B769F9"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116940B0" w14:textId="77777777" w:rsidR="00AE5CCF" w:rsidRPr="00AE5CCF" w:rsidRDefault="00AE5CCF" w:rsidP="00AE5CCF">
            <w:pPr>
              <w:spacing w:after="0" w:line="240" w:lineRule="auto"/>
              <w:jc w:val="center"/>
              <w:rPr>
                <w:rFonts w:ascii="Tahoma" w:eastAsia="Times New Roman" w:hAnsi="Tahoma" w:cs="Tahoma"/>
                <w:color w:val="000000"/>
                <w:sz w:val="18"/>
                <w:szCs w:val="18"/>
                <w:lang w:eastAsia="nl-NL"/>
              </w:rPr>
            </w:pPr>
            <w:r w:rsidRPr="00AE5CCF">
              <w:rPr>
                <w:rFonts w:ascii="Tahoma" w:eastAsia="Times New Roman" w:hAnsi="Tahoma" w:cs="Tahoma"/>
                <w:color w:val="000000"/>
                <w:sz w:val="18"/>
                <w:szCs w:val="18"/>
                <w:lang w:eastAsia="nl-NL"/>
              </w:rPr>
              <w:t>EUR 000</w:t>
            </w:r>
          </w:p>
        </w:tc>
        <w:tc>
          <w:tcPr>
            <w:tcW w:w="180" w:type="dxa"/>
            <w:tcBorders>
              <w:top w:val="nil"/>
              <w:left w:val="nil"/>
              <w:bottom w:val="nil"/>
              <w:right w:val="nil"/>
            </w:tcBorders>
            <w:shd w:val="clear" w:color="auto" w:fill="auto"/>
            <w:noWrap/>
            <w:vAlign w:val="bottom"/>
            <w:hideMark/>
          </w:tcPr>
          <w:p w14:paraId="0DE36181" w14:textId="77777777" w:rsidR="00AE5CCF" w:rsidRPr="00AE5CCF" w:rsidRDefault="00AE5CCF" w:rsidP="00AE5CCF">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672042DD" w14:textId="77777777" w:rsidR="00AE5CCF" w:rsidRPr="00AE5CCF" w:rsidRDefault="00AE5CCF" w:rsidP="00AE5CCF">
            <w:pPr>
              <w:spacing w:after="0" w:line="240" w:lineRule="auto"/>
              <w:jc w:val="center"/>
              <w:rPr>
                <w:rFonts w:ascii="Tahoma" w:eastAsia="Times New Roman" w:hAnsi="Tahoma" w:cs="Tahoma"/>
                <w:color w:val="000000"/>
                <w:sz w:val="18"/>
                <w:szCs w:val="18"/>
                <w:lang w:eastAsia="nl-NL"/>
              </w:rPr>
            </w:pPr>
            <w:r w:rsidRPr="00AE5CCF">
              <w:rPr>
                <w:rFonts w:ascii="Tahoma" w:eastAsia="Times New Roman" w:hAnsi="Tahoma" w:cs="Tahoma"/>
                <w:color w:val="000000"/>
                <w:sz w:val="18"/>
                <w:szCs w:val="18"/>
                <w:lang w:eastAsia="nl-NL"/>
              </w:rPr>
              <w:t>EUR 000</w:t>
            </w:r>
          </w:p>
        </w:tc>
      </w:tr>
      <w:tr w:rsidR="00AE5CCF" w:rsidRPr="00AE5CCF" w14:paraId="01C98338" w14:textId="77777777" w:rsidTr="00AE5CCF">
        <w:trPr>
          <w:trHeight w:val="225"/>
        </w:trPr>
        <w:tc>
          <w:tcPr>
            <w:tcW w:w="960" w:type="dxa"/>
            <w:tcBorders>
              <w:top w:val="nil"/>
              <w:left w:val="nil"/>
              <w:bottom w:val="nil"/>
              <w:right w:val="nil"/>
            </w:tcBorders>
            <w:shd w:val="clear" w:color="auto" w:fill="auto"/>
            <w:noWrap/>
            <w:vAlign w:val="bottom"/>
            <w:hideMark/>
          </w:tcPr>
          <w:p w14:paraId="593192CA" w14:textId="77777777" w:rsidR="00AE5CCF" w:rsidRPr="00AE5CCF" w:rsidRDefault="00AE5CCF" w:rsidP="00AE5CCF">
            <w:pPr>
              <w:spacing w:after="0" w:line="240" w:lineRule="auto"/>
              <w:jc w:val="center"/>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5DD9379B"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137288C"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C1B6AA2"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2D6B8B7"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2794C07"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726672A5"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5F49166E"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11EE68C8" w14:textId="77777777" w:rsidR="00AE5CCF" w:rsidRPr="00AE5CCF" w:rsidRDefault="00AE5CCF" w:rsidP="00AE5CCF">
            <w:pPr>
              <w:spacing w:after="0" w:line="240" w:lineRule="auto"/>
              <w:jc w:val="center"/>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02368CF0" w14:textId="77777777" w:rsidR="00AE5CCF" w:rsidRPr="00AE5CCF" w:rsidRDefault="00AE5CCF" w:rsidP="00AE5CCF">
            <w:pPr>
              <w:spacing w:after="0" w:line="240" w:lineRule="auto"/>
              <w:jc w:val="center"/>
              <w:rPr>
                <w:rFonts w:ascii="Times New Roman" w:eastAsia="Times New Roman" w:hAnsi="Times New Roman" w:cs="Times New Roman"/>
                <w:sz w:val="20"/>
                <w:szCs w:val="20"/>
                <w:lang w:eastAsia="nl-NL"/>
              </w:rPr>
            </w:pPr>
          </w:p>
        </w:tc>
      </w:tr>
      <w:tr w:rsidR="00AE5CCF" w:rsidRPr="00AE5CCF" w14:paraId="2969E669" w14:textId="77777777" w:rsidTr="00AE5CCF">
        <w:trPr>
          <w:trHeight w:val="240"/>
        </w:trPr>
        <w:tc>
          <w:tcPr>
            <w:tcW w:w="960" w:type="dxa"/>
            <w:tcBorders>
              <w:top w:val="nil"/>
              <w:left w:val="nil"/>
              <w:bottom w:val="nil"/>
              <w:right w:val="nil"/>
            </w:tcBorders>
            <w:shd w:val="clear" w:color="auto" w:fill="auto"/>
            <w:noWrap/>
            <w:vAlign w:val="bottom"/>
            <w:hideMark/>
          </w:tcPr>
          <w:p w14:paraId="2ABBBF62" w14:textId="77777777" w:rsidR="00AE5CCF" w:rsidRPr="00AE5CCF" w:rsidRDefault="00AE5CCF" w:rsidP="00AE5CCF">
            <w:pPr>
              <w:spacing w:after="0" w:line="240" w:lineRule="auto"/>
              <w:rPr>
                <w:rFonts w:ascii="Tahoma" w:eastAsia="Times New Roman" w:hAnsi="Tahoma" w:cs="Tahoma"/>
                <w:color w:val="000000"/>
                <w:sz w:val="18"/>
                <w:szCs w:val="18"/>
                <w:lang w:eastAsia="nl-NL"/>
              </w:rPr>
            </w:pPr>
            <w:proofErr w:type="spellStart"/>
            <w:r w:rsidRPr="00AE5CCF">
              <w:rPr>
                <w:rFonts w:ascii="Tahoma" w:eastAsia="Times New Roman" w:hAnsi="Tahoma" w:cs="Tahoma"/>
                <w:color w:val="000000"/>
                <w:sz w:val="18"/>
                <w:szCs w:val="18"/>
                <w:lang w:eastAsia="nl-NL"/>
              </w:rPr>
              <w:t>Salaries</w:t>
            </w:r>
            <w:proofErr w:type="spellEnd"/>
          </w:p>
        </w:tc>
        <w:tc>
          <w:tcPr>
            <w:tcW w:w="960" w:type="dxa"/>
            <w:tcBorders>
              <w:top w:val="nil"/>
              <w:left w:val="nil"/>
              <w:bottom w:val="nil"/>
              <w:right w:val="nil"/>
            </w:tcBorders>
            <w:shd w:val="clear" w:color="auto" w:fill="auto"/>
            <w:noWrap/>
            <w:vAlign w:val="bottom"/>
            <w:hideMark/>
          </w:tcPr>
          <w:p w14:paraId="7FA9DA60" w14:textId="77777777" w:rsidR="00AE5CCF" w:rsidRPr="00AE5CCF" w:rsidRDefault="00AE5CCF" w:rsidP="00AE5CCF">
            <w:pPr>
              <w:spacing w:after="0" w:line="240" w:lineRule="auto"/>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322B8DE3"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BEEFE6D"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AA387F2"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EA31B6A"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325F9CCE"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double" w:sz="6" w:space="0" w:color="auto"/>
              <w:right w:val="nil"/>
            </w:tcBorders>
            <w:shd w:val="clear" w:color="auto" w:fill="auto"/>
            <w:noWrap/>
            <w:vAlign w:val="bottom"/>
            <w:hideMark/>
          </w:tcPr>
          <w:p w14:paraId="190F68E0" w14:textId="1FD35659" w:rsidR="00AE5CCF" w:rsidRPr="00AE5CCF" w:rsidRDefault="00AE5CCF" w:rsidP="004D0515">
            <w:pPr>
              <w:spacing w:after="0" w:line="240" w:lineRule="auto"/>
              <w:jc w:val="right"/>
              <w:rPr>
                <w:rFonts w:ascii="Tahoma" w:eastAsia="Times New Roman" w:hAnsi="Tahoma" w:cs="Tahoma"/>
                <w:color w:val="000000"/>
                <w:sz w:val="18"/>
                <w:szCs w:val="18"/>
                <w:lang w:eastAsia="nl-NL"/>
              </w:rPr>
            </w:pPr>
            <w:r w:rsidRPr="00AE5CCF">
              <w:rPr>
                <w:rFonts w:ascii="Tahoma" w:eastAsia="Times New Roman" w:hAnsi="Tahoma" w:cs="Tahoma"/>
                <w:color w:val="000000"/>
                <w:sz w:val="18"/>
                <w:szCs w:val="18"/>
                <w:lang w:eastAsia="nl-NL"/>
              </w:rPr>
              <w:t> </w:t>
            </w:r>
            <w:r w:rsidR="00D4429B">
              <w:rPr>
                <w:rFonts w:ascii="Tahoma" w:eastAsia="Times New Roman" w:hAnsi="Tahoma" w:cs="Tahoma"/>
                <w:color w:val="000000"/>
                <w:sz w:val="18"/>
                <w:szCs w:val="18"/>
                <w:lang w:eastAsia="nl-NL"/>
              </w:rPr>
              <w:t>36</w:t>
            </w:r>
          </w:p>
        </w:tc>
        <w:tc>
          <w:tcPr>
            <w:tcW w:w="180" w:type="dxa"/>
            <w:tcBorders>
              <w:top w:val="nil"/>
              <w:left w:val="nil"/>
              <w:bottom w:val="nil"/>
              <w:right w:val="nil"/>
            </w:tcBorders>
            <w:shd w:val="clear" w:color="auto" w:fill="auto"/>
            <w:noWrap/>
            <w:vAlign w:val="bottom"/>
            <w:hideMark/>
          </w:tcPr>
          <w:p w14:paraId="7F370B46" w14:textId="77777777" w:rsidR="00AE5CCF" w:rsidRPr="00AE5CCF" w:rsidRDefault="00AE5CCF" w:rsidP="00AE5CCF">
            <w:pPr>
              <w:spacing w:after="0" w:line="240" w:lineRule="auto"/>
              <w:rPr>
                <w:rFonts w:ascii="Tahoma" w:eastAsia="Times New Roman" w:hAnsi="Tahoma" w:cs="Tahoma"/>
                <w:color w:val="000000"/>
                <w:sz w:val="18"/>
                <w:szCs w:val="18"/>
                <w:lang w:eastAsia="nl-NL"/>
              </w:rPr>
            </w:pPr>
          </w:p>
        </w:tc>
        <w:tc>
          <w:tcPr>
            <w:tcW w:w="1180" w:type="dxa"/>
            <w:tcBorders>
              <w:top w:val="nil"/>
              <w:left w:val="nil"/>
              <w:bottom w:val="double" w:sz="6" w:space="0" w:color="auto"/>
              <w:right w:val="nil"/>
            </w:tcBorders>
            <w:shd w:val="clear" w:color="auto" w:fill="auto"/>
            <w:noWrap/>
            <w:vAlign w:val="bottom"/>
            <w:hideMark/>
          </w:tcPr>
          <w:p w14:paraId="7DB87B94" w14:textId="1DE1CC75" w:rsidR="00AE5CCF" w:rsidRPr="00AE5CCF" w:rsidRDefault="00AE5CCF" w:rsidP="00AE5CCF">
            <w:pPr>
              <w:spacing w:after="0" w:line="240" w:lineRule="auto"/>
              <w:jc w:val="right"/>
              <w:rPr>
                <w:rFonts w:ascii="Tahoma" w:eastAsia="Times New Roman" w:hAnsi="Tahoma" w:cs="Tahoma"/>
                <w:color w:val="000000"/>
                <w:sz w:val="18"/>
                <w:szCs w:val="18"/>
                <w:lang w:eastAsia="nl-NL"/>
              </w:rPr>
            </w:pPr>
            <w:r w:rsidRPr="00AE5CCF">
              <w:rPr>
                <w:rFonts w:ascii="Tahoma" w:eastAsia="Times New Roman" w:hAnsi="Tahoma" w:cs="Tahoma"/>
                <w:color w:val="000000"/>
                <w:sz w:val="18"/>
                <w:szCs w:val="18"/>
                <w:lang w:eastAsia="nl-NL"/>
              </w:rPr>
              <w:t>2</w:t>
            </w:r>
            <w:r w:rsidR="004F60D9">
              <w:rPr>
                <w:rFonts w:ascii="Tahoma" w:eastAsia="Times New Roman" w:hAnsi="Tahoma" w:cs="Tahoma"/>
                <w:color w:val="000000"/>
                <w:sz w:val="18"/>
                <w:szCs w:val="18"/>
                <w:lang w:eastAsia="nl-NL"/>
              </w:rPr>
              <w:t>9</w:t>
            </w:r>
            <w:r w:rsidRPr="00AE5CCF">
              <w:rPr>
                <w:rFonts w:ascii="Tahoma" w:eastAsia="Times New Roman" w:hAnsi="Tahoma" w:cs="Tahoma"/>
                <w:color w:val="000000"/>
                <w:sz w:val="18"/>
                <w:szCs w:val="18"/>
                <w:lang w:eastAsia="nl-NL"/>
              </w:rPr>
              <w:t xml:space="preserve"> </w:t>
            </w:r>
          </w:p>
        </w:tc>
      </w:tr>
    </w:tbl>
    <w:p w14:paraId="3DBAB768" w14:textId="014B58F6" w:rsidR="00BF4F0E" w:rsidRDefault="00BF4F0E">
      <w:pPr>
        <w:rPr>
          <w:rFonts w:ascii="Tahoma" w:hAnsi="Tahoma" w:cs="Tahoma"/>
          <w:b/>
          <w:szCs w:val="18"/>
          <w:lang w:val="en-GB"/>
        </w:rPr>
      </w:pPr>
    </w:p>
    <w:p w14:paraId="18920C8B" w14:textId="620D9284" w:rsidR="00CB45BF" w:rsidRPr="00CB45BF" w:rsidRDefault="00CB45BF" w:rsidP="00A65B01">
      <w:pPr>
        <w:pStyle w:val="Geenafstand"/>
        <w:rPr>
          <w:rFonts w:ascii="Tahoma" w:hAnsi="Tahoma" w:cs="Tahoma"/>
          <w:b/>
          <w:szCs w:val="18"/>
          <w:lang w:val="en-GB"/>
        </w:rPr>
      </w:pPr>
      <w:r>
        <w:rPr>
          <w:rFonts w:ascii="Tahoma" w:hAnsi="Tahoma" w:cs="Tahoma"/>
          <w:b/>
          <w:szCs w:val="18"/>
          <w:lang w:val="en-GB"/>
        </w:rPr>
        <w:t>1</w:t>
      </w:r>
      <w:r w:rsidR="00251400">
        <w:rPr>
          <w:rFonts w:ascii="Tahoma" w:hAnsi="Tahoma" w:cs="Tahoma"/>
          <w:b/>
          <w:szCs w:val="18"/>
          <w:lang w:val="en-GB"/>
        </w:rPr>
        <w:t>6</w:t>
      </w:r>
      <w:r>
        <w:rPr>
          <w:rFonts w:ascii="Tahoma" w:hAnsi="Tahoma" w:cs="Tahoma"/>
          <w:b/>
          <w:szCs w:val="18"/>
          <w:lang w:val="en-GB"/>
        </w:rPr>
        <w:tab/>
        <w:t>Number of employees</w:t>
      </w:r>
    </w:p>
    <w:p w14:paraId="35F7E446" w14:textId="77777777" w:rsidR="00CB45BF" w:rsidRDefault="00CB45BF" w:rsidP="00A65B01">
      <w:pPr>
        <w:pStyle w:val="Geenafstand"/>
        <w:rPr>
          <w:rFonts w:ascii="Tahoma" w:hAnsi="Tahoma" w:cs="Tahoma"/>
          <w:sz w:val="18"/>
          <w:szCs w:val="18"/>
          <w:lang w:val="en-GB"/>
        </w:rPr>
      </w:pPr>
    </w:p>
    <w:p w14:paraId="01FD189E" w14:textId="47FCF4CB" w:rsidR="00CB45BF" w:rsidRDefault="00CB45BF" w:rsidP="00A65B01">
      <w:pPr>
        <w:pStyle w:val="Geenafstand"/>
        <w:rPr>
          <w:rFonts w:ascii="Tahoma" w:hAnsi="Tahoma" w:cs="Tahoma"/>
          <w:sz w:val="18"/>
          <w:szCs w:val="18"/>
          <w:lang w:val="en-GB"/>
        </w:rPr>
      </w:pPr>
      <w:r>
        <w:rPr>
          <w:rFonts w:ascii="Tahoma" w:hAnsi="Tahoma" w:cs="Tahoma"/>
          <w:sz w:val="18"/>
          <w:szCs w:val="18"/>
          <w:lang w:val="en-GB"/>
        </w:rPr>
        <w:t>The Company has only one part time director as own employee (201</w:t>
      </w:r>
      <w:r w:rsidR="004F60D9">
        <w:rPr>
          <w:rFonts w:ascii="Tahoma" w:hAnsi="Tahoma" w:cs="Tahoma"/>
          <w:sz w:val="18"/>
          <w:szCs w:val="18"/>
          <w:lang w:val="en-GB"/>
        </w:rPr>
        <w:t>9</w:t>
      </w:r>
      <w:r>
        <w:rPr>
          <w:rFonts w:ascii="Tahoma" w:hAnsi="Tahoma" w:cs="Tahoma"/>
          <w:sz w:val="18"/>
          <w:szCs w:val="18"/>
          <w:lang w:val="en-GB"/>
        </w:rPr>
        <w:t>: one part time).</w:t>
      </w:r>
    </w:p>
    <w:p w14:paraId="3E3A9696" w14:textId="77777777" w:rsidR="00BF4F0E" w:rsidRDefault="00BF4F0E" w:rsidP="00247A30">
      <w:pPr>
        <w:rPr>
          <w:rFonts w:ascii="Tahoma" w:hAnsi="Tahoma" w:cs="Tahoma"/>
          <w:b/>
          <w:szCs w:val="18"/>
          <w:lang w:val="en-GB"/>
        </w:rPr>
      </w:pPr>
    </w:p>
    <w:p w14:paraId="2D8B7847" w14:textId="0B1BA2A0" w:rsidR="00770780" w:rsidRPr="00CB45BF" w:rsidRDefault="00CB45BF" w:rsidP="00247A30">
      <w:pPr>
        <w:rPr>
          <w:rFonts w:ascii="Tahoma" w:hAnsi="Tahoma" w:cs="Tahoma"/>
          <w:b/>
          <w:szCs w:val="18"/>
          <w:lang w:val="en-GB"/>
        </w:rPr>
      </w:pPr>
      <w:r>
        <w:rPr>
          <w:rFonts w:ascii="Tahoma" w:hAnsi="Tahoma" w:cs="Tahoma"/>
          <w:b/>
          <w:szCs w:val="18"/>
          <w:lang w:val="en-GB"/>
        </w:rPr>
        <w:t>1</w:t>
      </w:r>
      <w:r w:rsidR="00251400">
        <w:rPr>
          <w:rFonts w:ascii="Tahoma" w:hAnsi="Tahoma" w:cs="Tahoma"/>
          <w:b/>
          <w:szCs w:val="18"/>
          <w:lang w:val="en-GB"/>
        </w:rPr>
        <w:t>7</w:t>
      </w:r>
      <w:r>
        <w:rPr>
          <w:rFonts w:ascii="Tahoma" w:hAnsi="Tahoma" w:cs="Tahoma"/>
          <w:b/>
          <w:szCs w:val="18"/>
          <w:lang w:val="en-GB"/>
        </w:rPr>
        <w:tab/>
        <w:t xml:space="preserve">Audit </w:t>
      </w:r>
      <w:r w:rsidR="00770780">
        <w:rPr>
          <w:rFonts w:ascii="Tahoma" w:hAnsi="Tahoma" w:cs="Tahoma"/>
          <w:b/>
          <w:szCs w:val="18"/>
          <w:lang w:val="en-GB"/>
        </w:rPr>
        <w:t>fees</w:t>
      </w:r>
    </w:p>
    <w:p w14:paraId="5A921076" w14:textId="77777777" w:rsidR="00CB45BF" w:rsidRDefault="00CB45BF" w:rsidP="00A65B01">
      <w:pPr>
        <w:pStyle w:val="Geenafstand"/>
        <w:rPr>
          <w:rFonts w:ascii="Tahoma" w:hAnsi="Tahoma" w:cs="Tahoma"/>
          <w:sz w:val="18"/>
          <w:szCs w:val="18"/>
          <w:lang w:val="en-GB"/>
        </w:rPr>
      </w:pPr>
    </w:p>
    <w:tbl>
      <w:tblPr>
        <w:tblW w:w="8820" w:type="dxa"/>
        <w:tblCellMar>
          <w:left w:w="70" w:type="dxa"/>
          <w:right w:w="70" w:type="dxa"/>
        </w:tblCellMar>
        <w:tblLook w:val="04A0" w:firstRow="1" w:lastRow="0" w:firstColumn="1" w:lastColumn="0" w:noHBand="0" w:noVBand="1"/>
      </w:tblPr>
      <w:tblGrid>
        <w:gridCol w:w="960"/>
        <w:gridCol w:w="960"/>
        <w:gridCol w:w="960"/>
        <w:gridCol w:w="960"/>
        <w:gridCol w:w="960"/>
        <w:gridCol w:w="960"/>
        <w:gridCol w:w="520"/>
        <w:gridCol w:w="1180"/>
        <w:gridCol w:w="180"/>
        <w:gridCol w:w="1180"/>
      </w:tblGrid>
      <w:tr w:rsidR="00AE5CCF" w:rsidRPr="00AE5CCF" w14:paraId="00476B01" w14:textId="77777777" w:rsidTr="00AE5CCF">
        <w:trPr>
          <w:trHeight w:val="225"/>
        </w:trPr>
        <w:tc>
          <w:tcPr>
            <w:tcW w:w="960" w:type="dxa"/>
            <w:tcBorders>
              <w:top w:val="nil"/>
              <w:left w:val="nil"/>
              <w:bottom w:val="nil"/>
              <w:right w:val="nil"/>
            </w:tcBorders>
            <w:shd w:val="clear" w:color="auto" w:fill="auto"/>
            <w:noWrap/>
            <w:vAlign w:val="bottom"/>
            <w:hideMark/>
          </w:tcPr>
          <w:p w14:paraId="6D8CDFFA" w14:textId="77777777" w:rsidR="00AE5CCF" w:rsidRPr="00AE5CCF" w:rsidRDefault="00AE5CCF" w:rsidP="00AE5CCF">
            <w:pPr>
              <w:spacing w:after="0" w:line="240" w:lineRule="auto"/>
              <w:rPr>
                <w:rFonts w:ascii="Times New Roman" w:eastAsia="Times New Roman" w:hAnsi="Times New Roman" w:cs="Times New Roman"/>
                <w:sz w:val="24"/>
                <w:szCs w:val="24"/>
                <w:lang w:eastAsia="nl-NL"/>
              </w:rPr>
            </w:pPr>
          </w:p>
        </w:tc>
        <w:tc>
          <w:tcPr>
            <w:tcW w:w="960" w:type="dxa"/>
            <w:tcBorders>
              <w:top w:val="nil"/>
              <w:left w:val="nil"/>
              <w:bottom w:val="nil"/>
              <w:right w:val="nil"/>
            </w:tcBorders>
            <w:shd w:val="clear" w:color="auto" w:fill="auto"/>
            <w:noWrap/>
            <w:vAlign w:val="bottom"/>
            <w:hideMark/>
          </w:tcPr>
          <w:p w14:paraId="50797D65"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FCC6408"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F2666AA"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F3D66D8"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19F3334"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437C1759"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single" w:sz="4" w:space="0" w:color="auto"/>
              <w:right w:val="nil"/>
            </w:tcBorders>
            <w:shd w:val="clear" w:color="auto" w:fill="auto"/>
            <w:noWrap/>
            <w:vAlign w:val="bottom"/>
            <w:hideMark/>
          </w:tcPr>
          <w:p w14:paraId="0A9899C9" w14:textId="67E5D9A8" w:rsidR="00AE5CCF" w:rsidRPr="00AE5CCF" w:rsidRDefault="00AE5CCF" w:rsidP="00AE5CCF">
            <w:pPr>
              <w:spacing w:after="0" w:line="240" w:lineRule="auto"/>
              <w:jc w:val="center"/>
              <w:rPr>
                <w:rFonts w:ascii="Tahoma" w:eastAsia="Times New Roman" w:hAnsi="Tahoma" w:cs="Tahoma"/>
                <w:color w:val="000000"/>
                <w:sz w:val="18"/>
                <w:szCs w:val="18"/>
                <w:lang w:eastAsia="nl-NL"/>
              </w:rPr>
            </w:pPr>
            <w:r w:rsidRPr="00AE5CCF">
              <w:rPr>
                <w:rFonts w:ascii="Tahoma" w:eastAsia="Times New Roman" w:hAnsi="Tahoma" w:cs="Tahoma"/>
                <w:color w:val="000000"/>
                <w:sz w:val="18"/>
                <w:szCs w:val="18"/>
                <w:lang w:eastAsia="nl-NL"/>
              </w:rPr>
              <w:t>20</w:t>
            </w:r>
            <w:r w:rsidR="007C3E80">
              <w:rPr>
                <w:rFonts w:ascii="Tahoma" w:eastAsia="Times New Roman" w:hAnsi="Tahoma" w:cs="Tahoma"/>
                <w:color w:val="000000"/>
                <w:sz w:val="18"/>
                <w:szCs w:val="18"/>
                <w:lang w:eastAsia="nl-NL"/>
              </w:rPr>
              <w:t>20</w:t>
            </w:r>
          </w:p>
        </w:tc>
        <w:tc>
          <w:tcPr>
            <w:tcW w:w="180" w:type="dxa"/>
            <w:tcBorders>
              <w:top w:val="nil"/>
              <w:left w:val="nil"/>
              <w:bottom w:val="nil"/>
              <w:right w:val="nil"/>
            </w:tcBorders>
            <w:shd w:val="clear" w:color="auto" w:fill="auto"/>
            <w:noWrap/>
            <w:vAlign w:val="bottom"/>
            <w:hideMark/>
          </w:tcPr>
          <w:p w14:paraId="1B506F71" w14:textId="77777777" w:rsidR="00AE5CCF" w:rsidRPr="00AE5CCF" w:rsidRDefault="00AE5CCF" w:rsidP="00AE5CCF">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single" w:sz="4" w:space="0" w:color="auto"/>
              <w:right w:val="nil"/>
            </w:tcBorders>
            <w:shd w:val="clear" w:color="auto" w:fill="auto"/>
            <w:noWrap/>
            <w:vAlign w:val="bottom"/>
            <w:hideMark/>
          </w:tcPr>
          <w:p w14:paraId="77CFF719" w14:textId="53CB5BDC" w:rsidR="00AE5CCF" w:rsidRPr="00AE5CCF" w:rsidRDefault="00AE5CCF" w:rsidP="00AE5CCF">
            <w:pPr>
              <w:spacing w:after="0" w:line="240" w:lineRule="auto"/>
              <w:jc w:val="center"/>
              <w:rPr>
                <w:rFonts w:ascii="Tahoma" w:eastAsia="Times New Roman" w:hAnsi="Tahoma" w:cs="Tahoma"/>
                <w:color w:val="000000"/>
                <w:sz w:val="18"/>
                <w:szCs w:val="18"/>
                <w:lang w:eastAsia="nl-NL"/>
              </w:rPr>
            </w:pPr>
            <w:r w:rsidRPr="00AE5CCF">
              <w:rPr>
                <w:rFonts w:ascii="Tahoma" w:eastAsia="Times New Roman" w:hAnsi="Tahoma" w:cs="Tahoma"/>
                <w:color w:val="000000"/>
                <w:sz w:val="18"/>
                <w:szCs w:val="18"/>
                <w:lang w:eastAsia="nl-NL"/>
              </w:rPr>
              <w:t>201</w:t>
            </w:r>
            <w:r w:rsidR="007C3E80">
              <w:rPr>
                <w:rFonts w:ascii="Tahoma" w:eastAsia="Times New Roman" w:hAnsi="Tahoma" w:cs="Tahoma"/>
                <w:color w:val="000000"/>
                <w:sz w:val="18"/>
                <w:szCs w:val="18"/>
                <w:lang w:eastAsia="nl-NL"/>
              </w:rPr>
              <w:t>9</w:t>
            </w:r>
          </w:p>
        </w:tc>
      </w:tr>
      <w:tr w:rsidR="00AE5CCF" w:rsidRPr="00AE5CCF" w14:paraId="6953203D" w14:textId="77777777" w:rsidTr="00AE5CCF">
        <w:trPr>
          <w:trHeight w:val="225"/>
        </w:trPr>
        <w:tc>
          <w:tcPr>
            <w:tcW w:w="960" w:type="dxa"/>
            <w:tcBorders>
              <w:top w:val="nil"/>
              <w:left w:val="nil"/>
              <w:bottom w:val="nil"/>
              <w:right w:val="nil"/>
            </w:tcBorders>
            <w:shd w:val="clear" w:color="auto" w:fill="auto"/>
            <w:noWrap/>
            <w:vAlign w:val="bottom"/>
            <w:hideMark/>
          </w:tcPr>
          <w:p w14:paraId="4EE0AEA6" w14:textId="77777777" w:rsidR="00AE5CCF" w:rsidRPr="00AE5CCF" w:rsidRDefault="00AE5CCF" w:rsidP="00AE5CCF">
            <w:pPr>
              <w:spacing w:after="0" w:line="240" w:lineRule="auto"/>
              <w:jc w:val="center"/>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1C98F35F"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2BD35F1"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FCB1B65"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DE6B80C"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72F93B4"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67423715"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72480089"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4F4974CA" w14:textId="77777777" w:rsidR="00AE5CCF" w:rsidRPr="00AE5CCF" w:rsidRDefault="00AE5CCF" w:rsidP="00AE5CCF">
            <w:pPr>
              <w:spacing w:after="0" w:line="240" w:lineRule="auto"/>
              <w:jc w:val="center"/>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50124E50" w14:textId="77777777" w:rsidR="00AE5CCF" w:rsidRPr="00AE5CCF" w:rsidRDefault="00AE5CCF" w:rsidP="00AE5CCF">
            <w:pPr>
              <w:spacing w:after="0" w:line="240" w:lineRule="auto"/>
              <w:jc w:val="center"/>
              <w:rPr>
                <w:rFonts w:ascii="Times New Roman" w:eastAsia="Times New Roman" w:hAnsi="Times New Roman" w:cs="Times New Roman"/>
                <w:sz w:val="20"/>
                <w:szCs w:val="20"/>
                <w:lang w:eastAsia="nl-NL"/>
              </w:rPr>
            </w:pPr>
          </w:p>
        </w:tc>
      </w:tr>
      <w:tr w:rsidR="00AE5CCF" w:rsidRPr="00AE5CCF" w14:paraId="6EC65A06" w14:textId="77777777" w:rsidTr="00AE5CCF">
        <w:trPr>
          <w:trHeight w:val="225"/>
        </w:trPr>
        <w:tc>
          <w:tcPr>
            <w:tcW w:w="960" w:type="dxa"/>
            <w:tcBorders>
              <w:top w:val="nil"/>
              <w:left w:val="nil"/>
              <w:bottom w:val="nil"/>
              <w:right w:val="nil"/>
            </w:tcBorders>
            <w:shd w:val="clear" w:color="auto" w:fill="auto"/>
            <w:noWrap/>
            <w:vAlign w:val="bottom"/>
            <w:hideMark/>
          </w:tcPr>
          <w:p w14:paraId="3508A172" w14:textId="77777777" w:rsidR="00AE5CCF" w:rsidRPr="00AE5CCF" w:rsidRDefault="00AE5CCF" w:rsidP="00AE5CCF">
            <w:pPr>
              <w:spacing w:after="0" w:line="240" w:lineRule="auto"/>
              <w:jc w:val="cente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72671BA"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8E5A1D9"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C7EBAED"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4D5FFAC"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0BE40C7"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0DC7DD3A"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477E9FC2" w14:textId="77777777" w:rsidR="00AE5CCF" w:rsidRPr="00AE5CCF" w:rsidRDefault="00AE5CCF" w:rsidP="00AE5CCF">
            <w:pPr>
              <w:spacing w:after="0" w:line="240" w:lineRule="auto"/>
              <w:jc w:val="center"/>
              <w:rPr>
                <w:rFonts w:ascii="Tahoma" w:eastAsia="Times New Roman" w:hAnsi="Tahoma" w:cs="Tahoma"/>
                <w:color w:val="000000"/>
                <w:sz w:val="18"/>
                <w:szCs w:val="18"/>
                <w:lang w:eastAsia="nl-NL"/>
              </w:rPr>
            </w:pPr>
            <w:r w:rsidRPr="00AE5CCF">
              <w:rPr>
                <w:rFonts w:ascii="Tahoma" w:eastAsia="Times New Roman" w:hAnsi="Tahoma" w:cs="Tahoma"/>
                <w:color w:val="000000"/>
                <w:sz w:val="18"/>
                <w:szCs w:val="18"/>
                <w:lang w:eastAsia="nl-NL"/>
              </w:rPr>
              <w:t>EUR 000</w:t>
            </w:r>
          </w:p>
        </w:tc>
        <w:tc>
          <w:tcPr>
            <w:tcW w:w="180" w:type="dxa"/>
            <w:tcBorders>
              <w:top w:val="nil"/>
              <w:left w:val="nil"/>
              <w:bottom w:val="nil"/>
              <w:right w:val="nil"/>
            </w:tcBorders>
            <w:shd w:val="clear" w:color="auto" w:fill="auto"/>
            <w:noWrap/>
            <w:vAlign w:val="bottom"/>
            <w:hideMark/>
          </w:tcPr>
          <w:p w14:paraId="5FC3BD53" w14:textId="77777777" w:rsidR="00AE5CCF" w:rsidRPr="00AE5CCF" w:rsidRDefault="00AE5CCF" w:rsidP="00AE5CCF">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73430FE9" w14:textId="77777777" w:rsidR="00AE5CCF" w:rsidRPr="00AE5CCF" w:rsidRDefault="00AE5CCF" w:rsidP="00AE5CCF">
            <w:pPr>
              <w:spacing w:after="0" w:line="240" w:lineRule="auto"/>
              <w:jc w:val="center"/>
              <w:rPr>
                <w:rFonts w:ascii="Tahoma" w:eastAsia="Times New Roman" w:hAnsi="Tahoma" w:cs="Tahoma"/>
                <w:color w:val="000000"/>
                <w:sz w:val="18"/>
                <w:szCs w:val="18"/>
                <w:lang w:eastAsia="nl-NL"/>
              </w:rPr>
            </w:pPr>
            <w:r w:rsidRPr="00AE5CCF">
              <w:rPr>
                <w:rFonts w:ascii="Tahoma" w:eastAsia="Times New Roman" w:hAnsi="Tahoma" w:cs="Tahoma"/>
                <w:color w:val="000000"/>
                <w:sz w:val="18"/>
                <w:szCs w:val="18"/>
                <w:lang w:eastAsia="nl-NL"/>
              </w:rPr>
              <w:t>EUR 000</w:t>
            </w:r>
          </w:p>
        </w:tc>
      </w:tr>
      <w:tr w:rsidR="00AE5CCF" w:rsidRPr="00AE5CCF" w14:paraId="2FD9C816" w14:textId="77777777" w:rsidTr="00AE5CCF">
        <w:trPr>
          <w:trHeight w:val="225"/>
        </w:trPr>
        <w:tc>
          <w:tcPr>
            <w:tcW w:w="960" w:type="dxa"/>
            <w:tcBorders>
              <w:top w:val="nil"/>
              <w:left w:val="nil"/>
              <w:bottom w:val="nil"/>
              <w:right w:val="nil"/>
            </w:tcBorders>
            <w:shd w:val="clear" w:color="auto" w:fill="auto"/>
            <w:noWrap/>
            <w:vAlign w:val="bottom"/>
            <w:hideMark/>
          </w:tcPr>
          <w:p w14:paraId="4A788619" w14:textId="77777777" w:rsidR="00AE5CCF" w:rsidRPr="00AE5CCF" w:rsidRDefault="00AE5CCF" w:rsidP="00AE5CCF">
            <w:pPr>
              <w:spacing w:after="0" w:line="240" w:lineRule="auto"/>
              <w:jc w:val="center"/>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0CBD58E8"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7087E5E"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BE4BDED"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1572EE0"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8AE11ED"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28F2A709"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7FFEDA5C"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6F0BF04F" w14:textId="77777777" w:rsidR="00AE5CCF" w:rsidRPr="00AE5CCF" w:rsidRDefault="00AE5CCF" w:rsidP="00AE5CCF">
            <w:pPr>
              <w:spacing w:after="0" w:line="240" w:lineRule="auto"/>
              <w:jc w:val="center"/>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380EEE53" w14:textId="77777777" w:rsidR="00AE5CCF" w:rsidRPr="00AE5CCF" w:rsidRDefault="00AE5CCF" w:rsidP="00AE5CCF">
            <w:pPr>
              <w:spacing w:after="0" w:line="240" w:lineRule="auto"/>
              <w:jc w:val="center"/>
              <w:rPr>
                <w:rFonts w:ascii="Times New Roman" w:eastAsia="Times New Roman" w:hAnsi="Times New Roman" w:cs="Times New Roman"/>
                <w:sz w:val="20"/>
                <w:szCs w:val="20"/>
                <w:lang w:eastAsia="nl-NL"/>
              </w:rPr>
            </w:pPr>
          </w:p>
        </w:tc>
      </w:tr>
      <w:tr w:rsidR="00AE5CCF" w:rsidRPr="00AE5CCF" w14:paraId="4934FE6A" w14:textId="77777777" w:rsidTr="00AE5CCF">
        <w:trPr>
          <w:trHeight w:val="240"/>
        </w:trPr>
        <w:tc>
          <w:tcPr>
            <w:tcW w:w="2880" w:type="dxa"/>
            <w:gridSpan w:val="3"/>
            <w:tcBorders>
              <w:top w:val="nil"/>
              <w:left w:val="nil"/>
              <w:bottom w:val="nil"/>
              <w:right w:val="nil"/>
            </w:tcBorders>
            <w:shd w:val="clear" w:color="auto" w:fill="auto"/>
            <w:noWrap/>
            <w:vAlign w:val="bottom"/>
            <w:hideMark/>
          </w:tcPr>
          <w:p w14:paraId="50DDB6FA" w14:textId="77777777" w:rsidR="00AE5CCF" w:rsidRPr="00AE5CCF" w:rsidRDefault="00AE5CCF" w:rsidP="00AE5CCF">
            <w:pPr>
              <w:spacing w:after="0" w:line="240" w:lineRule="auto"/>
              <w:rPr>
                <w:rFonts w:ascii="Tahoma" w:eastAsia="Times New Roman" w:hAnsi="Tahoma" w:cs="Tahoma"/>
                <w:color w:val="000000"/>
                <w:sz w:val="18"/>
                <w:szCs w:val="18"/>
                <w:lang w:eastAsia="nl-NL"/>
              </w:rPr>
            </w:pPr>
            <w:r w:rsidRPr="00AE5CCF">
              <w:rPr>
                <w:rFonts w:ascii="Tahoma" w:eastAsia="Times New Roman" w:hAnsi="Tahoma" w:cs="Tahoma"/>
                <w:color w:val="000000"/>
                <w:sz w:val="18"/>
                <w:szCs w:val="18"/>
                <w:lang w:eastAsia="nl-NL"/>
              </w:rPr>
              <w:t xml:space="preserve">Audit </w:t>
            </w:r>
            <w:proofErr w:type="spellStart"/>
            <w:r w:rsidRPr="00AE5CCF">
              <w:rPr>
                <w:rFonts w:ascii="Tahoma" w:eastAsia="Times New Roman" w:hAnsi="Tahoma" w:cs="Tahoma"/>
                <w:color w:val="000000"/>
                <w:sz w:val="18"/>
                <w:szCs w:val="18"/>
                <w:lang w:eastAsia="nl-NL"/>
              </w:rPr>
              <w:t>fees</w:t>
            </w:r>
            <w:proofErr w:type="spellEnd"/>
            <w:r w:rsidRPr="00AE5CCF">
              <w:rPr>
                <w:rFonts w:ascii="Tahoma" w:eastAsia="Times New Roman" w:hAnsi="Tahoma" w:cs="Tahoma"/>
                <w:color w:val="000000"/>
                <w:sz w:val="18"/>
                <w:szCs w:val="18"/>
                <w:lang w:eastAsia="nl-NL"/>
              </w:rPr>
              <w:t xml:space="preserve"> financial statements</w:t>
            </w:r>
          </w:p>
        </w:tc>
        <w:tc>
          <w:tcPr>
            <w:tcW w:w="960" w:type="dxa"/>
            <w:tcBorders>
              <w:top w:val="nil"/>
              <w:left w:val="nil"/>
              <w:bottom w:val="nil"/>
              <w:right w:val="nil"/>
            </w:tcBorders>
            <w:shd w:val="clear" w:color="auto" w:fill="auto"/>
            <w:noWrap/>
            <w:vAlign w:val="bottom"/>
            <w:hideMark/>
          </w:tcPr>
          <w:p w14:paraId="64C17D7E" w14:textId="77777777" w:rsidR="00AE5CCF" w:rsidRPr="00AE5CCF" w:rsidRDefault="00AE5CCF" w:rsidP="00AE5CCF">
            <w:pPr>
              <w:spacing w:after="0" w:line="240" w:lineRule="auto"/>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6DF84175"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7F41AEA"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1AB97520" w14:textId="77777777" w:rsidR="00AE5CCF" w:rsidRPr="00AE5CCF" w:rsidRDefault="00AE5CCF" w:rsidP="00AE5CCF">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double" w:sz="6" w:space="0" w:color="auto"/>
              <w:right w:val="nil"/>
            </w:tcBorders>
            <w:shd w:val="clear" w:color="auto" w:fill="auto"/>
            <w:noWrap/>
            <w:vAlign w:val="bottom"/>
            <w:hideMark/>
          </w:tcPr>
          <w:p w14:paraId="57CF189A" w14:textId="5C57C3A2" w:rsidR="00AE5CCF" w:rsidRPr="00AE5CCF" w:rsidRDefault="00AE5CCF" w:rsidP="004D0515">
            <w:pPr>
              <w:spacing w:after="0" w:line="240" w:lineRule="auto"/>
              <w:jc w:val="right"/>
              <w:rPr>
                <w:rFonts w:ascii="Tahoma" w:eastAsia="Times New Roman" w:hAnsi="Tahoma" w:cs="Tahoma"/>
                <w:color w:val="000000"/>
                <w:sz w:val="18"/>
                <w:szCs w:val="18"/>
                <w:lang w:eastAsia="nl-NL"/>
              </w:rPr>
            </w:pPr>
            <w:r w:rsidRPr="00AE5CCF">
              <w:rPr>
                <w:rFonts w:ascii="Tahoma" w:eastAsia="Times New Roman" w:hAnsi="Tahoma" w:cs="Tahoma"/>
                <w:color w:val="000000"/>
                <w:sz w:val="18"/>
                <w:szCs w:val="18"/>
                <w:lang w:eastAsia="nl-NL"/>
              </w:rPr>
              <w:t> </w:t>
            </w:r>
            <w:r w:rsidR="00D4429B">
              <w:rPr>
                <w:rFonts w:ascii="Tahoma" w:eastAsia="Times New Roman" w:hAnsi="Tahoma" w:cs="Tahoma"/>
                <w:color w:val="000000"/>
                <w:sz w:val="18"/>
                <w:szCs w:val="18"/>
                <w:lang w:eastAsia="nl-NL"/>
              </w:rPr>
              <w:t>57</w:t>
            </w:r>
          </w:p>
        </w:tc>
        <w:tc>
          <w:tcPr>
            <w:tcW w:w="180" w:type="dxa"/>
            <w:tcBorders>
              <w:top w:val="nil"/>
              <w:left w:val="nil"/>
              <w:bottom w:val="nil"/>
              <w:right w:val="nil"/>
            </w:tcBorders>
            <w:shd w:val="clear" w:color="auto" w:fill="auto"/>
            <w:noWrap/>
            <w:vAlign w:val="bottom"/>
            <w:hideMark/>
          </w:tcPr>
          <w:p w14:paraId="3EEFACD4" w14:textId="77777777" w:rsidR="00AE5CCF" w:rsidRPr="00AE5CCF" w:rsidRDefault="00AE5CCF" w:rsidP="00AE5CCF">
            <w:pPr>
              <w:spacing w:after="0" w:line="240" w:lineRule="auto"/>
              <w:rPr>
                <w:rFonts w:ascii="Tahoma" w:eastAsia="Times New Roman" w:hAnsi="Tahoma" w:cs="Tahoma"/>
                <w:color w:val="000000"/>
                <w:sz w:val="18"/>
                <w:szCs w:val="18"/>
                <w:lang w:eastAsia="nl-NL"/>
              </w:rPr>
            </w:pPr>
          </w:p>
        </w:tc>
        <w:tc>
          <w:tcPr>
            <w:tcW w:w="1180" w:type="dxa"/>
            <w:tcBorders>
              <w:top w:val="nil"/>
              <w:left w:val="nil"/>
              <w:bottom w:val="double" w:sz="6" w:space="0" w:color="auto"/>
              <w:right w:val="nil"/>
            </w:tcBorders>
            <w:shd w:val="clear" w:color="auto" w:fill="auto"/>
            <w:noWrap/>
            <w:vAlign w:val="bottom"/>
            <w:hideMark/>
          </w:tcPr>
          <w:p w14:paraId="0BC6158A" w14:textId="11908BAC" w:rsidR="00AE5CCF" w:rsidRPr="00AE5CCF" w:rsidRDefault="007C3E80" w:rsidP="00AE5CCF">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55</w:t>
            </w:r>
            <w:r w:rsidR="00AE5CCF" w:rsidRPr="00AE5CCF">
              <w:rPr>
                <w:rFonts w:ascii="Tahoma" w:eastAsia="Times New Roman" w:hAnsi="Tahoma" w:cs="Tahoma"/>
                <w:color w:val="000000"/>
                <w:sz w:val="18"/>
                <w:szCs w:val="18"/>
                <w:lang w:eastAsia="nl-NL"/>
              </w:rPr>
              <w:t xml:space="preserve"> </w:t>
            </w:r>
          </w:p>
        </w:tc>
      </w:tr>
    </w:tbl>
    <w:p w14:paraId="016E1B80" w14:textId="77777777" w:rsidR="001A4E5D" w:rsidRDefault="001A4E5D" w:rsidP="00A65B01">
      <w:pPr>
        <w:pStyle w:val="Geenafstand"/>
        <w:rPr>
          <w:rFonts w:ascii="Tahoma" w:hAnsi="Tahoma" w:cs="Tahoma"/>
          <w:sz w:val="18"/>
          <w:szCs w:val="18"/>
          <w:lang w:val="en-GB"/>
        </w:rPr>
      </w:pPr>
    </w:p>
    <w:p w14:paraId="7821AFB3" w14:textId="77777777" w:rsidR="00770780" w:rsidRDefault="00770780" w:rsidP="00A65B01">
      <w:pPr>
        <w:pStyle w:val="Geenafstand"/>
        <w:rPr>
          <w:rFonts w:ascii="Tahoma" w:hAnsi="Tahoma" w:cs="Tahoma"/>
          <w:sz w:val="18"/>
          <w:szCs w:val="18"/>
          <w:lang w:val="en-GB"/>
        </w:rPr>
      </w:pPr>
      <w:r>
        <w:rPr>
          <w:rFonts w:ascii="Tahoma" w:hAnsi="Tahoma" w:cs="Tahoma"/>
          <w:sz w:val="18"/>
          <w:szCs w:val="18"/>
          <w:lang w:val="en-GB"/>
        </w:rPr>
        <w:t>The amounts disclosed are the amounts recognised as an expense during the year.</w:t>
      </w:r>
    </w:p>
    <w:p w14:paraId="3F5E5AB1" w14:textId="77777777" w:rsidR="00770780" w:rsidRDefault="00770780" w:rsidP="00A65B01">
      <w:pPr>
        <w:pStyle w:val="Geenafstand"/>
        <w:rPr>
          <w:rFonts w:ascii="Tahoma" w:hAnsi="Tahoma" w:cs="Tahoma"/>
          <w:sz w:val="18"/>
          <w:szCs w:val="18"/>
          <w:lang w:val="en-GB"/>
        </w:rPr>
      </w:pPr>
    </w:p>
    <w:p w14:paraId="21CA16A3" w14:textId="676B0E57" w:rsidR="00770780" w:rsidRDefault="00770780" w:rsidP="00A65B01">
      <w:pPr>
        <w:pStyle w:val="Geenafstand"/>
        <w:rPr>
          <w:rFonts w:ascii="Tahoma" w:hAnsi="Tahoma" w:cs="Tahoma"/>
          <w:b/>
          <w:szCs w:val="18"/>
          <w:lang w:val="en-GB"/>
        </w:rPr>
      </w:pPr>
      <w:r>
        <w:rPr>
          <w:rFonts w:ascii="Tahoma" w:hAnsi="Tahoma" w:cs="Tahoma"/>
          <w:b/>
          <w:szCs w:val="18"/>
          <w:lang w:val="en-GB"/>
        </w:rPr>
        <w:t>1</w:t>
      </w:r>
      <w:r w:rsidR="00251400">
        <w:rPr>
          <w:rFonts w:ascii="Tahoma" w:hAnsi="Tahoma" w:cs="Tahoma"/>
          <w:b/>
          <w:szCs w:val="18"/>
          <w:lang w:val="en-GB"/>
        </w:rPr>
        <w:t>8</w:t>
      </w:r>
      <w:r>
        <w:rPr>
          <w:rFonts w:ascii="Tahoma" w:hAnsi="Tahoma" w:cs="Tahoma"/>
          <w:b/>
          <w:szCs w:val="18"/>
          <w:lang w:val="en-GB"/>
        </w:rPr>
        <w:tab/>
        <w:t>Transactions with key management</w:t>
      </w:r>
    </w:p>
    <w:p w14:paraId="60D338FD" w14:textId="77777777" w:rsidR="00770780" w:rsidRDefault="00770780" w:rsidP="00A65B01">
      <w:pPr>
        <w:pStyle w:val="Geenafstand"/>
        <w:rPr>
          <w:rFonts w:ascii="Tahoma" w:hAnsi="Tahoma" w:cs="Tahoma"/>
          <w:sz w:val="18"/>
          <w:szCs w:val="18"/>
          <w:lang w:val="en-GB"/>
        </w:rPr>
      </w:pPr>
    </w:p>
    <w:p w14:paraId="223E3095" w14:textId="5AFB2942" w:rsidR="00770780" w:rsidRDefault="00770780" w:rsidP="00770780">
      <w:pPr>
        <w:pStyle w:val="Geenafstand"/>
        <w:rPr>
          <w:rFonts w:ascii="Tahoma" w:hAnsi="Tahoma" w:cs="Tahoma"/>
          <w:sz w:val="18"/>
          <w:szCs w:val="18"/>
          <w:lang w:val="en-GB"/>
        </w:rPr>
      </w:pPr>
      <w:r w:rsidRPr="00770780">
        <w:rPr>
          <w:rFonts w:ascii="Tahoma" w:hAnsi="Tahoma" w:cs="Tahoma"/>
          <w:sz w:val="18"/>
          <w:szCs w:val="18"/>
          <w:lang w:val="en-GB"/>
        </w:rPr>
        <w:t>The directors' remunerations are recorded as general and administrati</w:t>
      </w:r>
      <w:r>
        <w:rPr>
          <w:rFonts w:ascii="Tahoma" w:hAnsi="Tahoma" w:cs="Tahoma"/>
          <w:sz w:val="18"/>
          <w:szCs w:val="18"/>
          <w:lang w:val="en-GB"/>
        </w:rPr>
        <w:t xml:space="preserve">ve expenses and amount to EUR </w:t>
      </w:r>
      <w:r w:rsidR="00D4429B">
        <w:rPr>
          <w:rFonts w:ascii="Tahoma" w:hAnsi="Tahoma" w:cs="Tahoma"/>
          <w:sz w:val="18"/>
          <w:szCs w:val="18"/>
          <w:lang w:val="en-GB"/>
        </w:rPr>
        <w:t>36</w:t>
      </w:r>
      <w:r w:rsidRPr="00770780">
        <w:rPr>
          <w:rFonts w:ascii="Tahoma" w:hAnsi="Tahoma" w:cs="Tahoma"/>
          <w:sz w:val="18"/>
          <w:szCs w:val="18"/>
          <w:lang w:val="en-GB"/>
        </w:rPr>
        <w:t xml:space="preserve"> thousand (201</w:t>
      </w:r>
      <w:r w:rsidR="007C3E80">
        <w:rPr>
          <w:rFonts w:ascii="Tahoma" w:hAnsi="Tahoma" w:cs="Tahoma"/>
          <w:sz w:val="18"/>
          <w:szCs w:val="18"/>
          <w:lang w:val="en-GB"/>
        </w:rPr>
        <w:t>9</w:t>
      </w:r>
      <w:r w:rsidRPr="00770780">
        <w:rPr>
          <w:rFonts w:ascii="Tahoma" w:hAnsi="Tahoma" w:cs="Tahoma"/>
          <w:sz w:val="18"/>
          <w:szCs w:val="18"/>
          <w:lang w:val="en-GB"/>
        </w:rPr>
        <w:t xml:space="preserve">: EUR </w:t>
      </w:r>
      <w:r w:rsidR="007C3E80">
        <w:rPr>
          <w:rFonts w:ascii="Tahoma" w:hAnsi="Tahoma" w:cs="Tahoma"/>
          <w:sz w:val="18"/>
          <w:szCs w:val="18"/>
          <w:lang w:val="en-GB"/>
        </w:rPr>
        <w:t>29</w:t>
      </w:r>
      <w:r w:rsidRPr="00770780">
        <w:rPr>
          <w:rFonts w:ascii="Tahoma" w:hAnsi="Tahoma" w:cs="Tahoma"/>
          <w:sz w:val="18"/>
          <w:szCs w:val="18"/>
          <w:lang w:val="en-GB"/>
        </w:rPr>
        <w:t xml:space="preserve"> thousand), and include only short-term remunerations of current members of the Management Board. No other benefits, like pension, medical, termination share-based payment transactions, company cars or l</w:t>
      </w:r>
      <w:r>
        <w:rPr>
          <w:rFonts w:ascii="Tahoma" w:hAnsi="Tahoma" w:cs="Tahoma"/>
          <w:sz w:val="18"/>
          <w:szCs w:val="18"/>
          <w:lang w:val="en-GB"/>
        </w:rPr>
        <w:t>oa</w:t>
      </w:r>
      <w:r w:rsidRPr="00770780">
        <w:rPr>
          <w:rFonts w:ascii="Tahoma" w:hAnsi="Tahoma" w:cs="Tahoma"/>
          <w:sz w:val="18"/>
          <w:szCs w:val="18"/>
          <w:lang w:val="en-GB"/>
        </w:rPr>
        <w:t>ns, have been granted.</w:t>
      </w:r>
    </w:p>
    <w:p w14:paraId="46DA8278" w14:textId="77777777" w:rsidR="00770780" w:rsidRPr="00770780" w:rsidRDefault="00770780" w:rsidP="00770780">
      <w:pPr>
        <w:pStyle w:val="Geenafstand"/>
        <w:rPr>
          <w:rFonts w:ascii="Tahoma" w:hAnsi="Tahoma" w:cs="Tahoma"/>
          <w:sz w:val="18"/>
          <w:szCs w:val="18"/>
          <w:lang w:val="en-GB"/>
        </w:rPr>
      </w:pPr>
    </w:p>
    <w:p w14:paraId="47CC143A" w14:textId="77777777" w:rsidR="00770780" w:rsidRDefault="00770780" w:rsidP="00770780">
      <w:pPr>
        <w:pStyle w:val="Geenafstand"/>
        <w:rPr>
          <w:rFonts w:ascii="Tahoma" w:hAnsi="Tahoma" w:cs="Tahoma"/>
          <w:sz w:val="18"/>
          <w:szCs w:val="18"/>
          <w:lang w:val="en-GB"/>
        </w:rPr>
      </w:pPr>
      <w:r w:rsidRPr="00770780">
        <w:rPr>
          <w:rFonts w:ascii="Tahoma" w:hAnsi="Tahoma" w:cs="Tahoma"/>
          <w:sz w:val="18"/>
          <w:szCs w:val="18"/>
          <w:lang w:val="en-GB"/>
        </w:rPr>
        <w:t>The amounts disclosed are the amounts recognised as an expense during the year.</w:t>
      </w:r>
    </w:p>
    <w:p w14:paraId="7B30DEB7" w14:textId="77777777" w:rsidR="00770780" w:rsidRDefault="00770780" w:rsidP="00770780">
      <w:pPr>
        <w:pStyle w:val="Geenafstand"/>
        <w:rPr>
          <w:rFonts w:ascii="Tahoma" w:hAnsi="Tahoma" w:cs="Tahoma"/>
          <w:sz w:val="18"/>
          <w:szCs w:val="18"/>
          <w:lang w:val="en-GB"/>
        </w:rPr>
      </w:pPr>
    </w:p>
    <w:p w14:paraId="1CDD1708" w14:textId="2E6BCA7A" w:rsidR="00770780" w:rsidRPr="00770780" w:rsidRDefault="00251400" w:rsidP="00770780">
      <w:pPr>
        <w:pStyle w:val="Geenafstand"/>
        <w:ind w:left="705" w:hanging="705"/>
        <w:rPr>
          <w:rFonts w:ascii="Tahoma" w:hAnsi="Tahoma" w:cs="Tahoma"/>
          <w:b/>
          <w:szCs w:val="18"/>
          <w:lang w:val="en-GB"/>
        </w:rPr>
      </w:pPr>
      <w:r>
        <w:rPr>
          <w:rFonts w:ascii="Tahoma" w:hAnsi="Tahoma" w:cs="Tahoma"/>
          <w:b/>
          <w:szCs w:val="18"/>
          <w:lang w:val="en-GB"/>
        </w:rPr>
        <w:t>19</w:t>
      </w:r>
      <w:r w:rsidR="00770780">
        <w:rPr>
          <w:rFonts w:ascii="Tahoma" w:hAnsi="Tahoma" w:cs="Tahoma"/>
          <w:b/>
          <w:szCs w:val="18"/>
          <w:lang w:val="en-GB"/>
        </w:rPr>
        <w:tab/>
        <w:t>Fair value of financial assets and liabilities at fair value through profit or loss</w:t>
      </w:r>
    </w:p>
    <w:p w14:paraId="68C94DD1" w14:textId="77777777" w:rsidR="00770780" w:rsidRDefault="00770780" w:rsidP="00770780">
      <w:pPr>
        <w:pStyle w:val="Geenafstand"/>
        <w:rPr>
          <w:rFonts w:ascii="Tahoma" w:hAnsi="Tahoma" w:cs="Tahoma"/>
          <w:sz w:val="18"/>
          <w:szCs w:val="18"/>
          <w:lang w:val="en-GB"/>
        </w:rPr>
      </w:pPr>
    </w:p>
    <w:p w14:paraId="0DBB48CF" w14:textId="77777777" w:rsidR="00770780" w:rsidRDefault="00770780" w:rsidP="00770780">
      <w:pPr>
        <w:pStyle w:val="Geenafstand"/>
        <w:rPr>
          <w:rFonts w:ascii="Tahoma" w:hAnsi="Tahoma" w:cs="Tahoma"/>
          <w:sz w:val="18"/>
          <w:szCs w:val="18"/>
          <w:lang w:val="en-GB"/>
        </w:rPr>
      </w:pPr>
      <w:r w:rsidRPr="00770780">
        <w:rPr>
          <w:rFonts w:ascii="Tahoma" w:hAnsi="Tahoma" w:cs="Tahoma"/>
          <w:sz w:val="18"/>
          <w:szCs w:val="18"/>
          <w:lang w:val="en-GB"/>
        </w:rPr>
        <w:t>Fair value is the price that would be received to sell an asset or paid to transfer a liability in an orderly transaction between market participants at the measurement date.</w:t>
      </w:r>
    </w:p>
    <w:p w14:paraId="64E4E6AB" w14:textId="77777777" w:rsidR="00770780" w:rsidRPr="00770780" w:rsidRDefault="00770780" w:rsidP="00770780">
      <w:pPr>
        <w:pStyle w:val="Geenafstand"/>
        <w:rPr>
          <w:rFonts w:ascii="Tahoma" w:hAnsi="Tahoma" w:cs="Tahoma"/>
          <w:sz w:val="18"/>
          <w:szCs w:val="18"/>
          <w:lang w:val="en-GB"/>
        </w:rPr>
      </w:pPr>
    </w:p>
    <w:p w14:paraId="3C72142D" w14:textId="77777777" w:rsidR="00770780" w:rsidRPr="00770780" w:rsidRDefault="00770780" w:rsidP="00770780">
      <w:pPr>
        <w:pStyle w:val="Geenafstand"/>
        <w:rPr>
          <w:rFonts w:ascii="Tahoma" w:hAnsi="Tahoma" w:cs="Tahoma"/>
          <w:sz w:val="18"/>
          <w:szCs w:val="18"/>
          <w:lang w:val="en-GB"/>
        </w:rPr>
      </w:pPr>
      <w:r w:rsidRPr="00770780">
        <w:rPr>
          <w:rFonts w:ascii="Tahoma" w:hAnsi="Tahoma" w:cs="Tahoma"/>
          <w:sz w:val="18"/>
          <w:szCs w:val="18"/>
          <w:lang w:val="en-GB"/>
        </w:rPr>
        <w:t>Fair values of certain financial assets and liabilities carried at cost, including cash and short-term loans receivable and payable - are considered to approximate their respective carrying values due to their short-term nature.</w:t>
      </w:r>
    </w:p>
    <w:p w14:paraId="7F7CC4F5" w14:textId="77777777" w:rsidR="00770780" w:rsidRDefault="00770780" w:rsidP="00770780">
      <w:pPr>
        <w:pStyle w:val="Geenafstand"/>
        <w:rPr>
          <w:rFonts w:ascii="Tahoma" w:hAnsi="Tahoma" w:cs="Tahoma"/>
          <w:sz w:val="18"/>
          <w:szCs w:val="18"/>
          <w:lang w:val="en-GB"/>
        </w:rPr>
      </w:pPr>
    </w:p>
    <w:p w14:paraId="066A86A9" w14:textId="77777777" w:rsidR="00A10385" w:rsidRDefault="00A10385">
      <w:pPr>
        <w:rPr>
          <w:rFonts w:ascii="Tahoma" w:hAnsi="Tahoma" w:cs="Tahoma"/>
          <w:b/>
          <w:sz w:val="18"/>
          <w:szCs w:val="18"/>
          <w:lang w:val="en-GB"/>
        </w:rPr>
      </w:pPr>
      <w:r>
        <w:rPr>
          <w:rFonts w:ascii="Tahoma" w:hAnsi="Tahoma" w:cs="Tahoma"/>
          <w:b/>
          <w:sz w:val="18"/>
          <w:szCs w:val="18"/>
          <w:lang w:val="en-GB"/>
        </w:rPr>
        <w:br w:type="page"/>
      </w:r>
    </w:p>
    <w:p w14:paraId="709CD733" w14:textId="3612B305" w:rsidR="00770780" w:rsidRPr="00770780" w:rsidRDefault="00770780" w:rsidP="00770780">
      <w:pPr>
        <w:pStyle w:val="Geenafstand"/>
        <w:rPr>
          <w:rFonts w:ascii="Tahoma" w:hAnsi="Tahoma" w:cs="Tahoma"/>
          <w:b/>
          <w:sz w:val="18"/>
          <w:szCs w:val="18"/>
          <w:lang w:val="en-GB"/>
        </w:rPr>
      </w:pPr>
      <w:r w:rsidRPr="00770780">
        <w:rPr>
          <w:rFonts w:ascii="Tahoma" w:hAnsi="Tahoma" w:cs="Tahoma"/>
          <w:b/>
          <w:sz w:val="18"/>
          <w:szCs w:val="18"/>
          <w:lang w:val="en-GB"/>
        </w:rPr>
        <w:lastRenderedPageBreak/>
        <w:t>Fair value hierarchy</w:t>
      </w:r>
    </w:p>
    <w:p w14:paraId="4BF8A475" w14:textId="77777777" w:rsidR="00770780" w:rsidRPr="00770780" w:rsidRDefault="00770780" w:rsidP="00770780">
      <w:pPr>
        <w:pStyle w:val="Geenafstand"/>
        <w:rPr>
          <w:rFonts w:ascii="Tahoma" w:hAnsi="Tahoma" w:cs="Tahoma"/>
          <w:sz w:val="18"/>
          <w:szCs w:val="18"/>
          <w:lang w:val="en-GB"/>
        </w:rPr>
      </w:pPr>
      <w:r w:rsidRPr="00770780">
        <w:rPr>
          <w:rFonts w:ascii="Tahoma" w:hAnsi="Tahoma" w:cs="Tahoma"/>
          <w:sz w:val="18"/>
          <w:szCs w:val="18"/>
          <w:lang w:val="en-GB"/>
        </w:rPr>
        <w:t>IFRS 13 specifies a hierarchy of valuation techniques based on whether the inputs to those valuation techniques are observable or unobservable. Observable inputs reflect market data obtained from independent sources; unobservable inputs reflect the Company's market assumptions. These inputs result in the following fair value hierarchy:</w:t>
      </w:r>
    </w:p>
    <w:p w14:paraId="1CC9E9C2" w14:textId="77777777" w:rsidR="00770780" w:rsidRPr="00770780" w:rsidRDefault="00770780" w:rsidP="00770780">
      <w:pPr>
        <w:pStyle w:val="Geenafstand"/>
        <w:numPr>
          <w:ilvl w:val="0"/>
          <w:numId w:val="5"/>
        </w:numPr>
        <w:rPr>
          <w:rFonts w:ascii="Tahoma" w:hAnsi="Tahoma" w:cs="Tahoma"/>
          <w:sz w:val="18"/>
          <w:szCs w:val="18"/>
          <w:lang w:val="en-GB"/>
        </w:rPr>
      </w:pPr>
      <w:r w:rsidRPr="00770780">
        <w:rPr>
          <w:rFonts w:ascii="Tahoma" w:hAnsi="Tahoma" w:cs="Tahoma"/>
          <w:sz w:val="18"/>
          <w:szCs w:val="18"/>
          <w:lang w:val="en-GB"/>
        </w:rPr>
        <w:t>Level 1 financial instruments are those that are valued using unadjusted quoted prices in active markets for identical financial instruments.</w:t>
      </w:r>
    </w:p>
    <w:p w14:paraId="0919755F" w14:textId="77777777" w:rsidR="00770780" w:rsidRPr="00770780" w:rsidRDefault="00770780" w:rsidP="00770780">
      <w:pPr>
        <w:pStyle w:val="Geenafstand"/>
        <w:numPr>
          <w:ilvl w:val="0"/>
          <w:numId w:val="5"/>
        </w:numPr>
        <w:rPr>
          <w:rFonts w:ascii="Tahoma" w:hAnsi="Tahoma" w:cs="Tahoma"/>
          <w:sz w:val="18"/>
          <w:szCs w:val="18"/>
          <w:lang w:val="en-GB"/>
        </w:rPr>
      </w:pPr>
      <w:r w:rsidRPr="00770780">
        <w:rPr>
          <w:rFonts w:ascii="Tahoma" w:hAnsi="Tahoma" w:cs="Tahoma"/>
          <w:sz w:val="18"/>
          <w:szCs w:val="18"/>
          <w:lang w:val="en-GB"/>
        </w:rPr>
        <w:t>Level 2 financial instruments are those valued using techniques based primarily on observable market data. Instruments in this category are valued using quoted prices for similar instruments or identical instruments in markets which are not considered to be active; or valuation techniques where all the inputs that have a significant effect on the valuation are directly or indirectly based on observable market data.</w:t>
      </w:r>
    </w:p>
    <w:p w14:paraId="30B87256" w14:textId="77777777" w:rsidR="00770780" w:rsidRDefault="00770780" w:rsidP="00770780">
      <w:pPr>
        <w:pStyle w:val="Geenafstand"/>
        <w:numPr>
          <w:ilvl w:val="0"/>
          <w:numId w:val="5"/>
        </w:numPr>
        <w:rPr>
          <w:rFonts w:ascii="Tahoma" w:hAnsi="Tahoma" w:cs="Tahoma"/>
          <w:sz w:val="18"/>
          <w:szCs w:val="18"/>
          <w:lang w:val="en-GB"/>
        </w:rPr>
      </w:pPr>
      <w:r w:rsidRPr="00770780">
        <w:rPr>
          <w:rFonts w:ascii="Tahoma" w:hAnsi="Tahoma" w:cs="Tahoma"/>
          <w:sz w:val="18"/>
          <w:szCs w:val="18"/>
          <w:lang w:val="en-GB"/>
        </w:rPr>
        <w:t>Level 3 financial instruments are those valued using techniques that incorporate information other than observable market data. Instruments in this category have been valued using a valuation technique where at least one input, which could have a significant effect on the instrument's valuation, is not based on observable market data.</w:t>
      </w:r>
    </w:p>
    <w:p w14:paraId="3CD7E456" w14:textId="77777777" w:rsidR="003E4726" w:rsidRDefault="003E4726" w:rsidP="00770780">
      <w:pPr>
        <w:pStyle w:val="Geenafstand"/>
        <w:rPr>
          <w:rFonts w:ascii="Tahoma" w:hAnsi="Tahoma" w:cs="Tahoma"/>
          <w:b/>
          <w:sz w:val="18"/>
          <w:szCs w:val="18"/>
          <w:lang w:val="en-GB"/>
        </w:rPr>
      </w:pPr>
    </w:p>
    <w:p w14:paraId="40C67E8D" w14:textId="06170999" w:rsidR="00770780" w:rsidRPr="00770780" w:rsidRDefault="00770780" w:rsidP="00770780">
      <w:pPr>
        <w:pStyle w:val="Geenafstand"/>
        <w:rPr>
          <w:rFonts w:ascii="Tahoma" w:hAnsi="Tahoma" w:cs="Tahoma"/>
          <w:b/>
          <w:sz w:val="18"/>
          <w:szCs w:val="18"/>
          <w:lang w:val="en-GB"/>
        </w:rPr>
      </w:pPr>
      <w:r w:rsidRPr="00770780">
        <w:rPr>
          <w:rFonts w:ascii="Tahoma" w:hAnsi="Tahoma" w:cs="Tahoma"/>
          <w:b/>
          <w:sz w:val="18"/>
          <w:szCs w:val="18"/>
          <w:lang w:val="en-GB"/>
        </w:rPr>
        <w:t>Valuation techniques</w:t>
      </w:r>
    </w:p>
    <w:p w14:paraId="19F1BC32" w14:textId="77777777" w:rsidR="00770780" w:rsidRPr="00770780" w:rsidRDefault="00770780" w:rsidP="00770780">
      <w:pPr>
        <w:pStyle w:val="Geenafstand"/>
        <w:rPr>
          <w:rFonts w:ascii="Tahoma" w:hAnsi="Tahoma" w:cs="Tahoma"/>
          <w:sz w:val="18"/>
          <w:szCs w:val="18"/>
          <w:lang w:val="en-GB"/>
        </w:rPr>
      </w:pPr>
      <w:r w:rsidRPr="00770780">
        <w:rPr>
          <w:rFonts w:ascii="Tahoma" w:hAnsi="Tahoma" w:cs="Tahoma"/>
          <w:sz w:val="18"/>
          <w:szCs w:val="18"/>
          <w:lang w:val="en-GB"/>
        </w:rPr>
        <w:t>The fair value of the financial instruments is determined using available market information and estimating methods. The valuation methods have not been changed compared to previous year. The following methods and assumptions have been used to estimate the fair value of the financial instruments:</w:t>
      </w:r>
    </w:p>
    <w:p w14:paraId="69CD7CE3" w14:textId="109FC7A6" w:rsidR="00770780" w:rsidRPr="00770780" w:rsidRDefault="005D4774" w:rsidP="00770780">
      <w:pPr>
        <w:pStyle w:val="Geenafstand"/>
        <w:numPr>
          <w:ilvl w:val="0"/>
          <w:numId w:val="5"/>
        </w:numPr>
        <w:rPr>
          <w:rFonts w:ascii="Tahoma" w:hAnsi="Tahoma" w:cs="Tahoma"/>
          <w:sz w:val="18"/>
          <w:szCs w:val="18"/>
          <w:lang w:val="en-GB"/>
        </w:rPr>
      </w:pPr>
      <w:r>
        <w:rPr>
          <w:rFonts w:ascii="Tahoma" w:hAnsi="Tahoma" w:cs="Tahoma"/>
          <w:sz w:val="18"/>
          <w:szCs w:val="18"/>
          <w:lang w:val="en-GB"/>
        </w:rPr>
        <w:t>Bonds</w:t>
      </w:r>
      <w:r w:rsidR="00770780" w:rsidRPr="00770780">
        <w:rPr>
          <w:rFonts w:ascii="Tahoma" w:hAnsi="Tahoma" w:cs="Tahoma"/>
          <w:sz w:val="18"/>
          <w:szCs w:val="18"/>
          <w:lang w:val="en-GB"/>
        </w:rPr>
        <w:t xml:space="preserve">; the fair value of the </w:t>
      </w:r>
      <w:r>
        <w:rPr>
          <w:rFonts w:ascii="Tahoma" w:hAnsi="Tahoma" w:cs="Tahoma"/>
          <w:sz w:val="18"/>
          <w:szCs w:val="18"/>
          <w:lang w:val="en-GB"/>
        </w:rPr>
        <w:t>bonds</w:t>
      </w:r>
      <w:r w:rsidR="00770780" w:rsidRPr="00770780">
        <w:rPr>
          <w:rFonts w:ascii="Tahoma" w:hAnsi="Tahoma" w:cs="Tahoma"/>
          <w:sz w:val="18"/>
          <w:szCs w:val="18"/>
          <w:lang w:val="en-GB"/>
        </w:rPr>
        <w:t xml:space="preserve"> to the parent company is estimated by using the discounted value of the future cash flows at market conditions;</w:t>
      </w:r>
    </w:p>
    <w:p w14:paraId="0B3D0F8C" w14:textId="77777777" w:rsidR="00770780" w:rsidRPr="00770780" w:rsidRDefault="00770780" w:rsidP="00770780">
      <w:pPr>
        <w:pStyle w:val="Geenafstand"/>
        <w:numPr>
          <w:ilvl w:val="0"/>
          <w:numId w:val="5"/>
        </w:numPr>
        <w:rPr>
          <w:rFonts w:ascii="Tahoma" w:hAnsi="Tahoma" w:cs="Tahoma"/>
          <w:sz w:val="18"/>
          <w:szCs w:val="18"/>
          <w:lang w:val="en-GB"/>
        </w:rPr>
      </w:pPr>
      <w:r w:rsidRPr="00770780">
        <w:rPr>
          <w:rFonts w:ascii="Tahoma" w:hAnsi="Tahoma" w:cs="Tahoma"/>
          <w:sz w:val="18"/>
          <w:szCs w:val="18"/>
          <w:lang w:val="en-GB"/>
        </w:rPr>
        <w:t>Medium term notes; the fair value of the medium term notes is estimated by using the discounted value of the future cash flows at market conditions.</w:t>
      </w:r>
    </w:p>
    <w:p w14:paraId="408A23BC" w14:textId="77777777" w:rsidR="00770780" w:rsidRDefault="00770780" w:rsidP="00770780">
      <w:pPr>
        <w:pStyle w:val="Geenafstand"/>
        <w:rPr>
          <w:rFonts w:ascii="Tahoma" w:hAnsi="Tahoma" w:cs="Tahoma"/>
          <w:sz w:val="18"/>
          <w:szCs w:val="18"/>
          <w:lang w:val="en-GB"/>
        </w:rPr>
      </w:pPr>
    </w:p>
    <w:p w14:paraId="0E89ADC7" w14:textId="77777777" w:rsidR="00770780" w:rsidRPr="00770780" w:rsidRDefault="00770780" w:rsidP="00770780">
      <w:pPr>
        <w:pStyle w:val="Geenafstand"/>
        <w:rPr>
          <w:rFonts w:ascii="Tahoma" w:hAnsi="Tahoma" w:cs="Tahoma"/>
          <w:sz w:val="18"/>
          <w:szCs w:val="18"/>
          <w:lang w:val="en-GB"/>
        </w:rPr>
      </w:pPr>
      <w:r w:rsidRPr="00770780">
        <w:rPr>
          <w:rFonts w:ascii="Tahoma" w:hAnsi="Tahoma" w:cs="Tahoma"/>
          <w:sz w:val="18"/>
          <w:szCs w:val="18"/>
          <w:lang w:val="en-GB"/>
        </w:rPr>
        <w:t>The determination of the existence of an active market is most often straight forward with market quote information readily available to the public and or investment teams. There is no bright line or minimal threshold of activity that represents "regularly occurring market transactions", thus the level of actual transactions should be evaluated with consideration of frequency and volume. However, a low level of volume of transactions still represents a price if determined in a normal business environment on an arm's length basis and the transaction amounts are important indicators of fair value.</w:t>
      </w:r>
    </w:p>
    <w:p w14:paraId="52DC73E6" w14:textId="77777777" w:rsidR="00770780" w:rsidRDefault="00770780" w:rsidP="00770780">
      <w:pPr>
        <w:pStyle w:val="Geenafstand"/>
        <w:rPr>
          <w:rFonts w:ascii="Tahoma" w:hAnsi="Tahoma" w:cs="Tahoma"/>
          <w:sz w:val="18"/>
          <w:szCs w:val="18"/>
          <w:lang w:val="en-GB"/>
        </w:rPr>
      </w:pPr>
    </w:p>
    <w:p w14:paraId="6E5718C4" w14:textId="77777777" w:rsidR="00770780" w:rsidRDefault="00770780" w:rsidP="00770780">
      <w:pPr>
        <w:pStyle w:val="Geenafstand"/>
        <w:rPr>
          <w:rFonts w:ascii="Tahoma" w:hAnsi="Tahoma" w:cs="Tahoma"/>
          <w:sz w:val="18"/>
          <w:szCs w:val="18"/>
          <w:lang w:val="en-GB"/>
        </w:rPr>
      </w:pPr>
      <w:r w:rsidRPr="00770780">
        <w:rPr>
          <w:rFonts w:ascii="Tahoma" w:hAnsi="Tahoma" w:cs="Tahoma"/>
          <w:sz w:val="18"/>
          <w:szCs w:val="18"/>
          <w:lang w:val="en-GB"/>
        </w:rPr>
        <w:t>If the market for a specific instrument is not active or market prices are not or not regularly available, rating techniques are used based on the updated value of future cash flows and the price determination of option models. These rating techniques make use of market data such as interest curves, dividend yield, index levels and volatility data. In some cases we make use of external prices provided by a reliable intermediary. These prices are then subject to an internal validation or we value these instruments by means of internal rating techniques.</w:t>
      </w:r>
    </w:p>
    <w:p w14:paraId="1E5E0BB8" w14:textId="77777777" w:rsidR="00770780" w:rsidRDefault="00770780" w:rsidP="00770780">
      <w:pPr>
        <w:pStyle w:val="Geenafstand"/>
        <w:rPr>
          <w:rFonts w:ascii="Tahoma" w:hAnsi="Tahoma" w:cs="Tahoma"/>
          <w:sz w:val="18"/>
          <w:szCs w:val="18"/>
          <w:lang w:val="en-GB"/>
        </w:rPr>
      </w:pPr>
    </w:p>
    <w:p w14:paraId="18F456B5" w14:textId="19D20E80" w:rsidR="00770780" w:rsidRDefault="00770780" w:rsidP="00770780">
      <w:pPr>
        <w:pStyle w:val="Geenafstand"/>
        <w:rPr>
          <w:rFonts w:ascii="Tahoma" w:hAnsi="Tahoma" w:cs="Tahoma"/>
          <w:sz w:val="18"/>
          <w:szCs w:val="18"/>
          <w:lang w:val="en-GB"/>
        </w:rPr>
      </w:pPr>
      <w:r w:rsidRPr="00770780">
        <w:rPr>
          <w:rFonts w:ascii="Tahoma" w:hAnsi="Tahoma" w:cs="Tahoma"/>
          <w:sz w:val="18"/>
          <w:szCs w:val="18"/>
          <w:lang w:val="en-GB"/>
        </w:rPr>
        <w:t>The use of observable input parameters leads to a level 2 fair value hierarchy whereas the use of non-observable inputs leads to a level 3 fair value hierarchy unless their influence is not significant. Observable inputs are developed using market data, such as publicly available information about actual events or transactions, and that reflect the assumptions that market participants would use when pricing the instrument. As the parameters used may vary from one instrument to another, we determine the observability and the significan</w:t>
      </w:r>
      <w:r w:rsidR="0010411F">
        <w:rPr>
          <w:rFonts w:ascii="Tahoma" w:hAnsi="Tahoma" w:cs="Tahoma"/>
          <w:sz w:val="18"/>
          <w:szCs w:val="18"/>
          <w:lang w:val="en-GB"/>
        </w:rPr>
        <w:t>c</w:t>
      </w:r>
      <w:r w:rsidRPr="00770780">
        <w:rPr>
          <w:rFonts w:ascii="Tahoma" w:hAnsi="Tahoma" w:cs="Tahoma"/>
          <w:sz w:val="18"/>
          <w:szCs w:val="18"/>
          <w:lang w:val="en-GB"/>
        </w:rPr>
        <w:t>e of potentially non-observable parameters by class of instrument. We maintain a decision table justifying, based on these criteria, the level of fair value attributed to each class of instrument. A dedicated committee ensures a regular revision, at least once a year, of this decision table to ensure its accuracy and comprehensiveness. The dedicated committee is, at least, composed of the managers of the accounting policies and the middle-office representing the business. If the revision would lead to a transfer of an instrument between levels of the fair value hierarchy, the transfer shall occur at the end of the reporting period. Transfers between levels may occur when an instrument fulfils the criteria defined, which are market and product dependent</w:t>
      </w:r>
      <w:r>
        <w:rPr>
          <w:rFonts w:ascii="Tahoma" w:hAnsi="Tahoma" w:cs="Tahoma"/>
          <w:sz w:val="18"/>
          <w:szCs w:val="18"/>
          <w:lang w:val="en-GB"/>
        </w:rPr>
        <w:t>.</w:t>
      </w:r>
    </w:p>
    <w:p w14:paraId="70AF0E74" w14:textId="77777777" w:rsidR="00770780" w:rsidRDefault="00770780" w:rsidP="00770780">
      <w:pPr>
        <w:pStyle w:val="Geenafstand"/>
        <w:rPr>
          <w:rFonts w:ascii="Tahoma" w:hAnsi="Tahoma" w:cs="Tahoma"/>
          <w:sz w:val="18"/>
          <w:szCs w:val="18"/>
          <w:lang w:val="en-GB"/>
        </w:rPr>
      </w:pPr>
    </w:p>
    <w:p w14:paraId="440F30B8" w14:textId="77777777" w:rsidR="00A10385" w:rsidRDefault="00A10385">
      <w:pPr>
        <w:rPr>
          <w:rFonts w:ascii="Tahoma" w:hAnsi="Tahoma" w:cs="Tahoma"/>
          <w:b/>
          <w:sz w:val="18"/>
          <w:szCs w:val="18"/>
          <w:lang w:val="en-GB"/>
        </w:rPr>
      </w:pPr>
      <w:r>
        <w:rPr>
          <w:rFonts w:ascii="Tahoma" w:hAnsi="Tahoma" w:cs="Tahoma"/>
          <w:b/>
          <w:sz w:val="18"/>
          <w:szCs w:val="18"/>
          <w:lang w:val="en-GB"/>
        </w:rPr>
        <w:br w:type="page"/>
      </w:r>
    </w:p>
    <w:p w14:paraId="06CA7AE5" w14:textId="04D7B23C" w:rsidR="00770780" w:rsidRDefault="00770780" w:rsidP="00770780">
      <w:pPr>
        <w:pStyle w:val="Geenafstand"/>
        <w:rPr>
          <w:rFonts w:ascii="Tahoma" w:hAnsi="Tahoma" w:cs="Tahoma"/>
          <w:b/>
          <w:sz w:val="18"/>
          <w:szCs w:val="18"/>
          <w:lang w:val="en-GB"/>
        </w:rPr>
      </w:pPr>
      <w:r>
        <w:rPr>
          <w:rFonts w:ascii="Tahoma" w:hAnsi="Tahoma" w:cs="Tahoma"/>
          <w:b/>
          <w:sz w:val="18"/>
          <w:szCs w:val="18"/>
          <w:lang w:val="en-GB"/>
        </w:rPr>
        <w:lastRenderedPageBreak/>
        <w:t>Fair value hierarchy as at December 31, 20</w:t>
      </w:r>
      <w:r w:rsidR="00D03C82">
        <w:rPr>
          <w:rFonts w:ascii="Tahoma" w:hAnsi="Tahoma" w:cs="Tahoma"/>
          <w:b/>
          <w:sz w:val="18"/>
          <w:szCs w:val="18"/>
          <w:lang w:val="en-GB"/>
        </w:rPr>
        <w:t>20</w:t>
      </w:r>
    </w:p>
    <w:p w14:paraId="299F0DD1" w14:textId="77777777" w:rsidR="00EC7948" w:rsidRDefault="00EC7948" w:rsidP="00770780">
      <w:pPr>
        <w:pStyle w:val="Geenafstand"/>
        <w:rPr>
          <w:rFonts w:ascii="Tahoma" w:hAnsi="Tahoma" w:cs="Tahoma"/>
          <w:b/>
          <w:sz w:val="18"/>
          <w:szCs w:val="18"/>
          <w:lang w:val="en-GB"/>
        </w:rPr>
      </w:pPr>
    </w:p>
    <w:tbl>
      <w:tblPr>
        <w:tblW w:w="8800" w:type="dxa"/>
        <w:tblCellMar>
          <w:left w:w="70" w:type="dxa"/>
          <w:right w:w="70" w:type="dxa"/>
        </w:tblCellMar>
        <w:tblLook w:val="04A0" w:firstRow="1" w:lastRow="0" w:firstColumn="1" w:lastColumn="0" w:noHBand="0" w:noVBand="1"/>
      </w:tblPr>
      <w:tblGrid>
        <w:gridCol w:w="8800"/>
      </w:tblGrid>
      <w:tr w:rsidR="002C3C3D" w:rsidRPr="00AE5CCF" w14:paraId="11177B63" w14:textId="77777777" w:rsidTr="002C3C3D">
        <w:trPr>
          <w:trHeight w:val="225"/>
        </w:trPr>
        <w:tc>
          <w:tcPr>
            <w:tcW w:w="8800" w:type="dxa"/>
            <w:tcBorders>
              <w:top w:val="nil"/>
              <w:left w:val="nil"/>
              <w:bottom w:val="nil"/>
              <w:right w:val="nil"/>
            </w:tcBorders>
            <w:shd w:val="clear" w:color="auto" w:fill="auto"/>
            <w:noWrap/>
            <w:vAlign w:val="bottom"/>
            <w:hideMark/>
          </w:tcPr>
          <w:tbl>
            <w:tblPr>
              <w:tblW w:w="8660" w:type="dxa"/>
              <w:tblCellMar>
                <w:left w:w="70" w:type="dxa"/>
                <w:right w:w="70" w:type="dxa"/>
              </w:tblCellMar>
              <w:tblLook w:val="04A0" w:firstRow="1" w:lastRow="0" w:firstColumn="1" w:lastColumn="0" w:noHBand="0" w:noVBand="1"/>
            </w:tblPr>
            <w:tblGrid>
              <w:gridCol w:w="960"/>
              <w:gridCol w:w="960"/>
              <w:gridCol w:w="960"/>
              <w:gridCol w:w="520"/>
              <w:gridCol w:w="1180"/>
              <w:gridCol w:w="180"/>
              <w:gridCol w:w="1180"/>
              <w:gridCol w:w="180"/>
              <w:gridCol w:w="1180"/>
              <w:gridCol w:w="180"/>
              <w:gridCol w:w="1180"/>
            </w:tblGrid>
            <w:tr w:rsidR="002C3C3D" w:rsidRPr="002C3C3D" w14:paraId="65ADA02C" w14:textId="77777777" w:rsidTr="002C3C3D">
              <w:trPr>
                <w:trHeight w:val="225"/>
              </w:trPr>
              <w:tc>
                <w:tcPr>
                  <w:tcW w:w="960" w:type="dxa"/>
                  <w:tcBorders>
                    <w:top w:val="nil"/>
                    <w:left w:val="nil"/>
                    <w:bottom w:val="nil"/>
                    <w:right w:val="nil"/>
                  </w:tcBorders>
                  <w:shd w:val="clear" w:color="auto" w:fill="auto"/>
                  <w:noWrap/>
                  <w:vAlign w:val="bottom"/>
                  <w:hideMark/>
                </w:tcPr>
                <w:p w14:paraId="0E1D128C" w14:textId="77777777" w:rsidR="002C3C3D" w:rsidRPr="00B4564C" w:rsidRDefault="002C3C3D" w:rsidP="002C3C3D">
                  <w:pPr>
                    <w:spacing w:after="0" w:line="240" w:lineRule="auto"/>
                    <w:rPr>
                      <w:rFonts w:ascii="Times New Roman" w:eastAsia="Times New Roman" w:hAnsi="Times New Roman" w:cs="Times New Roman"/>
                      <w:sz w:val="24"/>
                      <w:szCs w:val="24"/>
                      <w:lang w:val="en-US" w:eastAsia="nl-NL"/>
                    </w:rPr>
                  </w:pPr>
                </w:p>
              </w:tc>
              <w:tc>
                <w:tcPr>
                  <w:tcW w:w="960" w:type="dxa"/>
                  <w:tcBorders>
                    <w:top w:val="nil"/>
                    <w:left w:val="nil"/>
                    <w:bottom w:val="nil"/>
                    <w:right w:val="nil"/>
                  </w:tcBorders>
                  <w:shd w:val="clear" w:color="auto" w:fill="auto"/>
                  <w:noWrap/>
                  <w:vAlign w:val="bottom"/>
                  <w:hideMark/>
                </w:tcPr>
                <w:p w14:paraId="0C5D4992" w14:textId="77777777" w:rsidR="002C3C3D" w:rsidRPr="00B4564C" w:rsidRDefault="002C3C3D" w:rsidP="002C3C3D">
                  <w:pPr>
                    <w:spacing w:after="0" w:line="240" w:lineRule="auto"/>
                    <w:rPr>
                      <w:rFonts w:ascii="Times New Roman" w:eastAsia="Times New Roman" w:hAnsi="Times New Roman" w:cs="Times New Roman"/>
                      <w:sz w:val="20"/>
                      <w:szCs w:val="20"/>
                      <w:lang w:val="en-US" w:eastAsia="nl-NL"/>
                    </w:rPr>
                  </w:pPr>
                </w:p>
              </w:tc>
              <w:tc>
                <w:tcPr>
                  <w:tcW w:w="960" w:type="dxa"/>
                  <w:tcBorders>
                    <w:top w:val="nil"/>
                    <w:left w:val="nil"/>
                    <w:bottom w:val="nil"/>
                    <w:right w:val="nil"/>
                  </w:tcBorders>
                  <w:shd w:val="clear" w:color="auto" w:fill="auto"/>
                  <w:noWrap/>
                  <w:vAlign w:val="bottom"/>
                  <w:hideMark/>
                </w:tcPr>
                <w:p w14:paraId="71DC2F2B" w14:textId="77777777" w:rsidR="002C3C3D" w:rsidRPr="00B4564C" w:rsidRDefault="002C3C3D" w:rsidP="002C3C3D">
                  <w:pPr>
                    <w:spacing w:after="0" w:line="240" w:lineRule="auto"/>
                    <w:rPr>
                      <w:rFonts w:ascii="Times New Roman" w:eastAsia="Times New Roman" w:hAnsi="Times New Roman" w:cs="Times New Roman"/>
                      <w:sz w:val="20"/>
                      <w:szCs w:val="20"/>
                      <w:lang w:val="en-US" w:eastAsia="nl-NL"/>
                    </w:rPr>
                  </w:pPr>
                </w:p>
              </w:tc>
              <w:tc>
                <w:tcPr>
                  <w:tcW w:w="520" w:type="dxa"/>
                  <w:tcBorders>
                    <w:top w:val="nil"/>
                    <w:left w:val="nil"/>
                    <w:bottom w:val="nil"/>
                    <w:right w:val="nil"/>
                  </w:tcBorders>
                  <w:shd w:val="clear" w:color="auto" w:fill="auto"/>
                  <w:noWrap/>
                  <w:vAlign w:val="bottom"/>
                  <w:hideMark/>
                </w:tcPr>
                <w:p w14:paraId="270A6940" w14:textId="77777777" w:rsidR="002C3C3D" w:rsidRPr="00B4564C" w:rsidRDefault="002C3C3D" w:rsidP="002C3C3D">
                  <w:pPr>
                    <w:spacing w:after="0" w:line="240" w:lineRule="auto"/>
                    <w:rPr>
                      <w:rFonts w:ascii="Times New Roman" w:eastAsia="Times New Roman" w:hAnsi="Times New Roman" w:cs="Times New Roman"/>
                      <w:sz w:val="20"/>
                      <w:szCs w:val="20"/>
                      <w:lang w:val="en-US" w:eastAsia="nl-NL"/>
                    </w:rPr>
                  </w:pPr>
                </w:p>
              </w:tc>
              <w:tc>
                <w:tcPr>
                  <w:tcW w:w="1180" w:type="dxa"/>
                  <w:tcBorders>
                    <w:top w:val="nil"/>
                    <w:left w:val="nil"/>
                    <w:bottom w:val="single" w:sz="4" w:space="0" w:color="auto"/>
                    <w:right w:val="nil"/>
                  </w:tcBorders>
                  <w:shd w:val="clear" w:color="auto" w:fill="auto"/>
                  <w:noWrap/>
                  <w:vAlign w:val="bottom"/>
                  <w:hideMark/>
                </w:tcPr>
                <w:p w14:paraId="557493FD" w14:textId="77777777" w:rsidR="002C3C3D" w:rsidRPr="002C3C3D" w:rsidRDefault="002C3C3D" w:rsidP="002C3C3D">
                  <w:pPr>
                    <w:spacing w:after="0" w:line="240" w:lineRule="auto"/>
                    <w:jc w:val="center"/>
                    <w:rPr>
                      <w:rFonts w:ascii="Tahoma" w:eastAsia="Times New Roman" w:hAnsi="Tahoma" w:cs="Tahoma"/>
                      <w:color w:val="000000"/>
                      <w:sz w:val="18"/>
                      <w:szCs w:val="18"/>
                      <w:lang w:eastAsia="nl-NL"/>
                    </w:rPr>
                  </w:pPr>
                  <w:r w:rsidRPr="002C3C3D">
                    <w:rPr>
                      <w:rFonts w:ascii="Tahoma" w:eastAsia="Times New Roman" w:hAnsi="Tahoma" w:cs="Tahoma"/>
                      <w:color w:val="000000"/>
                      <w:sz w:val="18"/>
                      <w:szCs w:val="18"/>
                      <w:lang w:eastAsia="nl-NL"/>
                    </w:rPr>
                    <w:t>level 1</w:t>
                  </w:r>
                </w:p>
              </w:tc>
              <w:tc>
                <w:tcPr>
                  <w:tcW w:w="180" w:type="dxa"/>
                  <w:tcBorders>
                    <w:top w:val="nil"/>
                    <w:left w:val="nil"/>
                    <w:bottom w:val="nil"/>
                    <w:right w:val="nil"/>
                  </w:tcBorders>
                  <w:shd w:val="clear" w:color="auto" w:fill="auto"/>
                  <w:noWrap/>
                  <w:vAlign w:val="bottom"/>
                  <w:hideMark/>
                </w:tcPr>
                <w:p w14:paraId="745E45A5" w14:textId="77777777" w:rsidR="002C3C3D" w:rsidRPr="002C3C3D" w:rsidRDefault="002C3C3D" w:rsidP="002C3C3D">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single" w:sz="4" w:space="0" w:color="auto"/>
                    <w:right w:val="nil"/>
                  </w:tcBorders>
                  <w:shd w:val="clear" w:color="auto" w:fill="auto"/>
                  <w:noWrap/>
                  <w:vAlign w:val="bottom"/>
                  <w:hideMark/>
                </w:tcPr>
                <w:p w14:paraId="5FA2CAFE" w14:textId="77777777" w:rsidR="002C3C3D" w:rsidRPr="002C3C3D" w:rsidRDefault="002C3C3D" w:rsidP="002C3C3D">
                  <w:pPr>
                    <w:spacing w:after="0" w:line="240" w:lineRule="auto"/>
                    <w:jc w:val="center"/>
                    <w:rPr>
                      <w:rFonts w:ascii="Tahoma" w:eastAsia="Times New Roman" w:hAnsi="Tahoma" w:cs="Tahoma"/>
                      <w:color w:val="000000"/>
                      <w:sz w:val="18"/>
                      <w:szCs w:val="18"/>
                      <w:lang w:eastAsia="nl-NL"/>
                    </w:rPr>
                  </w:pPr>
                  <w:r w:rsidRPr="002C3C3D">
                    <w:rPr>
                      <w:rFonts w:ascii="Tahoma" w:eastAsia="Times New Roman" w:hAnsi="Tahoma" w:cs="Tahoma"/>
                      <w:color w:val="000000"/>
                      <w:sz w:val="18"/>
                      <w:szCs w:val="18"/>
                      <w:lang w:eastAsia="nl-NL"/>
                    </w:rPr>
                    <w:t>level 2</w:t>
                  </w:r>
                </w:p>
              </w:tc>
              <w:tc>
                <w:tcPr>
                  <w:tcW w:w="180" w:type="dxa"/>
                  <w:tcBorders>
                    <w:top w:val="nil"/>
                    <w:left w:val="nil"/>
                    <w:bottom w:val="nil"/>
                    <w:right w:val="nil"/>
                  </w:tcBorders>
                  <w:shd w:val="clear" w:color="auto" w:fill="auto"/>
                  <w:noWrap/>
                  <w:vAlign w:val="bottom"/>
                  <w:hideMark/>
                </w:tcPr>
                <w:p w14:paraId="03525C73" w14:textId="77777777" w:rsidR="002C3C3D" w:rsidRPr="002C3C3D" w:rsidRDefault="002C3C3D" w:rsidP="002C3C3D">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single" w:sz="4" w:space="0" w:color="auto"/>
                    <w:right w:val="nil"/>
                  </w:tcBorders>
                  <w:shd w:val="clear" w:color="auto" w:fill="auto"/>
                  <w:noWrap/>
                  <w:vAlign w:val="bottom"/>
                  <w:hideMark/>
                </w:tcPr>
                <w:p w14:paraId="09B16A05" w14:textId="77777777" w:rsidR="002C3C3D" w:rsidRPr="002C3C3D" w:rsidRDefault="002C3C3D" w:rsidP="002C3C3D">
                  <w:pPr>
                    <w:spacing w:after="0" w:line="240" w:lineRule="auto"/>
                    <w:jc w:val="center"/>
                    <w:rPr>
                      <w:rFonts w:ascii="Tahoma" w:eastAsia="Times New Roman" w:hAnsi="Tahoma" w:cs="Tahoma"/>
                      <w:color w:val="000000"/>
                      <w:sz w:val="18"/>
                      <w:szCs w:val="18"/>
                      <w:lang w:eastAsia="nl-NL"/>
                    </w:rPr>
                  </w:pPr>
                  <w:r w:rsidRPr="002C3C3D">
                    <w:rPr>
                      <w:rFonts w:ascii="Tahoma" w:eastAsia="Times New Roman" w:hAnsi="Tahoma" w:cs="Tahoma"/>
                      <w:color w:val="000000"/>
                      <w:sz w:val="18"/>
                      <w:szCs w:val="18"/>
                      <w:lang w:eastAsia="nl-NL"/>
                    </w:rPr>
                    <w:t>level 3</w:t>
                  </w:r>
                </w:p>
              </w:tc>
              <w:tc>
                <w:tcPr>
                  <w:tcW w:w="180" w:type="dxa"/>
                  <w:tcBorders>
                    <w:top w:val="nil"/>
                    <w:left w:val="nil"/>
                    <w:bottom w:val="nil"/>
                    <w:right w:val="nil"/>
                  </w:tcBorders>
                  <w:shd w:val="clear" w:color="auto" w:fill="auto"/>
                  <w:noWrap/>
                  <w:vAlign w:val="bottom"/>
                  <w:hideMark/>
                </w:tcPr>
                <w:p w14:paraId="763CE4CF" w14:textId="77777777" w:rsidR="002C3C3D" w:rsidRPr="002C3C3D" w:rsidRDefault="002C3C3D" w:rsidP="002C3C3D">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single" w:sz="4" w:space="0" w:color="auto"/>
                    <w:right w:val="nil"/>
                  </w:tcBorders>
                  <w:shd w:val="clear" w:color="auto" w:fill="auto"/>
                  <w:noWrap/>
                  <w:vAlign w:val="bottom"/>
                  <w:hideMark/>
                </w:tcPr>
                <w:p w14:paraId="1922C35E" w14:textId="77777777" w:rsidR="002C3C3D" w:rsidRPr="002C3C3D" w:rsidRDefault="002C3C3D" w:rsidP="002C3C3D">
                  <w:pPr>
                    <w:spacing w:after="0" w:line="240" w:lineRule="auto"/>
                    <w:jc w:val="center"/>
                    <w:rPr>
                      <w:rFonts w:ascii="Tahoma" w:eastAsia="Times New Roman" w:hAnsi="Tahoma" w:cs="Tahoma"/>
                      <w:color w:val="000000"/>
                      <w:sz w:val="18"/>
                      <w:szCs w:val="18"/>
                      <w:lang w:eastAsia="nl-NL"/>
                    </w:rPr>
                  </w:pPr>
                  <w:r w:rsidRPr="002C3C3D">
                    <w:rPr>
                      <w:rFonts w:ascii="Tahoma" w:eastAsia="Times New Roman" w:hAnsi="Tahoma" w:cs="Tahoma"/>
                      <w:color w:val="000000"/>
                      <w:sz w:val="18"/>
                      <w:szCs w:val="18"/>
                      <w:lang w:eastAsia="nl-NL"/>
                    </w:rPr>
                    <w:t>Total</w:t>
                  </w:r>
                </w:p>
              </w:tc>
            </w:tr>
            <w:tr w:rsidR="002C3C3D" w:rsidRPr="002C3C3D" w14:paraId="5F815650" w14:textId="77777777" w:rsidTr="002C3C3D">
              <w:trPr>
                <w:trHeight w:val="225"/>
              </w:trPr>
              <w:tc>
                <w:tcPr>
                  <w:tcW w:w="960" w:type="dxa"/>
                  <w:tcBorders>
                    <w:top w:val="nil"/>
                    <w:left w:val="nil"/>
                    <w:bottom w:val="nil"/>
                    <w:right w:val="nil"/>
                  </w:tcBorders>
                  <w:shd w:val="clear" w:color="auto" w:fill="auto"/>
                  <w:noWrap/>
                  <w:vAlign w:val="bottom"/>
                  <w:hideMark/>
                </w:tcPr>
                <w:p w14:paraId="50E6AC92" w14:textId="77777777" w:rsidR="002C3C3D" w:rsidRPr="002C3C3D" w:rsidRDefault="002C3C3D" w:rsidP="002C3C3D">
                  <w:pPr>
                    <w:spacing w:after="0" w:line="240" w:lineRule="auto"/>
                    <w:jc w:val="center"/>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3C774F28"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8247D82"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3AEFC51C"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1B6997B2"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3CED36F2" w14:textId="77777777" w:rsidR="002C3C3D" w:rsidRPr="002C3C3D" w:rsidRDefault="002C3C3D" w:rsidP="002C3C3D">
                  <w:pPr>
                    <w:spacing w:after="0" w:line="240" w:lineRule="auto"/>
                    <w:jc w:val="center"/>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7361ACFD" w14:textId="77777777" w:rsidR="002C3C3D" w:rsidRPr="002C3C3D" w:rsidRDefault="002C3C3D" w:rsidP="002C3C3D">
                  <w:pPr>
                    <w:spacing w:after="0" w:line="240" w:lineRule="auto"/>
                    <w:jc w:val="center"/>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05366644" w14:textId="77777777" w:rsidR="002C3C3D" w:rsidRPr="002C3C3D" w:rsidRDefault="002C3C3D" w:rsidP="002C3C3D">
                  <w:pPr>
                    <w:spacing w:after="0" w:line="240" w:lineRule="auto"/>
                    <w:jc w:val="center"/>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12FDF807" w14:textId="77777777" w:rsidR="002C3C3D" w:rsidRPr="002C3C3D" w:rsidRDefault="002C3C3D" w:rsidP="002C3C3D">
                  <w:pPr>
                    <w:spacing w:after="0" w:line="240" w:lineRule="auto"/>
                    <w:jc w:val="center"/>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3420D64C" w14:textId="77777777" w:rsidR="002C3C3D" w:rsidRPr="002C3C3D" w:rsidRDefault="002C3C3D" w:rsidP="002C3C3D">
                  <w:pPr>
                    <w:spacing w:after="0" w:line="240" w:lineRule="auto"/>
                    <w:jc w:val="center"/>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6AC9EC76" w14:textId="77777777" w:rsidR="002C3C3D" w:rsidRPr="002C3C3D" w:rsidRDefault="002C3C3D" w:rsidP="002C3C3D">
                  <w:pPr>
                    <w:spacing w:after="0" w:line="240" w:lineRule="auto"/>
                    <w:jc w:val="center"/>
                    <w:rPr>
                      <w:rFonts w:ascii="Times New Roman" w:eastAsia="Times New Roman" w:hAnsi="Times New Roman" w:cs="Times New Roman"/>
                      <w:sz w:val="20"/>
                      <w:szCs w:val="20"/>
                      <w:lang w:eastAsia="nl-NL"/>
                    </w:rPr>
                  </w:pPr>
                </w:p>
              </w:tc>
            </w:tr>
            <w:tr w:rsidR="002C3C3D" w:rsidRPr="002C3C3D" w14:paraId="629DA81A" w14:textId="77777777" w:rsidTr="002C3C3D">
              <w:trPr>
                <w:trHeight w:val="225"/>
              </w:trPr>
              <w:tc>
                <w:tcPr>
                  <w:tcW w:w="960" w:type="dxa"/>
                  <w:tcBorders>
                    <w:top w:val="nil"/>
                    <w:left w:val="nil"/>
                    <w:bottom w:val="nil"/>
                    <w:right w:val="nil"/>
                  </w:tcBorders>
                  <w:shd w:val="clear" w:color="auto" w:fill="auto"/>
                  <w:noWrap/>
                  <w:vAlign w:val="bottom"/>
                  <w:hideMark/>
                </w:tcPr>
                <w:p w14:paraId="7FD9272E" w14:textId="77777777" w:rsidR="002C3C3D" w:rsidRPr="002C3C3D" w:rsidRDefault="002C3C3D" w:rsidP="002C3C3D">
                  <w:pPr>
                    <w:spacing w:after="0" w:line="240" w:lineRule="auto"/>
                    <w:jc w:val="cente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8C11409"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22A6EB8"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20E64D55"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3E316A1B" w14:textId="77777777" w:rsidR="002C3C3D" w:rsidRPr="002C3C3D" w:rsidRDefault="002C3C3D" w:rsidP="002C3C3D">
                  <w:pPr>
                    <w:spacing w:after="0" w:line="240" w:lineRule="auto"/>
                    <w:jc w:val="center"/>
                    <w:rPr>
                      <w:rFonts w:ascii="Tahoma" w:eastAsia="Times New Roman" w:hAnsi="Tahoma" w:cs="Tahoma"/>
                      <w:color w:val="000000"/>
                      <w:sz w:val="18"/>
                      <w:szCs w:val="18"/>
                      <w:lang w:eastAsia="nl-NL"/>
                    </w:rPr>
                  </w:pPr>
                  <w:r w:rsidRPr="002C3C3D">
                    <w:rPr>
                      <w:rFonts w:ascii="Tahoma" w:eastAsia="Times New Roman" w:hAnsi="Tahoma" w:cs="Tahoma"/>
                      <w:color w:val="000000"/>
                      <w:sz w:val="18"/>
                      <w:szCs w:val="18"/>
                      <w:lang w:eastAsia="nl-NL"/>
                    </w:rPr>
                    <w:t>EUR 000</w:t>
                  </w:r>
                </w:p>
              </w:tc>
              <w:tc>
                <w:tcPr>
                  <w:tcW w:w="180" w:type="dxa"/>
                  <w:tcBorders>
                    <w:top w:val="nil"/>
                    <w:left w:val="nil"/>
                    <w:bottom w:val="nil"/>
                    <w:right w:val="nil"/>
                  </w:tcBorders>
                  <w:shd w:val="clear" w:color="auto" w:fill="auto"/>
                  <w:noWrap/>
                  <w:vAlign w:val="bottom"/>
                  <w:hideMark/>
                </w:tcPr>
                <w:p w14:paraId="08C05871" w14:textId="77777777" w:rsidR="002C3C3D" w:rsidRPr="002C3C3D" w:rsidRDefault="002C3C3D" w:rsidP="002C3C3D">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560D973B" w14:textId="77777777" w:rsidR="002C3C3D" w:rsidRPr="002C3C3D" w:rsidRDefault="002C3C3D" w:rsidP="002C3C3D">
                  <w:pPr>
                    <w:spacing w:after="0" w:line="240" w:lineRule="auto"/>
                    <w:jc w:val="center"/>
                    <w:rPr>
                      <w:rFonts w:ascii="Tahoma" w:eastAsia="Times New Roman" w:hAnsi="Tahoma" w:cs="Tahoma"/>
                      <w:color w:val="000000"/>
                      <w:sz w:val="18"/>
                      <w:szCs w:val="18"/>
                      <w:lang w:eastAsia="nl-NL"/>
                    </w:rPr>
                  </w:pPr>
                  <w:r w:rsidRPr="002C3C3D">
                    <w:rPr>
                      <w:rFonts w:ascii="Tahoma" w:eastAsia="Times New Roman" w:hAnsi="Tahoma" w:cs="Tahoma"/>
                      <w:color w:val="000000"/>
                      <w:sz w:val="18"/>
                      <w:szCs w:val="18"/>
                      <w:lang w:eastAsia="nl-NL"/>
                    </w:rPr>
                    <w:t>EUR 000</w:t>
                  </w:r>
                </w:p>
              </w:tc>
              <w:tc>
                <w:tcPr>
                  <w:tcW w:w="180" w:type="dxa"/>
                  <w:tcBorders>
                    <w:top w:val="nil"/>
                    <w:left w:val="nil"/>
                    <w:bottom w:val="nil"/>
                    <w:right w:val="nil"/>
                  </w:tcBorders>
                  <w:shd w:val="clear" w:color="auto" w:fill="auto"/>
                  <w:noWrap/>
                  <w:vAlign w:val="bottom"/>
                  <w:hideMark/>
                </w:tcPr>
                <w:p w14:paraId="626F8467" w14:textId="77777777" w:rsidR="002C3C3D" w:rsidRPr="002C3C3D" w:rsidRDefault="002C3C3D" w:rsidP="002C3C3D">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6B3758AE" w14:textId="77777777" w:rsidR="002C3C3D" w:rsidRPr="002C3C3D" w:rsidRDefault="002C3C3D" w:rsidP="002C3C3D">
                  <w:pPr>
                    <w:spacing w:after="0" w:line="240" w:lineRule="auto"/>
                    <w:jc w:val="center"/>
                    <w:rPr>
                      <w:rFonts w:ascii="Tahoma" w:eastAsia="Times New Roman" w:hAnsi="Tahoma" w:cs="Tahoma"/>
                      <w:color w:val="000000"/>
                      <w:sz w:val="18"/>
                      <w:szCs w:val="18"/>
                      <w:lang w:eastAsia="nl-NL"/>
                    </w:rPr>
                  </w:pPr>
                  <w:r w:rsidRPr="002C3C3D">
                    <w:rPr>
                      <w:rFonts w:ascii="Tahoma" w:eastAsia="Times New Roman" w:hAnsi="Tahoma" w:cs="Tahoma"/>
                      <w:color w:val="000000"/>
                      <w:sz w:val="18"/>
                      <w:szCs w:val="18"/>
                      <w:lang w:eastAsia="nl-NL"/>
                    </w:rPr>
                    <w:t>EUR 000</w:t>
                  </w:r>
                </w:p>
              </w:tc>
              <w:tc>
                <w:tcPr>
                  <w:tcW w:w="180" w:type="dxa"/>
                  <w:tcBorders>
                    <w:top w:val="nil"/>
                    <w:left w:val="nil"/>
                    <w:bottom w:val="nil"/>
                    <w:right w:val="nil"/>
                  </w:tcBorders>
                  <w:shd w:val="clear" w:color="auto" w:fill="auto"/>
                  <w:noWrap/>
                  <w:vAlign w:val="bottom"/>
                  <w:hideMark/>
                </w:tcPr>
                <w:p w14:paraId="4551EF51" w14:textId="77777777" w:rsidR="002C3C3D" w:rsidRPr="002C3C3D" w:rsidRDefault="002C3C3D" w:rsidP="002C3C3D">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7356C3AD" w14:textId="77777777" w:rsidR="002C3C3D" w:rsidRPr="002C3C3D" w:rsidRDefault="002C3C3D" w:rsidP="002C3C3D">
                  <w:pPr>
                    <w:spacing w:after="0" w:line="240" w:lineRule="auto"/>
                    <w:jc w:val="center"/>
                    <w:rPr>
                      <w:rFonts w:ascii="Tahoma" w:eastAsia="Times New Roman" w:hAnsi="Tahoma" w:cs="Tahoma"/>
                      <w:color w:val="000000"/>
                      <w:sz w:val="18"/>
                      <w:szCs w:val="18"/>
                      <w:lang w:eastAsia="nl-NL"/>
                    </w:rPr>
                  </w:pPr>
                  <w:r w:rsidRPr="002C3C3D">
                    <w:rPr>
                      <w:rFonts w:ascii="Tahoma" w:eastAsia="Times New Roman" w:hAnsi="Tahoma" w:cs="Tahoma"/>
                      <w:color w:val="000000"/>
                      <w:sz w:val="18"/>
                      <w:szCs w:val="18"/>
                      <w:lang w:eastAsia="nl-NL"/>
                    </w:rPr>
                    <w:t>EUR 000</w:t>
                  </w:r>
                </w:p>
              </w:tc>
            </w:tr>
            <w:tr w:rsidR="002C3C3D" w:rsidRPr="002C3C3D" w14:paraId="15BDAD9E" w14:textId="77777777" w:rsidTr="002C3C3D">
              <w:trPr>
                <w:trHeight w:val="225"/>
              </w:trPr>
              <w:tc>
                <w:tcPr>
                  <w:tcW w:w="960" w:type="dxa"/>
                  <w:tcBorders>
                    <w:top w:val="nil"/>
                    <w:left w:val="nil"/>
                    <w:bottom w:val="nil"/>
                    <w:right w:val="nil"/>
                  </w:tcBorders>
                  <w:shd w:val="clear" w:color="auto" w:fill="auto"/>
                  <w:noWrap/>
                  <w:vAlign w:val="bottom"/>
                  <w:hideMark/>
                </w:tcPr>
                <w:p w14:paraId="5546C8C8" w14:textId="77777777" w:rsidR="002C3C3D" w:rsidRPr="002C3C3D" w:rsidRDefault="002C3C3D" w:rsidP="002C3C3D">
                  <w:pPr>
                    <w:spacing w:after="0" w:line="240" w:lineRule="auto"/>
                    <w:jc w:val="center"/>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17918A9C"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57F3001"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3B616C15"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237C33AD"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6ED749B7"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5433D176"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62F78FEE"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4E598529"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5B565EB8"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1B7C971B"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r>
            <w:tr w:rsidR="002C3C3D" w:rsidRPr="002C3C3D" w14:paraId="50BF6EC2" w14:textId="77777777" w:rsidTr="002C3C3D">
              <w:trPr>
                <w:trHeight w:val="225"/>
              </w:trPr>
              <w:tc>
                <w:tcPr>
                  <w:tcW w:w="1920" w:type="dxa"/>
                  <w:gridSpan w:val="2"/>
                  <w:tcBorders>
                    <w:top w:val="nil"/>
                    <w:left w:val="nil"/>
                    <w:bottom w:val="nil"/>
                    <w:right w:val="nil"/>
                  </w:tcBorders>
                  <w:shd w:val="clear" w:color="auto" w:fill="auto"/>
                  <w:noWrap/>
                  <w:vAlign w:val="bottom"/>
                  <w:hideMark/>
                </w:tcPr>
                <w:p w14:paraId="28BA52D4" w14:textId="77777777" w:rsidR="002C3C3D" w:rsidRPr="002C3C3D" w:rsidRDefault="002C3C3D" w:rsidP="002C3C3D">
                  <w:pPr>
                    <w:spacing w:after="0" w:line="240" w:lineRule="auto"/>
                    <w:rPr>
                      <w:rFonts w:ascii="Tahoma" w:eastAsia="Times New Roman" w:hAnsi="Tahoma" w:cs="Tahoma"/>
                      <w:b/>
                      <w:bCs/>
                      <w:color w:val="000000"/>
                      <w:sz w:val="18"/>
                      <w:szCs w:val="18"/>
                      <w:lang w:eastAsia="nl-NL"/>
                    </w:rPr>
                  </w:pPr>
                  <w:r w:rsidRPr="002C3C3D">
                    <w:rPr>
                      <w:rFonts w:ascii="Tahoma" w:eastAsia="Times New Roman" w:hAnsi="Tahoma" w:cs="Tahoma"/>
                      <w:b/>
                      <w:bCs/>
                      <w:color w:val="000000"/>
                      <w:sz w:val="18"/>
                      <w:szCs w:val="18"/>
                      <w:lang w:eastAsia="nl-NL"/>
                    </w:rPr>
                    <w:t>Financial assets</w:t>
                  </w:r>
                </w:p>
              </w:tc>
              <w:tc>
                <w:tcPr>
                  <w:tcW w:w="960" w:type="dxa"/>
                  <w:tcBorders>
                    <w:top w:val="nil"/>
                    <w:left w:val="nil"/>
                    <w:bottom w:val="nil"/>
                    <w:right w:val="nil"/>
                  </w:tcBorders>
                  <w:shd w:val="clear" w:color="auto" w:fill="auto"/>
                  <w:noWrap/>
                  <w:vAlign w:val="bottom"/>
                  <w:hideMark/>
                </w:tcPr>
                <w:p w14:paraId="0F084CFC" w14:textId="77777777" w:rsidR="002C3C3D" w:rsidRPr="002C3C3D" w:rsidRDefault="002C3C3D" w:rsidP="002C3C3D">
                  <w:pPr>
                    <w:spacing w:after="0" w:line="240" w:lineRule="auto"/>
                    <w:rPr>
                      <w:rFonts w:ascii="Tahoma" w:eastAsia="Times New Roman" w:hAnsi="Tahoma" w:cs="Tahoma"/>
                      <w:b/>
                      <w:bCs/>
                      <w:color w:val="000000"/>
                      <w:sz w:val="18"/>
                      <w:szCs w:val="18"/>
                      <w:lang w:eastAsia="nl-NL"/>
                    </w:rPr>
                  </w:pPr>
                </w:p>
              </w:tc>
              <w:tc>
                <w:tcPr>
                  <w:tcW w:w="520" w:type="dxa"/>
                  <w:tcBorders>
                    <w:top w:val="nil"/>
                    <w:left w:val="nil"/>
                    <w:bottom w:val="nil"/>
                    <w:right w:val="nil"/>
                  </w:tcBorders>
                  <w:shd w:val="clear" w:color="auto" w:fill="auto"/>
                  <w:noWrap/>
                  <w:vAlign w:val="bottom"/>
                  <w:hideMark/>
                </w:tcPr>
                <w:p w14:paraId="4C7E1B57"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1CEBB080"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18DED473"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3789113A"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2066A28F"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1C76FC2D"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1BB514FB"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0CF2915E"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r>
            <w:tr w:rsidR="002C3C3D" w:rsidRPr="008B0177" w14:paraId="763EEF0F" w14:textId="77777777" w:rsidTr="002C3C3D">
              <w:trPr>
                <w:trHeight w:val="225"/>
              </w:trPr>
              <w:tc>
                <w:tcPr>
                  <w:tcW w:w="3400" w:type="dxa"/>
                  <w:gridSpan w:val="4"/>
                  <w:tcBorders>
                    <w:top w:val="nil"/>
                    <w:left w:val="nil"/>
                    <w:bottom w:val="nil"/>
                    <w:right w:val="nil"/>
                  </w:tcBorders>
                  <w:shd w:val="clear" w:color="auto" w:fill="auto"/>
                  <w:noWrap/>
                  <w:vAlign w:val="bottom"/>
                  <w:hideMark/>
                </w:tcPr>
                <w:p w14:paraId="5B08D760" w14:textId="77777777" w:rsidR="002C3C3D" w:rsidRPr="00B4564C" w:rsidRDefault="002C3C3D" w:rsidP="002C3C3D">
                  <w:pPr>
                    <w:spacing w:after="0" w:line="240" w:lineRule="auto"/>
                    <w:rPr>
                      <w:rFonts w:ascii="Tahoma" w:eastAsia="Times New Roman" w:hAnsi="Tahoma" w:cs="Tahoma"/>
                      <w:color w:val="000000"/>
                      <w:sz w:val="18"/>
                      <w:szCs w:val="18"/>
                      <w:lang w:val="en-US" w:eastAsia="nl-NL"/>
                    </w:rPr>
                  </w:pPr>
                  <w:r w:rsidRPr="00B4564C">
                    <w:rPr>
                      <w:rFonts w:ascii="Tahoma" w:eastAsia="Times New Roman" w:hAnsi="Tahoma" w:cs="Tahoma"/>
                      <w:color w:val="000000"/>
                      <w:sz w:val="18"/>
                      <w:szCs w:val="18"/>
                      <w:lang w:val="en-US" w:eastAsia="nl-NL"/>
                    </w:rPr>
                    <w:t>Financial assets at fair value through</w:t>
                  </w:r>
                </w:p>
              </w:tc>
              <w:tc>
                <w:tcPr>
                  <w:tcW w:w="1180" w:type="dxa"/>
                  <w:tcBorders>
                    <w:top w:val="nil"/>
                    <w:left w:val="nil"/>
                    <w:bottom w:val="nil"/>
                    <w:right w:val="nil"/>
                  </w:tcBorders>
                  <w:shd w:val="clear" w:color="auto" w:fill="auto"/>
                  <w:noWrap/>
                  <w:vAlign w:val="bottom"/>
                  <w:hideMark/>
                </w:tcPr>
                <w:p w14:paraId="7D3B61FA" w14:textId="77777777" w:rsidR="002C3C3D" w:rsidRPr="00B4564C" w:rsidRDefault="002C3C3D" w:rsidP="002C3C3D">
                  <w:pPr>
                    <w:spacing w:after="0" w:line="240" w:lineRule="auto"/>
                    <w:rPr>
                      <w:rFonts w:ascii="Tahoma" w:eastAsia="Times New Roman" w:hAnsi="Tahoma" w:cs="Tahoma"/>
                      <w:color w:val="000000"/>
                      <w:sz w:val="18"/>
                      <w:szCs w:val="18"/>
                      <w:lang w:val="en-US" w:eastAsia="nl-NL"/>
                    </w:rPr>
                  </w:pPr>
                </w:p>
              </w:tc>
              <w:tc>
                <w:tcPr>
                  <w:tcW w:w="180" w:type="dxa"/>
                  <w:tcBorders>
                    <w:top w:val="nil"/>
                    <w:left w:val="nil"/>
                    <w:bottom w:val="nil"/>
                    <w:right w:val="nil"/>
                  </w:tcBorders>
                  <w:shd w:val="clear" w:color="auto" w:fill="auto"/>
                  <w:noWrap/>
                  <w:vAlign w:val="bottom"/>
                  <w:hideMark/>
                </w:tcPr>
                <w:p w14:paraId="6A2AA76F" w14:textId="77777777" w:rsidR="002C3C3D" w:rsidRPr="00B4564C" w:rsidRDefault="002C3C3D" w:rsidP="002C3C3D">
                  <w:pPr>
                    <w:spacing w:after="0" w:line="240" w:lineRule="auto"/>
                    <w:rPr>
                      <w:rFonts w:ascii="Times New Roman" w:eastAsia="Times New Roman" w:hAnsi="Times New Roman" w:cs="Times New Roman"/>
                      <w:sz w:val="20"/>
                      <w:szCs w:val="20"/>
                      <w:lang w:val="en-US" w:eastAsia="nl-NL"/>
                    </w:rPr>
                  </w:pPr>
                </w:p>
              </w:tc>
              <w:tc>
                <w:tcPr>
                  <w:tcW w:w="1180" w:type="dxa"/>
                  <w:tcBorders>
                    <w:top w:val="nil"/>
                    <w:left w:val="nil"/>
                    <w:bottom w:val="nil"/>
                    <w:right w:val="nil"/>
                  </w:tcBorders>
                  <w:shd w:val="clear" w:color="auto" w:fill="auto"/>
                  <w:noWrap/>
                  <w:vAlign w:val="bottom"/>
                  <w:hideMark/>
                </w:tcPr>
                <w:p w14:paraId="016631A8" w14:textId="77777777" w:rsidR="002C3C3D" w:rsidRPr="00B4564C" w:rsidRDefault="002C3C3D" w:rsidP="002C3C3D">
                  <w:pPr>
                    <w:spacing w:after="0" w:line="240" w:lineRule="auto"/>
                    <w:rPr>
                      <w:rFonts w:ascii="Times New Roman" w:eastAsia="Times New Roman" w:hAnsi="Times New Roman" w:cs="Times New Roman"/>
                      <w:sz w:val="20"/>
                      <w:szCs w:val="20"/>
                      <w:lang w:val="en-US" w:eastAsia="nl-NL"/>
                    </w:rPr>
                  </w:pPr>
                </w:p>
              </w:tc>
              <w:tc>
                <w:tcPr>
                  <w:tcW w:w="180" w:type="dxa"/>
                  <w:tcBorders>
                    <w:top w:val="nil"/>
                    <w:left w:val="nil"/>
                    <w:bottom w:val="nil"/>
                    <w:right w:val="nil"/>
                  </w:tcBorders>
                  <w:shd w:val="clear" w:color="auto" w:fill="auto"/>
                  <w:noWrap/>
                  <w:vAlign w:val="bottom"/>
                  <w:hideMark/>
                </w:tcPr>
                <w:p w14:paraId="488BB5D3" w14:textId="77777777" w:rsidR="002C3C3D" w:rsidRPr="00B4564C" w:rsidRDefault="002C3C3D" w:rsidP="002C3C3D">
                  <w:pPr>
                    <w:spacing w:after="0" w:line="240" w:lineRule="auto"/>
                    <w:rPr>
                      <w:rFonts w:ascii="Times New Roman" w:eastAsia="Times New Roman" w:hAnsi="Times New Roman" w:cs="Times New Roman"/>
                      <w:sz w:val="20"/>
                      <w:szCs w:val="20"/>
                      <w:lang w:val="en-US" w:eastAsia="nl-NL"/>
                    </w:rPr>
                  </w:pPr>
                </w:p>
              </w:tc>
              <w:tc>
                <w:tcPr>
                  <w:tcW w:w="1180" w:type="dxa"/>
                  <w:tcBorders>
                    <w:top w:val="nil"/>
                    <w:left w:val="nil"/>
                    <w:bottom w:val="nil"/>
                    <w:right w:val="nil"/>
                  </w:tcBorders>
                  <w:shd w:val="clear" w:color="auto" w:fill="auto"/>
                  <w:noWrap/>
                  <w:vAlign w:val="bottom"/>
                  <w:hideMark/>
                </w:tcPr>
                <w:p w14:paraId="32CB378C" w14:textId="77777777" w:rsidR="002C3C3D" w:rsidRPr="00B4564C" w:rsidRDefault="002C3C3D" w:rsidP="002C3C3D">
                  <w:pPr>
                    <w:spacing w:after="0" w:line="240" w:lineRule="auto"/>
                    <w:rPr>
                      <w:rFonts w:ascii="Times New Roman" w:eastAsia="Times New Roman" w:hAnsi="Times New Roman" w:cs="Times New Roman"/>
                      <w:sz w:val="20"/>
                      <w:szCs w:val="20"/>
                      <w:lang w:val="en-US" w:eastAsia="nl-NL"/>
                    </w:rPr>
                  </w:pPr>
                </w:p>
              </w:tc>
              <w:tc>
                <w:tcPr>
                  <w:tcW w:w="180" w:type="dxa"/>
                  <w:tcBorders>
                    <w:top w:val="nil"/>
                    <w:left w:val="nil"/>
                    <w:bottom w:val="nil"/>
                    <w:right w:val="nil"/>
                  </w:tcBorders>
                  <w:shd w:val="clear" w:color="auto" w:fill="auto"/>
                  <w:noWrap/>
                  <w:vAlign w:val="bottom"/>
                  <w:hideMark/>
                </w:tcPr>
                <w:p w14:paraId="391EB746" w14:textId="77777777" w:rsidR="002C3C3D" w:rsidRPr="00B4564C" w:rsidRDefault="002C3C3D" w:rsidP="002C3C3D">
                  <w:pPr>
                    <w:spacing w:after="0" w:line="240" w:lineRule="auto"/>
                    <w:rPr>
                      <w:rFonts w:ascii="Times New Roman" w:eastAsia="Times New Roman" w:hAnsi="Times New Roman" w:cs="Times New Roman"/>
                      <w:sz w:val="20"/>
                      <w:szCs w:val="20"/>
                      <w:lang w:val="en-US" w:eastAsia="nl-NL"/>
                    </w:rPr>
                  </w:pPr>
                </w:p>
              </w:tc>
              <w:tc>
                <w:tcPr>
                  <w:tcW w:w="1180" w:type="dxa"/>
                  <w:tcBorders>
                    <w:top w:val="nil"/>
                    <w:left w:val="nil"/>
                    <w:bottom w:val="nil"/>
                    <w:right w:val="nil"/>
                  </w:tcBorders>
                  <w:shd w:val="clear" w:color="auto" w:fill="auto"/>
                  <w:noWrap/>
                  <w:vAlign w:val="bottom"/>
                  <w:hideMark/>
                </w:tcPr>
                <w:p w14:paraId="6A69C1DB" w14:textId="77777777" w:rsidR="002C3C3D" w:rsidRPr="00B4564C" w:rsidRDefault="002C3C3D" w:rsidP="002C3C3D">
                  <w:pPr>
                    <w:spacing w:after="0" w:line="240" w:lineRule="auto"/>
                    <w:rPr>
                      <w:rFonts w:ascii="Times New Roman" w:eastAsia="Times New Roman" w:hAnsi="Times New Roman" w:cs="Times New Roman"/>
                      <w:sz w:val="20"/>
                      <w:szCs w:val="20"/>
                      <w:lang w:val="en-US" w:eastAsia="nl-NL"/>
                    </w:rPr>
                  </w:pPr>
                </w:p>
              </w:tc>
            </w:tr>
            <w:tr w:rsidR="002C3C3D" w:rsidRPr="002C3C3D" w14:paraId="3CBF6BC7" w14:textId="77777777" w:rsidTr="002C3C3D">
              <w:trPr>
                <w:trHeight w:val="240"/>
              </w:trPr>
              <w:tc>
                <w:tcPr>
                  <w:tcW w:w="1920" w:type="dxa"/>
                  <w:gridSpan w:val="2"/>
                  <w:tcBorders>
                    <w:top w:val="nil"/>
                    <w:left w:val="nil"/>
                    <w:bottom w:val="nil"/>
                    <w:right w:val="nil"/>
                  </w:tcBorders>
                  <w:shd w:val="clear" w:color="auto" w:fill="auto"/>
                  <w:noWrap/>
                  <w:vAlign w:val="bottom"/>
                  <w:hideMark/>
                </w:tcPr>
                <w:p w14:paraId="6765FFFE" w14:textId="77777777" w:rsidR="002C3C3D" w:rsidRPr="002C3C3D" w:rsidRDefault="002C3C3D" w:rsidP="002C3C3D">
                  <w:pPr>
                    <w:spacing w:after="0" w:line="240" w:lineRule="auto"/>
                    <w:rPr>
                      <w:rFonts w:ascii="Tahoma" w:eastAsia="Times New Roman" w:hAnsi="Tahoma" w:cs="Tahoma"/>
                      <w:color w:val="000000"/>
                      <w:sz w:val="18"/>
                      <w:szCs w:val="18"/>
                      <w:lang w:eastAsia="nl-NL"/>
                    </w:rPr>
                  </w:pPr>
                  <w:proofErr w:type="spellStart"/>
                  <w:r w:rsidRPr="002C3C3D">
                    <w:rPr>
                      <w:rFonts w:ascii="Tahoma" w:eastAsia="Times New Roman" w:hAnsi="Tahoma" w:cs="Tahoma"/>
                      <w:color w:val="000000"/>
                      <w:sz w:val="18"/>
                      <w:szCs w:val="18"/>
                      <w:lang w:eastAsia="nl-NL"/>
                    </w:rPr>
                    <w:t>profit</w:t>
                  </w:r>
                  <w:proofErr w:type="spellEnd"/>
                  <w:r w:rsidRPr="002C3C3D">
                    <w:rPr>
                      <w:rFonts w:ascii="Tahoma" w:eastAsia="Times New Roman" w:hAnsi="Tahoma" w:cs="Tahoma"/>
                      <w:color w:val="000000"/>
                      <w:sz w:val="18"/>
                      <w:szCs w:val="18"/>
                      <w:lang w:eastAsia="nl-NL"/>
                    </w:rPr>
                    <w:t xml:space="preserve"> or </w:t>
                  </w:r>
                  <w:proofErr w:type="spellStart"/>
                  <w:r w:rsidRPr="002C3C3D">
                    <w:rPr>
                      <w:rFonts w:ascii="Tahoma" w:eastAsia="Times New Roman" w:hAnsi="Tahoma" w:cs="Tahoma"/>
                      <w:color w:val="000000"/>
                      <w:sz w:val="18"/>
                      <w:szCs w:val="18"/>
                      <w:lang w:eastAsia="nl-NL"/>
                    </w:rPr>
                    <w:t>loss</w:t>
                  </w:r>
                  <w:proofErr w:type="spellEnd"/>
                </w:p>
              </w:tc>
              <w:tc>
                <w:tcPr>
                  <w:tcW w:w="960" w:type="dxa"/>
                  <w:tcBorders>
                    <w:top w:val="nil"/>
                    <w:left w:val="nil"/>
                    <w:bottom w:val="nil"/>
                    <w:right w:val="nil"/>
                  </w:tcBorders>
                  <w:shd w:val="clear" w:color="auto" w:fill="auto"/>
                  <w:noWrap/>
                  <w:vAlign w:val="bottom"/>
                  <w:hideMark/>
                </w:tcPr>
                <w:p w14:paraId="4F1AA2B1" w14:textId="77777777" w:rsidR="002C3C3D" w:rsidRPr="002C3C3D" w:rsidRDefault="002C3C3D" w:rsidP="002C3C3D">
                  <w:pPr>
                    <w:spacing w:after="0" w:line="240" w:lineRule="auto"/>
                    <w:rPr>
                      <w:rFonts w:ascii="Tahoma" w:eastAsia="Times New Roman" w:hAnsi="Tahoma" w:cs="Tahoma"/>
                      <w:color w:val="000000"/>
                      <w:sz w:val="18"/>
                      <w:szCs w:val="18"/>
                      <w:lang w:eastAsia="nl-NL"/>
                    </w:rPr>
                  </w:pPr>
                </w:p>
              </w:tc>
              <w:tc>
                <w:tcPr>
                  <w:tcW w:w="520" w:type="dxa"/>
                  <w:tcBorders>
                    <w:top w:val="nil"/>
                    <w:left w:val="nil"/>
                    <w:bottom w:val="nil"/>
                    <w:right w:val="nil"/>
                  </w:tcBorders>
                  <w:shd w:val="clear" w:color="auto" w:fill="auto"/>
                  <w:noWrap/>
                  <w:vAlign w:val="bottom"/>
                  <w:hideMark/>
                </w:tcPr>
                <w:p w14:paraId="4BE03DF6"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double" w:sz="6" w:space="0" w:color="auto"/>
                    <w:right w:val="nil"/>
                  </w:tcBorders>
                  <w:shd w:val="clear" w:color="auto" w:fill="auto"/>
                  <w:noWrap/>
                  <w:vAlign w:val="bottom"/>
                  <w:hideMark/>
                </w:tcPr>
                <w:p w14:paraId="74B5E227" w14:textId="77777777" w:rsidR="002C3C3D" w:rsidRPr="002C3C3D" w:rsidRDefault="002C3C3D" w:rsidP="002C3C3D">
                  <w:pPr>
                    <w:spacing w:after="0" w:line="240" w:lineRule="auto"/>
                    <w:jc w:val="right"/>
                    <w:rPr>
                      <w:rFonts w:ascii="Tahoma" w:eastAsia="Times New Roman" w:hAnsi="Tahoma" w:cs="Tahoma"/>
                      <w:color w:val="000000"/>
                      <w:sz w:val="18"/>
                      <w:szCs w:val="18"/>
                      <w:lang w:eastAsia="nl-NL"/>
                    </w:rPr>
                  </w:pPr>
                  <w:r w:rsidRPr="002C3C3D">
                    <w:rPr>
                      <w:rFonts w:ascii="Tahoma" w:eastAsia="Times New Roman" w:hAnsi="Tahoma" w:cs="Tahoma"/>
                      <w:color w:val="000000"/>
                      <w:sz w:val="18"/>
                      <w:szCs w:val="18"/>
                      <w:lang w:eastAsia="nl-NL"/>
                    </w:rPr>
                    <w:t>0</w:t>
                  </w:r>
                </w:p>
              </w:tc>
              <w:tc>
                <w:tcPr>
                  <w:tcW w:w="180" w:type="dxa"/>
                  <w:tcBorders>
                    <w:top w:val="nil"/>
                    <w:left w:val="nil"/>
                    <w:bottom w:val="nil"/>
                    <w:right w:val="nil"/>
                  </w:tcBorders>
                  <w:shd w:val="clear" w:color="auto" w:fill="auto"/>
                  <w:noWrap/>
                  <w:vAlign w:val="bottom"/>
                  <w:hideMark/>
                </w:tcPr>
                <w:p w14:paraId="00B1DF91" w14:textId="77777777" w:rsidR="002C3C3D" w:rsidRPr="002C3C3D" w:rsidRDefault="002C3C3D" w:rsidP="002C3C3D">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double" w:sz="6" w:space="0" w:color="auto"/>
                    <w:right w:val="nil"/>
                  </w:tcBorders>
                  <w:shd w:val="clear" w:color="auto" w:fill="auto"/>
                  <w:noWrap/>
                  <w:vAlign w:val="bottom"/>
                  <w:hideMark/>
                </w:tcPr>
                <w:p w14:paraId="42DA78A5" w14:textId="46E46101" w:rsidR="002C3C3D" w:rsidRPr="002C3C3D" w:rsidRDefault="003016F0" w:rsidP="002C3C3D">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440,724</w:t>
                  </w:r>
                </w:p>
              </w:tc>
              <w:tc>
                <w:tcPr>
                  <w:tcW w:w="180" w:type="dxa"/>
                  <w:tcBorders>
                    <w:top w:val="nil"/>
                    <w:left w:val="nil"/>
                    <w:bottom w:val="nil"/>
                    <w:right w:val="nil"/>
                  </w:tcBorders>
                  <w:shd w:val="clear" w:color="auto" w:fill="auto"/>
                  <w:noWrap/>
                  <w:vAlign w:val="bottom"/>
                  <w:hideMark/>
                </w:tcPr>
                <w:p w14:paraId="525329E8" w14:textId="77777777" w:rsidR="002C3C3D" w:rsidRPr="002C3C3D" w:rsidRDefault="002C3C3D" w:rsidP="002C3C3D">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double" w:sz="6" w:space="0" w:color="auto"/>
                    <w:right w:val="nil"/>
                  </w:tcBorders>
                  <w:shd w:val="clear" w:color="auto" w:fill="auto"/>
                  <w:noWrap/>
                  <w:vAlign w:val="bottom"/>
                  <w:hideMark/>
                </w:tcPr>
                <w:p w14:paraId="5B7B9806" w14:textId="2109A09F" w:rsidR="002C3C3D" w:rsidRPr="002C3C3D" w:rsidRDefault="003016F0" w:rsidP="002C3C3D">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443,461</w:t>
                  </w:r>
                </w:p>
              </w:tc>
              <w:tc>
                <w:tcPr>
                  <w:tcW w:w="180" w:type="dxa"/>
                  <w:tcBorders>
                    <w:top w:val="nil"/>
                    <w:left w:val="nil"/>
                    <w:bottom w:val="nil"/>
                    <w:right w:val="nil"/>
                  </w:tcBorders>
                  <w:shd w:val="clear" w:color="auto" w:fill="auto"/>
                  <w:noWrap/>
                  <w:vAlign w:val="bottom"/>
                  <w:hideMark/>
                </w:tcPr>
                <w:p w14:paraId="2F8409DA" w14:textId="77777777" w:rsidR="002C3C3D" w:rsidRPr="002C3C3D" w:rsidRDefault="002C3C3D" w:rsidP="002C3C3D">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double" w:sz="6" w:space="0" w:color="auto"/>
                    <w:right w:val="nil"/>
                  </w:tcBorders>
                  <w:shd w:val="clear" w:color="auto" w:fill="auto"/>
                  <w:noWrap/>
                  <w:vAlign w:val="bottom"/>
                  <w:hideMark/>
                </w:tcPr>
                <w:p w14:paraId="777ACAB5" w14:textId="43EABCB9" w:rsidR="002C3C3D" w:rsidRPr="002C3C3D" w:rsidRDefault="003016F0" w:rsidP="002C3C3D">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884,185</w:t>
                  </w:r>
                </w:p>
              </w:tc>
            </w:tr>
            <w:tr w:rsidR="002C3C3D" w:rsidRPr="002C3C3D" w14:paraId="3185FC71" w14:textId="77777777" w:rsidTr="002C3C3D">
              <w:trPr>
                <w:trHeight w:val="240"/>
              </w:trPr>
              <w:tc>
                <w:tcPr>
                  <w:tcW w:w="960" w:type="dxa"/>
                  <w:tcBorders>
                    <w:top w:val="nil"/>
                    <w:left w:val="nil"/>
                    <w:bottom w:val="nil"/>
                    <w:right w:val="nil"/>
                  </w:tcBorders>
                  <w:shd w:val="clear" w:color="auto" w:fill="auto"/>
                  <w:noWrap/>
                  <w:vAlign w:val="bottom"/>
                  <w:hideMark/>
                </w:tcPr>
                <w:p w14:paraId="16968C09" w14:textId="77777777" w:rsidR="002C3C3D" w:rsidRPr="002C3C3D" w:rsidRDefault="002C3C3D" w:rsidP="002C3C3D">
                  <w:pPr>
                    <w:spacing w:after="0" w:line="240" w:lineRule="auto"/>
                    <w:jc w:val="right"/>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2886E779"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A6ADB41"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506A45B2"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1800ABE3"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6CCEDE5B"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5735406B"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30F53059"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494C9A40"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1AC673E0"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4A581E0F"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r>
            <w:tr w:rsidR="002C3C3D" w:rsidRPr="002C3C3D" w14:paraId="4F2FED70" w14:textId="77777777" w:rsidTr="002C3C3D">
              <w:trPr>
                <w:trHeight w:val="225"/>
              </w:trPr>
              <w:tc>
                <w:tcPr>
                  <w:tcW w:w="1920" w:type="dxa"/>
                  <w:gridSpan w:val="2"/>
                  <w:tcBorders>
                    <w:top w:val="nil"/>
                    <w:left w:val="nil"/>
                    <w:bottom w:val="nil"/>
                    <w:right w:val="nil"/>
                  </w:tcBorders>
                  <w:shd w:val="clear" w:color="auto" w:fill="auto"/>
                  <w:noWrap/>
                  <w:vAlign w:val="bottom"/>
                  <w:hideMark/>
                </w:tcPr>
                <w:p w14:paraId="7C325077" w14:textId="77777777" w:rsidR="002C3C3D" w:rsidRPr="002C3C3D" w:rsidRDefault="002C3C3D" w:rsidP="002C3C3D">
                  <w:pPr>
                    <w:spacing w:after="0" w:line="240" w:lineRule="auto"/>
                    <w:rPr>
                      <w:rFonts w:ascii="Tahoma" w:eastAsia="Times New Roman" w:hAnsi="Tahoma" w:cs="Tahoma"/>
                      <w:b/>
                      <w:bCs/>
                      <w:color w:val="000000"/>
                      <w:sz w:val="18"/>
                      <w:szCs w:val="18"/>
                      <w:lang w:eastAsia="nl-NL"/>
                    </w:rPr>
                  </w:pPr>
                  <w:r w:rsidRPr="002C3C3D">
                    <w:rPr>
                      <w:rFonts w:ascii="Tahoma" w:eastAsia="Times New Roman" w:hAnsi="Tahoma" w:cs="Tahoma"/>
                      <w:b/>
                      <w:bCs/>
                      <w:color w:val="000000"/>
                      <w:sz w:val="18"/>
                      <w:szCs w:val="18"/>
                      <w:lang w:eastAsia="nl-NL"/>
                    </w:rPr>
                    <w:t xml:space="preserve">Financial </w:t>
                  </w:r>
                  <w:proofErr w:type="spellStart"/>
                  <w:r w:rsidRPr="002C3C3D">
                    <w:rPr>
                      <w:rFonts w:ascii="Tahoma" w:eastAsia="Times New Roman" w:hAnsi="Tahoma" w:cs="Tahoma"/>
                      <w:b/>
                      <w:bCs/>
                      <w:color w:val="000000"/>
                      <w:sz w:val="18"/>
                      <w:szCs w:val="18"/>
                      <w:lang w:eastAsia="nl-NL"/>
                    </w:rPr>
                    <w:t>liabilities</w:t>
                  </w:r>
                  <w:proofErr w:type="spellEnd"/>
                </w:p>
              </w:tc>
              <w:tc>
                <w:tcPr>
                  <w:tcW w:w="960" w:type="dxa"/>
                  <w:tcBorders>
                    <w:top w:val="nil"/>
                    <w:left w:val="nil"/>
                    <w:bottom w:val="nil"/>
                    <w:right w:val="nil"/>
                  </w:tcBorders>
                  <w:shd w:val="clear" w:color="auto" w:fill="auto"/>
                  <w:noWrap/>
                  <w:vAlign w:val="bottom"/>
                  <w:hideMark/>
                </w:tcPr>
                <w:p w14:paraId="3145E822" w14:textId="77777777" w:rsidR="002C3C3D" w:rsidRPr="002C3C3D" w:rsidRDefault="002C3C3D" w:rsidP="002C3C3D">
                  <w:pPr>
                    <w:spacing w:after="0" w:line="240" w:lineRule="auto"/>
                    <w:rPr>
                      <w:rFonts w:ascii="Tahoma" w:eastAsia="Times New Roman" w:hAnsi="Tahoma" w:cs="Tahoma"/>
                      <w:b/>
                      <w:bCs/>
                      <w:color w:val="000000"/>
                      <w:sz w:val="18"/>
                      <w:szCs w:val="18"/>
                      <w:lang w:eastAsia="nl-NL"/>
                    </w:rPr>
                  </w:pPr>
                </w:p>
              </w:tc>
              <w:tc>
                <w:tcPr>
                  <w:tcW w:w="520" w:type="dxa"/>
                  <w:tcBorders>
                    <w:top w:val="nil"/>
                    <w:left w:val="nil"/>
                    <w:bottom w:val="nil"/>
                    <w:right w:val="nil"/>
                  </w:tcBorders>
                  <w:shd w:val="clear" w:color="auto" w:fill="auto"/>
                  <w:noWrap/>
                  <w:vAlign w:val="bottom"/>
                  <w:hideMark/>
                </w:tcPr>
                <w:p w14:paraId="61E7206A"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7AD367F5"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1B481FF6"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38FEE0E2"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250600A4"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72535271"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018EA21B"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57ED8C65"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r>
            <w:tr w:rsidR="002C3C3D" w:rsidRPr="008B0177" w14:paraId="5C09BEF1" w14:textId="77777777" w:rsidTr="002C3C3D">
              <w:trPr>
                <w:trHeight w:val="225"/>
              </w:trPr>
              <w:tc>
                <w:tcPr>
                  <w:tcW w:w="3400" w:type="dxa"/>
                  <w:gridSpan w:val="4"/>
                  <w:tcBorders>
                    <w:top w:val="nil"/>
                    <w:left w:val="nil"/>
                    <w:bottom w:val="nil"/>
                    <w:right w:val="nil"/>
                  </w:tcBorders>
                  <w:shd w:val="clear" w:color="auto" w:fill="auto"/>
                  <w:noWrap/>
                  <w:vAlign w:val="bottom"/>
                  <w:hideMark/>
                </w:tcPr>
                <w:p w14:paraId="7CB4B275" w14:textId="77777777" w:rsidR="002C3C3D" w:rsidRPr="00B4564C" w:rsidRDefault="002C3C3D" w:rsidP="002C3C3D">
                  <w:pPr>
                    <w:spacing w:after="0" w:line="240" w:lineRule="auto"/>
                    <w:rPr>
                      <w:rFonts w:ascii="Tahoma" w:eastAsia="Times New Roman" w:hAnsi="Tahoma" w:cs="Tahoma"/>
                      <w:color w:val="000000"/>
                      <w:sz w:val="18"/>
                      <w:szCs w:val="18"/>
                      <w:lang w:val="en-US" w:eastAsia="nl-NL"/>
                    </w:rPr>
                  </w:pPr>
                  <w:r w:rsidRPr="00B4564C">
                    <w:rPr>
                      <w:rFonts w:ascii="Tahoma" w:eastAsia="Times New Roman" w:hAnsi="Tahoma" w:cs="Tahoma"/>
                      <w:color w:val="000000"/>
                      <w:sz w:val="18"/>
                      <w:szCs w:val="18"/>
                      <w:lang w:val="en-US" w:eastAsia="nl-NL"/>
                    </w:rPr>
                    <w:t xml:space="preserve">Financial liabilities at fair value through </w:t>
                  </w:r>
                </w:p>
              </w:tc>
              <w:tc>
                <w:tcPr>
                  <w:tcW w:w="1180" w:type="dxa"/>
                  <w:tcBorders>
                    <w:top w:val="nil"/>
                    <w:left w:val="nil"/>
                    <w:bottom w:val="nil"/>
                    <w:right w:val="nil"/>
                  </w:tcBorders>
                  <w:shd w:val="clear" w:color="auto" w:fill="auto"/>
                  <w:noWrap/>
                  <w:vAlign w:val="bottom"/>
                  <w:hideMark/>
                </w:tcPr>
                <w:p w14:paraId="3B2F2B5D" w14:textId="77777777" w:rsidR="002C3C3D" w:rsidRPr="00B4564C" w:rsidRDefault="002C3C3D" w:rsidP="002C3C3D">
                  <w:pPr>
                    <w:spacing w:after="0" w:line="240" w:lineRule="auto"/>
                    <w:rPr>
                      <w:rFonts w:ascii="Tahoma" w:eastAsia="Times New Roman" w:hAnsi="Tahoma" w:cs="Tahoma"/>
                      <w:color w:val="000000"/>
                      <w:sz w:val="18"/>
                      <w:szCs w:val="18"/>
                      <w:lang w:val="en-US" w:eastAsia="nl-NL"/>
                    </w:rPr>
                  </w:pPr>
                </w:p>
              </w:tc>
              <w:tc>
                <w:tcPr>
                  <w:tcW w:w="180" w:type="dxa"/>
                  <w:tcBorders>
                    <w:top w:val="nil"/>
                    <w:left w:val="nil"/>
                    <w:bottom w:val="nil"/>
                    <w:right w:val="nil"/>
                  </w:tcBorders>
                  <w:shd w:val="clear" w:color="auto" w:fill="auto"/>
                  <w:noWrap/>
                  <w:vAlign w:val="bottom"/>
                  <w:hideMark/>
                </w:tcPr>
                <w:p w14:paraId="1B9F682D" w14:textId="77777777" w:rsidR="002C3C3D" w:rsidRPr="00B4564C" w:rsidRDefault="002C3C3D" w:rsidP="002C3C3D">
                  <w:pPr>
                    <w:spacing w:after="0" w:line="240" w:lineRule="auto"/>
                    <w:rPr>
                      <w:rFonts w:ascii="Times New Roman" w:eastAsia="Times New Roman" w:hAnsi="Times New Roman" w:cs="Times New Roman"/>
                      <w:sz w:val="20"/>
                      <w:szCs w:val="20"/>
                      <w:lang w:val="en-US" w:eastAsia="nl-NL"/>
                    </w:rPr>
                  </w:pPr>
                </w:p>
              </w:tc>
              <w:tc>
                <w:tcPr>
                  <w:tcW w:w="1180" w:type="dxa"/>
                  <w:tcBorders>
                    <w:top w:val="nil"/>
                    <w:left w:val="nil"/>
                    <w:bottom w:val="nil"/>
                    <w:right w:val="nil"/>
                  </w:tcBorders>
                  <w:shd w:val="clear" w:color="auto" w:fill="auto"/>
                  <w:noWrap/>
                  <w:vAlign w:val="bottom"/>
                  <w:hideMark/>
                </w:tcPr>
                <w:p w14:paraId="4D6C5493" w14:textId="77777777" w:rsidR="002C3C3D" w:rsidRPr="00B4564C" w:rsidRDefault="002C3C3D" w:rsidP="002C3C3D">
                  <w:pPr>
                    <w:spacing w:after="0" w:line="240" w:lineRule="auto"/>
                    <w:rPr>
                      <w:rFonts w:ascii="Times New Roman" w:eastAsia="Times New Roman" w:hAnsi="Times New Roman" w:cs="Times New Roman"/>
                      <w:sz w:val="20"/>
                      <w:szCs w:val="20"/>
                      <w:lang w:val="en-US" w:eastAsia="nl-NL"/>
                    </w:rPr>
                  </w:pPr>
                </w:p>
              </w:tc>
              <w:tc>
                <w:tcPr>
                  <w:tcW w:w="180" w:type="dxa"/>
                  <w:tcBorders>
                    <w:top w:val="nil"/>
                    <w:left w:val="nil"/>
                    <w:bottom w:val="nil"/>
                    <w:right w:val="nil"/>
                  </w:tcBorders>
                  <w:shd w:val="clear" w:color="auto" w:fill="auto"/>
                  <w:noWrap/>
                  <w:vAlign w:val="bottom"/>
                  <w:hideMark/>
                </w:tcPr>
                <w:p w14:paraId="4FF55727" w14:textId="77777777" w:rsidR="002C3C3D" w:rsidRPr="00B4564C" w:rsidRDefault="002C3C3D" w:rsidP="002C3C3D">
                  <w:pPr>
                    <w:spacing w:after="0" w:line="240" w:lineRule="auto"/>
                    <w:rPr>
                      <w:rFonts w:ascii="Times New Roman" w:eastAsia="Times New Roman" w:hAnsi="Times New Roman" w:cs="Times New Roman"/>
                      <w:sz w:val="20"/>
                      <w:szCs w:val="20"/>
                      <w:lang w:val="en-US" w:eastAsia="nl-NL"/>
                    </w:rPr>
                  </w:pPr>
                </w:p>
              </w:tc>
              <w:tc>
                <w:tcPr>
                  <w:tcW w:w="1180" w:type="dxa"/>
                  <w:tcBorders>
                    <w:top w:val="nil"/>
                    <w:left w:val="nil"/>
                    <w:bottom w:val="nil"/>
                    <w:right w:val="nil"/>
                  </w:tcBorders>
                  <w:shd w:val="clear" w:color="auto" w:fill="auto"/>
                  <w:noWrap/>
                  <w:vAlign w:val="bottom"/>
                  <w:hideMark/>
                </w:tcPr>
                <w:p w14:paraId="121D6583" w14:textId="77777777" w:rsidR="002C3C3D" w:rsidRPr="00B4564C" w:rsidRDefault="002C3C3D" w:rsidP="002C3C3D">
                  <w:pPr>
                    <w:spacing w:after="0" w:line="240" w:lineRule="auto"/>
                    <w:rPr>
                      <w:rFonts w:ascii="Times New Roman" w:eastAsia="Times New Roman" w:hAnsi="Times New Roman" w:cs="Times New Roman"/>
                      <w:sz w:val="20"/>
                      <w:szCs w:val="20"/>
                      <w:lang w:val="en-US" w:eastAsia="nl-NL"/>
                    </w:rPr>
                  </w:pPr>
                </w:p>
              </w:tc>
              <w:tc>
                <w:tcPr>
                  <w:tcW w:w="180" w:type="dxa"/>
                  <w:tcBorders>
                    <w:top w:val="nil"/>
                    <w:left w:val="nil"/>
                    <w:bottom w:val="nil"/>
                    <w:right w:val="nil"/>
                  </w:tcBorders>
                  <w:shd w:val="clear" w:color="auto" w:fill="auto"/>
                  <w:noWrap/>
                  <w:vAlign w:val="bottom"/>
                  <w:hideMark/>
                </w:tcPr>
                <w:p w14:paraId="0CCC0D1D" w14:textId="77777777" w:rsidR="002C3C3D" w:rsidRPr="00B4564C" w:rsidRDefault="002C3C3D" w:rsidP="002C3C3D">
                  <w:pPr>
                    <w:spacing w:after="0" w:line="240" w:lineRule="auto"/>
                    <w:rPr>
                      <w:rFonts w:ascii="Times New Roman" w:eastAsia="Times New Roman" w:hAnsi="Times New Roman" w:cs="Times New Roman"/>
                      <w:sz w:val="20"/>
                      <w:szCs w:val="20"/>
                      <w:lang w:val="en-US" w:eastAsia="nl-NL"/>
                    </w:rPr>
                  </w:pPr>
                </w:p>
              </w:tc>
              <w:tc>
                <w:tcPr>
                  <w:tcW w:w="1180" w:type="dxa"/>
                  <w:tcBorders>
                    <w:top w:val="nil"/>
                    <w:left w:val="nil"/>
                    <w:bottom w:val="nil"/>
                    <w:right w:val="nil"/>
                  </w:tcBorders>
                  <w:shd w:val="clear" w:color="auto" w:fill="auto"/>
                  <w:noWrap/>
                  <w:vAlign w:val="bottom"/>
                  <w:hideMark/>
                </w:tcPr>
                <w:p w14:paraId="0B1FBFB2" w14:textId="77777777" w:rsidR="002C3C3D" w:rsidRPr="00B4564C" w:rsidRDefault="002C3C3D" w:rsidP="002C3C3D">
                  <w:pPr>
                    <w:spacing w:after="0" w:line="240" w:lineRule="auto"/>
                    <w:rPr>
                      <w:rFonts w:ascii="Times New Roman" w:eastAsia="Times New Roman" w:hAnsi="Times New Roman" w:cs="Times New Roman"/>
                      <w:sz w:val="20"/>
                      <w:szCs w:val="20"/>
                      <w:lang w:val="en-US" w:eastAsia="nl-NL"/>
                    </w:rPr>
                  </w:pPr>
                </w:p>
              </w:tc>
            </w:tr>
            <w:tr w:rsidR="002C3C3D" w:rsidRPr="002C3C3D" w14:paraId="042A3C83" w14:textId="77777777" w:rsidTr="002C3C3D">
              <w:trPr>
                <w:trHeight w:val="240"/>
              </w:trPr>
              <w:tc>
                <w:tcPr>
                  <w:tcW w:w="1920" w:type="dxa"/>
                  <w:gridSpan w:val="2"/>
                  <w:tcBorders>
                    <w:top w:val="nil"/>
                    <w:left w:val="nil"/>
                    <w:bottom w:val="nil"/>
                    <w:right w:val="nil"/>
                  </w:tcBorders>
                  <w:shd w:val="clear" w:color="auto" w:fill="auto"/>
                  <w:noWrap/>
                  <w:vAlign w:val="bottom"/>
                  <w:hideMark/>
                </w:tcPr>
                <w:p w14:paraId="7CEF14FD" w14:textId="77777777" w:rsidR="002C3C3D" w:rsidRPr="002C3C3D" w:rsidRDefault="002C3C3D" w:rsidP="002C3C3D">
                  <w:pPr>
                    <w:spacing w:after="0" w:line="240" w:lineRule="auto"/>
                    <w:rPr>
                      <w:rFonts w:ascii="Tahoma" w:eastAsia="Times New Roman" w:hAnsi="Tahoma" w:cs="Tahoma"/>
                      <w:color w:val="000000"/>
                      <w:sz w:val="18"/>
                      <w:szCs w:val="18"/>
                      <w:lang w:eastAsia="nl-NL"/>
                    </w:rPr>
                  </w:pPr>
                  <w:proofErr w:type="spellStart"/>
                  <w:r w:rsidRPr="002C3C3D">
                    <w:rPr>
                      <w:rFonts w:ascii="Tahoma" w:eastAsia="Times New Roman" w:hAnsi="Tahoma" w:cs="Tahoma"/>
                      <w:color w:val="000000"/>
                      <w:sz w:val="18"/>
                      <w:szCs w:val="18"/>
                      <w:lang w:eastAsia="nl-NL"/>
                    </w:rPr>
                    <w:t>profit</w:t>
                  </w:r>
                  <w:proofErr w:type="spellEnd"/>
                  <w:r w:rsidRPr="002C3C3D">
                    <w:rPr>
                      <w:rFonts w:ascii="Tahoma" w:eastAsia="Times New Roman" w:hAnsi="Tahoma" w:cs="Tahoma"/>
                      <w:color w:val="000000"/>
                      <w:sz w:val="18"/>
                      <w:szCs w:val="18"/>
                      <w:lang w:eastAsia="nl-NL"/>
                    </w:rPr>
                    <w:t xml:space="preserve"> or </w:t>
                  </w:r>
                  <w:proofErr w:type="spellStart"/>
                  <w:r w:rsidRPr="002C3C3D">
                    <w:rPr>
                      <w:rFonts w:ascii="Tahoma" w:eastAsia="Times New Roman" w:hAnsi="Tahoma" w:cs="Tahoma"/>
                      <w:color w:val="000000"/>
                      <w:sz w:val="18"/>
                      <w:szCs w:val="18"/>
                      <w:lang w:eastAsia="nl-NL"/>
                    </w:rPr>
                    <w:t>loss</w:t>
                  </w:r>
                  <w:proofErr w:type="spellEnd"/>
                </w:p>
              </w:tc>
              <w:tc>
                <w:tcPr>
                  <w:tcW w:w="960" w:type="dxa"/>
                  <w:tcBorders>
                    <w:top w:val="nil"/>
                    <w:left w:val="nil"/>
                    <w:bottom w:val="nil"/>
                    <w:right w:val="nil"/>
                  </w:tcBorders>
                  <w:shd w:val="clear" w:color="auto" w:fill="auto"/>
                  <w:noWrap/>
                  <w:vAlign w:val="bottom"/>
                  <w:hideMark/>
                </w:tcPr>
                <w:p w14:paraId="7B052E42" w14:textId="77777777" w:rsidR="002C3C3D" w:rsidRPr="002C3C3D" w:rsidRDefault="002C3C3D" w:rsidP="002C3C3D">
                  <w:pPr>
                    <w:spacing w:after="0" w:line="240" w:lineRule="auto"/>
                    <w:rPr>
                      <w:rFonts w:ascii="Tahoma" w:eastAsia="Times New Roman" w:hAnsi="Tahoma" w:cs="Tahoma"/>
                      <w:color w:val="000000"/>
                      <w:sz w:val="18"/>
                      <w:szCs w:val="18"/>
                      <w:lang w:eastAsia="nl-NL"/>
                    </w:rPr>
                  </w:pPr>
                </w:p>
              </w:tc>
              <w:tc>
                <w:tcPr>
                  <w:tcW w:w="520" w:type="dxa"/>
                  <w:tcBorders>
                    <w:top w:val="nil"/>
                    <w:left w:val="nil"/>
                    <w:bottom w:val="nil"/>
                    <w:right w:val="nil"/>
                  </w:tcBorders>
                  <w:shd w:val="clear" w:color="auto" w:fill="auto"/>
                  <w:noWrap/>
                  <w:vAlign w:val="bottom"/>
                  <w:hideMark/>
                </w:tcPr>
                <w:p w14:paraId="10CCA007"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double" w:sz="6" w:space="0" w:color="auto"/>
                    <w:right w:val="nil"/>
                  </w:tcBorders>
                  <w:shd w:val="clear" w:color="auto" w:fill="auto"/>
                  <w:noWrap/>
                  <w:vAlign w:val="bottom"/>
                  <w:hideMark/>
                </w:tcPr>
                <w:p w14:paraId="1523DE60" w14:textId="77777777" w:rsidR="002C3C3D" w:rsidRPr="002C3C3D" w:rsidRDefault="002C3C3D" w:rsidP="002C3C3D">
                  <w:pPr>
                    <w:spacing w:after="0" w:line="240" w:lineRule="auto"/>
                    <w:jc w:val="right"/>
                    <w:rPr>
                      <w:rFonts w:ascii="Tahoma" w:eastAsia="Times New Roman" w:hAnsi="Tahoma" w:cs="Tahoma"/>
                      <w:color w:val="000000"/>
                      <w:sz w:val="18"/>
                      <w:szCs w:val="18"/>
                      <w:lang w:eastAsia="nl-NL"/>
                    </w:rPr>
                  </w:pPr>
                  <w:r w:rsidRPr="002C3C3D">
                    <w:rPr>
                      <w:rFonts w:ascii="Tahoma" w:eastAsia="Times New Roman" w:hAnsi="Tahoma" w:cs="Tahoma"/>
                      <w:color w:val="000000"/>
                      <w:sz w:val="18"/>
                      <w:szCs w:val="18"/>
                      <w:lang w:eastAsia="nl-NL"/>
                    </w:rPr>
                    <w:t>0</w:t>
                  </w:r>
                </w:p>
              </w:tc>
              <w:tc>
                <w:tcPr>
                  <w:tcW w:w="180" w:type="dxa"/>
                  <w:tcBorders>
                    <w:top w:val="nil"/>
                    <w:left w:val="nil"/>
                    <w:bottom w:val="nil"/>
                    <w:right w:val="nil"/>
                  </w:tcBorders>
                  <w:shd w:val="clear" w:color="auto" w:fill="auto"/>
                  <w:noWrap/>
                  <w:vAlign w:val="bottom"/>
                  <w:hideMark/>
                </w:tcPr>
                <w:p w14:paraId="1C16B456" w14:textId="77777777" w:rsidR="002C3C3D" w:rsidRPr="002C3C3D" w:rsidRDefault="002C3C3D" w:rsidP="002C3C3D">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double" w:sz="6" w:space="0" w:color="auto"/>
                    <w:right w:val="nil"/>
                  </w:tcBorders>
                  <w:shd w:val="clear" w:color="auto" w:fill="auto"/>
                  <w:noWrap/>
                  <w:vAlign w:val="bottom"/>
                  <w:hideMark/>
                </w:tcPr>
                <w:p w14:paraId="2E110835" w14:textId="40F09D11" w:rsidR="002C3C3D" w:rsidRPr="002C3C3D" w:rsidRDefault="000A3E22" w:rsidP="002C3C3D">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440,601</w:t>
                  </w:r>
                </w:p>
              </w:tc>
              <w:tc>
                <w:tcPr>
                  <w:tcW w:w="180" w:type="dxa"/>
                  <w:tcBorders>
                    <w:top w:val="nil"/>
                    <w:left w:val="nil"/>
                    <w:bottom w:val="nil"/>
                    <w:right w:val="nil"/>
                  </w:tcBorders>
                  <w:shd w:val="clear" w:color="auto" w:fill="auto"/>
                  <w:noWrap/>
                  <w:vAlign w:val="bottom"/>
                  <w:hideMark/>
                </w:tcPr>
                <w:p w14:paraId="5E749F3C" w14:textId="77777777" w:rsidR="002C3C3D" w:rsidRPr="002C3C3D" w:rsidRDefault="002C3C3D" w:rsidP="002C3C3D">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double" w:sz="6" w:space="0" w:color="auto"/>
                    <w:right w:val="nil"/>
                  </w:tcBorders>
                  <w:shd w:val="clear" w:color="auto" w:fill="auto"/>
                  <w:noWrap/>
                  <w:vAlign w:val="bottom"/>
                  <w:hideMark/>
                </w:tcPr>
                <w:p w14:paraId="3B0DB3AA" w14:textId="668D937D" w:rsidR="002C3C3D" w:rsidRPr="002C3C3D" w:rsidRDefault="000A3E22" w:rsidP="002C3C3D">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443,339</w:t>
                  </w:r>
                </w:p>
              </w:tc>
              <w:tc>
                <w:tcPr>
                  <w:tcW w:w="180" w:type="dxa"/>
                  <w:tcBorders>
                    <w:top w:val="nil"/>
                    <w:left w:val="nil"/>
                    <w:bottom w:val="nil"/>
                    <w:right w:val="nil"/>
                  </w:tcBorders>
                  <w:shd w:val="clear" w:color="auto" w:fill="auto"/>
                  <w:noWrap/>
                  <w:vAlign w:val="bottom"/>
                  <w:hideMark/>
                </w:tcPr>
                <w:p w14:paraId="17B245B2" w14:textId="77777777" w:rsidR="002C3C3D" w:rsidRPr="002C3C3D" w:rsidRDefault="002C3C3D" w:rsidP="002C3C3D">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double" w:sz="6" w:space="0" w:color="auto"/>
                    <w:right w:val="nil"/>
                  </w:tcBorders>
                  <w:shd w:val="clear" w:color="auto" w:fill="auto"/>
                  <w:noWrap/>
                  <w:vAlign w:val="bottom"/>
                  <w:hideMark/>
                </w:tcPr>
                <w:p w14:paraId="2D287556" w14:textId="582B0120" w:rsidR="002C3C3D" w:rsidRPr="002C3C3D" w:rsidRDefault="000A3E22" w:rsidP="002C3C3D">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883,940</w:t>
                  </w:r>
                </w:p>
              </w:tc>
            </w:tr>
          </w:tbl>
          <w:p w14:paraId="154B6599" w14:textId="77777777" w:rsidR="002C3C3D" w:rsidRPr="00FD4EF9" w:rsidRDefault="002C3C3D" w:rsidP="00AE5CCF">
            <w:pPr>
              <w:spacing w:after="0" w:line="240" w:lineRule="auto"/>
              <w:rPr>
                <w:rFonts w:ascii="Times New Roman" w:eastAsia="Times New Roman" w:hAnsi="Times New Roman" w:cs="Times New Roman"/>
                <w:sz w:val="24"/>
                <w:szCs w:val="24"/>
                <w:lang w:val="en-GB" w:eastAsia="nl-NL"/>
              </w:rPr>
            </w:pPr>
          </w:p>
        </w:tc>
      </w:tr>
    </w:tbl>
    <w:p w14:paraId="7BF16FC2" w14:textId="4ED28FB0" w:rsidR="00EC7948" w:rsidRDefault="00EC7948" w:rsidP="00770780">
      <w:pPr>
        <w:pStyle w:val="Geenafstand"/>
        <w:rPr>
          <w:rFonts w:ascii="Tahoma" w:hAnsi="Tahoma" w:cs="Tahoma"/>
          <w:b/>
          <w:sz w:val="18"/>
          <w:szCs w:val="18"/>
          <w:lang w:val="en-GB"/>
        </w:rPr>
      </w:pPr>
    </w:p>
    <w:p w14:paraId="7EDF2A73" w14:textId="4CC4CCE4" w:rsidR="002C3C3D" w:rsidRDefault="002C3C3D" w:rsidP="00770780">
      <w:pPr>
        <w:pStyle w:val="Geenafstand"/>
        <w:rPr>
          <w:rFonts w:ascii="Tahoma" w:hAnsi="Tahoma" w:cs="Tahoma"/>
          <w:b/>
          <w:sz w:val="18"/>
          <w:szCs w:val="18"/>
          <w:lang w:val="en-GB"/>
        </w:rPr>
      </w:pPr>
    </w:p>
    <w:p w14:paraId="34F528E9" w14:textId="3C2F4391" w:rsidR="002F1BCA" w:rsidRDefault="002F1BCA" w:rsidP="00770780">
      <w:pPr>
        <w:pStyle w:val="Geenafstand"/>
        <w:rPr>
          <w:rFonts w:ascii="Tahoma" w:hAnsi="Tahoma" w:cs="Tahoma"/>
          <w:b/>
          <w:sz w:val="18"/>
          <w:szCs w:val="18"/>
          <w:lang w:val="en-GB"/>
        </w:rPr>
      </w:pPr>
    </w:p>
    <w:p w14:paraId="7C3FF21B" w14:textId="77777777" w:rsidR="002F1BCA" w:rsidRDefault="002F1BCA" w:rsidP="00770780">
      <w:pPr>
        <w:pStyle w:val="Geenafstand"/>
        <w:rPr>
          <w:rFonts w:ascii="Tahoma" w:hAnsi="Tahoma" w:cs="Tahoma"/>
          <w:b/>
          <w:sz w:val="18"/>
          <w:szCs w:val="18"/>
          <w:lang w:val="en-GB"/>
        </w:rPr>
      </w:pPr>
    </w:p>
    <w:p w14:paraId="53F51C9E" w14:textId="06AF9C4C" w:rsidR="00770780" w:rsidRDefault="00770780" w:rsidP="00770780">
      <w:pPr>
        <w:pStyle w:val="Geenafstand"/>
        <w:rPr>
          <w:rFonts w:ascii="Tahoma" w:hAnsi="Tahoma" w:cs="Tahoma"/>
          <w:b/>
          <w:sz w:val="18"/>
          <w:szCs w:val="18"/>
          <w:lang w:val="en-GB"/>
        </w:rPr>
      </w:pPr>
      <w:r>
        <w:rPr>
          <w:rFonts w:ascii="Tahoma" w:hAnsi="Tahoma" w:cs="Tahoma"/>
          <w:b/>
          <w:sz w:val="18"/>
          <w:szCs w:val="18"/>
          <w:lang w:val="en-GB"/>
        </w:rPr>
        <w:t>Fair value hierarchy as at December 31, 201</w:t>
      </w:r>
      <w:r w:rsidR="004C24F3">
        <w:rPr>
          <w:rFonts w:ascii="Tahoma" w:hAnsi="Tahoma" w:cs="Tahoma"/>
          <w:b/>
          <w:sz w:val="18"/>
          <w:szCs w:val="18"/>
          <w:lang w:val="en-GB"/>
        </w:rPr>
        <w:t>9</w:t>
      </w:r>
    </w:p>
    <w:p w14:paraId="54FB316B" w14:textId="77777777" w:rsidR="00EC7948" w:rsidRDefault="00EC7948" w:rsidP="00770780">
      <w:pPr>
        <w:pStyle w:val="Geenafstand"/>
        <w:rPr>
          <w:rFonts w:ascii="Tahoma" w:hAnsi="Tahoma" w:cs="Tahoma"/>
          <w:b/>
          <w:sz w:val="18"/>
          <w:szCs w:val="18"/>
          <w:lang w:val="en-GB"/>
        </w:rPr>
      </w:pPr>
    </w:p>
    <w:tbl>
      <w:tblPr>
        <w:tblW w:w="8800" w:type="dxa"/>
        <w:tblCellMar>
          <w:left w:w="70" w:type="dxa"/>
          <w:right w:w="70" w:type="dxa"/>
        </w:tblCellMar>
        <w:tblLook w:val="04A0" w:firstRow="1" w:lastRow="0" w:firstColumn="1" w:lastColumn="0" w:noHBand="0" w:noVBand="1"/>
      </w:tblPr>
      <w:tblGrid>
        <w:gridCol w:w="8800"/>
      </w:tblGrid>
      <w:tr w:rsidR="002C3C3D" w:rsidRPr="001E7945" w14:paraId="530B80EB" w14:textId="77777777" w:rsidTr="002C3C3D">
        <w:trPr>
          <w:trHeight w:val="225"/>
        </w:trPr>
        <w:tc>
          <w:tcPr>
            <w:tcW w:w="8800" w:type="dxa"/>
            <w:tcBorders>
              <w:top w:val="nil"/>
              <w:left w:val="nil"/>
              <w:bottom w:val="nil"/>
              <w:right w:val="nil"/>
            </w:tcBorders>
            <w:shd w:val="clear" w:color="auto" w:fill="auto"/>
            <w:noWrap/>
            <w:vAlign w:val="bottom"/>
            <w:hideMark/>
          </w:tcPr>
          <w:tbl>
            <w:tblPr>
              <w:tblW w:w="8660" w:type="dxa"/>
              <w:tblCellMar>
                <w:left w:w="70" w:type="dxa"/>
                <w:right w:w="70" w:type="dxa"/>
              </w:tblCellMar>
              <w:tblLook w:val="04A0" w:firstRow="1" w:lastRow="0" w:firstColumn="1" w:lastColumn="0" w:noHBand="0" w:noVBand="1"/>
            </w:tblPr>
            <w:tblGrid>
              <w:gridCol w:w="960"/>
              <w:gridCol w:w="960"/>
              <w:gridCol w:w="960"/>
              <w:gridCol w:w="520"/>
              <w:gridCol w:w="1180"/>
              <w:gridCol w:w="180"/>
              <w:gridCol w:w="1180"/>
              <w:gridCol w:w="180"/>
              <w:gridCol w:w="1180"/>
              <w:gridCol w:w="180"/>
              <w:gridCol w:w="1180"/>
            </w:tblGrid>
            <w:tr w:rsidR="002C3C3D" w:rsidRPr="002C3C3D" w14:paraId="3A9E3FE6" w14:textId="77777777" w:rsidTr="002C3C3D">
              <w:trPr>
                <w:trHeight w:val="225"/>
              </w:trPr>
              <w:tc>
                <w:tcPr>
                  <w:tcW w:w="960" w:type="dxa"/>
                  <w:tcBorders>
                    <w:top w:val="nil"/>
                    <w:left w:val="nil"/>
                    <w:bottom w:val="nil"/>
                    <w:right w:val="nil"/>
                  </w:tcBorders>
                  <w:shd w:val="clear" w:color="auto" w:fill="auto"/>
                  <w:noWrap/>
                  <w:vAlign w:val="bottom"/>
                  <w:hideMark/>
                </w:tcPr>
                <w:p w14:paraId="1DBBBCEE" w14:textId="77777777" w:rsidR="002C3C3D" w:rsidRPr="00B4564C" w:rsidRDefault="002C3C3D" w:rsidP="002C3C3D">
                  <w:pPr>
                    <w:spacing w:after="0" w:line="240" w:lineRule="auto"/>
                    <w:rPr>
                      <w:rFonts w:ascii="Times New Roman" w:eastAsia="Times New Roman" w:hAnsi="Times New Roman" w:cs="Times New Roman"/>
                      <w:sz w:val="24"/>
                      <w:szCs w:val="24"/>
                      <w:lang w:val="en-US" w:eastAsia="nl-NL"/>
                    </w:rPr>
                  </w:pPr>
                </w:p>
              </w:tc>
              <w:tc>
                <w:tcPr>
                  <w:tcW w:w="960" w:type="dxa"/>
                  <w:tcBorders>
                    <w:top w:val="nil"/>
                    <w:left w:val="nil"/>
                    <w:bottom w:val="nil"/>
                    <w:right w:val="nil"/>
                  </w:tcBorders>
                  <w:shd w:val="clear" w:color="auto" w:fill="auto"/>
                  <w:noWrap/>
                  <w:vAlign w:val="bottom"/>
                  <w:hideMark/>
                </w:tcPr>
                <w:p w14:paraId="464BBBEB" w14:textId="77777777" w:rsidR="002C3C3D" w:rsidRPr="00B4564C" w:rsidRDefault="002C3C3D" w:rsidP="002C3C3D">
                  <w:pPr>
                    <w:spacing w:after="0" w:line="240" w:lineRule="auto"/>
                    <w:rPr>
                      <w:rFonts w:ascii="Times New Roman" w:eastAsia="Times New Roman" w:hAnsi="Times New Roman" w:cs="Times New Roman"/>
                      <w:sz w:val="20"/>
                      <w:szCs w:val="20"/>
                      <w:lang w:val="en-US" w:eastAsia="nl-NL"/>
                    </w:rPr>
                  </w:pPr>
                </w:p>
              </w:tc>
              <w:tc>
                <w:tcPr>
                  <w:tcW w:w="960" w:type="dxa"/>
                  <w:tcBorders>
                    <w:top w:val="nil"/>
                    <w:left w:val="nil"/>
                    <w:bottom w:val="nil"/>
                    <w:right w:val="nil"/>
                  </w:tcBorders>
                  <w:shd w:val="clear" w:color="auto" w:fill="auto"/>
                  <w:noWrap/>
                  <w:vAlign w:val="bottom"/>
                  <w:hideMark/>
                </w:tcPr>
                <w:p w14:paraId="62750ED2" w14:textId="77777777" w:rsidR="002C3C3D" w:rsidRPr="00B4564C" w:rsidRDefault="002C3C3D" w:rsidP="002C3C3D">
                  <w:pPr>
                    <w:spacing w:after="0" w:line="240" w:lineRule="auto"/>
                    <w:rPr>
                      <w:rFonts w:ascii="Times New Roman" w:eastAsia="Times New Roman" w:hAnsi="Times New Roman" w:cs="Times New Roman"/>
                      <w:sz w:val="20"/>
                      <w:szCs w:val="20"/>
                      <w:lang w:val="en-US" w:eastAsia="nl-NL"/>
                    </w:rPr>
                  </w:pPr>
                </w:p>
              </w:tc>
              <w:tc>
                <w:tcPr>
                  <w:tcW w:w="520" w:type="dxa"/>
                  <w:tcBorders>
                    <w:top w:val="nil"/>
                    <w:left w:val="nil"/>
                    <w:bottom w:val="nil"/>
                    <w:right w:val="nil"/>
                  </w:tcBorders>
                  <w:shd w:val="clear" w:color="auto" w:fill="auto"/>
                  <w:noWrap/>
                  <w:vAlign w:val="bottom"/>
                  <w:hideMark/>
                </w:tcPr>
                <w:p w14:paraId="3FC67012" w14:textId="77777777" w:rsidR="002C3C3D" w:rsidRPr="00B4564C" w:rsidRDefault="002C3C3D" w:rsidP="002C3C3D">
                  <w:pPr>
                    <w:spacing w:after="0" w:line="240" w:lineRule="auto"/>
                    <w:rPr>
                      <w:rFonts w:ascii="Times New Roman" w:eastAsia="Times New Roman" w:hAnsi="Times New Roman" w:cs="Times New Roman"/>
                      <w:sz w:val="20"/>
                      <w:szCs w:val="20"/>
                      <w:lang w:val="en-US" w:eastAsia="nl-NL"/>
                    </w:rPr>
                  </w:pPr>
                </w:p>
              </w:tc>
              <w:tc>
                <w:tcPr>
                  <w:tcW w:w="1180" w:type="dxa"/>
                  <w:tcBorders>
                    <w:top w:val="nil"/>
                    <w:left w:val="nil"/>
                    <w:bottom w:val="single" w:sz="4" w:space="0" w:color="auto"/>
                    <w:right w:val="nil"/>
                  </w:tcBorders>
                  <w:shd w:val="clear" w:color="auto" w:fill="auto"/>
                  <w:noWrap/>
                  <w:vAlign w:val="bottom"/>
                  <w:hideMark/>
                </w:tcPr>
                <w:p w14:paraId="3AC63DF4" w14:textId="77777777" w:rsidR="002C3C3D" w:rsidRPr="002C3C3D" w:rsidRDefault="002C3C3D" w:rsidP="002C3C3D">
                  <w:pPr>
                    <w:spacing w:after="0" w:line="240" w:lineRule="auto"/>
                    <w:jc w:val="center"/>
                    <w:rPr>
                      <w:rFonts w:ascii="Tahoma" w:eastAsia="Times New Roman" w:hAnsi="Tahoma" w:cs="Tahoma"/>
                      <w:color w:val="000000"/>
                      <w:sz w:val="18"/>
                      <w:szCs w:val="18"/>
                      <w:lang w:eastAsia="nl-NL"/>
                    </w:rPr>
                  </w:pPr>
                  <w:r w:rsidRPr="002C3C3D">
                    <w:rPr>
                      <w:rFonts w:ascii="Tahoma" w:eastAsia="Times New Roman" w:hAnsi="Tahoma" w:cs="Tahoma"/>
                      <w:color w:val="000000"/>
                      <w:sz w:val="18"/>
                      <w:szCs w:val="18"/>
                      <w:lang w:eastAsia="nl-NL"/>
                    </w:rPr>
                    <w:t>level 1</w:t>
                  </w:r>
                </w:p>
              </w:tc>
              <w:tc>
                <w:tcPr>
                  <w:tcW w:w="180" w:type="dxa"/>
                  <w:tcBorders>
                    <w:top w:val="nil"/>
                    <w:left w:val="nil"/>
                    <w:bottom w:val="nil"/>
                    <w:right w:val="nil"/>
                  </w:tcBorders>
                  <w:shd w:val="clear" w:color="auto" w:fill="auto"/>
                  <w:noWrap/>
                  <w:vAlign w:val="bottom"/>
                  <w:hideMark/>
                </w:tcPr>
                <w:p w14:paraId="62438431" w14:textId="77777777" w:rsidR="002C3C3D" w:rsidRPr="002C3C3D" w:rsidRDefault="002C3C3D" w:rsidP="002C3C3D">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single" w:sz="4" w:space="0" w:color="auto"/>
                    <w:right w:val="nil"/>
                  </w:tcBorders>
                  <w:shd w:val="clear" w:color="auto" w:fill="auto"/>
                  <w:noWrap/>
                  <w:vAlign w:val="bottom"/>
                  <w:hideMark/>
                </w:tcPr>
                <w:p w14:paraId="533341BD" w14:textId="77777777" w:rsidR="002C3C3D" w:rsidRPr="002C3C3D" w:rsidRDefault="002C3C3D" w:rsidP="002C3C3D">
                  <w:pPr>
                    <w:spacing w:after="0" w:line="240" w:lineRule="auto"/>
                    <w:jc w:val="center"/>
                    <w:rPr>
                      <w:rFonts w:ascii="Tahoma" w:eastAsia="Times New Roman" w:hAnsi="Tahoma" w:cs="Tahoma"/>
                      <w:color w:val="000000"/>
                      <w:sz w:val="18"/>
                      <w:szCs w:val="18"/>
                      <w:lang w:eastAsia="nl-NL"/>
                    </w:rPr>
                  </w:pPr>
                  <w:r w:rsidRPr="002C3C3D">
                    <w:rPr>
                      <w:rFonts w:ascii="Tahoma" w:eastAsia="Times New Roman" w:hAnsi="Tahoma" w:cs="Tahoma"/>
                      <w:color w:val="000000"/>
                      <w:sz w:val="18"/>
                      <w:szCs w:val="18"/>
                      <w:lang w:eastAsia="nl-NL"/>
                    </w:rPr>
                    <w:t>level 2</w:t>
                  </w:r>
                </w:p>
              </w:tc>
              <w:tc>
                <w:tcPr>
                  <w:tcW w:w="180" w:type="dxa"/>
                  <w:tcBorders>
                    <w:top w:val="nil"/>
                    <w:left w:val="nil"/>
                    <w:bottom w:val="nil"/>
                    <w:right w:val="nil"/>
                  </w:tcBorders>
                  <w:shd w:val="clear" w:color="auto" w:fill="auto"/>
                  <w:noWrap/>
                  <w:vAlign w:val="bottom"/>
                  <w:hideMark/>
                </w:tcPr>
                <w:p w14:paraId="706DC5C0" w14:textId="77777777" w:rsidR="002C3C3D" w:rsidRPr="002C3C3D" w:rsidRDefault="002C3C3D" w:rsidP="002C3C3D">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single" w:sz="4" w:space="0" w:color="auto"/>
                    <w:right w:val="nil"/>
                  </w:tcBorders>
                  <w:shd w:val="clear" w:color="auto" w:fill="auto"/>
                  <w:noWrap/>
                  <w:vAlign w:val="bottom"/>
                  <w:hideMark/>
                </w:tcPr>
                <w:p w14:paraId="3E484BA3" w14:textId="77777777" w:rsidR="002C3C3D" w:rsidRPr="002C3C3D" w:rsidRDefault="002C3C3D" w:rsidP="002C3C3D">
                  <w:pPr>
                    <w:spacing w:after="0" w:line="240" w:lineRule="auto"/>
                    <w:jc w:val="center"/>
                    <w:rPr>
                      <w:rFonts w:ascii="Tahoma" w:eastAsia="Times New Roman" w:hAnsi="Tahoma" w:cs="Tahoma"/>
                      <w:color w:val="000000"/>
                      <w:sz w:val="18"/>
                      <w:szCs w:val="18"/>
                      <w:lang w:eastAsia="nl-NL"/>
                    </w:rPr>
                  </w:pPr>
                  <w:r w:rsidRPr="002C3C3D">
                    <w:rPr>
                      <w:rFonts w:ascii="Tahoma" w:eastAsia="Times New Roman" w:hAnsi="Tahoma" w:cs="Tahoma"/>
                      <w:color w:val="000000"/>
                      <w:sz w:val="18"/>
                      <w:szCs w:val="18"/>
                      <w:lang w:eastAsia="nl-NL"/>
                    </w:rPr>
                    <w:t>level 3</w:t>
                  </w:r>
                </w:p>
              </w:tc>
              <w:tc>
                <w:tcPr>
                  <w:tcW w:w="180" w:type="dxa"/>
                  <w:tcBorders>
                    <w:top w:val="nil"/>
                    <w:left w:val="nil"/>
                    <w:bottom w:val="nil"/>
                    <w:right w:val="nil"/>
                  </w:tcBorders>
                  <w:shd w:val="clear" w:color="auto" w:fill="auto"/>
                  <w:noWrap/>
                  <w:vAlign w:val="bottom"/>
                  <w:hideMark/>
                </w:tcPr>
                <w:p w14:paraId="768A93D6" w14:textId="77777777" w:rsidR="002C3C3D" w:rsidRPr="002C3C3D" w:rsidRDefault="002C3C3D" w:rsidP="002C3C3D">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single" w:sz="4" w:space="0" w:color="auto"/>
                    <w:right w:val="nil"/>
                  </w:tcBorders>
                  <w:shd w:val="clear" w:color="auto" w:fill="auto"/>
                  <w:noWrap/>
                  <w:vAlign w:val="bottom"/>
                  <w:hideMark/>
                </w:tcPr>
                <w:p w14:paraId="3D5680F6" w14:textId="77777777" w:rsidR="002C3C3D" w:rsidRPr="002C3C3D" w:rsidRDefault="002C3C3D" w:rsidP="002C3C3D">
                  <w:pPr>
                    <w:spacing w:after="0" w:line="240" w:lineRule="auto"/>
                    <w:jc w:val="center"/>
                    <w:rPr>
                      <w:rFonts w:ascii="Tahoma" w:eastAsia="Times New Roman" w:hAnsi="Tahoma" w:cs="Tahoma"/>
                      <w:color w:val="000000"/>
                      <w:sz w:val="18"/>
                      <w:szCs w:val="18"/>
                      <w:lang w:eastAsia="nl-NL"/>
                    </w:rPr>
                  </w:pPr>
                  <w:r w:rsidRPr="002C3C3D">
                    <w:rPr>
                      <w:rFonts w:ascii="Tahoma" w:eastAsia="Times New Roman" w:hAnsi="Tahoma" w:cs="Tahoma"/>
                      <w:color w:val="000000"/>
                      <w:sz w:val="18"/>
                      <w:szCs w:val="18"/>
                      <w:lang w:eastAsia="nl-NL"/>
                    </w:rPr>
                    <w:t>Total</w:t>
                  </w:r>
                </w:p>
              </w:tc>
            </w:tr>
            <w:tr w:rsidR="002C3C3D" w:rsidRPr="002C3C3D" w14:paraId="1495F892" w14:textId="77777777" w:rsidTr="002C3C3D">
              <w:trPr>
                <w:trHeight w:val="225"/>
              </w:trPr>
              <w:tc>
                <w:tcPr>
                  <w:tcW w:w="960" w:type="dxa"/>
                  <w:tcBorders>
                    <w:top w:val="nil"/>
                    <w:left w:val="nil"/>
                    <w:bottom w:val="nil"/>
                    <w:right w:val="nil"/>
                  </w:tcBorders>
                  <w:shd w:val="clear" w:color="auto" w:fill="auto"/>
                  <w:noWrap/>
                  <w:vAlign w:val="bottom"/>
                  <w:hideMark/>
                </w:tcPr>
                <w:p w14:paraId="64062EEC" w14:textId="77777777" w:rsidR="002C3C3D" w:rsidRPr="002C3C3D" w:rsidRDefault="002C3C3D" w:rsidP="002C3C3D">
                  <w:pPr>
                    <w:spacing w:after="0" w:line="240" w:lineRule="auto"/>
                    <w:jc w:val="center"/>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5C4301CD"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1A90F29"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1DB74AC6"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1BBC4E39"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22118E57" w14:textId="77777777" w:rsidR="002C3C3D" w:rsidRPr="002C3C3D" w:rsidRDefault="002C3C3D" w:rsidP="002C3C3D">
                  <w:pPr>
                    <w:spacing w:after="0" w:line="240" w:lineRule="auto"/>
                    <w:jc w:val="center"/>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168E6AD6" w14:textId="77777777" w:rsidR="002C3C3D" w:rsidRPr="002C3C3D" w:rsidRDefault="002C3C3D" w:rsidP="002C3C3D">
                  <w:pPr>
                    <w:spacing w:after="0" w:line="240" w:lineRule="auto"/>
                    <w:jc w:val="center"/>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70A5554D" w14:textId="77777777" w:rsidR="002C3C3D" w:rsidRPr="002C3C3D" w:rsidRDefault="002C3C3D" w:rsidP="002C3C3D">
                  <w:pPr>
                    <w:spacing w:after="0" w:line="240" w:lineRule="auto"/>
                    <w:jc w:val="center"/>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11C668B5" w14:textId="77777777" w:rsidR="002C3C3D" w:rsidRPr="002C3C3D" w:rsidRDefault="002C3C3D" w:rsidP="002C3C3D">
                  <w:pPr>
                    <w:spacing w:after="0" w:line="240" w:lineRule="auto"/>
                    <w:jc w:val="center"/>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03AB9371" w14:textId="77777777" w:rsidR="002C3C3D" w:rsidRPr="002C3C3D" w:rsidRDefault="002C3C3D" w:rsidP="002C3C3D">
                  <w:pPr>
                    <w:spacing w:after="0" w:line="240" w:lineRule="auto"/>
                    <w:jc w:val="center"/>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6844058E" w14:textId="77777777" w:rsidR="002C3C3D" w:rsidRPr="002C3C3D" w:rsidRDefault="002C3C3D" w:rsidP="002C3C3D">
                  <w:pPr>
                    <w:spacing w:after="0" w:line="240" w:lineRule="auto"/>
                    <w:jc w:val="center"/>
                    <w:rPr>
                      <w:rFonts w:ascii="Times New Roman" w:eastAsia="Times New Roman" w:hAnsi="Times New Roman" w:cs="Times New Roman"/>
                      <w:sz w:val="20"/>
                      <w:szCs w:val="20"/>
                      <w:lang w:eastAsia="nl-NL"/>
                    </w:rPr>
                  </w:pPr>
                </w:p>
              </w:tc>
            </w:tr>
            <w:tr w:rsidR="002C3C3D" w:rsidRPr="002C3C3D" w14:paraId="36316A28" w14:textId="77777777" w:rsidTr="002C3C3D">
              <w:trPr>
                <w:trHeight w:val="225"/>
              </w:trPr>
              <w:tc>
                <w:tcPr>
                  <w:tcW w:w="960" w:type="dxa"/>
                  <w:tcBorders>
                    <w:top w:val="nil"/>
                    <w:left w:val="nil"/>
                    <w:bottom w:val="nil"/>
                    <w:right w:val="nil"/>
                  </w:tcBorders>
                  <w:shd w:val="clear" w:color="auto" w:fill="auto"/>
                  <w:noWrap/>
                  <w:vAlign w:val="bottom"/>
                  <w:hideMark/>
                </w:tcPr>
                <w:p w14:paraId="586DC6AA" w14:textId="77777777" w:rsidR="002C3C3D" w:rsidRPr="002C3C3D" w:rsidRDefault="002C3C3D" w:rsidP="002C3C3D">
                  <w:pPr>
                    <w:spacing w:after="0" w:line="240" w:lineRule="auto"/>
                    <w:jc w:val="cente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66B487E"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CC8D05B"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1EEE10F2"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2E0CDE3F" w14:textId="77777777" w:rsidR="002C3C3D" w:rsidRPr="002C3C3D" w:rsidRDefault="002C3C3D" w:rsidP="002C3C3D">
                  <w:pPr>
                    <w:spacing w:after="0" w:line="240" w:lineRule="auto"/>
                    <w:jc w:val="center"/>
                    <w:rPr>
                      <w:rFonts w:ascii="Tahoma" w:eastAsia="Times New Roman" w:hAnsi="Tahoma" w:cs="Tahoma"/>
                      <w:color w:val="000000"/>
                      <w:sz w:val="18"/>
                      <w:szCs w:val="18"/>
                      <w:lang w:eastAsia="nl-NL"/>
                    </w:rPr>
                  </w:pPr>
                  <w:r w:rsidRPr="002C3C3D">
                    <w:rPr>
                      <w:rFonts w:ascii="Tahoma" w:eastAsia="Times New Roman" w:hAnsi="Tahoma" w:cs="Tahoma"/>
                      <w:color w:val="000000"/>
                      <w:sz w:val="18"/>
                      <w:szCs w:val="18"/>
                      <w:lang w:eastAsia="nl-NL"/>
                    </w:rPr>
                    <w:t>EUR 000</w:t>
                  </w:r>
                </w:p>
              </w:tc>
              <w:tc>
                <w:tcPr>
                  <w:tcW w:w="180" w:type="dxa"/>
                  <w:tcBorders>
                    <w:top w:val="nil"/>
                    <w:left w:val="nil"/>
                    <w:bottom w:val="nil"/>
                    <w:right w:val="nil"/>
                  </w:tcBorders>
                  <w:shd w:val="clear" w:color="auto" w:fill="auto"/>
                  <w:noWrap/>
                  <w:vAlign w:val="bottom"/>
                  <w:hideMark/>
                </w:tcPr>
                <w:p w14:paraId="3EB6D18E" w14:textId="77777777" w:rsidR="002C3C3D" w:rsidRPr="002C3C3D" w:rsidRDefault="002C3C3D" w:rsidP="002C3C3D">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0692170C" w14:textId="77777777" w:rsidR="002C3C3D" w:rsidRPr="002C3C3D" w:rsidRDefault="002C3C3D" w:rsidP="002C3C3D">
                  <w:pPr>
                    <w:spacing w:after="0" w:line="240" w:lineRule="auto"/>
                    <w:jc w:val="center"/>
                    <w:rPr>
                      <w:rFonts w:ascii="Tahoma" w:eastAsia="Times New Roman" w:hAnsi="Tahoma" w:cs="Tahoma"/>
                      <w:color w:val="000000"/>
                      <w:sz w:val="18"/>
                      <w:szCs w:val="18"/>
                      <w:lang w:eastAsia="nl-NL"/>
                    </w:rPr>
                  </w:pPr>
                  <w:r w:rsidRPr="002C3C3D">
                    <w:rPr>
                      <w:rFonts w:ascii="Tahoma" w:eastAsia="Times New Roman" w:hAnsi="Tahoma" w:cs="Tahoma"/>
                      <w:color w:val="000000"/>
                      <w:sz w:val="18"/>
                      <w:szCs w:val="18"/>
                      <w:lang w:eastAsia="nl-NL"/>
                    </w:rPr>
                    <w:t>EUR 000</w:t>
                  </w:r>
                </w:p>
              </w:tc>
              <w:tc>
                <w:tcPr>
                  <w:tcW w:w="180" w:type="dxa"/>
                  <w:tcBorders>
                    <w:top w:val="nil"/>
                    <w:left w:val="nil"/>
                    <w:bottom w:val="nil"/>
                    <w:right w:val="nil"/>
                  </w:tcBorders>
                  <w:shd w:val="clear" w:color="auto" w:fill="auto"/>
                  <w:noWrap/>
                  <w:vAlign w:val="bottom"/>
                  <w:hideMark/>
                </w:tcPr>
                <w:p w14:paraId="2D8ACE66" w14:textId="77777777" w:rsidR="002C3C3D" w:rsidRPr="002C3C3D" w:rsidRDefault="002C3C3D" w:rsidP="002C3C3D">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411CEAE2" w14:textId="77777777" w:rsidR="002C3C3D" w:rsidRPr="002C3C3D" w:rsidRDefault="002C3C3D" w:rsidP="002C3C3D">
                  <w:pPr>
                    <w:spacing w:after="0" w:line="240" w:lineRule="auto"/>
                    <w:jc w:val="center"/>
                    <w:rPr>
                      <w:rFonts w:ascii="Tahoma" w:eastAsia="Times New Roman" w:hAnsi="Tahoma" w:cs="Tahoma"/>
                      <w:color w:val="000000"/>
                      <w:sz w:val="18"/>
                      <w:szCs w:val="18"/>
                      <w:lang w:eastAsia="nl-NL"/>
                    </w:rPr>
                  </w:pPr>
                  <w:r w:rsidRPr="002C3C3D">
                    <w:rPr>
                      <w:rFonts w:ascii="Tahoma" w:eastAsia="Times New Roman" w:hAnsi="Tahoma" w:cs="Tahoma"/>
                      <w:color w:val="000000"/>
                      <w:sz w:val="18"/>
                      <w:szCs w:val="18"/>
                      <w:lang w:eastAsia="nl-NL"/>
                    </w:rPr>
                    <w:t>EUR 000</w:t>
                  </w:r>
                </w:p>
              </w:tc>
              <w:tc>
                <w:tcPr>
                  <w:tcW w:w="180" w:type="dxa"/>
                  <w:tcBorders>
                    <w:top w:val="nil"/>
                    <w:left w:val="nil"/>
                    <w:bottom w:val="nil"/>
                    <w:right w:val="nil"/>
                  </w:tcBorders>
                  <w:shd w:val="clear" w:color="auto" w:fill="auto"/>
                  <w:noWrap/>
                  <w:vAlign w:val="bottom"/>
                  <w:hideMark/>
                </w:tcPr>
                <w:p w14:paraId="0D6BB30D" w14:textId="77777777" w:rsidR="002C3C3D" w:rsidRPr="002C3C3D" w:rsidRDefault="002C3C3D" w:rsidP="002C3C3D">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77C0B01E" w14:textId="77777777" w:rsidR="002C3C3D" w:rsidRPr="002C3C3D" w:rsidRDefault="002C3C3D" w:rsidP="002C3C3D">
                  <w:pPr>
                    <w:spacing w:after="0" w:line="240" w:lineRule="auto"/>
                    <w:jc w:val="center"/>
                    <w:rPr>
                      <w:rFonts w:ascii="Tahoma" w:eastAsia="Times New Roman" w:hAnsi="Tahoma" w:cs="Tahoma"/>
                      <w:color w:val="000000"/>
                      <w:sz w:val="18"/>
                      <w:szCs w:val="18"/>
                      <w:lang w:eastAsia="nl-NL"/>
                    </w:rPr>
                  </w:pPr>
                  <w:r w:rsidRPr="002C3C3D">
                    <w:rPr>
                      <w:rFonts w:ascii="Tahoma" w:eastAsia="Times New Roman" w:hAnsi="Tahoma" w:cs="Tahoma"/>
                      <w:color w:val="000000"/>
                      <w:sz w:val="18"/>
                      <w:szCs w:val="18"/>
                      <w:lang w:eastAsia="nl-NL"/>
                    </w:rPr>
                    <w:t>EUR 000</w:t>
                  </w:r>
                </w:p>
              </w:tc>
            </w:tr>
            <w:tr w:rsidR="002C3C3D" w:rsidRPr="002C3C3D" w14:paraId="0A08ADA9" w14:textId="77777777" w:rsidTr="002C3C3D">
              <w:trPr>
                <w:trHeight w:val="225"/>
              </w:trPr>
              <w:tc>
                <w:tcPr>
                  <w:tcW w:w="960" w:type="dxa"/>
                  <w:tcBorders>
                    <w:top w:val="nil"/>
                    <w:left w:val="nil"/>
                    <w:bottom w:val="nil"/>
                    <w:right w:val="nil"/>
                  </w:tcBorders>
                  <w:shd w:val="clear" w:color="auto" w:fill="auto"/>
                  <w:noWrap/>
                  <w:vAlign w:val="bottom"/>
                  <w:hideMark/>
                </w:tcPr>
                <w:p w14:paraId="20C252BB" w14:textId="77777777" w:rsidR="002C3C3D" w:rsidRPr="002C3C3D" w:rsidRDefault="002C3C3D" w:rsidP="002C3C3D">
                  <w:pPr>
                    <w:spacing w:after="0" w:line="240" w:lineRule="auto"/>
                    <w:jc w:val="center"/>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59EC8D60"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2F8739D"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707842C5"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50A67F9E"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1E7ABA93"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65545BA3"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704C6BEE"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3ED582FF"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200F3C17"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038114D4"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r>
            <w:tr w:rsidR="002C3C3D" w:rsidRPr="002C3C3D" w14:paraId="13508097" w14:textId="77777777" w:rsidTr="002C3C3D">
              <w:trPr>
                <w:trHeight w:val="225"/>
              </w:trPr>
              <w:tc>
                <w:tcPr>
                  <w:tcW w:w="1920" w:type="dxa"/>
                  <w:gridSpan w:val="2"/>
                  <w:tcBorders>
                    <w:top w:val="nil"/>
                    <w:left w:val="nil"/>
                    <w:bottom w:val="nil"/>
                    <w:right w:val="nil"/>
                  </w:tcBorders>
                  <w:shd w:val="clear" w:color="auto" w:fill="auto"/>
                  <w:noWrap/>
                  <w:vAlign w:val="bottom"/>
                  <w:hideMark/>
                </w:tcPr>
                <w:p w14:paraId="09FAD90E" w14:textId="77777777" w:rsidR="002C3C3D" w:rsidRPr="002C3C3D" w:rsidRDefault="002C3C3D" w:rsidP="002C3C3D">
                  <w:pPr>
                    <w:spacing w:after="0" w:line="240" w:lineRule="auto"/>
                    <w:rPr>
                      <w:rFonts w:ascii="Tahoma" w:eastAsia="Times New Roman" w:hAnsi="Tahoma" w:cs="Tahoma"/>
                      <w:b/>
                      <w:bCs/>
                      <w:color w:val="000000"/>
                      <w:sz w:val="18"/>
                      <w:szCs w:val="18"/>
                      <w:lang w:eastAsia="nl-NL"/>
                    </w:rPr>
                  </w:pPr>
                  <w:r w:rsidRPr="002C3C3D">
                    <w:rPr>
                      <w:rFonts w:ascii="Tahoma" w:eastAsia="Times New Roman" w:hAnsi="Tahoma" w:cs="Tahoma"/>
                      <w:b/>
                      <w:bCs/>
                      <w:color w:val="000000"/>
                      <w:sz w:val="18"/>
                      <w:szCs w:val="18"/>
                      <w:lang w:eastAsia="nl-NL"/>
                    </w:rPr>
                    <w:t>Financial assets</w:t>
                  </w:r>
                </w:p>
              </w:tc>
              <w:tc>
                <w:tcPr>
                  <w:tcW w:w="960" w:type="dxa"/>
                  <w:tcBorders>
                    <w:top w:val="nil"/>
                    <w:left w:val="nil"/>
                    <w:bottom w:val="nil"/>
                    <w:right w:val="nil"/>
                  </w:tcBorders>
                  <w:shd w:val="clear" w:color="auto" w:fill="auto"/>
                  <w:noWrap/>
                  <w:vAlign w:val="bottom"/>
                  <w:hideMark/>
                </w:tcPr>
                <w:p w14:paraId="7765AB73" w14:textId="77777777" w:rsidR="002C3C3D" w:rsidRPr="002C3C3D" w:rsidRDefault="002C3C3D" w:rsidP="002C3C3D">
                  <w:pPr>
                    <w:spacing w:after="0" w:line="240" w:lineRule="auto"/>
                    <w:rPr>
                      <w:rFonts w:ascii="Tahoma" w:eastAsia="Times New Roman" w:hAnsi="Tahoma" w:cs="Tahoma"/>
                      <w:b/>
                      <w:bCs/>
                      <w:color w:val="000000"/>
                      <w:sz w:val="18"/>
                      <w:szCs w:val="18"/>
                      <w:lang w:eastAsia="nl-NL"/>
                    </w:rPr>
                  </w:pPr>
                </w:p>
              </w:tc>
              <w:tc>
                <w:tcPr>
                  <w:tcW w:w="520" w:type="dxa"/>
                  <w:tcBorders>
                    <w:top w:val="nil"/>
                    <w:left w:val="nil"/>
                    <w:bottom w:val="nil"/>
                    <w:right w:val="nil"/>
                  </w:tcBorders>
                  <w:shd w:val="clear" w:color="auto" w:fill="auto"/>
                  <w:noWrap/>
                  <w:vAlign w:val="bottom"/>
                  <w:hideMark/>
                </w:tcPr>
                <w:p w14:paraId="126F51EB"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53A650A7"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2E70FDEC"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3FCA05C0"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444B675F"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1BC99270"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1F038DE2"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6666DD9B"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r>
            <w:tr w:rsidR="002C3C3D" w:rsidRPr="008B0177" w14:paraId="4478E0C0" w14:textId="77777777" w:rsidTr="002C3C3D">
              <w:trPr>
                <w:trHeight w:val="225"/>
              </w:trPr>
              <w:tc>
                <w:tcPr>
                  <w:tcW w:w="3400" w:type="dxa"/>
                  <w:gridSpan w:val="4"/>
                  <w:tcBorders>
                    <w:top w:val="nil"/>
                    <w:left w:val="nil"/>
                    <w:bottom w:val="nil"/>
                    <w:right w:val="nil"/>
                  </w:tcBorders>
                  <w:shd w:val="clear" w:color="auto" w:fill="auto"/>
                  <w:noWrap/>
                  <w:vAlign w:val="bottom"/>
                  <w:hideMark/>
                </w:tcPr>
                <w:p w14:paraId="1261EF4F" w14:textId="77777777" w:rsidR="002C3C3D" w:rsidRPr="00B4564C" w:rsidRDefault="002C3C3D" w:rsidP="002C3C3D">
                  <w:pPr>
                    <w:spacing w:after="0" w:line="240" w:lineRule="auto"/>
                    <w:rPr>
                      <w:rFonts w:ascii="Tahoma" w:eastAsia="Times New Roman" w:hAnsi="Tahoma" w:cs="Tahoma"/>
                      <w:color w:val="000000"/>
                      <w:sz w:val="18"/>
                      <w:szCs w:val="18"/>
                      <w:lang w:val="en-US" w:eastAsia="nl-NL"/>
                    </w:rPr>
                  </w:pPr>
                  <w:r w:rsidRPr="00B4564C">
                    <w:rPr>
                      <w:rFonts w:ascii="Tahoma" w:eastAsia="Times New Roman" w:hAnsi="Tahoma" w:cs="Tahoma"/>
                      <w:color w:val="000000"/>
                      <w:sz w:val="18"/>
                      <w:szCs w:val="18"/>
                      <w:lang w:val="en-US" w:eastAsia="nl-NL"/>
                    </w:rPr>
                    <w:t>Financial assets at fair value through</w:t>
                  </w:r>
                </w:p>
              </w:tc>
              <w:tc>
                <w:tcPr>
                  <w:tcW w:w="1180" w:type="dxa"/>
                  <w:tcBorders>
                    <w:top w:val="nil"/>
                    <w:left w:val="nil"/>
                    <w:bottom w:val="nil"/>
                    <w:right w:val="nil"/>
                  </w:tcBorders>
                  <w:shd w:val="clear" w:color="auto" w:fill="auto"/>
                  <w:noWrap/>
                  <w:vAlign w:val="bottom"/>
                  <w:hideMark/>
                </w:tcPr>
                <w:p w14:paraId="522663FE" w14:textId="77777777" w:rsidR="002C3C3D" w:rsidRPr="00B4564C" w:rsidRDefault="002C3C3D" w:rsidP="002C3C3D">
                  <w:pPr>
                    <w:spacing w:after="0" w:line="240" w:lineRule="auto"/>
                    <w:rPr>
                      <w:rFonts w:ascii="Tahoma" w:eastAsia="Times New Roman" w:hAnsi="Tahoma" w:cs="Tahoma"/>
                      <w:color w:val="000000"/>
                      <w:sz w:val="18"/>
                      <w:szCs w:val="18"/>
                      <w:lang w:val="en-US" w:eastAsia="nl-NL"/>
                    </w:rPr>
                  </w:pPr>
                </w:p>
              </w:tc>
              <w:tc>
                <w:tcPr>
                  <w:tcW w:w="180" w:type="dxa"/>
                  <w:tcBorders>
                    <w:top w:val="nil"/>
                    <w:left w:val="nil"/>
                    <w:bottom w:val="nil"/>
                    <w:right w:val="nil"/>
                  </w:tcBorders>
                  <w:shd w:val="clear" w:color="auto" w:fill="auto"/>
                  <w:noWrap/>
                  <w:vAlign w:val="bottom"/>
                  <w:hideMark/>
                </w:tcPr>
                <w:p w14:paraId="25D6ED41" w14:textId="77777777" w:rsidR="002C3C3D" w:rsidRPr="00B4564C" w:rsidRDefault="002C3C3D" w:rsidP="002C3C3D">
                  <w:pPr>
                    <w:spacing w:after="0" w:line="240" w:lineRule="auto"/>
                    <w:rPr>
                      <w:rFonts w:ascii="Times New Roman" w:eastAsia="Times New Roman" w:hAnsi="Times New Roman" w:cs="Times New Roman"/>
                      <w:sz w:val="20"/>
                      <w:szCs w:val="20"/>
                      <w:lang w:val="en-US" w:eastAsia="nl-NL"/>
                    </w:rPr>
                  </w:pPr>
                </w:p>
              </w:tc>
              <w:tc>
                <w:tcPr>
                  <w:tcW w:w="1180" w:type="dxa"/>
                  <w:tcBorders>
                    <w:top w:val="nil"/>
                    <w:left w:val="nil"/>
                    <w:bottom w:val="nil"/>
                    <w:right w:val="nil"/>
                  </w:tcBorders>
                  <w:shd w:val="clear" w:color="auto" w:fill="auto"/>
                  <w:noWrap/>
                  <w:vAlign w:val="bottom"/>
                  <w:hideMark/>
                </w:tcPr>
                <w:p w14:paraId="41589242" w14:textId="77777777" w:rsidR="002C3C3D" w:rsidRPr="00B4564C" w:rsidRDefault="002C3C3D" w:rsidP="002C3C3D">
                  <w:pPr>
                    <w:spacing w:after="0" w:line="240" w:lineRule="auto"/>
                    <w:rPr>
                      <w:rFonts w:ascii="Times New Roman" w:eastAsia="Times New Roman" w:hAnsi="Times New Roman" w:cs="Times New Roman"/>
                      <w:sz w:val="20"/>
                      <w:szCs w:val="20"/>
                      <w:lang w:val="en-US" w:eastAsia="nl-NL"/>
                    </w:rPr>
                  </w:pPr>
                </w:p>
              </w:tc>
              <w:tc>
                <w:tcPr>
                  <w:tcW w:w="180" w:type="dxa"/>
                  <w:tcBorders>
                    <w:top w:val="nil"/>
                    <w:left w:val="nil"/>
                    <w:bottom w:val="nil"/>
                    <w:right w:val="nil"/>
                  </w:tcBorders>
                  <w:shd w:val="clear" w:color="auto" w:fill="auto"/>
                  <w:noWrap/>
                  <w:vAlign w:val="bottom"/>
                  <w:hideMark/>
                </w:tcPr>
                <w:p w14:paraId="7DEFB7ED" w14:textId="77777777" w:rsidR="002C3C3D" w:rsidRPr="00B4564C" w:rsidRDefault="002C3C3D" w:rsidP="002C3C3D">
                  <w:pPr>
                    <w:spacing w:after="0" w:line="240" w:lineRule="auto"/>
                    <w:rPr>
                      <w:rFonts w:ascii="Times New Roman" w:eastAsia="Times New Roman" w:hAnsi="Times New Roman" w:cs="Times New Roman"/>
                      <w:sz w:val="20"/>
                      <w:szCs w:val="20"/>
                      <w:lang w:val="en-US" w:eastAsia="nl-NL"/>
                    </w:rPr>
                  </w:pPr>
                </w:p>
              </w:tc>
              <w:tc>
                <w:tcPr>
                  <w:tcW w:w="1180" w:type="dxa"/>
                  <w:tcBorders>
                    <w:top w:val="nil"/>
                    <w:left w:val="nil"/>
                    <w:bottom w:val="nil"/>
                    <w:right w:val="nil"/>
                  </w:tcBorders>
                  <w:shd w:val="clear" w:color="auto" w:fill="auto"/>
                  <w:noWrap/>
                  <w:vAlign w:val="bottom"/>
                  <w:hideMark/>
                </w:tcPr>
                <w:p w14:paraId="70700A03" w14:textId="77777777" w:rsidR="002C3C3D" w:rsidRPr="00B4564C" w:rsidRDefault="002C3C3D" w:rsidP="002C3C3D">
                  <w:pPr>
                    <w:spacing w:after="0" w:line="240" w:lineRule="auto"/>
                    <w:rPr>
                      <w:rFonts w:ascii="Times New Roman" w:eastAsia="Times New Roman" w:hAnsi="Times New Roman" w:cs="Times New Roman"/>
                      <w:sz w:val="20"/>
                      <w:szCs w:val="20"/>
                      <w:lang w:val="en-US" w:eastAsia="nl-NL"/>
                    </w:rPr>
                  </w:pPr>
                </w:p>
              </w:tc>
              <w:tc>
                <w:tcPr>
                  <w:tcW w:w="180" w:type="dxa"/>
                  <w:tcBorders>
                    <w:top w:val="nil"/>
                    <w:left w:val="nil"/>
                    <w:bottom w:val="nil"/>
                    <w:right w:val="nil"/>
                  </w:tcBorders>
                  <w:shd w:val="clear" w:color="auto" w:fill="auto"/>
                  <w:noWrap/>
                  <w:vAlign w:val="bottom"/>
                  <w:hideMark/>
                </w:tcPr>
                <w:p w14:paraId="153D0C4E" w14:textId="77777777" w:rsidR="002C3C3D" w:rsidRPr="00B4564C" w:rsidRDefault="002C3C3D" w:rsidP="002C3C3D">
                  <w:pPr>
                    <w:spacing w:after="0" w:line="240" w:lineRule="auto"/>
                    <w:rPr>
                      <w:rFonts w:ascii="Times New Roman" w:eastAsia="Times New Roman" w:hAnsi="Times New Roman" w:cs="Times New Roman"/>
                      <w:sz w:val="20"/>
                      <w:szCs w:val="20"/>
                      <w:lang w:val="en-US" w:eastAsia="nl-NL"/>
                    </w:rPr>
                  </w:pPr>
                </w:p>
              </w:tc>
              <w:tc>
                <w:tcPr>
                  <w:tcW w:w="1180" w:type="dxa"/>
                  <w:tcBorders>
                    <w:top w:val="nil"/>
                    <w:left w:val="nil"/>
                    <w:bottom w:val="nil"/>
                    <w:right w:val="nil"/>
                  </w:tcBorders>
                  <w:shd w:val="clear" w:color="auto" w:fill="auto"/>
                  <w:noWrap/>
                  <w:vAlign w:val="bottom"/>
                  <w:hideMark/>
                </w:tcPr>
                <w:p w14:paraId="620DBF83" w14:textId="77777777" w:rsidR="002C3C3D" w:rsidRPr="00B4564C" w:rsidRDefault="002C3C3D" w:rsidP="002C3C3D">
                  <w:pPr>
                    <w:spacing w:after="0" w:line="240" w:lineRule="auto"/>
                    <w:rPr>
                      <w:rFonts w:ascii="Times New Roman" w:eastAsia="Times New Roman" w:hAnsi="Times New Roman" w:cs="Times New Roman"/>
                      <w:sz w:val="20"/>
                      <w:szCs w:val="20"/>
                      <w:lang w:val="en-US" w:eastAsia="nl-NL"/>
                    </w:rPr>
                  </w:pPr>
                </w:p>
              </w:tc>
            </w:tr>
            <w:tr w:rsidR="002C3C3D" w:rsidRPr="002C3C3D" w14:paraId="01085C66" w14:textId="77777777" w:rsidTr="002C3C3D">
              <w:trPr>
                <w:trHeight w:val="240"/>
              </w:trPr>
              <w:tc>
                <w:tcPr>
                  <w:tcW w:w="1920" w:type="dxa"/>
                  <w:gridSpan w:val="2"/>
                  <w:tcBorders>
                    <w:top w:val="nil"/>
                    <w:left w:val="nil"/>
                    <w:bottom w:val="nil"/>
                    <w:right w:val="nil"/>
                  </w:tcBorders>
                  <w:shd w:val="clear" w:color="auto" w:fill="auto"/>
                  <w:noWrap/>
                  <w:vAlign w:val="bottom"/>
                  <w:hideMark/>
                </w:tcPr>
                <w:p w14:paraId="6C530F9F" w14:textId="77777777" w:rsidR="002C3C3D" w:rsidRPr="002C3C3D" w:rsidRDefault="002C3C3D" w:rsidP="002C3C3D">
                  <w:pPr>
                    <w:spacing w:after="0" w:line="240" w:lineRule="auto"/>
                    <w:rPr>
                      <w:rFonts w:ascii="Tahoma" w:eastAsia="Times New Roman" w:hAnsi="Tahoma" w:cs="Tahoma"/>
                      <w:color w:val="000000"/>
                      <w:sz w:val="18"/>
                      <w:szCs w:val="18"/>
                      <w:lang w:eastAsia="nl-NL"/>
                    </w:rPr>
                  </w:pPr>
                  <w:proofErr w:type="spellStart"/>
                  <w:r w:rsidRPr="002C3C3D">
                    <w:rPr>
                      <w:rFonts w:ascii="Tahoma" w:eastAsia="Times New Roman" w:hAnsi="Tahoma" w:cs="Tahoma"/>
                      <w:color w:val="000000"/>
                      <w:sz w:val="18"/>
                      <w:szCs w:val="18"/>
                      <w:lang w:eastAsia="nl-NL"/>
                    </w:rPr>
                    <w:t>profit</w:t>
                  </w:r>
                  <w:proofErr w:type="spellEnd"/>
                  <w:r w:rsidRPr="002C3C3D">
                    <w:rPr>
                      <w:rFonts w:ascii="Tahoma" w:eastAsia="Times New Roman" w:hAnsi="Tahoma" w:cs="Tahoma"/>
                      <w:color w:val="000000"/>
                      <w:sz w:val="18"/>
                      <w:szCs w:val="18"/>
                      <w:lang w:eastAsia="nl-NL"/>
                    </w:rPr>
                    <w:t xml:space="preserve"> or </w:t>
                  </w:r>
                  <w:proofErr w:type="spellStart"/>
                  <w:r w:rsidRPr="002C3C3D">
                    <w:rPr>
                      <w:rFonts w:ascii="Tahoma" w:eastAsia="Times New Roman" w:hAnsi="Tahoma" w:cs="Tahoma"/>
                      <w:color w:val="000000"/>
                      <w:sz w:val="18"/>
                      <w:szCs w:val="18"/>
                      <w:lang w:eastAsia="nl-NL"/>
                    </w:rPr>
                    <w:t>loss</w:t>
                  </w:r>
                  <w:proofErr w:type="spellEnd"/>
                </w:p>
              </w:tc>
              <w:tc>
                <w:tcPr>
                  <w:tcW w:w="960" w:type="dxa"/>
                  <w:tcBorders>
                    <w:top w:val="nil"/>
                    <w:left w:val="nil"/>
                    <w:bottom w:val="nil"/>
                    <w:right w:val="nil"/>
                  </w:tcBorders>
                  <w:shd w:val="clear" w:color="auto" w:fill="auto"/>
                  <w:noWrap/>
                  <w:vAlign w:val="bottom"/>
                  <w:hideMark/>
                </w:tcPr>
                <w:p w14:paraId="498B39DA" w14:textId="77777777" w:rsidR="002C3C3D" w:rsidRPr="002C3C3D" w:rsidRDefault="002C3C3D" w:rsidP="002C3C3D">
                  <w:pPr>
                    <w:spacing w:after="0" w:line="240" w:lineRule="auto"/>
                    <w:rPr>
                      <w:rFonts w:ascii="Tahoma" w:eastAsia="Times New Roman" w:hAnsi="Tahoma" w:cs="Tahoma"/>
                      <w:color w:val="000000"/>
                      <w:sz w:val="18"/>
                      <w:szCs w:val="18"/>
                      <w:lang w:eastAsia="nl-NL"/>
                    </w:rPr>
                  </w:pPr>
                </w:p>
              </w:tc>
              <w:tc>
                <w:tcPr>
                  <w:tcW w:w="520" w:type="dxa"/>
                  <w:tcBorders>
                    <w:top w:val="nil"/>
                    <w:left w:val="nil"/>
                    <w:bottom w:val="nil"/>
                    <w:right w:val="nil"/>
                  </w:tcBorders>
                  <w:shd w:val="clear" w:color="auto" w:fill="auto"/>
                  <w:noWrap/>
                  <w:vAlign w:val="bottom"/>
                  <w:hideMark/>
                </w:tcPr>
                <w:p w14:paraId="7D373A08"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double" w:sz="6" w:space="0" w:color="auto"/>
                    <w:right w:val="nil"/>
                  </w:tcBorders>
                  <w:shd w:val="clear" w:color="auto" w:fill="auto"/>
                  <w:noWrap/>
                  <w:vAlign w:val="bottom"/>
                  <w:hideMark/>
                </w:tcPr>
                <w:p w14:paraId="4ABA3CF1" w14:textId="77777777" w:rsidR="002C3C3D" w:rsidRPr="002C3C3D" w:rsidRDefault="002C3C3D" w:rsidP="002C3C3D">
                  <w:pPr>
                    <w:spacing w:after="0" w:line="240" w:lineRule="auto"/>
                    <w:jc w:val="right"/>
                    <w:rPr>
                      <w:rFonts w:ascii="Tahoma" w:eastAsia="Times New Roman" w:hAnsi="Tahoma" w:cs="Tahoma"/>
                      <w:color w:val="000000"/>
                      <w:sz w:val="18"/>
                      <w:szCs w:val="18"/>
                      <w:lang w:eastAsia="nl-NL"/>
                    </w:rPr>
                  </w:pPr>
                  <w:r w:rsidRPr="002C3C3D">
                    <w:rPr>
                      <w:rFonts w:ascii="Tahoma" w:eastAsia="Times New Roman" w:hAnsi="Tahoma" w:cs="Tahoma"/>
                      <w:color w:val="000000"/>
                      <w:sz w:val="18"/>
                      <w:szCs w:val="18"/>
                      <w:lang w:eastAsia="nl-NL"/>
                    </w:rPr>
                    <w:t>0</w:t>
                  </w:r>
                </w:p>
              </w:tc>
              <w:tc>
                <w:tcPr>
                  <w:tcW w:w="180" w:type="dxa"/>
                  <w:tcBorders>
                    <w:top w:val="nil"/>
                    <w:left w:val="nil"/>
                    <w:bottom w:val="nil"/>
                    <w:right w:val="nil"/>
                  </w:tcBorders>
                  <w:shd w:val="clear" w:color="auto" w:fill="auto"/>
                  <w:noWrap/>
                  <w:vAlign w:val="bottom"/>
                  <w:hideMark/>
                </w:tcPr>
                <w:p w14:paraId="65C0C317" w14:textId="77777777" w:rsidR="002C3C3D" w:rsidRPr="002C3C3D" w:rsidRDefault="002C3C3D" w:rsidP="002C3C3D">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double" w:sz="6" w:space="0" w:color="auto"/>
                    <w:right w:val="nil"/>
                  </w:tcBorders>
                  <w:shd w:val="clear" w:color="auto" w:fill="auto"/>
                  <w:noWrap/>
                  <w:vAlign w:val="bottom"/>
                  <w:hideMark/>
                </w:tcPr>
                <w:p w14:paraId="2F092585" w14:textId="4BC2DD36" w:rsidR="002C3C3D" w:rsidRPr="002C3C3D" w:rsidRDefault="00962F09" w:rsidP="002C3C3D">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671,954</w:t>
                  </w:r>
                </w:p>
              </w:tc>
              <w:tc>
                <w:tcPr>
                  <w:tcW w:w="180" w:type="dxa"/>
                  <w:tcBorders>
                    <w:top w:val="nil"/>
                    <w:left w:val="nil"/>
                    <w:bottom w:val="nil"/>
                    <w:right w:val="nil"/>
                  </w:tcBorders>
                  <w:shd w:val="clear" w:color="auto" w:fill="auto"/>
                  <w:noWrap/>
                  <w:vAlign w:val="bottom"/>
                  <w:hideMark/>
                </w:tcPr>
                <w:p w14:paraId="0CF122D5" w14:textId="77777777" w:rsidR="002C3C3D" w:rsidRPr="002C3C3D" w:rsidRDefault="002C3C3D" w:rsidP="002C3C3D">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double" w:sz="6" w:space="0" w:color="auto"/>
                    <w:right w:val="nil"/>
                  </w:tcBorders>
                  <w:shd w:val="clear" w:color="auto" w:fill="auto"/>
                  <w:noWrap/>
                  <w:vAlign w:val="bottom"/>
                  <w:hideMark/>
                </w:tcPr>
                <w:p w14:paraId="19D1EBBF" w14:textId="1A5152E4" w:rsidR="002C3C3D" w:rsidRPr="002C3C3D" w:rsidRDefault="00962F09" w:rsidP="002C3C3D">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468,897</w:t>
                  </w:r>
                </w:p>
              </w:tc>
              <w:tc>
                <w:tcPr>
                  <w:tcW w:w="180" w:type="dxa"/>
                  <w:tcBorders>
                    <w:top w:val="nil"/>
                    <w:left w:val="nil"/>
                    <w:bottom w:val="nil"/>
                    <w:right w:val="nil"/>
                  </w:tcBorders>
                  <w:shd w:val="clear" w:color="auto" w:fill="auto"/>
                  <w:noWrap/>
                  <w:vAlign w:val="bottom"/>
                  <w:hideMark/>
                </w:tcPr>
                <w:p w14:paraId="254DB1DD" w14:textId="77777777" w:rsidR="002C3C3D" w:rsidRPr="002C3C3D" w:rsidRDefault="002C3C3D" w:rsidP="002C3C3D">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double" w:sz="6" w:space="0" w:color="auto"/>
                    <w:right w:val="nil"/>
                  </w:tcBorders>
                  <w:shd w:val="clear" w:color="auto" w:fill="auto"/>
                  <w:noWrap/>
                  <w:vAlign w:val="bottom"/>
                  <w:hideMark/>
                </w:tcPr>
                <w:p w14:paraId="30AD3CF5" w14:textId="31D1981B" w:rsidR="002C3C3D" w:rsidRPr="002C3C3D" w:rsidRDefault="002C3C3D" w:rsidP="002C3C3D">
                  <w:pPr>
                    <w:spacing w:after="0" w:line="240" w:lineRule="auto"/>
                    <w:jc w:val="right"/>
                    <w:rPr>
                      <w:rFonts w:ascii="Tahoma" w:eastAsia="Times New Roman" w:hAnsi="Tahoma" w:cs="Tahoma"/>
                      <w:color w:val="000000"/>
                      <w:sz w:val="18"/>
                      <w:szCs w:val="18"/>
                      <w:lang w:eastAsia="nl-NL"/>
                    </w:rPr>
                  </w:pPr>
                  <w:r w:rsidRPr="002C3C3D">
                    <w:rPr>
                      <w:rFonts w:ascii="Tahoma" w:eastAsia="Times New Roman" w:hAnsi="Tahoma" w:cs="Tahoma"/>
                      <w:color w:val="000000"/>
                      <w:sz w:val="18"/>
                      <w:szCs w:val="18"/>
                      <w:lang w:eastAsia="nl-NL"/>
                    </w:rPr>
                    <w:t>1,</w:t>
                  </w:r>
                  <w:r w:rsidR="00A567F8">
                    <w:rPr>
                      <w:rFonts w:ascii="Tahoma" w:eastAsia="Times New Roman" w:hAnsi="Tahoma" w:cs="Tahoma"/>
                      <w:color w:val="000000"/>
                      <w:sz w:val="18"/>
                      <w:szCs w:val="18"/>
                      <w:lang w:eastAsia="nl-NL"/>
                    </w:rPr>
                    <w:t>140</w:t>
                  </w:r>
                  <w:r w:rsidRPr="002C3C3D">
                    <w:rPr>
                      <w:rFonts w:ascii="Tahoma" w:eastAsia="Times New Roman" w:hAnsi="Tahoma" w:cs="Tahoma"/>
                      <w:color w:val="000000"/>
                      <w:sz w:val="18"/>
                      <w:szCs w:val="18"/>
                      <w:lang w:eastAsia="nl-NL"/>
                    </w:rPr>
                    <w:t>,</w:t>
                  </w:r>
                  <w:r w:rsidR="00A567F8">
                    <w:rPr>
                      <w:rFonts w:ascii="Tahoma" w:eastAsia="Times New Roman" w:hAnsi="Tahoma" w:cs="Tahoma"/>
                      <w:color w:val="000000"/>
                      <w:sz w:val="18"/>
                      <w:szCs w:val="18"/>
                      <w:lang w:eastAsia="nl-NL"/>
                    </w:rPr>
                    <w:t>851</w:t>
                  </w:r>
                </w:p>
              </w:tc>
            </w:tr>
            <w:tr w:rsidR="002C3C3D" w:rsidRPr="002C3C3D" w14:paraId="415ED992" w14:textId="77777777" w:rsidTr="002C3C3D">
              <w:trPr>
                <w:trHeight w:val="240"/>
              </w:trPr>
              <w:tc>
                <w:tcPr>
                  <w:tcW w:w="960" w:type="dxa"/>
                  <w:tcBorders>
                    <w:top w:val="nil"/>
                    <w:left w:val="nil"/>
                    <w:bottom w:val="nil"/>
                    <w:right w:val="nil"/>
                  </w:tcBorders>
                  <w:shd w:val="clear" w:color="auto" w:fill="auto"/>
                  <w:noWrap/>
                  <w:vAlign w:val="bottom"/>
                  <w:hideMark/>
                </w:tcPr>
                <w:p w14:paraId="38CD5CEB" w14:textId="77777777" w:rsidR="002C3C3D" w:rsidRPr="002C3C3D" w:rsidRDefault="002C3C3D" w:rsidP="002C3C3D">
                  <w:pPr>
                    <w:spacing w:after="0" w:line="240" w:lineRule="auto"/>
                    <w:jc w:val="right"/>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39726F20"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61DF610"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7675C30A"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1EC840F5"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0370C742"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1898D0B2"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398B0C77"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2669F5DE"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4A0A07CF"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7DDA78F2"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r>
            <w:tr w:rsidR="002C3C3D" w:rsidRPr="002C3C3D" w14:paraId="616709E7" w14:textId="77777777" w:rsidTr="002C3C3D">
              <w:trPr>
                <w:trHeight w:val="225"/>
              </w:trPr>
              <w:tc>
                <w:tcPr>
                  <w:tcW w:w="1920" w:type="dxa"/>
                  <w:gridSpan w:val="2"/>
                  <w:tcBorders>
                    <w:top w:val="nil"/>
                    <w:left w:val="nil"/>
                    <w:bottom w:val="nil"/>
                    <w:right w:val="nil"/>
                  </w:tcBorders>
                  <w:shd w:val="clear" w:color="auto" w:fill="auto"/>
                  <w:noWrap/>
                  <w:vAlign w:val="bottom"/>
                  <w:hideMark/>
                </w:tcPr>
                <w:p w14:paraId="6ECD810A" w14:textId="77777777" w:rsidR="002C3C3D" w:rsidRPr="002C3C3D" w:rsidRDefault="002C3C3D" w:rsidP="002C3C3D">
                  <w:pPr>
                    <w:spacing w:after="0" w:line="240" w:lineRule="auto"/>
                    <w:rPr>
                      <w:rFonts w:ascii="Tahoma" w:eastAsia="Times New Roman" w:hAnsi="Tahoma" w:cs="Tahoma"/>
                      <w:b/>
                      <w:bCs/>
                      <w:color w:val="000000"/>
                      <w:sz w:val="18"/>
                      <w:szCs w:val="18"/>
                      <w:lang w:eastAsia="nl-NL"/>
                    </w:rPr>
                  </w:pPr>
                  <w:r w:rsidRPr="002C3C3D">
                    <w:rPr>
                      <w:rFonts w:ascii="Tahoma" w:eastAsia="Times New Roman" w:hAnsi="Tahoma" w:cs="Tahoma"/>
                      <w:b/>
                      <w:bCs/>
                      <w:color w:val="000000"/>
                      <w:sz w:val="18"/>
                      <w:szCs w:val="18"/>
                      <w:lang w:eastAsia="nl-NL"/>
                    </w:rPr>
                    <w:t xml:space="preserve">Financial </w:t>
                  </w:r>
                  <w:proofErr w:type="spellStart"/>
                  <w:r w:rsidRPr="002C3C3D">
                    <w:rPr>
                      <w:rFonts w:ascii="Tahoma" w:eastAsia="Times New Roman" w:hAnsi="Tahoma" w:cs="Tahoma"/>
                      <w:b/>
                      <w:bCs/>
                      <w:color w:val="000000"/>
                      <w:sz w:val="18"/>
                      <w:szCs w:val="18"/>
                      <w:lang w:eastAsia="nl-NL"/>
                    </w:rPr>
                    <w:t>liabilities</w:t>
                  </w:r>
                  <w:proofErr w:type="spellEnd"/>
                </w:p>
              </w:tc>
              <w:tc>
                <w:tcPr>
                  <w:tcW w:w="960" w:type="dxa"/>
                  <w:tcBorders>
                    <w:top w:val="nil"/>
                    <w:left w:val="nil"/>
                    <w:bottom w:val="nil"/>
                    <w:right w:val="nil"/>
                  </w:tcBorders>
                  <w:shd w:val="clear" w:color="auto" w:fill="auto"/>
                  <w:noWrap/>
                  <w:vAlign w:val="bottom"/>
                  <w:hideMark/>
                </w:tcPr>
                <w:p w14:paraId="5CDC5604" w14:textId="77777777" w:rsidR="002C3C3D" w:rsidRPr="002C3C3D" w:rsidRDefault="002C3C3D" w:rsidP="002C3C3D">
                  <w:pPr>
                    <w:spacing w:after="0" w:line="240" w:lineRule="auto"/>
                    <w:rPr>
                      <w:rFonts w:ascii="Tahoma" w:eastAsia="Times New Roman" w:hAnsi="Tahoma" w:cs="Tahoma"/>
                      <w:b/>
                      <w:bCs/>
                      <w:color w:val="000000"/>
                      <w:sz w:val="18"/>
                      <w:szCs w:val="18"/>
                      <w:lang w:eastAsia="nl-NL"/>
                    </w:rPr>
                  </w:pPr>
                </w:p>
              </w:tc>
              <w:tc>
                <w:tcPr>
                  <w:tcW w:w="520" w:type="dxa"/>
                  <w:tcBorders>
                    <w:top w:val="nil"/>
                    <w:left w:val="nil"/>
                    <w:bottom w:val="nil"/>
                    <w:right w:val="nil"/>
                  </w:tcBorders>
                  <w:shd w:val="clear" w:color="auto" w:fill="auto"/>
                  <w:noWrap/>
                  <w:vAlign w:val="bottom"/>
                  <w:hideMark/>
                </w:tcPr>
                <w:p w14:paraId="0BDCBB30"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2E05CAD9"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2F43B954"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5429A4D4"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5CA546A2"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4B93AB17"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7B175CF4"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4A560768"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r>
            <w:tr w:rsidR="002C3C3D" w:rsidRPr="008B0177" w14:paraId="18710D4D" w14:textId="77777777" w:rsidTr="002C3C3D">
              <w:trPr>
                <w:trHeight w:val="225"/>
              </w:trPr>
              <w:tc>
                <w:tcPr>
                  <w:tcW w:w="3400" w:type="dxa"/>
                  <w:gridSpan w:val="4"/>
                  <w:tcBorders>
                    <w:top w:val="nil"/>
                    <w:left w:val="nil"/>
                    <w:bottom w:val="nil"/>
                    <w:right w:val="nil"/>
                  </w:tcBorders>
                  <w:shd w:val="clear" w:color="auto" w:fill="auto"/>
                  <w:noWrap/>
                  <w:vAlign w:val="bottom"/>
                  <w:hideMark/>
                </w:tcPr>
                <w:p w14:paraId="48F3DD0D" w14:textId="77777777" w:rsidR="002C3C3D" w:rsidRPr="00B4564C" w:rsidRDefault="002C3C3D" w:rsidP="002C3C3D">
                  <w:pPr>
                    <w:spacing w:after="0" w:line="240" w:lineRule="auto"/>
                    <w:rPr>
                      <w:rFonts w:ascii="Tahoma" w:eastAsia="Times New Roman" w:hAnsi="Tahoma" w:cs="Tahoma"/>
                      <w:color w:val="000000"/>
                      <w:sz w:val="18"/>
                      <w:szCs w:val="18"/>
                      <w:lang w:val="en-US" w:eastAsia="nl-NL"/>
                    </w:rPr>
                  </w:pPr>
                  <w:r w:rsidRPr="00B4564C">
                    <w:rPr>
                      <w:rFonts w:ascii="Tahoma" w:eastAsia="Times New Roman" w:hAnsi="Tahoma" w:cs="Tahoma"/>
                      <w:color w:val="000000"/>
                      <w:sz w:val="18"/>
                      <w:szCs w:val="18"/>
                      <w:lang w:val="en-US" w:eastAsia="nl-NL"/>
                    </w:rPr>
                    <w:t xml:space="preserve">Financial liabilities at fair value through </w:t>
                  </w:r>
                </w:p>
              </w:tc>
              <w:tc>
                <w:tcPr>
                  <w:tcW w:w="1180" w:type="dxa"/>
                  <w:tcBorders>
                    <w:top w:val="nil"/>
                    <w:left w:val="nil"/>
                    <w:bottom w:val="nil"/>
                    <w:right w:val="nil"/>
                  </w:tcBorders>
                  <w:shd w:val="clear" w:color="auto" w:fill="auto"/>
                  <w:noWrap/>
                  <w:vAlign w:val="bottom"/>
                  <w:hideMark/>
                </w:tcPr>
                <w:p w14:paraId="4E741869" w14:textId="77777777" w:rsidR="002C3C3D" w:rsidRPr="00B4564C" w:rsidRDefault="002C3C3D" w:rsidP="002C3C3D">
                  <w:pPr>
                    <w:spacing w:after="0" w:line="240" w:lineRule="auto"/>
                    <w:rPr>
                      <w:rFonts w:ascii="Tahoma" w:eastAsia="Times New Roman" w:hAnsi="Tahoma" w:cs="Tahoma"/>
                      <w:color w:val="000000"/>
                      <w:sz w:val="18"/>
                      <w:szCs w:val="18"/>
                      <w:lang w:val="en-US" w:eastAsia="nl-NL"/>
                    </w:rPr>
                  </w:pPr>
                </w:p>
              </w:tc>
              <w:tc>
                <w:tcPr>
                  <w:tcW w:w="180" w:type="dxa"/>
                  <w:tcBorders>
                    <w:top w:val="nil"/>
                    <w:left w:val="nil"/>
                    <w:bottom w:val="nil"/>
                    <w:right w:val="nil"/>
                  </w:tcBorders>
                  <w:shd w:val="clear" w:color="auto" w:fill="auto"/>
                  <w:noWrap/>
                  <w:vAlign w:val="bottom"/>
                  <w:hideMark/>
                </w:tcPr>
                <w:p w14:paraId="56D94212" w14:textId="77777777" w:rsidR="002C3C3D" w:rsidRPr="00B4564C" w:rsidRDefault="002C3C3D" w:rsidP="002C3C3D">
                  <w:pPr>
                    <w:spacing w:after="0" w:line="240" w:lineRule="auto"/>
                    <w:rPr>
                      <w:rFonts w:ascii="Times New Roman" w:eastAsia="Times New Roman" w:hAnsi="Times New Roman" w:cs="Times New Roman"/>
                      <w:sz w:val="20"/>
                      <w:szCs w:val="20"/>
                      <w:lang w:val="en-US" w:eastAsia="nl-NL"/>
                    </w:rPr>
                  </w:pPr>
                </w:p>
              </w:tc>
              <w:tc>
                <w:tcPr>
                  <w:tcW w:w="1180" w:type="dxa"/>
                  <w:tcBorders>
                    <w:top w:val="nil"/>
                    <w:left w:val="nil"/>
                    <w:bottom w:val="nil"/>
                    <w:right w:val="nil"/>
                  </w:tcBorders>
                  <w:shd w:val="clear" w:color="auto" w:fill="auto"/>
                  <w:noWrap/>
                  <w:vAlign w:val="bottom"/>
                  <w:hideMark/>
                </w:tcPr>
                <w:p w14:paraId="67C882C8" w14:textId="77777777" w:rsidR="002C3C3D" w:rsidRPr="00B4564C" w:rsidRDefault="002C3C3D" w:rsidP="002C3C3D">
                  <w:pPr>
                    <w:spacing w:after="0" w:line="240" w:lineRule="auto"/>
                    <w:rPr>
                      <w:rFonts w:ascii="Times New Roman" w:eastAsia="Times New Roman" w:hAnsi="Times New Roman" w:cs="Times New Roman"/>
                      <w:sz w:val="20"/>
                      <w:szCs w:val="20"/>
                      <w:lang w:val="en-US" w:eastAsia="nl-NL"/>
                    </w:rPr>
                  </w:pPr>
                </w:p>
              </w:tc>
              <w:tc>
                <w:tcPr>
                  <w:tcW w:w="180" w:type="dxa"/>
                  <w:tcBorders>
                    <w:top w:val="nil"/>
                    <w:left w:val="nil"/>
                    <w:bottom w:val="nil"/>
                    <w:right w:val="nil"/>
                  </w:tcBorders>
                  <w:shd w:val="clear" w:color="auto" w:fill="auto"/>
                  <w:noWrap/>
                  <w:vAlign w:val="bottom"/>
                  <w:hideMark/>
                </w:tcPr>
                <w:p w14:paraId="124E0F1F" w14:textId="77777777" w:rsidR="002C3C3D" w:rsidRPr="00B4564C" w:rsidRDefault="002C3C3D" w:rsidP="002C3C3D">
                  <w:pPr>
                    <w:spacing w:after="0" w:line="240" w:lineRule="auto"/>
                    <w:rPr>
                      <w:rFonts w:ascii="Times New Roman" w:eastAsia="Times New Roman" w:hAnsi="Times New Roman" w:cs="Times New Roman"/>
                      <w:sz w:val="20"/>
                      <w:szCs w:val="20"/>
                      <w:lang w:val="en-US" w:eastAsia="nl-NL"/>
                    </w:rPr>
                  </w:pPr>
                </w:p>
              </w:tc>
              <w:tc>
                <w:tcPr>
                  <w:tcW w:w="1180" w:type="dxa"/>
                  <w:tcBorders>
                    <w:top w:val="nil"/>
                    <w:left w:val="nil"/>
                    <w:bottom w:val="nil"/>
                    <w:right w:val="nil"/>
                  </w:tcBorders>
                  <w:shd w:val="clear" w:color="auto" w:fill="auto"/>
                  <w:noWrap/>
                  <w:vAlign w:val="bottom"/>
                  <w:hideMark/>
                </w:tcPr>
                <w:p w14:paraId="57A6D148" w14:textId="77777777" w:rsidR="002C3C3D" w:rsidRPr="00B4564C" w:rsidRDefault="002C3C3D" w:rsidP="002C3C3D">
                  <w:pPr>
                    <w:spacing w:after="0" w:line="240" w:lineRule="auto"/>
                    <w:rPr>
                      <w:rFonts w:ascii="Times New Roman" w:eastAsia="Times New Roman" w:hAnsi="Times New Roman" w:cs="Times New Roman"/>
                      <w:sz w:val="20"/>
                      <w:szCs w:val="20"/>
                      <w:lang w:val="en-US" w:eastAsia="nl-NL"/>
                    </w:rPr>
                  </w:pPr>
                </w:p>
              </w:tc>
              <w:tc>
                <w:tcPr>
                  <w:tcW w:w="180" w:type="dxa"/>
                  <w:tcBorders>
                    <w:top w:val="nil"/>
                    <w:left w:val="nil"/>
                    <w:bottom w:val="nil"/>
                    <w:right w:val="nil"/>
                  </w:tcBorders>
                  <w:shd w:val="clear" w:color="auto" w:fill="auto"/>
                  <w:noWrap/>
                  <w:vAlign w:val="bottom"/>
                  <w:hideMark/>
                </w:tcPr>
                <w:p w14:paraId="35B799C3" w14:textId="77777777" w:rsidR="002C3C3D" w:rsidRPr="00B4564C" w:rsidRDefault="002C3C3D" w:rsidP="002C3C3D">
                  <w:pPr>
                    <w:spacing w:after="0" w:line="240" w:lineRule="auto"/>
                    <w:rPr>
                      <w:rFonts w:ascii="Times New Roman" w:eastAsia="Times New Roman" w:hAnsi="Times New Roman" w:cs="Times New Roman"/>
                      <w:sz w:val="20"/>
                      <w:szCs w:val="20"/>
                      <w:lang w:val="en-US" w:eastAsia="nl-NL"/>
                    </w:rPr>
                  </w:pPr>
                </w:p>
              </w:tc>
              <w:tc>
                <w:tcPr>
                  <w:tcW w:w="1180" w:type="dxa"/>
                  <w:tcBorders>
                    <w:top w:val="nil"/>
                    <w:left w:val="nil"/>
                    <w:bottom w:val="nil"/>
                    <w:right w:val="nil"/>
                  </w:tcBorders>
                  <w:shd w:val="clear" w:color="auto" w:fill="auto"/>
                  <w:noWrap/>
                  <w:vAlign w:val="bottom"/>
                  <w:hideMark/>
                </w:tcPr>
                <w:p w14:paraId="5F92A92D" w14:textId="77777777" w:rsidR="002C3C3D" w:rsidRPr="00B4564C" w:rsidRDefault="002C3C3D" w:rsidP="002C3C3D">
                  <w:pPr>
                    <w:spacing w:after="0" w:line="240" w:lineRule="auto"/>
                    <w:rPr>
                      <w:rFonts w:ascii="Times New Roman" w:eastAsia="Times New Roman" w:hAnsi="Times New Roman" w:cs="Times New Roman"/>
                      <w:sz w:val="20"/>
                      <w:szCs w:val="20"/>
                      <w:lang w:val="en-US" w:eastAsia="nl-NL"/>
                    </w:rPr>
                  </w:pPr>
                </w:p>
              </w:tc>
            </w:tr>
            <w:tr w:rsidR="002C3C3D" w:rsidRPr="002C3C3D" w14:paraId="043EE660" w14:textId="77777777" w:rsidTr="002C3C3D">
              <w:trPr>
                <w:trHeight w:val="240"/>
              </w:trPr>
              <w:tc>
                <w:tcPr>
                  <w:tcW w:w="1920" w:type="dxa"/>
                  <w:gridSpan w:val="2"/>
                  <w:tcBorders>
                    <w:top w:val="nil"/>
                    <w:left w:val="nil"/>
                    <w:bottom w:val="nil"/>
                    <w:right w:val="nil"/>
                  </w:tcBorders>
                  <w:shd w:val="clear" w:color="auto" w:fill="auto"/>
                  <w:noWrap/>
                  <w:vAlign w:val="bottom"/>
                  <w:hideMark/>
                </w:tcPr>
                <w:p w14:paraId="4417F04E" w14:textId="77777777" w:rsidR="002C3C3D" w:rsidRPr="002C3C3D" w:rsidRDefault="002C3C3D" w:rsidP="002C3C3D">
                  <w:pPr>
                    <w:spacing w:after="0" w:line="240" w:lineRule="auto"/>
                    <w:rPr>
                      <w:rFonts w:ascii="Tahoma" w:eastAsia="Times New Roman" w:hAnsi="Tahoma" w:cs="Tahoma"/>
                      <w:color w:val="000000"/>
                      <w:sz w:val="18"/>
                      <w:szCs w:val="18"/>
                      <w:lang w:eastAsia="nl-NL"/>
                    </w:rPr>
                  </w:pPr>
                  <w:proofErr w:type="spellStart"/>
                  <w:r w:rsidRPr="002C3C3D">
                    <w:rPr>
                      <w:rFonts w:ascii="Tahoma" w:eastAsia="Times New Roman" w:hAnsi="Tahoma" w:cs="Tahoma"/>
                      <w:color w:val="000000"/>
                      <w:sz w:val="18"/>
                      <w:szCs w:val="18"/>
                      <w:lang w:eastAsia="nl-NL"/>
                    </w:rPr>
                    <w:t>profit</w:t>
                  </w:r>
                  <w:proofErr w:type="spellEnd"/>
                  <w:r w:rsidRPr="002C3C3D">
                    <w:rPr>
                      <w:rFonts w:ascii="Tahoma" w:eastAsia="Times New Roman" w:hAnsi="Tahoma" w:cs="Tahoma"/>
                      <w:color w:val="000000"/>
                      <w:sz w:val="18"/>
                      <w:szCs w:val="18"/>
                      <w:lang w:eastAsia="nl-NL"/>
                    </w:rPr>
                    <w:t xml:space="preserve"> or </w:t>
                  </w:r>
                  <w:proofErr w:type="spellStart"/>
                  <w:r w:rsidRPr="002C3C3D">
                    <w:rPr>
                      <w:rFonts w:ascii="Tahoma" w:eastAsia="Times New Roman" w:hAnsi="Tahoma" w:cs="Tahoma"/>
                      <w:color w:val="000000"/>
                      <w:sz w:val="18"/>
                      <w:szCs w:val="18"/>
                      <w:lang w:eastAsia="nl-NL"/>
                    </w:rPr>
                    <w:t>loss</w:t>
                  </w:r>
                  <w:proofErr w:type="spellEnd"/>
                </w:p>
              </w:tc>
              <w:tc>
                <w:tcPr>
                  <w:tcW w:w="960" w:type="dxa"/>
                  <w:tcBorders>
                    <w:top w:val="nil"/>
                    <w:left w:val="nil"/>
                    <w:bottom w:val="nil"/>
                    <w:right w:val="nil"/>
                  </w:tcBorders>
                  <w:shd w:val="clear" w:color="auto" w:fill="auto"/>
                  <w:noWrap/>
                  <w:vAlign w:val="bottom"/>
                  <w:hideMark/>
                </w:tcPr>
                <w:p w14:paraId="656AB60D" w14:textId="77777777" w:rsidR="002C3C3D" w:rsidRPr="002C3C3D" w:rsidRDefault="002C3C3D" w:rsidP="002C3C3D">
                  <w:pPr>
                    <w:spacing w:after="0" w:line="240" w:lineRule="auto"/>
                    <w:rPr>
                      <w:rFonts w:ascii="Tahoma" w:eastAsia="Times New Roman" w:hAnsi="Tahoma" w:cs="Tahoma"/>
                      <w:color w:val="000000"/>
                      <w:sz w:val="18"/>
                      <w:szCs w:val="18"/>
                      <w:lang w:eastAsia="nl-NL"/>
                    </w:rPr>
                  </w:pPr>
                </w:p>
              </w:tc>
              <w:tc>
                <w:tcPr>
                  <w:tcW w:w="520" w:type="dxa"/>
                  <w:tcBorders>
                    <w:top w:val="nil"/>
                    <w:left w:val="nil"/>
                    <w:bottom w:val="nil"/>
                    <w:right w:val="nil"/>
                  </w:tcBorders>
                  <w:shd w:val="clear" w:color="auto" w:fill="auto"/>
                  <w:noWrap/>
                  <w:vAlign w:val="bottom"/>
                  <w:hideMark/>
                </w:tcPr>
                <w:p w14:paraId="49D70922" w14:textId="77777777" w:rsidR="002C3C3D" w:rsidRPr="002C3C3D" w:rsidRDefault="002C3C3D" w:rsidP="002C3C3D">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double" w:sz="6" w:space="0" w:color="auto"/>
                    <w:right w:val="nil"/>
                  </w:tcBorders>
                  <w:shd w:val="clear" w:color="auto" w:fill="auto"/>
                  <w:noWrap/>
                  <w:vAlign w:val="bottom"/>
                  <w:hideMark/>
                </w:tcPr>
                <w:p w14:paraId="59863338" w14:textId="77777777" w:rsidR="002C3C3D" w:rsidRPr="002C3C3D" w:rsidRDefault="002C3C3D" w:rsidP="002C3C3D">
                  <w:pPr>
                    <w:spacing w:after="0" w:line="240" w:lineRule="auto"/>
                    <w:jc w:val="right"/>
                    <w:rPr>
                      <w:rFonts w:ascii="Tahoma" w:eastAsia="Times New Roman" w:hAnsi="Tahoma" w:cs="Tahoma"/>
                      <w:color w:val="000000"/>
                      <w:sz w:val="18"/>
                      <w:szCs w:val="18"/>
                      <w:lang w:eastAsia="nl-NL"/>
                    </w:rPr>
                  </w:pPr>
                  <w:r w:rsidRPr="002C3C3D">
                    <w:rPr>
                      <w:rFonts w:ascii="Tahoma" w:eastAsia="Times New Roman" w:hAnsi="Tahoma" w:cs="Tahoma"/>
                      <w:color w:val="000000"/>
                      <w:sz w:val="18"/>
                      <w:szCs w:val="18"/>
                      <w:lang w:eastAsia="nl-NL"/>
                    </w:rPr>
                    <w:t>0</w:t>
                  </w:r>
                </w:p>
              </w:tc>
              <w:tc>
                <w:tcPr>
                  <w:tcW w:w="180" w:type="dxa"/>
                  <w:tcBorders>
                    <w:top w:val="nil"/>
                    <w:left w:val="nil"/>
                    <w:bottom w:val="nil"/>
                    <w:right w:val="nil"/>
                  </w:tcBorders>
                  <w:shd w:val="clear" w:color="auto" w:fill="auto"/>
                  <w:noWrap/>
                  <w:vAlign w:val="bottom"/>
                  <w:hideMark/>
                </w:tcPr>
                <w:p w14:paraId="0C67CB55" w14:textId="77777777" w:rsidR="002C3C3D" w:rsidRPr="002C3C3D" w:rsidRDefault="002C3C3D" w:rsidP="002C3C3D">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double" w:sz="6" w:space="0" w:color="auto"/>
                    <w:right w:val="nil"/>
                  </w:tcBorders>
                  <w:shd w:val="clear" w:color="auto" w:fill="auto"/>
                  <w:noWrap/>
                  <w:vAlign w:val="bottom"/>
                  <w:hideMark/>
                </w:tcPr>
                <w:p w14:paraId="04F02325" w14:textId="64C9F3AE" w:rsidR="002C3C3D" w:rsidRPr="002C3C3D" w:rsidRDefault="00962F09" w:rsidP="002C3C3D">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671,770</w:t>
                  </w:r>
                </w:p>
              </w:tc>
              <w:tc>
                <w:tcPr>
                  <w:tcW w:w="180" w:type="dxa"/>
                  <w:tcBorders>
                    <w:top w:val="nil"/>
                    <w:left w:val="nil"/>
                    <w:bottom w:val="nil"/>
                    <w:right w:val="nil"/>
                  </w:tcBorders>
                  <w:shd w:val="clear" w:color="auto" w:fill="auto"/>
                  <w:noWrap/>
                  <w:vAlign w:val="bottom"/>
                  <w:hideMark/>
                </w:tcPr>
                <w:p w14:paraId="0B80FCD0" w14:textId="77777777" w:rsidR="002C3C3D" w:rsidRPr="002C3C3D" w:rsidRDefault="002C3C3D" w:rsidP="002C3C3D">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double" w:sz="6" w:space="0" w:color="auto"/>
                    <w:right w:val="nil"/>
                  </w:tcBorders>
                  <w:shd w:val="clear" w:color="auto" w:fill="auto"/>
                  <w:noWrap/>
                  <w:vAlign w:val="bottom"/>
                  <w:hideMark/>
                </w:tcPr>
                <w:p w14:paraId="6E6F7E24" w14:textId="58E69382" w:rsidR="002C3C3D" w:rsidRPr="002C3C3D" w:rsidRDefault="00A567F8" w:rsidP="002C3C3D">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468,768</w:t>
                  </w:r>
                </w:p>
              </w:tc>
              <w:tc>
                <w:tcPr>
                  <w:tcW w:w="180" w:type="dxa"/>
                  <w:tcBorders>
                    <w:top w:val="nil"/>
                    <w:left w:val="nil"/>
                    <w:bottom w:val="nil"/>
                    <w:right w:val="nil"/>
                  </w:tcBorders>
                  <w:shd w:val="clear" w:color="auto" w:fill="auto"/>
                  <w:noWrap/>
                  <w:vAlign w:val="bottom"/>
                  <w:hideMark/>
                </w:tcPr>
                <w:p w14:paraId="46472F54" w14:textId="77777777" w:rsidR="002C3C3D" w:rsidRPr="002C3C3D" w:rsidRDefault="002C3C3D" w:rsidP="002C3C3D">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double" w:sz="6" w:space="0" w:color="auto"/>
                    <w:right w:val="nil"/>
                  </w:tcBorders>
                  <w:shd w:val="clear" w:color="auto" w:fill="auto"/>
                  <w:noWrap/>
                  <w:vAlign w:val="bottom"/>
                  <w:hideMark/>
                </w:tcPr>
                <w:p w14:paraId="33EF73EC" w14:textId="1C305D21" w:rsidR="002C3C3D" w:rsidRPr="002C3C3D" w:rsidRDefault="002C3C3D" w:rsidP="002C3C3D">
                  <w:pPr>
                    <w:spacing w:after="0" w:line="240" w:lineRule="auto"/>
                    <w:jc w:val="right"/>
                    <w:rPr>
                      <w:rFonts w:ascii="Tahoma" w:eastAsia="Times New Roman" w:hAnsi="Tahoma" w:cs="Tahoma"/>
                      <w:color w:val="000000"/>
                      <w:sz w:val="18"/>
                      <w:szCs w:val="18"/>
                      <w:lang w:eastAsia="nl-NL"/>
                    </w:rPr>
                  </w:pPr>
                  <w:r w:rsidRPr="002C3C3D">
                    <w:rPr>
                      <w:rFonts w:ascii="Tahoma" w:eastAsia="Times New Roman" w:hAnsi="Tahoma" w:cs="Tahoma"/>
                      <w:color w:val="000000"/>
                      <w:sz w:val="18"/>
                      <w:szCs w:val="18"/>
                      <w:lang w:eastAsia="nl-NL"/>
                    </w:rPr>
                    <w:t>1,</w:t>
                  </w:r>
                  <w:r w:rsidR="00F47A1D">
                    <w:rPr>
                      <w:rFonts w:ascii="Tahoma" w:eastAsia="Times New Roman" w:hAnsi="Tahoma" w:cs="Tahoma"/>
                      <w:color w:val="000000"/>
                      <w:sz w:val="18"/>
                      <w:szCs w:val="18"/>
                      <w:lang w:eastAsia="nl-NL"/>
                    </w:rPr>
                    <w:t>140,538</w:t>
                  </w:r>
                </w:p>
              </w:tc>
            </w:tr>
          </w:tbl>
          <w:p w14:paraId="163E7CFB" w14:textId="77777777" w:rsidR="002C3C3D" w:rsidRPr="00FD4EF9" w:rsidRDefault="002C3C3D" w:rsidP="001E7945">
            <w:pPr>
              <w:spacing w:after="0" w:line="240" w:lineRule="auto"/>
              <w:rPr>
                <w:rFonts w:ascii="Times New Roman" w:eastAsia="Times New Roman" w:hAnsi="Times New Roman" w:cs="Times New Roman"/>
                <w:sz w:val="24"/>
                <w:szCs w:val="24"/>
                <w:lang w:val="en-GB" w:eastAsia="nl-NL"/>
              </w:rPr>
            </w:pPr>
          </w:p>
        </w:tc>
      </w:tr>
    </w:tbl>
    <w:p w14:paraId="469C389C" w14:textId="77777777" w:rsidR="001E7945" w:rsidRDefault="001E7945" w:rsidP="00770780">
      <w:pPr>
        <w:pStyle w:val="Geenafstand"/>
        <w:rPr>
          <w:rFonts w:ascii="Tahoma" w:hAnsi="Tahoma" w:cs="Tahoma"/>
          <w:sz w:val="18"/>
          <w:szCs w:val="18"/>
          <w:lang w:val="en-GB"/>
        </w:rPr>
      </w:pPr>
    </w:p>
    <w:p w14:paraId="291E14DF" w14:textId="1BA9AAA7" w:rsidR="00770780" w:rsidRDefault="00770780" w:rsidP="00770780">
      <w:pPr>
        <w:pStyle w:val="Geenafstand"/>
        <w:rPr>
          <w:rFonts w:ascii="Tahoma" w:hAnsi="Tahoma" w:cs="Tahoma"/>
          <w:sz w:val="18"/>
          <w:szCs w:val="18"/>
          <w:lang w:val="en-GB"/>
        </w:rPr>
      </w:pPr>
      <w:r w:rsidRPr="00770780">
        <w:rPr>
          <w:rFonts w:ascii="Tahoma" w:hAnsi="Tahoma" w:cs="Tahoma"/>
          <w:sz w:val="18"/>
          <w:szCs w:val="18"/>
          <w:lang w:val="en-GB"/>
        </w:rPr>
        <w:t>The fair values of other financial assets and liabilities are approximated by the</w:t>
      </w:r>
      <w:r>
        <w:rPr>
          <w:rFonts w:ascii="Tahoma" w:hAnsi="Tahoma" w:cs="Tahoma"/>
          <w:sz w:val="18"/>
          <w:szCs w:val="18"/>
          <w:lang w:val="en-GB"/>
        </w:rPr>
        <w:t>ir carrying amounts. During 20</w:t>
      </w:r>
      <w:r w:rsidR="00F47A1D">
        <w:rPr>
          <w:rFonts w:ascii="Tahoma" w:hAnsi="Tahoma" w:cs="Tahoma"/>
          <w:sz w:val="18"/>
          <w:szCs w:val="18"/>
          <w:lang w:val="en-GB"/>
        </w:rPr>
        <w:t>20</w:t>
      </w:r>
      <w:r w:rsidRPr="00770780">
        <w:rPr>
          <w:rFonts w:ascii="Tahoma" w:hAnsi="Tahoma" w:cs="Tahoma"/>
          <w:sz w:val="18"/>
          <w:szCs w:val="18"/>
          <w:lang w:val="en-GB"/>
        </w:rPr>
        <w:t xml:space="preserve"> no reclassification occur</w:t>
      </w:r>
      <w:r w:rsidR="00F14006">
        <w:rPr>
          <w:rFonts w:ascii="Tahoma" w:hAnsi="Tahoma" w:cs="Tahoma"/>
          <w:sz w:val="18"/>
          <w:szCs w:val="18"/>
          <w:lang w:val="en-GB"/>
        </w:rPr>
        <w:t>red</w:t>
      </w:r>
      <w:r w:rsidRPr="00770780">
        <w:rPr>
          <w:rFonts w:ascii="Tahoma" w:hAnsi="Tahoma" w:cs="Tahoma"/>
          <w:sz w:val="18"/>
          <w:szCs w:val="18"/>
          <w:lang w:val="en-GB"/>
        </w:rPr>
        <w:t xml:space="preserve"> from level 3 fair value hierarchy to level 2 fair value hierarchy.</w:t>
      </w:r>
    </w:p>
    <w:p w14:paraId="02138136" w14:textId="77777777" w:rsidR="00770780" w:rsidRDefault="00770780" w:rsidP="00770780">
      <w:pPr>
        <w:pStyle w:val="Geenafstand"/>
        <w:rPr>
          <w:rFonts w:ascii="Tahoma" w:hAnsi="Tahoma" w:cs="Tahoma"/>
          <w:sz w:val="18"/>
          <w:szCs w:val="18"/>
          <w:lang w:val="en-GB"/>
        </w:rPr>
      </w:pPr>
    </w:p>
    <w:p w14:paraId="4150B20F" w14:textId="784CC745" w:rsidR="00770780" w:rsidRDefault="00770780" w:rsidP="00770780">
      <w:pPr>
        <w:pStyle w:val="Geenafstand"/>
        <w:rPr>
          <w:rFonts w:ascii="Tahoma" w:hAnsi="Tahoma" w:cs="Tahoma"/>
          <w:sz w:val="18"/>
          <w:szCs w:val="18"/>
          <w:lang w:val="en-GB"/>
        </w:rPr>
      </w:pPr>
      <w:r>
        <w:rPr>
          <w:rFonts w:ascii="Tahoma" w:hAnsi="Tahoma" w:cs="Tahoma"/>
          <w:sz w:val="18"/>
          <w:szCs w:val="18"/>
          <w:lang w:val="en-GB"/>
        </w:rPr>
        <w:t>Reconciliation of fair value measurement of level 3 assets and liabilities:</w:t>
      </w:r>
    </w:p>
    <w:p w14:paraId="4FCBC131" w14:textId="20E2A81E" w:rsidR="00770780" w:rsidRDefault="00770780" w:rsidP="00770780">
      <w:pPr>
        <w:pStyle w:val="Geenafstand"/>
        <w:rPr>
          <w:rFonts w:ascii="Tahoma" w:hAnsi="Tahoma" w:cs="Tahoma"/>
          <w:sz w:val="18"/>
          <w:szCs w:val="18"/>
          <w:lang w:val="en-GB"/>
        </w:rPr>
      </w:pPr>
    </w:p>
    <w:tbl>
      <w:tblPr>
        <w:tblW w:w="8820" w:type="dxa"/>
        <w:tblCellMar>
          <w:left w:w="70" w:type="dxa"/>
          <w:right w:w="70" w:type="dxa"/>
        </w:tblCellMar>
        <w:tblLook w:val="04A0" w:firstRow="1" w:lastRow="0" w:firstColumn="1" w:lastColumn="0" w:noHBand="0" w:noVBand="1"/>
      </w:tblPr>
      <w:tblGrid>
        <w:gridCol w:w="960"/>
        <w:gridCol w:w="960"/>
        <w:gridCol w:w="960"/>
        <w:gridCol w:w="960"/>
        <w:gridCol w:w="960"/>
        <w:gridCol w:w="960"/>
        <w:gridCol w:w="520"/>
        <w:gridCol w:w="1180"/>
        <w:gridCol w:w="180"/>
        <w:gridCol w:w="1180"/>
      </w:tblGrid>
      <w:tr w:rsidR="001D0B52" w:rsidRPr="001D0B52" w14:paraId="5A4A635C" w14:textId="77777777" w:rsidTr="001D0B52">
        <w:trPr>
          <w:trHeight w:val="225"/>
        </w:trPr>
        <w:tc>
          <w:tcPr>
            <w:tcW w:w="960" w:type="dxa"/>
            <w:tcBorders>
              <w:top w:val="nil"/>
              <w:left w:val="nil"/>
              <w:bottom w:val="nil"/>
              <w:right w:val="nil"/>
            </w:tcBorders>
            <w:shd w:val="clear" w:color="auto" w:fill="auto"/>
            <w:noWrap/>
            <w:vAlign w:val="bottom"/>
            <w:hideMark/>
          </w:tcPr>
          <w:p w14:paraId="4ABAA7D7" w14:textId="77777777" w:rsidR="001D0B52" w:rsidRPr="00B4564C" w:rsidRDefault="001D0B52" w:rsidP="001D0B52">
            <w:pPr>
              <w:spacing w:after="0" w:line="240" w:lineRule="auto"/>
              <w:rPr>
                <w:rFonts w:ascii="Times New Roman" w:eastAsia="Times New Roman" w:hAnsi="Times New Roman" w:cs="Times New Roman"/>
                <w:sz w:val="24"/>
                <w:szCs w:val="24"/>
                <w:lang w:val="en-US" w:eastAsia="nl-NL"/>
              </w:rPr>
            </w:pPr>
          </w:p>
        </w:tc>
        <w:tc>
          <w:tcPr>
            <w:tcW w:w="960" w:type="dxa"/>
            <w:tcBorders>
              <w:top w:val="nil"/>
              <w:left w:val="nil"/>
              <w:bottom w:val="nil"/>
              <w:right w:val="nil"/>
            </w:tcBorders>
            <w:shd w:val="clear" w:color="auto" w:fill="auto"/>
            <w:noWrap/>
            <w:vAlign w:val="bottom"/>
            <w:hideMark/>
          </w:tcPr>
          <w:p w14:paraId="75C5B962" w14:textId="77777777" w:rsidR="001D0B52" w:rsidRPr="00B4564C" w:rsidRDefault="001D0B52" w:rsidP="001D0B52">
            <w:pPr>
              <w:spacing w:after="0" w:line="240" w:lineRule="auto"/>
              <w:rPr>
                <w:rFonts w:ascii="Times New Roman" w:eastAsia="Times New Roman" w:hAnsi="Times New Roman" w:cs="Times New Roman"/>
                <w:sz w:val="20"/>
                <w:szCs w:val="20"/>
                <w:lang w:val="en-US" w:eastAsia="nl-NL"/>
              </w:rPr>
            </w:pPr>
          </w:p>
        </w:tc>
        <w:tc>
          <w:tcPr>
            <w:tcW w:w="960" w:type="dxa"/>
            <w:tcBorders>
              <w:top w:val="nil"/>
              <w:left w:val="nil"/>
              <w:bottom w:val="nil"/>
              <w:right w:val="nil"/>
            </w:tcBorders>
            <w:shd w:val="clear" w:color="auto" w:fill="auto"/>
            <w:noWrap/>
            <w:vAlign w:val="bottom"/>
            <w:hideMark/>
          </w:tcPr>
          <w:p w14:paraId="3D65D7B1" w14:textId="77777777" w:rsidR="001D0B52" w:rsidRPr="00B4564C" w:rsidRDefault="001D0B52" w:rsidP="001D0B52">
            <w:pPr>
              <w:spacing w:after="0" w:line="240" w:lineRule="auto"/>
              <w:rPr>
                <w:rFonts w:ascii="Times New Roman" w:eastAsia="Times New Roman" w:hAnsi="Times New Roman" w:cs="Times New Roman"/>
                <w:sz w:val="20"/>
                <w:szCs w:val="20"/>
                <w:lang w:val="en-US" w:eastAsia="nl-NL"/>
              </w:rPr>
            </w:pPr>
          </w:p>
        </w:tc>
        <w:tc>
          <w:tcPr>
            <w:tcW w:w="960" w:type="dxa"/>
            <w:tcBorders>
              <w:top w:val="nil"/>
              <w:left w:val="nil"/>
              <w:bottom w:val="nil"/>
              <w:right w:val="nil"/>
            </w:tcBorders>
            <w:shd w:val="clear" w:color="auto" w:fill="auto"/>
            <w:noWrap/>
            <w:vAlign w:val="bottom"/>
            <w:hideMark/>
          </w:tcPr>
          <w:p w14:paraId="07107B25" w14:textId="77777777" w:rsidR="001D0B52" w:rsidRPr="00B4564C" w:rsidRDefault="001D0B52" w:rsidP="001D0B52">
            <w:pPr>
              <w:spacing w:after="0" w:line="240" w:lineRule="auto"/>
              <w:rPr>
                <w:rFonts w:ascii="Times New Roman" w:eastAsia="Times New Roman" w:hAnsi="Times New Roman" w:cs="Times New Roman"/>
                <w:sz w:val="20"/>
                <w:szCs w:val="20"/>
                <w:lang w:val="en-US" w:eastAsia="nl-NL"/>
              </w:rPr>
            </w:pPr>
          </w:p>
        </w:tc>
        <w:tc>
          <w:tcPr>
            <w:tcW w:w="960" w:type="dxa"/>
            <w:tcBorders>
              <w:top w:val="nil"/>
              <w:left w:val="nil"/>
              <w:bottom w:val="nil"/>
              <w:right w:val="nil"/>
            </w:tcBorders>
            <w:shd w:val="clear" w:color="auto" w:fill="auto"/>
            <w:noWrap/>
            <w:vAlign w:val="bottom"/>
            <w:hideMark/>
          </w:tcPr>
          <w:p w14:paraId="1E50E5C1" w14:textId="77777777" w:rsidR="001D0B52" w:rsidRPr="00B4564C" w:rsidRDefault="001D0B52" w:rsidP="001D0B52">
            <w:pPr>
              <w:spacing w:after="0" w:line="240" w:lineRule="auto"/>
              <w:rPr>
                <w:rFonts w:ascii="Times New Roman" w:eastAsia="Times New Roman" w:hAnsi="Times New Roman" w:cs="Times New Roman"/>
                <w:sz w:val="20"/>
                <w:szCs w:val="20"/>
                <w:lang w:val="en-US" w:eastAsia="nl-NL"/>
              </w:rPr>
            </w:pPr>
          </w:p>
        </w:tc>
        <w:tc>
          <w:tcPr>
            <w:tcW w:w="960" w:type="dxa"/>
            <w:tcBorders>
              <w:top w:val="nil"/>
              <w:left w:val="nil"/>
              <w:bottom w:val="nil"/>
              <w:right w:val="nil"/>
            </w:tcBorders>
            <w:shd w:val="clear" w:color="auto" w:fill="auto"/>
            <w:noWrap/>
            <w:vAlign w:val="bottom"/>
            <w:hideMark/>
          </w:tcPr>
          <w:p w14:paraId="208AD024" w14:textId="77777777" w:rsidR="001D0B52" w:rsidRPr="00B4564C" w:rsidRDefault="001D0B52" w:rsidP="001D0B52">
            <w:pPr>
              <w:spacing w:after="0" w:line="240" w:lineRule="auto"/>
              <w:rPr>
                <w:rFonts w:ascii="Times New Roman" w:eastAsia="Times New Roman" w:hAnsi="Times New Roman" w:cs="Times New Roman"/>
                <w:sz w:val="20"/>
                <w:szCs w:val="20"/>
                <w:lang w:val="en-US" w:eastAsia="nl-NL"/>
              </w:rPr>
            </w:pPr>
          </w:p>
        </w:tc>
        <w:tc>
          <w:tcPr>
            <w:tcW w:w="520" w:type="dxa"/>
            <w:tcBorders>
              <w:top w:val="nil"/>
              <w:left w:val="nil"/>
              <w:bottom w:val="nil"/>
              <w:right w:val="nil"/>
            </w:tcBorders>
            <w:shd w:val="clear" w:color="auto" w:fill="auto"/>
            <w:noWrap/>
            <w:vAlign w:val="bottom"/>
            <w:hideMark/>
          </w:tcPr>
          <w:p w14:paraId="085FC34F" w14:textId="77777777" w:rsidR="001D0B52" w:rsidRPr="00B4564C" w:rsidRDefault="001D0B52" w:rsidP="001D0B52">
            <w:pPr>
              <w:spacing w:after="0" w:line="240" w:lineRule="auto"/>
              <w:rPr>
                <w:rFonts w:ascii="Times New Roman" w:eastAsia="Times New Roman" w:hAnsi="Times New Roman" w:cs="Times New Roman"/>
                <w:sz w:val="20"/>
                <w:szCs w:val="20"/>
                <w:lang w:val="en-US" w:eastAsia="nl-NL"/>
              </w:rPr>
            </w:pPr>
          </w:p>
        </w:tc>
        <w:tc>
          <w:tcPr>
            <w:tcW w:w="1180" w:type="dxa"/>
            <w:tcBorders>
              <w:top w:val="nil"/>
              <w:left w:val="nil"/>
              <w:bottom w:val="nil"/>
              <w:right w:val="nil"/>
            </w:tcBorders>
            <w:shd w:val="clear" w:color="auto" w:fill="auto"/>
            <w:noWrap/>
            <w:vAlign w:val="bottom"/>
            <w:hideMark/>
          </w:tcPr>
          <w:p w14:paraId="5CD45316" w14:textId="77777777" w:rsidR="001D0B52" w:rsidRPr="001D0B52" w:rsidRDefault="001D0B52" w:rsidP="001D0B52">
            <w:pPr>
              <w:spacing w:after="0" w:line="240" w:lineRule="auto"/>
              <w:jc w:val="center"/>
              <w:rPr>
                <w:rFonts w:ascii="Tahoma" w:eastAsia="Times New Roman" w:hAnsi="Tahoma" w:cs="Tahoma"/>
                <w:b/>
                <w:bCs/>
                <w:color w:val="000000"/>
                <w:sz w:val="18"/>
                <w:szCs w:val="18"/>
                <w:lang w:eastAsia="nl-NL"/>
              </w:rPr>
            </w:pPr>
            <w:r w:rsidRPr="001D0B52">
              <w:rPr>
                <w:rFonts w:ascii="Tahoma" w:eastAsia="Times New Roman" w:hAnsi="Tahoma" w:cs="Tahoma"/>
                <w:b/>
                <w:bCs/>
                <w:color w:val="000000"/>
                <w:sz w:val="18"/>
                <w:szCs w:val="18"/>
                <w:lang w:eastAsia="nl-NL"/>
              </w:rPr>
              <w:t>Assets</w:t>
            </w:r>
          </w:p>
        </w:tc>
        <w:tc>
          <w:tcPr>
            <w:tcW w:w="180" w:type="dxa"/>
            <w:tcBorders>
              <w:top w:val="nil"/>
              <w:left w:val="nil"/>
              <w:bottom w:val="nil"/>
              <w:right w:val="nil"/>
            </w:tcBorders>
            <w:shd w:val="clear" w:color="auto" w:fill="auto"/>
            <w:noWrap/>
            <w:vAlign w:val="bottom"/>
            <w:hideMark/>
          </w:tcPr>
          <w:p w14:paraId="58846555" w14:textId="77777777" w:rsidR="001D0B52" w:rsidRPr="001D0B52" w:rsidRDefault="001D0B52" w:rsidP="001D0B52">
            <w:pPr>
              <w:spacing w:after="0" w:line="240" w:lineRule="auto"/>
              <w:jc w:val="center"/>
              <w:rPr>
                <w:rFonts w:ascii="Tahoma" w:eastAsia="Times New Roman" w:hAnsi="Tahoma" w:cs="Tahoma"/>
                <w:b/>
                <w:bCs/>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6A304EC2" w14:textId="77777777" w:rsidR="001D0B52" w:rsidRPr="001D0B52" w:rsidRDefault="001D0B52" w:rsidP="001D0B52">
            <w:pPr>
              <w:spacing w:after="0" w:line="240" w:lineRule="auto"/>
              <w:jc w:val="center"/>
              <w:rPr>
                <w:rFonts w:ascii="Tahoma" w:eastAsia="Times New Roman" w:hAnsi="Tahoma" w:cs="Tahoma"/>
                <w:b/>
                <w:bCs/>
                <w:color w:val="000000"/>
                <w:sz w:val="18"/>
                <w:szCs w:val="18"/>
                <w:lang w:eastAsia="nl-NL"/>
              </w:rPr>
            </w:pPr>
            <w:proofErr w:type="spellStart"/>
            <w:r w:rsidRPr="001D0B52">
              <w:rPr>
                <w:rFonts w:ascii="Tahoma" w:eastAsia="Times New Roman" w:hAnsi="Tahoma" w:cs="Tahoma"/>
                <w:b/>
                <w:bCs/>
                <w:color w:val="000000"/>
                <w:sz w:val="18"/>
                <w:szCs w:val="18"/>
                <w:lang w:eastAsia="nl-NL"/>
              </w:rPr>
              <w:t>Liabilities</w:t>
            </w:r>
            <w:proofErr w:type="spellEnd"/>
          </w:p>
        </w:tc>
      </w:tr>
      <w:tr w:rsidR="001D0B52" w:rsidRPr="001D0B52" w14:paraId="50244496" w14:textId="77777777" w:rsidTr="001D0B52">
        <w:trPr>
          <w:trHeight w:val="225"/>
        </w:trPr>
        <w:tc>
          <w:tcPr>
            <w:tcW w:w="960" w:type="dxa"/>
            <w:tcBorders>
              <w:top w:val="nil"/>
              <w:left w:val="nil"/>
              <w:bottom w:val="nil"/>
              <w:right w:val="nil"/>
            </w:tcBorders>
            <w:shd w:val="clear" w:color="auto" w:fill="auto"/>
            <w:noWrap/>
            <w:vAlign w:val="bottom"/>
            <w:hideMark/>
          </w:tcPr>
          <w:p w14:paraId="7B8FB737" w14:textId="77777777" w:rsidR="001D0B52" w:rsidRPr="001D0B52" w:rsidRDefault="001D0B52" w:rsidP="001D0B52">
            <w:pPr>
              <w:spacing w:after="0" w:line="240" w:lineRule="auto"/>
              <w:jc w:val="cente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374B297" w14:textId="77777777" w:rsidR="001D0B52" w:rsidRPr="001D0B52" w:rsidRDefault="001D0B52" w:rsidP="001D0B52">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EF41D34" w14:textId="77777777" w:rsidR="001D0B52" w:rsidRPr="001D0B52" w:rsidRDefault="001D0B52" w:rsidP="001D0B52">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6111F45" w14:textId="77777777" w:rsidR="001D0B52" w:rsidRPr="001D0B52" w:rsidRDefault="001D0B52" w:rsidP="001D0B52">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9E96991" w14:textId="77777777" w:rsidR="001D0B52" w:rsidRPr="001D0B52" w:rsidRDefault="001D0B52" w:rsidP="001D0B52">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A83AECD" w14:textId="77777777" w:rsidR="001D0B52" w:rsidRPr="001D0B52" w:rsidRDefault="001D0B52" w:rsidP="001D0B52">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48D5C11E" w14:textId="77777777" w:rsidR="001D0B52" w:rsidRPr="001D0B52" w:rsidRDefault="001D0B52" w:rsidP="001D0B52">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4B5E8326" w14:textId="2B27EE91" w:rsidR="001D0B52" w:rsidRPr="001D0B52" w:rsidRDefault="00A73390" w:rsidP="001D0B52">
            <w:pPr>
              <w:spacing w:after="0" w:line="240" w:lineRule="auto"/>
              <w:jc w:val="center"/>
              <w:rPr>
                <w:rFonts w:ascii="Tahoma" w:eastAsia="Times New Roman" w:hAnsi="Tahoma" w:cs="Tahoma"/>
                <w:color w:val="000000"/>
                <w:sz w:val="18"/>
                <w:szCs w:val="18"/>
                <w:lang w:eastAsia="nl-NL"/>
              </w:rPr>
            </w:pPr>
            <w:proofErr w:type="spellStart"/>
            <w:r>
              <w:rPr>
                <w:rFonts w:ascii="Tahoma" w:eastAsia="Times New Roman" w:hAnsi="Tahoma" w:cs="Tahoma"/>
                <w:color w:val="000000"/>
                <w:sz w:val="18"/>
                <w:szCs w:val="18"/>
                <w:lang w:eastAsia="nl-NL"/>
              </w:rPr>
              <w:t>Bonds</w:t>
            </w:r>
            <w:proofErr w:type="spellEnd"/>
          </w:p>
        </w:tc>
        <w:tc>
          <w:tcPr>
            <w:tcW w:w="180" w:type="dxa"/>
            <w:tcBorders>
              <w:top w:val="nil"/>
              <w:left w:val="nil"/>
              <w:bottom w:val="nil"/>
              <w:right w:val="nil"/>
            </w:tcBorders>
            <w:shd w:val="clear" w:color="auto" w:fill="auto"/>
            <w:noWrap/>
            <w:vAlign w:val="bottom"/>
            <w:hideMark/>
          </w:tcPr>
          <w:p w14:paraId="03DA2E30" w14:textId="77777777" w:rsidR="001D0B52" w:rsidRPr="001D0B52" w:rsidRDefault="001D0B52" w:rsidP="001D0B52">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642A91B2" w14:textId="77777777" w:rsidR="001D0B52" w:rsidRPr="001D0B52" w:rsidRDefault="001D0B52" w:rsidP="001D0B52">
            <w:pPr>
              <w:spacing w:after="0" w:line="240" w:lineRule="auto"/>
              <w:jc w:val="center"/>
              <w:rPr>
                <w:rFonts w:ascii="Times New Roman" w:eastAsia="Times New Roman" w:hAnsi="Times New Roman" w:cs="Times New Roman"/>
                <w:sz w:val="20"/>
                <w:szCs w:val="20"/>
                <w:lang w:eastAsia="nl-NL"/>
              </w:rPr>
            </w:pPr>
          </w:p>
        </w:tc>
      </w:tr>
      <w:tr w:rsidR="001D0B52" w:rsidRPr="001D0B52" w14:paraId="6C583454" w14:textId="77777777" w:rsidTr="001D0B52">
        <w:trPr>
          <w:trHeight w:val="225"/>
        </w:trPr>
        <w:tc>
          <w:tcPr>
            <w:tcW w:w="960" w:type="dxa"/>
            <w:tcBorders>
              <w:top w:val="nil"/>
              <w:left w:val="nil"/>
              <w:bottom w:val="nil"/>
              <w:right w:val="nil"/>
            </w:tcBorders>
            <w:shd w:val="clear" w:color="auto" w:fill="auto"/>
            <w:noWrap/>
            <w:vAlign w:val="bottom"/>
            <w:hideMark/>
          </w:tcPr>
          <w:p w14:paraId="1A68100D" w14:textId="77777777" w:rsidR="001D0B52" w:rsidRPr="001D0B52" w:rsidRDefault="001D0B52" w:rsidP="001D0B52">
            <w:pPr>
              <w:spacing w:after="0" w:line="240" w:lineRule="auto"/>
              <w:jc w:val="cente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53C893B" w14:textId="77777777" w:rsidR="001D0B52" w:rsidRPr="001D0B52" w:rsidRDefault="001D0B52" w:rsidP="001D0B52">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E69735A" w14:textId="77777777" w:rsidR="001D0B52" w:rsidRPr="001D0B52" w:rsidRDefault="001D0B52" w:rsidP="001D0B52">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E7B1225" w14:textId="77777777" w:rsidR="001D0B52" w:rsidRPr="001D0B52" w:rsidRDefault="001D0B52" w:rsidP="001D0B52">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273F619" w14:textId="77777777" w:rsidR="001D0B52" w:rsidRPr="001D0B52" w:rsidRDefault="001D0B52" w:rsidP="001D0B52">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5B50310" w14:textId="77777777" w:rsidR="001D0B52" w:rsidRPr="001D0B52" w:rsidRDefault="001D0B52" w:rsidP="001D0B52">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5C433874" w14:textId="77777777" w:rsidR="001D0B52" w:rsidRPr="001D0B52" w:rsidRDefault="001D0B52" w:rsidP="001D0B52">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19D9AA76" w14:textId="1679A035" w:rsidR="001D0B52" w:rsidRPr="001D0B52" w:rsidRDefault="003F4C93" w:rsidP="001D0B52">
            <w:pPr>
              <w:spacing w:after="0" w:line="240" w:lineRule="auto"/>
              <w:jc w:val="center"/>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 xml:space="preserve">AXA Bank </w:t>
            </w:r>
            <w:r w:rsidR="001D0B52" w:rsidRPr="001D0B52">
              <w:rPr>
                <w:rFonts w:ascii="Tahoma" w:eastAsia="Times New Roman" w:hAnsi="Tahoma" w:cs="Tahoma"/>
                <w:color w:val="000000"/>
                <w:sz w:val="18"/>
                <w:szCs w:val="18"/>
                <w:lang w:eastAsia="nl-NL"/>
              </w:rPr>
              <w:t xml:space="preserve"> Belgium</w:t>
            </w:r>
          </w:p>
        </w:tc>
        <w:tc>
          <w:tcPr>
            <w:tcW w:w="180" w:type="dxa"/>
            <w:tcBorders>
              <w:top w:val="nil"/>
              <w:left w:val="nil"/>
              <w:bottom w:val="nil"/>
              <w:right w:val="nil"/>
            </w:tcBorders>
            <w:shd w:val="clear" w:color="auto" w:fill="auto"/>
            <w:noWrap/>
            <w:vAlign w:val="bottom"/>
            <w:hideMark/>
          </w:tcPr>
          <w:p w14:paraId="4E6D2F0F" w14:textId="77777777" w:rsidR="001D0B52" w:rsidRPr="001D0B52" w:rsidRDefault="001D0B52" w:rsidP="001D0B52">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4DB32325" w14:textId="77777777" w:rsidR="001D0B52" w:rsidRPr="001D0B52" w:rsidRDefault="001D0B52" w:rsidP="001D0B52">
            <w:pPr>
              <w:spacing w:after="0" w:line="240" w:lineRule="auto"/>
              <w:jc w:val="center"/>
              <w:rPr>
                <w:rFonts w:ascii="Tahoma" w:eastAsia="Times New Roman" w:hAnsi="Tahoma" w:cs="Tahoma"/>
                <w:color w:val="000000"/>
                <w:sz w:val="18"/>
                <w:szCs w:val="18"/>
                <w:lang w:eastAsia="nl-NL"/>
              </w:rPr>
            </w:pPr>
            <w:r w:rsidRPr="001D0B52">
              <w:rPr>
                <w:rFonts w:ascii="Tahoma" w:eastAsia="Times New Roman" w:hAnsi="Tahoma" w:cs="Tahoma"/>
                <w:color w:val="000000"/>
                <w:sz w:val="18"/>
                <w:szCs w:val="18"/>
                <w:lang w:eastAsia="nl-NL"/>
              </w:rPr>
              <w:t>Medium term</w:t>
            </w:r>
          </w:p>
        </w:tc>
      </w:tr>
      <w:tr w:rsidR="001D0B52" w:rsidRPr="001D0B52" w14:paraId="22057129" w14:textId="77777777" w:rsidTr="001D0B52">
        <w:trPr>
          <w:trHeight w:val="225"/>
        </w:trPr>
        <w:tc>
          <w:tcPr>
            <w:tcW w:w="960" w:type="dxa"/>
            <w:tcBorders>
              <w:top w:val="nil"/>
              <w:left w:val="nil"/>
              <w:bottom w:val="nil"/>
              <w:right w:val="nil"/>
            </w:tcBorders>
            <w:shd w:val="clear" w:color="auto" w:fill="auto"/>
            <w:noWrap/>
            <w:vAlign w:val="bottom"/>
            <w:hideMark/>
          </w:tcPr>
          <w:p w14:paraId="0EDC7E51" w14:textId="77777777" w:rsidR="001D0B52" w:rsidRPr="001D0B52" w:rsidRDefault="001D0B52" w:rsidP="001D0B52">
            <w:pPr>
              <w:spacing w:after="0" w:line="240" w:lineRule="auto"/>
              <w:jc w:val="center"/>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3BE6B062" w14:textId="77777777" w:rsidR="001D0B52" w:rsidRPr="001D0B52" w:rsidRDefault="001D0B52" w:rsidP="001D0B52">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C0979F8" w14:textId="77777777" w:rsidR="001D0B52" w:rsidRPr="001D0B52" w:rsidRDefault="001D0B52" w:rsidP="001D0B52">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298D4D2" w14:textId="77777777" w:rsidR="001D0B52" w:rsidRPr="001D0B52" w:rsidRDefault="001D0B52" w:rsidP="001D0B52">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C2938D5" w14:textId="77777777" w:rsidR="001D0B52" w:rsidRPr="001D0B52" w:rsidRDefault="001D0B52" w:rsidP="001D0B52">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476143A" w14:textId="77777777" w:rsidR="001D0B52" w:rsidRPr="001D0B52" w:rsidRDefault="001D0B52" w:rsidP="001D0B52">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00F2CE8A" w14:textId="77777777" w:rsidR="001D0B52" w:rsidRPr="001D0B52" w:rsidRDefault="001D0B52" w:rsidP="001D0B52">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single" w:sz="4" w:space="0" w:color="auto"/>
              <w:right w:val="nil"/>
            </w:tcBorders>
            <w:shd w:val="clear" w:color="auto" w:fill="auto"/>
            <w:noWrap/>
            <w:vAlign w:val="bottom"/>
            <w:hideMark/>
          </w:tcPr>
          <w:p w14:paraId="7DEA32F6" w14:textId="77777777" w:rsidR="001D0B52" w:rsidRPr="001D0B52" w:rsidRDefault="001D0B52" w:rsidP="001D0B52">
            <w:pPr>
              <w:spacing w:after="0" w:line="240" w:lineRule="auto"/>
              <w:jc w:val="center"/>
              <w:rPr>
                <w:rFonts w:ascii="Tahoma" w:eastAsia="Times New Roman" w:hAnsi="Tahoma" w:cs="Tahoma"/>
                <w:color w:val="000000"/>
                <w:sz w:val="18"/>
                <w:szCs w:val="18"/>
                <w:lang w:eastAsia="nl-NL"/>
              </w:rPr>
            </w:pPr>
            <w:r w:rsidRPr="001D0B52">
              <w:rPr>
                <w:rFonts w:ascii="Tahoma" w:eastAsia="Times New Roman" w:hAnsi="Tahoma" w:cs="Tahoma"/>
                <w:color w:val="000000"/>
                <w:sz w:val="18"/>
                <w:szCs w:val="18"/>
                <w:lang w:eastAsia="nl-NL"/>
              </w:rPr>
              <w:t>S.A./N.V.</w:t>
            </w:r>
          </w:p>
        </w:tc>
        <w:tc>
          <w:tcPr>
            <w:tcW w:w="180" w:type="dxa"/>
            <w:tcBorders>
              <w:top w:val="nil"/>
              <w:left w:val="nil"/>
              <w:bottom w:val="nil"/>
              <w:right w:val="nil"/>
            </w:tcBorders>
            <w:shd w:val="clear" w:color="auto" w:fill="auto"/>
            <w:noWrap/>
            <w:vAlign w:val="bottom"/>
            <w:hideMark/>
          </w:tcPr>
          <w:p w14:paraId="1CB1F55E" w14:textId="77777777" w:rsidR="001D0B52" w:rsidRPr="001D0B52" w:rsidRDefault="001D0B52" w:rsidP="001D0B52">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single" w:sz="4" w:space="0" w:color="auto"/>
              <w:right w:val="nil"/>
            </w:tcBorders>
            <w:shd w:val="clear" w:color="auto" w:fill="auto"/>
            <w:noWrap/>
            <w:vAlign w:val="bottom"/>
            <w:hideMark/>
          </w:tcPr>
          <w:p w14:paraId="721EC8AC" w14:textId="77777777" w:rsidR="001D0B52" w:rsidRPr="001D0B52" w:rsidRDefault="001D0B52" w:rsidP="001D0B52">
            <w:pPr>
              <w:spacing w:after="0" w:line="240" w:lineRule="auto"/>
              <w:jc w:val="center"/>
              <w:rPr>
                <w:rFonts w:ascii="Tahoma" w:eastAsia="Times New Roman" w:hAnsi="Tahoma" w:cs="Tahoma"/>
                <w:color w:val="000000"/>
                <w:sz w:val="18"/>
                <w:szCs w:val="18"/>
                <w:lang w:eastAsia="nl-NL"/>
              </w:rPr>
            </w:pPr>
            <w:proofErr w:type="spellStart"/>
            <w:r w:rsidRPr="001D0B52">
              <w:rPr>
                <w:rFonts w:ascii="Tahoma" w:eastAsia="Times New Roman" w:hAnsi="Tahoma" w:cs="Tahoma"/>
                <w:color w:val="000000"/>
                <w:sz w:val="18"/>
                <w:szCs w:val="18"/>
                <w:lang w:eastAsia="nl-NL"/>
              </w:rPr>
              <w:t>notes</w:t>
            </w:r>
            <w:proofErr w:type="spellEnd"/>
          </w:p>
        </w:tc>
      </w:tr>
      <w:tr w:rsidR="001D0B52" w:rsidRPr="001D0B52" w14:paraId="097F9E43" w14:textId="77777777" w:rsidTr="001D0B52">
        <w:trPr>
          <w:trHeight w:val="225"/>
        </w:trPr>
        <w:tc>
          <w:tcPr>
            <w:tcW w:w="960" w:type="dxa"/>
            <w:tcBorders>
              <w:top w:val="nil"/>
              <w:left w:val="nil"/>
              <w:bottom w:val="nil"/>
              <w:right w:val="nil"/>
            </w:tcBorders>
            <w:shd w:val="clear" w:color="auto" w:fill="auto"/>
            <w:noWrap/>
            <w:vAlign w:val="bottom"/>
            <w:hideMark/>
          </w:tcPr>
          <w:p w14:paraId="45D30357" w14:textId="77777777" w:rsidR="001D0B52" w:rsidRPr="001D0B52" w:rsidRDefault="001D0B52" w:rsidP="001D0B52">
            <w:pPr>
              <w:spacing w:after="0" w:line="240" w:lineRule="auto"/>
              <w:jc w:val="center"/>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4B340B74" w14:textId="77777777" w:rsidR="001D0B52" w:rsidRPr="001D0B52" w:rsidRDefault="001D0B52" w:rsidP="001D0B52">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6A83BBB" w14:textId="77777777" w:rsidR="001D0B52" w:rsidRPr="001D0B52" w:rsidRDefault="001D0B52" w:rsidP="001D0B52">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F083F91" w14:textId="77777777" w:rsidR="001D0B52" w:rsidRPr="001D0B52" w:rsidRDefault="001D0B52" w:rsidP="001D0B52">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A7B4DDB" w14:textId="77777777" w:rsidR="001D0B52" w:rsidRPr="001D0B52" w:rsidRDefault="001D0B52" w:rsidP="001D0B52">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7669C89" w14:textId="77777777" w:rsidR="001D0B52" w:rsidRPr="001D0B52" w:rsidRDefault="001D0B52" w:rsidP="001D0B52">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068FDC4F" w14:textId="77777777" w:rsidR="001D0B52" w:rsidRPr="001D0B52" w:rsidRDefault="001D0B52" w:rsidP="001D0B52">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58038070" w14:textId="77777777" w:rsidR="001D0B52" w:rsidRPr="001D0B52" w:rsidRDefault="001D0B52" w:rsidP="001D0B52">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19633C4E" w14:textId="77777777" w:rsidR="001D0B52" w:rsidRPr="001D0B52" w:rsidRDefault="001D0B52" w:rsidP="001D0B52">
            <w:pPr>
              <w:spacing w:after="0" w:line="240" w:lineRule="auto"/>
              <w:jc w:val="center"/>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0F0D3A3B" w14:textId="77777777" w:rsidR="001D0B52" w:rsidRPr="001D0B52" w:rsidRDefault="001D0B52" w:rsidP="001D0B52">
            <w:pPr>
              <w:spacing w:after="0" w:line="240" w:lineRule="auto"/>
              <w:jc w:val="center"/>
              <w:rPr>
                <w:rFonts w:ascii="Times New Roman" w:eastAsia="Times New Roman" w:hAnsi="Times New Roman" w:cs="Times New Roman"/>
                <w:sz w:val="20"/>
                <w:szCs w:val="20"/>
                <w:lang w:eastAsia="nl-NL"/>
              </w:rPr>
            </w:pPr>
          </w:p>
        </w:tc>
      </w:tr>
      <w:tr w:rsidR="001D0B52" w:rsidRPr="001D0B52" w14:paraId="6DB65988" w14:textId="77777777" w:rsidTr="001D0B52">
        <w:trPr>
          <w:trHeight w:val="225"/>
        </w:trPr>
        <w:tc>
          <w:tcPr>
            <w:tcW w:w="960" w:type="dxa"/>
            <w:tcBorders>
              <w:top w:val="nil"/>
              <w:left w:val="nil"/>
              <w:bottom w:val="nil"/>
              <w:right w:val="nil"/>
            </w:tcBorders>
            <w:shd w:val="clear" w:color="auto" w:fill="auto"/>
            <w:noWrap/>
            <w:vAlign w:val="bottom"/>
            <w:hideMark/>
          </w:tcPr>
          <w:p w14:paraId="7FE725FC" w14:textId="77777777" w:rsidR="001D0B52" w:rsidRPr="001D0B52" w:rsidRDefault="001D0B52" w:rsidP="001D0B52">
            <w:pPr>
              <w:spacing w:after="0" w:line="240" w:lineRule="auto"/>
              <w:jc w:val="cente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1A936D8" w14:textId="77777777" w:rsidR="001D0B52" w:rsidRPr="001D0B52" w:rsidRDefault="001D0B52" w:rsidP="001D0B52">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3A9F7E0" w14:textId="77777777" w:rsidR="001D0B52" w:rsidRPr="001D0B52" w:rsidRDefault="001D0B52" w:rsidP="001D0B52">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A972C70" w14:textId="77777777" w:rsidR="001D0B52" w:rsidRPr="001D0B52" w:rsidRDefault="001D0B52" w:rsidP="001D0B52">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49072EB" w14:textId="77777777" w:rsidR="001D0B52" w:rsidRPr="001D0B52" w:rsidRDefault="001D0B52" w:rsidP="001D0B52">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4957DFC" w14:textId="77777777" w:rsidR="001D0B52" w:rsidRPr="001D0B52" w:rsidRDefault="001D0B52" w:rsidP="001D0B52">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160EF382" w14:textId="77777777" w:rsidR="001D0B52" w:rsidRPr="001D0B52" w:rsidRDefault="001D0B52" w:rsidP="001D0B52">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56A0763A" w14:textId="77777777" w:rsidR="001D0B52" w:rsidRPr="001D0B52" w:rsidRDefault="001D0B52" w:rsidP="001D0B52">
            <w:pPr>
              <w:spacing w:after="0" w:line="240" w:lineRule="auto"/>
              <w:jc w:val="center"/>
              <w:rPr>
                <w:rFonts w:ascii="Tahoma" w:eastAsia="Times New Roman" w:hAnsi="Tahoma" w:cs="Tahoma"/>
                <w:color w:val="000000"/>
                <w:sz w:val="18"/>
                <w:szCs w:val="18"/>
                <w:lang w:eastAsia="nl-NL"/>
              </w:rPr>
            </w:pPr>
            <w:r w:rsidRPr="001D0B52">
              <w:rPr>
                <w:rFonts w:ascii="Tahoma" w:eastAsia="Times New Roman" w:hAnsi="Tahoma" w:cs="Tahoma"/>
                <w:color w:val="000000"/>
                <w:sz w:val="18"/>
                <w:szCs w:val="18"/>
                <w:lang w:eastAsia="nl-NL"/>
              </w:rPr>
              <w:t>EUR 000</w:t>
            </w:r>
          </w:p>
        </w:tc>
        <w:tc>
          <w:tcPr>
            <w:tcW w:w="180" w:type="dxa"/>
            <w:tcBorders>
              <w:top w:val="nil"/>
              <w:left w:val="nil"/>
              <w:bottom w:val="nil"/>
              <w:right w:val="nil"/>
            </w:tcBorders>
            <w:shd w:val="clear" w:color="auto" w:fill="auto"/>
            <w:noWrap/>
            <w:vAlign w:val="bottom"/>
            <w:hideMark/>
          </w:tcPr>
          <w:p w14:paraId="64E46B28" w14:textId="77777777" w:rsidR="001D0B52" w:rsidRPr="001D0B52" w:rsidRDefault="001D0B52" w:rsidP="001D0B52">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29EFC070" w14:textId="77777777" w:rsidR="001D0B52" w:rsidRPr="001D0B52" w:rsidRDefault="001D0B52" w:rsidP="001D0B52">
            <w:pPr>
              <w:spacing w:after="0" w:line="240" w:lineRule="auto"/>
              <w:jc w:val="center"/>
              <w:rPr>
                <w:rFonts w:ascii="Tahoma" w:eastAsia="Times New Roman" w:hAnsi="Tahoma" w:cs="Tahoma"/>
                <w:color w:val="000000"/>
                <w:sz w:val="18"/>
                <w:szCs w:val="18"/>
                <w:lang w:eastAsia="nl-NL"/>
              </w:rPr>
            </w:pPr>
            <w:r w:rsidRPr="001D0B52">
              <w:rPr>
                <w:rFonts w:ascii="Tahoma" w:eastAsia="Times New Roman" w:hAnsi="Tahoma" w:cs="Tahoma"/>
                <w:color w:val="000000"/>
                <w:sz w:val="18"/>
                <w:szCs w:val="18"/>
                <w:lang w:eastAsia="nl-NL"/>
              </w:rPr>
              <w:t>EUR 000</w:t>
            </w:r>
          </w:p>
        </w:tc>
      </w:tr>
      <w:tr w:rsidR="001D0B52" w:rsidRPr="001D0B52" w14:paraId="04CFC0C5" w14:textId="77777777" w:rsidTr="001D0B52">
        <w:trPr>
          <w:trHeight w:val="225"/>
        </w:trPr>
        <w:tc>
          <w:tcPr>
            <w:tcW w:w="960" w:type="dxa"/>
            <w:tcBorders>
              <w:top w:val="nil"/>
              <w:left w:val="nil"/>
              <w:bottom w:val="nil"/>
              <w:right w:val="nil"/>
            </w:tcBorders>
            <w:shd w:val="clear" w:color="auto" w:fill="auto"/>
            <w:noWrap/>
            <w:vAlign w:val="bottom"/>
            <w:hideMark/>
          </w:tcPr>
          <w:p w14:paraId="0795B63D" w14:textId="77777777" w:rsidR="001D0B52" w:rsidRPr="001D0B52" w:rsidRDefault="001D0B52" w:rsidP="001D0B52">
            <w:pPr>
              <w:spacing w:after="0" w:line="240" w:lineRule="auto"/>
              <w:jc w:val="center"/>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157CF125" w14:textId="77777777" w:rsidR="001D0B52" w:rsidRPr="001D0B52" w:rsidRDefault="001D0B52" w:rsidP="001D0B52">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53BC7A5" w14:textId="77777777" w:rsidR="001D0B52" w:rsidRPr="001D0B52" w:rsidRDefault="001D0B52" w:rsidP="001D0B52">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166EF6B" w14:textId="77777777" w:rsidR="001D0B52" w:rsidRPr="001D0B52" w:rsidRDefault="001D0B52" w:rsidP="001D0B52">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4FB93B2" w14:textId="77777777" w:rsidR="001D0B52" w:rsidRPr="001D0B52" w:rsidRDefault="001D0B52" w:rsidP="001D0B52">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25DD381" w14:textId="77777777" w:rsidR="001D0B52" w:rsidRPr="001D0B52" w:rsidRDefault="001D0B52" w:rsidP="001D0B52">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5487CC69" w14:textId="77777777" w:rsidR="001D0B52" w:rsidRPr="001D0B52" w:rsidRDefault="001D0B52" w:rsidP="001D0B52">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78B9BC19" w14:textId="77777777" w:rsidR="001D0B52" w:rsidRPr="001D0B52" w:rsidRDefault="001D0B52" w:rsidP="001D0B52">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0871F0C3" w14:textId="77777777" w:rsidR="001D0B52" w:rsidRPr="001D0B52" w:rsidRDefault="001D0B52" w:rsidP="001D0B52">
            <w:pPr>
              <w:spacing w:after="0" w:line="240" w:lineRule="auto"/>
              <w:jc w:val="center"/>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162E2F0D" w14:textId="77777777" w:rsidR="001D0B52" w:rsidRPr="001D0B52" w:rsidRDefault="001D0B52" w:rsidP="001D0B52">
            <w:pPr>
              <w:spacing w:after="0" w:line="240" w:lineRule="auto"/>
              <w:jc w:val="center"/>
              <w:rPr>
                <w:rFonts w:ascii="Times New Roman" w:eastAsia="Times New Roman" w:hAnsi="Times New Roman" w:cs="Times New Roman"/>
                <w:sz w:val="20"/>
                <w:szCs w:val="20"/>
                <w:lang w:eastAsia="nl-NL"/>
              </w:rPr>
            </w:pPr>
          </w:p>
        </w:tc>
      </w:tr>
      <w:tr w:rsidR="001D0B52" w:rsidRPr="001D0B52" w14:paraId="39AAB698" w14:textId="77777777" w:rsidTr="001D0B52">
        <w:trPr>
          <w:trHeight w:val="225"/>
        </w:trPr>
        <w:tc>
          <w:tcPr>
            <w:tcW w:w="2880" w:type="dxa"/>
            <w:gridSpan w:val="3"/>
            <w:tcBorders>
              <w:top w:val="nil"/>
              <w:left w:val="nil"/>
              <w:bottom w:val="nil"/>
              <w:right w:val="nil"/>
            </w:tcBorders>
            <w:shd w:val="clear" w:color="auto" w:fill="auto"/>
            <w:noWrap/>
            <w:vAlign w:val="bottom"/>
            <w:hideMark/>
          </w:tcPr>
          <w:p w14:paraId="3122FE23" w14:textId="17D4AFD7" w:rsidR="001D0B52" w:rsidRPr="001D0B52" w:rsidRDefault="001D0B52" w:rsidP="001D0B52">
            <w:pPr>
              <w:spacing w:after="0" w:line="240" w:lineRule="auto"/>
              <w:rPr>
                <w:rFonts w:ascii="Tahoma" w:eastAsia="Times New Roman" w:hAnsi="Tahoma" w:cs="Tahoma"/>
                <w:b/>
                <w:bCs/>
                <w:color w:val="000000"/>
                <w:sz w:val="18"/>
                <w:szCs w:val="18"/>
                <w:lang w:eastAsia="nl-NL"/>
              </w:rPr>
            </w:pPr>
            <w:r w:rsidRPr="001D0B52">
              <w:rPr>
                <w:rFonts w:ascii="Tahoma" w:eastAsia="Times New Roman" w:hAnsi="Tahoma" w:cs="Tahoma"/>
                <w:b/>
                <w:bCs/>
                <w:color w:val="000000"/>
                <w:sz w:val="18"/>
                <w:szCs w:val="18"/>
                <w:lang w:eastAsia="nl-NL"/>
              </w:rPr>
              <w:t xml:space="preserve">As at </w:t>
            </w:r>
            <w:proofErr w:type="spellStart"/>
            <w:r w:rsidRPr="001D0B52">
              <w:rPr>
                <w:rFonts w:ascii="Tahoma" w:eastAsia="Times New Roman" w:hAnsi="Tahoma" w:cs="Tahoma"/>
                <w:b/>
                <w:bCs/>
                <w:color w:val="000000"/>
                <w:sz w:val="18"/>
                <w:szCs w:val="18"/>
                <w:lang w:eastAsia="nl-NL"/>
              </w:rPr>
              <w:t>January</w:t>
            </w:r>
            <w:proofErr w:type="spellEnd"/>
            <w:r w:rsidRPr="001D0B52">
              <w:rPr>
                <w:rFonts w:ascii="Tahoma" w:eastAsia="Times New Roman" w:hAnsi="Tahoma" w:cs="Tahoma"/>
                <w:b/>
                <w:bCs/>
                <w:color w:val="000000"/>
                <w:sz w:val="18"/>
                <w:szCs w:val="18"/>
                <w:lang w:eastAsia="nl-NL"/>
              </w:rPr>
              <w:t xml:space="preserve"> 1, 201</w:t>
            </w:r>
            <w:r w:rsidR="00BB138E">
              <w:rPr>
                <w:rFonts w:ascii="Tahoma" w:eastAsia="Times New Roman" w:hAnsi="Tahoma" w:cs="Tahoma"/>
                <w:b/>
                <w:bCs/>
                <w:color w:val="000000"/>
                <w:sz w:val="18"/>
                <w:szCs w:val="18"/>
                <w:lang w:eastAsia="nl-NL"/>
              </w:rPr>
              <w:t>9</w:t>
            </w:r>
          </w:p>
        </w:tc>
        <w:tc>
          <w:tcPr>
            <w:tcW w:w="960" w:type="dxa"/>
            <w:tcBorders>
              <w:top w:val="nil"/>
              <w:left w:val="nil"/>
              <w:bottom w:val="nil"/>
              <w:right w:val="nil"/>
            </w:tcBorders>
            <w:shd w:val="clear" w:color="auto" w:fill="auto"/>
            <w:noWrap/>
            <w:vAlign w:val="bottom"/>
            <w:hideMark/>
          </w:tcPr>
          <w:p w14:paraId="267C63E0" w14:textId="77777777" w:rsidR="001D0B52" w:rsidRPr="001D0B52" w:rsidRDefault="001D0B52" w:rsidP="001D0B52">
            <w:pPr>
              <w:spacing w:after="0" w:line="240" w:lineRule="auto"/>
              <w:rPr>
                <w:rFonts w:ascii="Tahoma" w:eastAsia="Times New Roman" w:hAnsi="Tahoma" w:cs="Tahoma"/>
                <w:b/>
                <w:bCs/>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0D105614" w14:textId="77777777" w:rsidR="001D0B52" w:rsidRPr="001D0B52" w:rsidRDefault="001D0B52" w:rsidP="001D0B52">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6C2FE9A" w14:textId="77777777" w:rsidR="001D0B52" w:rsidRPr="001D0B52" w:rsidRDefault="001D0B52" w:rsidP="001D0B52">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41AE42C5" w14:textId="77777777" w:rsidR="001D0B52" w:rsidRPr="001D0B52" w:rsidRDefault="001D0B52" w:rsidP="001D0B52">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55445DD3" w14:textId="6ADBADA2" w:rsidR="001D0B52" w:rsidRPr="001D0B52" w:rsidRDefault="00BB138E" w:rsidP="001D0B52">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504,594</w:t>
            </w:r>
            <w:r w:rsidR="001D0B52" w:rsidRPr="001D0B52">
              <w:rPr>
                <w:rFonts w:ascii="Tahoma" w:eastAsia="Times New Roman" w:hAnsi="Tahoma" w:cs="Tahoma"/>
                <w:b/>
                <w:bCs/>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3AD054D3" w14:textId="77777777" w:rsidR="001D0B52" w:rsidRPr="001D0B52" w:rsidRDefault="001D0B52" w:rsidP="001D0B52">
            <w:pPr>
              <w:spacing w:after="0" w:line="240" w:lineRule="auto"/>
              <w:jc w:val="right"/>
              <w:rPr>
                <w:rFonts w:ascii="Tahoma" w:eastAsia="Times New Roman" w:hAnsi="Tahoma" w:cs="Tahoma"/>
                <w:b/>
                <w:bCs/>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6552EF14" w14:textId="2DD8625D" w:rsidR="001D0B52" w:rsidRPr="001D0B52" w:rsidRDefault="001D0B52" w:rsidP="001D0B52">
            <w:pPr>
              <w:spacing w:after="0" w:line="240" w:lineRule="auto"/>
              <w:jc w:val="right"/>
              <w:rPr>
                <w:rFonts w:ascii="Tahoma" w:eastAsia="Times New Roman" w:hAnsi="Tahoma" w:cs="Tahoma"/>
                <w:b/>
                <w:bCs/>
                <w:color w:val="000000"/>
                <w:sz w:val="18"/>
                <w:szCs w:val="18"/>
                <w:lang w:eastAsia="nl-NL"/>
              </w:rPr>
            </w:pPr>
            <w:r w:rsidRPr="001D0B52">
              <w:rPr>
                <w:rFonts w:ascii="Tahoma" w:eastAsia="Times New Roman" w:hAnsi="Tahoma" w:cs="Tahoma"/>
                <w:b/>
                <w:bCs/>
                <w:color w:val="000000"/>
                <w:sz w:val="18"/>
                <w:szCs w:val="18"/>
                <w:lang w:eastAsia="nl-NL"/>
              </w:rPr>
              <w:t>5</w:t>
            </w:r>
            <w:r w:rsidR="00EE45A7">
              <w:rPr>
                <w:rFonts w:ascii="Tahoma" w:eastAsia="Times New Roman" w:hAnsi="Tahoma" w:cs="Tahoma"/>
                <w:b/>
                <w:bCs/>
                <w:color w:val="000000"/>
                <w:sz w:val="18"/>
                <w:szCs w:val="18"/>
                <w:lang w:eastAsia="nl-NL"/>
              </w:rPr>
              <w:t>04</w:t>
            </w:r>
            <w:r w:rsidRPr="001D0B52">
              <w:rPr>
                <w:rFonts w:ascii="Tahoma" w:eastAsia="Times New Roman" w:hAnsi="Tahoma" w:cs="Tahoma"/>
                <w:b/>
                <w:bCs/>
                <w:color w:val="000000"/>
                <w:sz w:val="18"/>
                <w:szCs w:val="18"/>
                <w:lang w:eastAsia="nl-NL"/>
              </w:rPr>
              <w:t>,</w:t>
            </w:r>
            <w:r w:rsidR="00EE45A7">
              <w:rPr>
                <w:rFonts w:ascii="Tahoma" w:eastAsia="Times New Roman" w:hAnsi="Tahoma" w:cs="Tahoma"/>
                <w:b/>
                <w:bCs/>
                <w:color w:val="000000"/>
                <w:sz w:val="18"/>
                <w:szCs w:val="18"/>
                <w:lang w:eastAsia="nl-NL"/>
              </w:rPr>
              <w:t>439</w:t>
            </w:r>
            <w:r w:rsidRPr="001D0B52">
              <w:rPr>
                <w:rFonts w:ascii="Tahoma" w:eastAsia="Times New Roman" w:hAnsi="Tahoma" w:cs="Tahoma"/>
                <w:b/>
                <w:bCs/>
                <w:color w:val="000000"/>
                <w:sz w:val="18"/>
                <w:szCs w:val="18"/>
                <w:lang w:eastAsia="nl-NL"/>
              </w:rPr>
              <w:t xml:space="preserve"> </w:t>
            </w:r>
          </w:p>
        </w:tc>
      </w:tr>
      <w:tr w:rsidR="001D0B52" w:rsidRPr="001D0B52" w14:paraId="20C8751A" w14:textId="77777777" w:rsidTr="001D0B52">
        <w:trPr>
          <w:trHeight w:val="225"/>
        </w:trPr>
        <w:tc>
          <w:tcPr>
            <w:tcW w:w="3840" w:type="dxa"/>
            <w:gridSpan w:val="4"/>
            <w:tcBorders>
              <w:top w:val="nil"/>
              <w:left w:val="nil"/>
              <w:bottom w:val="nil"/>
              <w:right w:val="nil"/>
            </w:tcBorders>
            <w:shd w:val="clear" w:color="auto" w:fill="auto"/>
            <w:noWrap/>
            <w:vAlign w:val="bottom"/>
            <w:hideMark/>
          </w:tcPr>
          <w:p w14:paraId="652BC75F" w14:textId="77777777" w:rsidR="001D0B52" w:rsidRPr="00B4564C" w:rsidRDefault="001D0B52" w:rsidP="001D0B52">
            <w:pPr>
              <w:spacing w:after="0" w:line="240" w:lineRule="auto"/>
              <w:rPr>
                <w:rFonts w:ascii="Tahoma" w:eastAsia="Times New Roman" w:hAnsi="Tahoma" w:cs="Tahoma"/>
                <w:color w:val="000000"/>
                <w:sz w:val="18"/>
                <w:szCs w:val="18"/>
                <w:lang w:val="en-US" w:eastAsia="nl-NL"/>
              </w:rPr>
            </w:pPr>
            <w:r w:rsidRPr="00B4564C">
              <w:rPr>
                <w:rFonts w:ascii="Tahoma" w:eastAsia="Times New Roman" w:hAnsi="Tahoma" w:cs="Tahoma"/>
                <w:color w:val="000000"/>
                <w:sz w:val="18"/>
                <w:szCs w:val="18"/>
                <w:lang w:val="en-US" w:eastAsia="nl-NL"/>
              </w:rPr>
              <w:t>New issues medium term notes / bonds</w:t>
            </w:r>
          </w:p>
        </w:tc>
        <w:tc>
          <w:tcPr>
            <w:tcW w:w="960" w:type="dxa"/>
            <w:tcBorders>
              <w:top w:val="nil"/>
              <w:left w:val="nil"/>
              <w:bottom w:val="nil"/>
              <w:right w:val="nil"/>
            </w:tcBorders>
            <w:shd w:val="clear" w:color="auto" w:fill="auto"/>
            <w:noWrap/>
            <w:vAlign w:val="bottom"/>
            <w:hideMark/>
          </w:tcPr>
          <w:p w14:paraId="5B8C85C4" w14:textId="77777777" w:rsidR="001D0B52" w:rsidRPr="00B4564C" w:rsidRDefault="001D0B52" w:rsidP="001D0B52">
            <w:pPr>
              <w:spacing w:after="0" w:line="240" w:lineRule="auto"/>
              <w:rPr>
                <w:rFonts w:ascii="Tahoma" w:eastAsia="Times New Roman" w:hAnsi="Tahoma" w:cs="Tahoma"/>
                <w:color w:val="000000"/>
                <w:sz w:val="18"/>
                <w:szCs w:val="18"/>
                <w:lang w:val="en-US" w:eastAsia="nl-NL"/>
              </w:rPr>
            </w:pPr>
          </w:p>
        </w:tc>
        <w:tc>
          <w:tcPr>
            <w:tcW w:w="960" w:type="dxa"/>
            <w:tcBorders>
              <w:top w:val="nil"/>
              <w:left w:val="nil"/>
              <w:bottom w:val="nil"/>
              <w:right w:val="nil"/>
            </w:tcBorders>
            <w:shd w:val="clear" w:color="auto" w:fill="auto"/>
            <w:noWrap/>
            <w:vAlign w:val="bottom"/>
            <w:hideMark/>
          </w:tcPr>
          <w:p w14:paraId="38F48C84" w14:textId="77777777" w:rsidR="001D0B52" w:rsidRPr="00B4564C" w:rsidRDefault="001D0B52" w:rsidP="001D0B52">
            <w:pPr>
              <w:spacing w:after="0" w:line="240" w:lineRule="auto"/>
              <w:rPr>
                <w:rFonts w:ascii="Times New Roman" w:eastAsia="Times New Roman" w:hAnsi="Times New Roman" w:cs="Times New Roman"/>
                <w:sz w:val="20"/>
                <w:szCs w:val="20"/>
                <w:lang w:val="en-US" w:eastAsia="nl-NL"/>
              </w:rPr>
            </w:pPr>
          </w:p>
        </w:tc>
        <w:tc>
          <w:tcPr>
            <w:tcW w:w="520" w:type="dxa"/>
            <w:tcBorders>
              <w:top w:val="nil"/>
              <w:left w:val="nil"/>
              <w:bottom w:val="nil"/>
              <w:right w:val="nil"/>
            </w:tcBorders>
            <w:shd w:val="clear" w:color="auto" w:fill="auto"/>
            <w:noWrap/>
            <w:vAlign w:val="bottom"/>
            <w:hideMark/>
          </w:tcPr>
          <w:p w14:paraId="18BF7567" w14:textId="77777777" w:rsidR="001D0B52" w:rsidRPr="00B4564C" w:rsidRDefault="001D0B52" w:rsidP="001D0B52">
            <w:pPr>
              <w:spacing w:after="0" w:line="240" w:lineRule="auto"/>
              <w:rPr>
                <w:rFonts w:ascii="Times New Roman" w:eastAsia="Times New Roman" w:hAnsi="Times New Roman" w:cs="Times New Roman"/>
                <w:sz w:val="20"/>
                <w:szCs w:val="20"/>
                <w:lang w:val="en-US" w:eastAsia="nl-NL"/>
              </w:rPr>
            </w:pPr>
          </w:p>
        </w:tc>
        <w:tc>
          <w:tcPr>
            <w:tcW w:w="1180" w:type="dxa"/>
            <w:tcBorders>
              <w:top w:val="nil"/>
              <w:left w:val="nil"/>
              <w:bottom w:val="nil"/>
              <w:right w:val="nil"/>
            </w:tcBorders>
            <w:shd w:val="clear" w:color="auto" w:fill="auto"/>
            <w:noWrap/>
            <w:vAlign w:val="bottom"/>
            <w:hideMark/>
          </w:tcPr>
          <w:p w14:paraId="0407B4E8" w14:textId="77777777" w:rsidR="001D0B52" w:rsidRPr="001D0B52" w:rsidRDefault="001D0B52" w:rsidP="001D0B52">
            <w:pPr>
              <w:spacing w:after="0" w:line="240" w:lineRule="auto"/>
              <w:jc w:val="right"/>
              <w:rPr>
                <w:rFonts w:ascii="Tahoma" w:eastAsia="Times New Roman" w:hAnsi="Tahoma" w:cs="Tahoma"/>
                <w:color w:val="000000"/>
                <w:sz w:val="18"/>
                <w:szCs w:val="18"/>
                <w:lang w:eastAsia="nl-NL"/>
              </w:rPr>
            </w:pPr>
            <w:r w:rsidRPr="001D0B52">
              <w:rPr>
                <w:rFonts w:ascii="Tahoma" w:eastAsia="Times New Roman" w:hAnsi="Tahoma" w:cs="Tahoma"/>
                <w:color w:val="000000"/>
                <w:sz w:val="18"/>
                <w:szCs w:val="18"/>
                <w:lang w:eastAsia="nl-NL"/>
              </w:rPr>
              <w:t xml:space="preserve">0 </w:t>
            </w:r>
          </w:p>
        </w:tc>
        <w:tc>
          <w:tcPr>
            <w:tcW w:w="180" w:type="dxa"/>
            <w:tcBorders>
              <w:top w:val="nil"/>
              <w:left w:val="nil"/>
              <w:bottom w:val="nil"/>
              <w:right w:val="nil"/>
            </w:tcBorders>
            <w:shd w:val="clear" w:color="auto" w:fill="auto"/>
            <w:noWrap/>
            <w:vAlign w:val="bottom"/>
            <w:hideMark/>
          </w:tcPr>
          <w:p w14:paraId="36B3DC82" w14:textId="77777777" w:rsidR="001D0B52" w:rsidRPr="001D0B52" w:rsidRDefault="001D0B52" w:rsidP="001D0B52">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2D1F31DB" w14:textId="77777777" w:rsidR="001D0B52" w:rsidRPr="001D0B52" w:rsidRDefault="001D0B52" w:rsidP="001D0B52">
            <w:pPr>
              <w:spacing w:after="0" w:line="240" w:lineRule="auto"/>
              <w:jc w:val="right"/>
              <w:rPr>
                <w:rFonts w:ascii="Tahoma" w:eastAsia="Times New Roman" w:hAnsi="Tahoma" w:cs="Tahoma"/>
                <w:color w:val="000000"/>
                <w:sz w:val="18"/>
                <w:szCs w:val="18"/>
                <w:lang w:eastAsia="nl-NL"/>
              </w:rPr>
            </w:pPr>
            <w:r w:rsidRPr="001D0B52">
              <w:rPr>
                <w:rFonts w:ascii="Tahoma" w:eastAsia="Times New Roman" w:hAnsi="Tahoma" w:cs="Tahoma"/>
                <w:color w:val="000000"/>
                <w:sz w:val="18"/>
                <w:szCs w:val="18"/>
                <w:lang w:eastAsia="nl-NL"/>
              </w:rPr>
              <w:t xml:space="preserve">0 </w:t>
            </w:r>
          </w:p>
        </w:tc>
      </w:tr>
      <w:tr w:rsidR="001D0B52" w:rsidRPr="001D0B52" w14:paraId="37330D78" w14:textId="77777777" w:rsidTr="001D0B52">
        <w:trPr>
          <w:trHeight w:val="225"/>
        </w:trPr>
        <w:tc>
          <w:tcPr>
            <w:tcW w:w="3840" w:type="dxa"/>
            <w:gridSpan w:val="4"/>
            <w:tcBorders>
              <w:top w:val="nil"/>
              <w:left w:val="nil"/>
              <w:bottom w:val="nil"/>
              <w:right w:val="nil"/>
            </w:tcBorders>
            <w:shd w:val="clear" w:color="auto" w:fill="auto"/>
            <w:noWrap/>
            <w:vAlign w:val="bottom"/>
            <w:hideMark/>
          </w:tcPr>
          <w:p w14:paraId="4541386B" w14:textId="2C1FE0AE" w:rsidR="001D0B52" w:rsidRPr="00B4564C" w:rsidRDefault="001D0B52" w:rsidP="001D0B52">
            <w:pPr>
              <w:spacing w:after="0" w:line="240" w:lineRule="auto"/>
              <w:rPr>
                <w:rFonts w:ascii="Tahoma" w:eastAsia="Times New Roman" w:hAnsi="Tahoma" w:cs="Tahoma"/>
                <w:color w:val="000000"/>
                <w:sz w:val="18"/>
                <w:szCs w:val="18"/>
                <w:lang w:val="en-US" w:eastAsia="nl-NL"/>
              </w:rPr>
            </w:pPr>
            <w:proofErr w:type="spellStart"/>
            <w:r w:rsidRPr="00B4564C">
              <w:rPr>
                <w:rFonts w:ascii="Tahoma" w:eastAsia="Times New Roman" w:hAnsi="Tahoma" w:cs="Tahoma"/>
                <w:color w:val="000000"/>
                <w:sz w:val="18"/>
                <w:szCs w:val="18"/>
                <w:lang w:val="en-US" w:eastAsia="nl-NL"/>
              </w:rPr>
              <w:t>Unwindings</w:t>
            </w:r>
            <w:proofErr w:type="spellEnd"/>
            <w:r w:rsidRPr="00B4564C">
              <w:rPr>
                <w:rFonts w:ascii="Tahoma" w:eastAsia="Times New Roman" w:hAnsi="Tahoma" w:cs="Tahoma"/>
                <w:color w:val="000000"/>
                <w:sz w:val="18"/>
                <w:szCs w:val="18"/>
                <w:lang w:val="en-US" w:eastAsia="nl-NL"/>
              </w:rPr>
              <w:t xml:space="preserve"> medium term notes</w:t>
            </w:r>
            <w:r w:rsidR="00A97CAB">
              <w:rPr>
                <w:rFonts w:ascii="Tahoma" w:eastAsia="Times New Roman" w:hAnsi="Tahoma" w:cs="Tahoma"/>
                <w:color w:val="000000"/>
                <w:sz w:val="18"/>
                <w:szCs w:val="18"/>
                <w:lang w:val="en-US" w:eastAsia="nl-NL"/>
              </w:rPr>
              <w:t xml:space="preserve"> / bonds</w:t>
            </w:r>
          </w:p>
        </w:tc>
        <w:tc>
          <w:tcPr>
            <w:tcW w:w="960" w:type="dxa"/>
            <w:tcBorders>
              <w:top w:val="nil"/>
              <w:left w:val="nil"/>
              <w:bottom w:val="nil"/>
              <w:right w:val="nil"/>
            </w:tcBorders>
            <w:shd w:val="clear" w:color="auto" w:fill="auto"/>
            <w:noWrap/>
            <w:vAlign w:val="bottom"/>
            <w:hideMark/>
          </w:tcPr>
          <w:p w14:paraId="721E2FC5" w14:textId="77777777" w:rsidR="001D0B52" w:rsidRPr="00B4564C" w:rsidRDefault="001D0B52" w:rsidP="001D0B52">
            <w:pPr>
              <w:spacing w:after="0" w:line="240" w:lineRule="auto"/>
              <w:rPr>
                <w:rFonts w:ascii="Tahoma" w:eastAsia="Times New Roman" w:hAnsi="Tahoma" w:cs="Tahoma"/>
                <w:color w:val="000000"/>
                <w:sz w:val="18"/>
                <w:szCs w:val="18"/>
                <w:lang w:val="en-US" w:eastAsia="nl-NL"/>
              </w:rPr>
            </w:pPr>
          </w:p>
        </w:tc>
        <w:tc>
          <w:tcPr>
            <w:tcW w:w="960" w:type="dxa"/>
            <w:tcBorders>
              <w:top w:val="nil"/>
              <w:left w:val="nil"/>
              <w:bottom w:val="nil"/>
              <w:right w:val="nil"/>
            </w:tcBorders>
            <w:shd w:val="clear" w:color="auto" w:fill="auto"/>
            <w:noWrap/>
            <w:vAlign w:val="bottom"/>
            <w:hideMark/>
          </w:tcPr>
          <w:p w14:paraId="0B1B7CAD" w14:textId="77777777" w:rsidR="001D0B52" w:rsidRPr="00B4564C" w:rsidRDefault="001D0B52" w:rsidP="001D0B52">
            <w:pPr>
              <w:spacing w:after="0" w:line="240" w:lineRule="auto"/>
              <w:rPr>
                <w:rFonts w:ascii="Times New Roman" w:eastAsia="Times New Roman" w:hAnsi="Times New Roman" w:cs="Times New Roman"/>
                <w:sz w:val="20"/>
                <w:szCs w:val="20"/>
                <w:lang w:val="en-US" w:eastAsia="nl-NL"/>
              </w:rPr>
            </w:pPr>
          </w:p>
        </w:tc>
        <w:tc>
          <w:tcPr>
            <w:tcW w:w="520" w:type="dxa"/>
            <w:tcBorders>
              <w:top w:val="nil"/>
              <w:left w:val="nil"/>
              <w:bottom w:val="nil"/>
              <w:right w:val="nil"/>
            </w:tcBorders>
            <w:shd w:val="clear" w:color="auto" w:fill="auto"/>
            <w:noWrap/>
            <w:vAlign w:val="bottom"/>
            <w:hideMark/>
          </w:tcPr>
          <w:p w14:paraId="388A9FBC" w14:textId="77777777" w:rsidR="001D0B52" w:rsidRPr="00B4564C" w:rsidRDefault="001D0B52" w:rsidP="001D0B52">
            <w:pPr>
              <w:spacing w:after="0" w:line="240" w:lineRule="auto"/>
              <w:rPr>
                <w:rFonts w:ascii="Times New Roman" w:eastAsia="Times New Roman" w:hAnsi="Times New Roman" w:cs="Times New Roman"/>
                <w:sz w:val="20"/>
                <w:szCs w:val="20"/>
                <w:lang w:val="en-US" w:eastAsia="nl-NL"/>
              </w:rPr>
            </w:pPr>
          </w:p>
        </w:tc>
        <w:tc>
          <w:tcPr>
            <w:tcW w:w="1180" w:type="dxa"/>
            <w:tcBorders>
              <w:top w:val="nil"/>
              <w:left w:val="nil"/>
              <w:bottom w:val="nil"/>
              <w:right w:val="nil"/>
            </w:tcBorders>
            <w:shd w:val="clear" w:color="auto" w:fill="auto"/>
            <w:noWrap/>
            <w:vAlign w:val="bottom"/>
            <w:hideMark/>
          </w:tcPr>
          <w:p w14:paraId="391ED38D" w14:textId="294B2388" w:rsidR="001D0B52" w:rsidRPr="001D0B52" w:rsidRDefault="001D0B52" w:rsidP="001D0B52">
            <w:pPr>
              <w:spacing w:after="0" w:line="240" w:lineRule="auto"/>
              <w:jc w:val="right"/>
              <w:rPr>
                <w:rFonts w:ascii="Tahoma" w:eastAsia="Times New Roman" w:hAnsi="Tahoma" w:cs="Tahoma"/>
                <w:color w:val="000000"/>
                <w:sz w:val="18"/>
                <w:szCs w:val="18"/>
                <w:lang w:eastAsia="nl-NL"/>
              </w:rPr>
            </w:pPr>
            <w:r w:rsidRPr="001D0B52">
              <w:rPr>
                <w:rFonts w:ascii="Tahoma" w:eastAsia="Times New Roman" w:hAnsi="Tahoma" w:cs="Tahoma"/>
                <w:color w:val="000000"/>
                <w:sz w:val="18"/>
                <w:szCs w:val="18"/>
                <w:lang w:eastAsia="nl-NL"/>
              </w:rPr>
              <w:t>-</w:t>
            </w:r>
            <w:r w:rsidR="00BB138E">
              <w:rPr>
                <w:rFonts w:ascii="Tahoma" w:eastAsia="Times New Roman" w:hAnsi="Tahoma" w:cs="Tahoma"/>
                <w:color w:val="000000"/>
                <w:sz w:val="18"/>
                <w:szCs w:val="18"/>
                <w:lang w:eastAsia="nl-NL"/>
              </w:rPr>
              <w:t>64,645</w:t>
            </w:r>
            <w:r w:rsidRPr="001D0B52">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6EA6A368" w14:textId="77777777" w:rsidR="001D0B52" w:rsidRPr="001D0B52" w:rsidRDefault="001D0B52" w:rsidP="001D0B52">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09D7CF29" w14:textId="299BF171" w:rsidR="001D0B52" w:rsidRPr="001D0B52" w:rsidRDefault="001D0B52" w:rsidP="001D0B52">
            <w:pPr>
              <w:spacing w:after="0" w:line="240" w:lineRule="auto"/>
              <w:jc w:val="right"/>
              <w:rPr>
                <w:rFonts w:ascii="Tahoma" w:eastAsia="Times New Roman" w:hAnsi="Tahoma" w:cs="Tahoma"/>
                <w:color w:val="000000"/>
                <w:sz w:val="18"/>
                <w:szCs w:val="18"/>
                <w:lang w:eastAsia="nl-NL"/>
              </w:rPr>
            </w:pPr>
            <w:r w:rsidRPr="001D0B52">
              <w:rPr>
                <w:rFonts w:ascii="Tahoma" w:eastAsia="Times New Roman" w:hAnsi="Tahoma" w:cs="Tahoma"/>
                <w:color w:val="000000"/>
                <w:sz w:val="18"/>
                <w:szCs w:val="18"/>
                <w:lang w:eastAsia="nl-NL"/>
              </w:rPr>
              <w:t>-</w:t>
            </w:r>
            <w:r w:rsidR="00EE45A7">
              <w:rPr>
                <w:rFonts w:ascii="Tahoma" w:eastAsia="Times New Roman" w:hAnsi="Tahoma" w:cs="Tahoma"/>
                <w:color w:val="000000"/>
                <w:sz w:val="18"/>
                <w:szCs w:val="18"/>
                <w:lang w:eastAsia="nl-NL"/>
              </w:rPr>
              <w:t>64,645</w:t>
            </w:r>
            <w:r w:rsidRPr="001D0B52">
              <w:rPr>
                <w:rFonts w:ascii="Tahoma" w:eastAsia="Times New Roman" w:hAnsi="Tahoma" w:cs="Tahoma"/>
                <w:color w:val="000000"/>
                <w:sz w:val="18"/>
                <w:szCs w:val="18"/>
                <w:lang w:eastAsia="nl-NL"/>
              </w:rPr>
              <w:t xml:space="preserve"> </w:t>
            </w:r>
          </w:p>
        </w:tc>
      </w:tr>
      <w:tr w:rsidR="001D0B52" w:rsidRPr="001D0B52" w14:paraId="1217CEF3" w14:textId="77777777" w:rsidTr="001D0B52">
        <w:trPr>
          <w:trHeight w:val="225"/>
        </w:trPr>
        <w:tc>
          <w:tcPr>
            <w:tcW w:w="2880" w:type="dxa"/>
            <w:gridSpan w:val="3"/>
            <w:tcBorders>
              <w:top w:val="nil"/>
              <w:left w:val="nil"/>
              <w:bottom w:val="nil"/>
              <w:right w:val="nil"/>
            </w:tcBorders>
            <w:shd w:val="clear" w:color="auto" w:fill="auto"/>
            <w:noWrap/>
            <w:vAlign w:val="bottom"/>
            <w:hideMark/>
          </w:tcPr>
          <w:p w14:paraId="3C988990" w14:textId="77777777" w:rsidR="001D0B52" w:rsidRPr="001D0B52" w:rsidRDefault="001D0B52" w:rsidP="001D0B52">
            <w:pPr>
              <w:spacing w:after="0" w:line="240" w:lineRule="auto"/>
              <w:rPr>
                <w:rFonts w:ascii="Tahoma" w:eastAsia="Times New Roman" w:hAnsi="Tahoma" w:cs="Tahoma"/>
                <w:color w:val="000000"/>
                <w:sz w:val="18"/>
                <w:szCs w:val="18"/>
                <w:lang w:eastAsia="nl-NL"/>
              </w:rPr>
            </w:pPr>
            <w:r w:rsidRPr="001D0B52">
              <w:rPr>
                <w:rFonts w:ascii="Tahoma" w:eastAsia="Times New Roman" w:hAnsi="Tahoma" w:cs="Tahoma"/>
                <w:color w:val="000000"/>
                <w:sz w:val="18"/>
                <w:szCs w:val="18"/>
                <w:lang w:eastAsia="nl-NL"/>
              </w:rPr>
              <w:t xml:space="preserve">FX-impact </w:t>
            </w:r>
            <w:proofErr w:type="spellStart"/>
            <w:r w:rsidRPr="001D0B52">
              <w:rPr>
                <w:rFonts w:ascii="Tahoma" w:eastAsia="Times New Roman" w:hAnsi="Tahoma" w:cs="Tahoma"/>
                <w:color w:val="000000"/>
                <w:sz w:val="18"/>
                <w:szCs w:val="18"/>
                <w:lang w:eastAsia="nl-NL"/>
              </w:rPr>
              <w:t>purchase</w:t>
            </w:r>
            <w:proofErr w:type="spellEnd"/>
            <w:r w:rsidRPr="001D0B52">
              <w:rPr>
                <w:rFonts w:ascii="Tahoma" w:eastAsia="Times New Roman" w:hAnsi="Tahoma" w:cs="Tahoma"/>
                <w:color w:val="000000"/>
                <w:sz w:val="18"/>
                <w:szCs w:val="18"/>
                <w:lang w:eastAsia="nl-NL"/>
              </w:rPr>
              <w:t xml:space="preserve"> </w:t>
            </w:r>
            <w:proofErr w:type="spellStart"/>
            <w:r w:rsidRPr="001D0B52">
              <w:rPr>
                <w:rFonts w:ascii="Tahoma" w:eastAsia="Times New Roman" w:hAnsi="Tahoma" w:cs="Tahoma"/>
                <w:color w:val="000000"/>
                <w:sz w:val="18"/>
                <w:szCs w:val="18"/>
                <w:lang w:eastAsia="nl-NL"/>
              </w:rPr>
              <w:t>price</w:t>
            </w:r>
            <w:proofErr w:type="spellEnd"/>
          </w:p>
        </w:tc>
        <w:tc>
          <w:tcPr>
            <w:tcW w:w="960" w:type="dxa"/>
            <w:tcBorders>
              <w:top w:val="nil"/>
              <w:left w:val="nil"/>
              <w:bottom w:val="nil"/>
              <w:right w:val="nil"/>
            </w:tcBorders>
            <w:shd w:val="clear" w:color="auto" w:fill="auto"/>
            <w:noWrap/>
            <w:vAlign w:val="bottom"/>
            <w:hideMark/>
          </w:tcPr>
          <w:p w14:paraId="42E23267" w14:textId="77777777" w:rsidR="001D0B52" w:rsidRPr="001D0B52" w:rsidRDefault="001D0B52" w:rsidP="001D0B52">
            <w:pPr>
              <w:spacing w:after="0" w:line="240" w:lineRule="auto"/>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7AB47221" w14:textId="77777777" w:rsidR="001D0B52" w:rsidRPr="001D0B52" w:rsidRDefault="001D0B52" w:rsidP="001D0B52">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78B5E96" w14:textId="77777777" w:rsidR="001D0B52" w:rsidRPr="001D0B52" w:rsidRDefault="001D0B52" w:rsidP="001D0B52">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38B89169" w14:textId="77777777" w:rsidR="001D0B52" w:rsidRPr="001D0B52" w:rsidRDefault="001D0B52" w:rsidP="001D0B52">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1BAF38CC" w14:textId="7BF9F3C7" w:rsidR="001D0B52" w:rsidRPr="001D0B52" w:rsidRDefault="00BB138E" w:rsidP="001D0B52">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203</w:t>
            </w:r>
            <w:r w:rsidR="001D0B52" w:rsidRPr="001D0B52">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2C22A0CF" w14:textId="77777777" w:rsidR="001D0B52" w:rsidRPr="001D0B52" w:rsidRDefault="001D0B52" w:rsidP="001D0B52">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477FEF9A" w14:textId="725D10DC" w:rsidR="001D0B52" w:rsidRPr="001D0B52" w:rsidRDefault="00EE45A7" w:rsidP="001D0B52">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203</w:t>
            </w:r>
            <w:r w:rsidR="001D0B52" w:rsidRPr="001D0B52">
              <w:rPr>
                <w:rFonts w:ascii="Tahoma" w:eastAsia="Times New Roman" w:hAnsi="Tahoma" w:cs="Tahoma"/>
                <w:color w:val="000000"/>
                <w:sz w:val="18"/>
                <w:szCs w:val="18"/>
                <w:lang w:eastAsia="nl-NL"/>
              </w:rPr>
              <w:t xml:space="preserve"> </w:t>
            </w:r>
          </w:p>
        </w:tc>
      </w:tr>
      <w:tr w:rsidR="001D0B52" w:rsidRPr="001D0B52" w14:paraId="2C9B9688" w14:textId="77777777" w:rsidTr="001D0B52">
        <w:trPr>
          <w:trHeight w:val="225"/>
        </w:trPr>
        <w:tc>
          <w:tcPr>
            <w:tcW w:w="4800" w:type="dxa"/>
            <w:gridSpan w:val="5"/>
            <w:tcBorders>
              <w:top w:val="nil"/>
              <w:left w:val="nil"/>
              <w:bottom w:val="nil"/>
              <w:right w:val="nil"/>
            </w:tcBorders>
            <w:shd w:val="clear" w:color="auto" w:fill="auto"/>
            <w:noWrap/>
            <w:vAlign w:val="bottom"/>
            <w:hideMark/>
          </w:tcPr>
          <w:p w14:paraId="366AF840" w14:textId="77777777" w:rsidR="001D0B52" w:rsidRPr="00B4564C" w:rsidRDefault="001D0B52" w:rsidP="001D0B52">
            <w:pPr>
              <w:spacing w:after="0" w:line="240" w:lineRule="auto"/>
              <w:rPr>
                <w:rFonts w:ascii="Tahoma" w:eastAsia="Times New Roman" w:hAnsi="Tahoma" w:cs="Tahoma"/>
                <w:color w:val="000000"/>
                <w:sz w:val="18"/>
                <w:szCs w:val="18"/>
                <w:lang w:val="en-US" w:eastAsia="nl-NL"/>
              </w:rPr>
            </w:pPr>
            <w:r w:rsidRPr="00B4564C">
              <w:rPr>
                <w:rFonts w:ascii="Tahoma" w:eastAsia="Times New Roman" w:hAnsi="Tahoma" w:cs="Tahoma"/>
                <w:color w:val="000000"/>
                <w:sz w:val="18"/>
                <w:szCs w:val="18"/>
                <w:lang w:val="en-US" w:eastAsia="nl-NL"/>
              </w:rPr>
              <w:t xml:space="preserve">Net unrealized gains and losses </w:t>
            </w:r>
            <w:proofErr w:type="spellStart"/>
            <w:r w:rsidRPr="00B4564C">
              <w:rPr>
                <w:rFonts w:ascii="Tahoma" w:eastAsia="Times New Roman" w:hAnsi="Tahoma" w:cs="Tahoma"/>
                <w:color w:val="000000"/>
                <w:sz w:val="18"/>
                <w:szCs w:val="18"/>
                <w:lang w:val="en-US" w:eastAsia="nl-NL"/>
              </w:rPr>
              <w:t>recognised</w:t>
            </w:r>
            <w:proofErr w:type="spellEnd"/>
            <w:r w:rsidRPr="00B4564C">
              <w:rPr>
                <w:rFonts w:ascii="Tahoma" w:eastAsia="Times New Roman" w:hAnsi="Tahoma" w:cs="Tahoma"/>
                <w:color w:val="000000"/>
                <w:sz w:val="18"/>
                <w:szCs w:val="18"/>
                <w:lang w:val="en-US" w:eastAsia="nl-NL"/>
              </w:rPr>
              <w:t xml:space="preserve"> in profit or loss</w:t>
            </w:r>
          </w:p>
        </w:tc>
        <w:tc>
          <w:tcPr>
            <w:tcW w:w="960" w:type="dxa"/>
            <w:tcBorders>
              <w:top w:val="nil"/>
              <w:left w:val="nil"/>
              <w:bottom w:val="nil"/>
              <w:right w:val="nil"/>
            </w:tcBorders>
            <w:shd w:val="clear" w:color="auto" w:fill="auto"/>
            <w:noWrap/>
            <w:vAlign w:val="bottom"/>
            <w:hideMark/>
          </w:tcPr>
          <w:p w14:paraId="40C27D07" w14:textId="77777777" w:rsidR="001D0B52" w:rsidRPr="00B4564C" w:rsidRDefault="001D0B52" w:rsidP="001D0B52">
            <w:pPr>
              <w:spacing w:after="0" w:line="240" w:lineRule="auto"/>
              <w:rPr>
                <w:rFonts w:ascii="Tahoma" w:eastAsia="Times New Roman" w:hAnsi="Tahoma" w:cs="Tahoma"/>
                <w:color w:val="000000"/>
                <w:sz w:val="18"/>
                <w:szCs w:val="18"/>
                <w:lang w:val="en-US" w:eastAsia="nl-NL"/>
              </w:rPr>
            </w:pPr>
          </w:p>
        </w:tc>
        <w:tc>
          <w:tcPr>
            <w:tcW w:w="520" w:type="dxa"/>
            <w:tcBorders>
              <w:top w:val="nil"/>
              <w:left w:val="nil"/>
              <w:bottom w:val="nil"/>
              <w:right w:val="nil"/>
            </w:tcBorders>
            <w:shd w:val="clear" w:color="auto" w:fill="auto"/>
            <w:noWrap/>
            <w:vAlign w:val="bottom"/>
            <w:hideMark/>
          </w:tcPr>
          <w:p w14:paraId="00433DDA" w14:textId="77777777" w:rsidR="001D0B52" w:rsidRPr="00B4564C" w:rsidRDefault="001D0B52" w:rsidP="001D0B52">
            <w:pPr>
              <w:spacing w:after="0" w:line="240" w:lineRule="auto"/>
              <w:rPr>
                <w:rFonts w:ascii="Times New Roman" w:eastAsia="Times New Roman" w:hAnsi="Times New Roman" w:cs="Times New Roman"/>
                <w:sz w:val="20"/>
                <w:szCs w:val="20"/>
                <w:lang w:val="en-US" w:eastAsia="nl-NL"/>
              </w:rPr>
            </w:pPr>
          </w:p>
        </w:tc>
        <w:tc>
          <w:tcPr>
            <w:tcW w:w="1180" w:type="dxa"/>
            <w:tcBorders>
              <w:top w:val="nil"/>
              <w:left w:val="nil"/>
              <w:bottom w:val="nil"/>
              <w:right w:val="nil"/>
            </w:tcBorders>
            <w:shd w:val="clear" w:color="auto" w:fill="auto"/>
            <w:noWrap/>
            <w:vAlign w:val="bottom"/>
            <w:hideMark/>
          </w:tcPr>
          <w:p w14:paraId="2EA89289" w14:textId="5AFDC514" w:rsidR="001D0B52" w:rsidRPr="001D0B52" w:rsidRDefault="00BB138E" w:rsidP="001D0B52">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28,574</w:t>
            </w:r>
            <w:r w:rsidR="001D0B52" w:rsidRPr="001D0B52">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140A7069" w14:textId="77777777" w:rsidR="001D0B52" w:rsidRPr="001D0B52" w:rsidRDefault="001D0B52" w:rsidP="001D0B52">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6F871773" w14:textId="4AC0A0D1" w:rsidR="001D0B52" w:rsidRPr="001D0B52" w:rsidRDefault="00EE45A7" w:rsidP="001D0B52">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28,57</w:t>
            </w:r>
            <w:r w:rsidR="004C0CBE">
              <w:rPr>
                <w:rFonts w:ascii="Tahoma" w:eastAsia="Times New Roman" w:hAnsi="Tahoma" w:cs="Tahoma"/>
                <w:color w:val="000000"/>
                <w:sz w:val="18"/>
                <w:szCs w:val="18"/>
                <w:lang w:eastAsia="nl-NL"/>
              </w:rPr>
              <w:t>4</w:t>
            </w:r>
            <w:r w:rsidR="001D0B52" w:rsidRPr="001D0B52">
              <w:rPr>
                <w:rFonts w:ascii="Tahoma" w:eastAsia="Times New Roman" w:hAnsi="Tahoma" w:cs="Tahoma"/>
                <w:color w:val="000000"/>
                <w:sz w:val="18"/>
                <w:szCs w:val="18"/>
                <w:lang w:eastAsia="nl-NL"/>
              </w:rPr>
              <w:t xml:space="preserve"> </w:t>
            </w:r>
          </w:p>
        </w:tc>
      </w:tr>
      <w:tr w:rsidR="001D0B52" w:rsidRPr="001D0B52" w14:paraId="4C0178BD" w14:textId="77777777" w:rsidTr="001D0B52">
        <w:trPr>
          <w:trHeight w:val="225"/>
        </w:trPr>
        <w:tc>
          <w:tcPr>
            <w:tcW w:w="5760" w:type="dxa"/>
            <w:gridSpan w:val="6"/>
            <w:tcBorders>
              <w:top w:val="nil"/>
              <w:left w:val="nil"/>
              <w:bottom w:val="nil"/>
              <w:right w:val="nil"/>
            </w:tcBorders>
            <w:shd w:val="clear" w:color="auto" w:fill="auto"/>
            <w:noWrap/>
            <w:vAlign w:val="bottom"/>
            <w:hideMark/>
          </w:tcPr>
          <w:p w14:paraId="67EAADB4" w14:textId="77777777" w:rsidR="001D0B52" w:rsidRPr="00B4564C" w:rsidRDefault="001D0B52" w:rsidP="001D0B52">
            <w:pPr>
              <w:spacing w:after="0" w:line="240" w:lineRule="auto"/>
              <w:rPr>
                <w:rFonts w:ascii="Tahoma" w:eastAsia="Times New Roman" w:hAnsi="Tahoma" w:cs="Tahoma"/>
                <w:color w:val="000000"/>
                <w:sz w:val="18"/>
                <w:szCs w:val="18"/>
                <w:lang w:val="en-US" w:eastAsia="nl-NL"/>
              </w:rPr>
            </w:pPr>
            <w:r w:rsidRPr="00B4564C">
              <w:rPr>
                <w:rFonts w:ascii="Tahoma" w:eastAsia="Times New Roman" w:hAnsi="Tahoma" w:cs="Tahoma"/>
                <w:color w:val="000000"/>
                <w:sz w:val="18"/>
                <w:szCs w:val="18"/>
                <w:lang w:val="en-US" w:eastAsia="nl-NL"/>
              </w:rPr>
              <w:t xml:space="preserve">Interest </w:t>
            </w:r>
            <w:proofErr w:type="spellStart"/>
            <w:r w:rsidRPr="00B4564C">
              <w:rPr>
                <w:rFonts w:ascii="Tahoma" w:eastAsia="Times New Roman" w:hAnsi="Tahoma" w:cs="Tahoma"/>
                <w:color w:val="000000"/>
                <w:sz w:val="18"/>
                <w:szCs w:val="18"/>
                <w:lang w:val="en-US" w:eastAsia="nl-NL"/>
              </w:rPr>
              <w:t>recognised</w:t>
            </w:r>
            <w:proofErr w:type="spellEnd"/>
            <w:r w:rsidRPr="00B4564C">
              <w:rPr>
                <w:rFonts w:ascii="Tahoma" w:eastAsia="Times New Roman" w:hAnsi="Tahoma" w:cs="Tahoma"/>
                <w:color w:val="000000"/>
                <w:sz w:val="18"/>
                <w:szCs w:val="18"/>
                <w:lang w:val="en-US" w:eastAsia="nl-NL"/>
              </w:rPr>
              <w:t xml:space="preserve"> in profit or loss medium term notes / bonds</w:t>
            </w:r>
          </w:p>
        </w:tc>
        <w:tc>
          <w:tcPr>
            <w:tcW w:w="520" w:type="dxa"/>
            <w:tcBorders>
              <w:top w:val="nil"/>
              <w:left w:val="nil"/>
              <w:bottom w:val="nil"/>
              <w:right w:val="nil"/>
            </w:tcBorders>
            <w:shd w:val="clear" w:color="auto" w:fill="auto"/>
            <w:noWrap/>
            <w:vAlign w:val="bottom"/>
            <w:hideMark/>
          </w:tcPr>
          <w:p w14:paraId="3116CB7A" w14:textId="77777777" w:rsidR="001D0B52" w:rsidRPr="00B4564C" w:rsidRDefault="001D0B52" w:rsidP="001D0B52">
            <w:pPr>
              <w:spacing w:after="0" w:line="240" w:lineRule="auto"/>
              <w:rPr>
                <w:rFonts w:ascii="Tahoma" w:eastAsia="Times New Roman" w:hAnsi="Tahoma" w:cs="Tahoma"/>
                <w:color w:val="000000"/>
                <w:sz w:val="18"/>
                <w:szCs w:val="18"/>
                <w:lang w:val="en-US" w:eastAsia="nl-NL"/>
              </w:rPr>
            </w:pPr>
          </w:p>
        </w:tc>
        <w:tc>
          <w:tcPr>
            <w:tcW w:w="1180" w:type="dxa"/>
            <w:tcBorders>
              <w:top w:val="nil"/>
              <w:left w:val="nil"/>
              <w:bottom w:val="nil"/>
              <w:right w:val="nil"/>
            </w:tcBorders>
            <w:shd w:val="clear" w:color="auto" w:fill="auto"/>
            <w:noWrap/>
            <w:vAlign w:val="bottom"/>
            <w:hideMark/>
          </w:tcPr>
          <w:p w14:paraId="5288CF2D" w14:textId="0144101E" w:rsidR="001D0B52" w:rsidRPr="001D0B52" w:rsidRDefault="00EE45A7" w:rsidP="001D0B52">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171</w:t>
            </w:r>
            <w:r w:rsidR="001D0B52" w:rsidRPr="001D0B52">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6580D29A" w14:textId="77777777" w:rsidR="001D0B52" w:rsidRPr="001D0B52" w:rsidRDefault="001D0B52" w:rsidP="001D0B52">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1A1C554F" w14:textId="5D64FA78" w:rsidR="001D0B52" w:rsidRPr="001D0B52" w:rsidRDefault="00EE45A7" w:rsidP="001D0B52">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197</w:t>
            </w:r>
            <w:r w:rsidR="001D0B52" w:rsidRPr="001D0B52">
              <w:rPr>
                <w:rFonts w:ascii="Tahoma" w:eastAsia="Times New Roman" w:hAnsi="Tahoma" w:cs="Tahoma"/>
                <w:color w:val="000000"/>
                <w:sz w:val="18"/>
                <w:szCs w:val="18"/>
                <w:lang w:eastAsia="nl-NL"/>
              </w:rPr>
              <w:t xml:space="preserve"> </w:t>
            </w:r>
          </w:p>
        </w:tc>
      </w:tr>
      <w:tr w:rsidR="001D0B52" w:rsidRPr="001D0B52" w14:paraId="74B27427" w14:textId="77777777" w:rsidTr="001D0B52">
        <w:trPr>
          <w:trHeight w:val="225"/>
        </w:trPr>
        <w:tc>
          <w:tcPr>
            <w:tcW w:w="2880" w:type="dxa"/>
            <w:gridSpan w:val="3"/>
            <w:tcBorders>
              <w:top w:val="nil"/>
              <w:left w:val="nil"/>
              <w:bottom w:val="nil"/>
              <w:right w:val="nil"/>
            </w:tcBorders>
            <w:shd w:val="clear" w:color="auto" w:fill="auto"/>
            <w:noWrap/>
            <w:vAlign w:val="bottom"/>
            <w:hideMark/>
          </w:tcPr>
          <w:p w14:paraId="6F81B79C" w14:textId="705079C4" w:rsidR="001D0B52" w:rsidRPr="001D0B52" w:rsidRDefault="001D0B52" w:rsidP="001D0B52">
            <w:pPr>
              <w:spacing w:after="0" w:line="240" w:lineRule="auto"/>
              <w:rPr>
                <w:rFonts w:ascii="Tahoma" w:eastAsia="Times New Roman" w:hAnsi="Tahoma" w:cs="Tahoma"/>
                <w:b/>
                <w:bCs/>
                <w:color w:val="000000"/>
                <w:sz w:val="18"/>
                <w:szCs w:val="18"/>
                <w:lang w:eastAsia="nl-NL"/>
              </w:rPr>
            </w:pPr>
            <w:r w:rsidRPr="001D0B52">
              <w:rPr>
                <w:rFonts w:ascii="Tahoma" w:eastAsia="Times New Roman" w:hAnsi="Tahoma" w:cs="Tahoma"/>
                <w:b/>
                <w:bCs/>
                <w:color w:val="000000"/>
                <w:sz w:val="18"/>
                <w:szCs w:val="18"/>
                <w:lang w:eastAsia="nl-NL"/>
              </w:rPr>
              <w:t>As at December 31, 201</w:t>
            </w:r>
            <w:r w:rsidR="00BB138E">
              <w:rPr>
                <w:rFonts w:ascii="Tahoma" w:eastAsia="Times New Roman" w:hAnsi="Tahoma" w:cs="Tahoma"/>
                <w:b/>
                <w:bCs/>
                <w:color w:val="000000"/>
                <w:sz w:val="18"/>
                <w:szCs w:val="18"/>
                <w:lang w:eastAsia="nl-NL"/>
              </w:rPr>
              <w:t>9</w:t>
            </w:r>
          </w:p>
        </w:tc>
        <w:tc>
          <w:tcPr>
            <w:tcW w:w="960" w:type="dxa"/>
            <w:tcBorders>
              <w:top w:val="nil"/>
              <w:left w:val="nil"/>
              <w:bottom w:val="nil"/>
              <w:right w:val="nil"/>
            </w:tcBorders>
            <w:shd w:val="clear" w:color="auto" w:fill="auto"/>
            <w:noWrap/>
            <w:vAlign w:val="bottom"/>
            <w:hideMark/>
          </w:tcPr>
          <w:p w14:paraId="5E6DCA6A" w14:textId="77777777" w:rsidR="001D0B52" w:rsidRPr="001D0B52" w:rsidRDefault="001D0B52" w:rsidP="001D0B52">
            <w:pPr>
              <w:spacing w:after="0" w:line="240" w:lineRule="auto"/>
              <w:rPr>
                <w:rFonts w:ascii="Tahoma" w:eastAsia="Times New Roman" w:hAnsi="Tahoma" w:cs="Tahoma"/>
                <w:b/>
                <w:bCs/>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34FB3055" w14:textId="77777777" w:rsidR="001D0B52" w:rsidRPr="001D0B52" w:rsidRDefault="001D0B52" w:rsidP="001D0B52">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379EEF8" w14:textId="77777777" w:rsidR="001D0B52" w:rsidRPr="001D0B52" w:rsidRDefault="001D0B52" w:rsidP="001D0B52">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17D15B84" w14:textId="77777777" w:rsidR="001D0B52" w:rsidRPr="001D0B52" w:rsidRDefault="001D0B52" w:rsidP="001D0B52">
            <w:pPr>
              <w:spacing w:after="0" w:line="240" w:lineRule="auto"/>
              <w:rPr>
                <w:rFonts w:ascii="Times New Roman" w:eastAsia="Times New Roman" w:hAnsi="Times New Roman" w:cs="Times New Roman"/>
                <w:sz w:val="20"/>
                <w:szCs w:val="20"/>
                <w:lang w:eastAsia="nl-NL"/>
              </w:rPr>
            </w:pPr>
          </w:p>
        </w:tc>
        <w:tc>
          <w:tcPr>
            <w:tcW w:w="1180" w:type="dxa"/>
            <w:tcBorders>
              <w:top w:val="single" w:sz="4" w:space="0" w:color="auto"/>
              <w:left w:val="nil"/>
              <w:bottom w:val="nil"/>
              <w:right w:val="nil"/>
            </w:tcBorders>
            <w:shd w:val="clear" w:color="auto" w:fill="auto"/>
            <w:noWrap/>
            <w:vAlign w:val="bottom"/>
            <w:hideMark/>
          </w:tcPr>
          <w:p w14:paraId="55B08C00" w14:textId="13807A8B" w:rsidR="001D0B52" w:rsidRPr="001D0B52" w:rsidRDefault="00EE45A7" w:rsidP="001D0B52">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468,897</w:t>
            </w:r>
            <w:r w:rsidR="001D0B52" w:rsidRPr="001D0B52">
              <w:rPr>
                <w:rFonts w:ascii="Tahoma" w:eastAsia="Times New Roman" w:hAnsi="Tahoma" w:cs="Tahoma"/>
                <w:b/>
                <w:bCs/>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70F7CCEA" w14:textId="77777777" w:rsidR="001D0B52" w:rsidRPr="001D0B52" w:rsidRDefault="001D0B52" w:rsidP="001D0B52">
            <w:pPr>
              <w:spacing w:after="0" w:line="240" w:lineRule="auto"/>
              <w:jc w:val="right"/>
              <w:rPr>
                <w:rFonts w:ascii="Tahoma" w:eastAsia="Times New Roman" w:hAnsi="Tahoma" w:cs="Tahoma"/>
                <w:b/>
                <w:bCs/>
                <w:color w:val="000000"/>
                <w:sz w:val="18"/>
                <w:szCs w:val="18"/>
                <w:lang w:eastAsia="nl-NL"/>
              </w:rPr>
            </w:pPr>
          </w:p>
        </w:tc>
        <w:tc>
          <w:tcPr>
            <w:tcW w:w="1180" w:type="dxa"/>
            <w:tcBorders>
              <w:top w:val="single" w:sz="4" w:space="0" w:color="auto"/>
              <w:left w:val="nil"/>
              <w:bottom w:val="nil"/>
              <w:right w:val="nil"/>
            </w:tcBorders>
            <w:shd w:val="clear" w:color="auto" w:fill="auto"/>
            <w:noWrap/>
            <w:vAlign w:val="bottom"/>
            <w:hideMark/>
          </w:tcPr>
          <w:p w14:paraId="6D7D22F1" w14:textId="73D84B5B" w:rsidR="001D0B52" w:rsidRPr="001D0B52" w:rsidRDefault="00195E18" w:rsidP="001D0B52">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468,768</w:t>
            </w:r>
            <w:r w:rsidR="001D0B52" w:rsidRPr="001D0B52">
              <w:rPr>
                <w:rFonts w:ascii="Tahoma" w:eastAsia="Times New Roman" w:hAnsi="Tahoma" w:cs="Tahoma"/>
                <w:b/>
                <w:bCs/>
                <w:color w:val="000000"/>
                <w:sz w:val="18"/>
                <w:szCs w:val="18"/>
                <w:lang w:eastAsia="nl-NL"/>
              </w:rPr>
              <w:t xml:space="preserve"> </w:t>
            </w:r>
          </w:p>
        </w:tc>
      </w:tr>
      <w:tr w:rsidR="001D0B52" w:rsidRPr="001D0B52" w14:paraId="1AE81878" w14:textId="77777777" w:rsidTr="001D0B52">
        <w:trPr>
          <w:trHeight w:val="225"/>
        </w:trPr>
        <w:tc>
          <w:tcPr>
            <w:tcW w:w="960" w:type="dxa"/>
            <w:tcBorders>
              <w:top w:val="nil"/>
              <w:left w:val="nil"/>
              <w:bottom w:val="nil"/>
              <w:right w:val="nil"/>
            </w:tcBorders>
            <w:shd w:val="clear" w:color="auto" w:fill="auto"/>
            <w:noWrap/>
            <w:vAlign w:val="bottom"/>
            <w:hideMark/>
          </w:tcPr>
          <w:p w14:paraId="7D1EFF10" w14:textId="77777777" w:rsidR="001D0B52" w:rsidRPr="001D0B52" w:rsidRDefault="001D0B52" w:rsidP="001D0B52">
            <w:pPr>
              <w:spacing w:after="0" w:line="240" w:lineRule="auto"/>
              <w:jc w:val="right"/>
              <w:rPr>
                <w:rFonts w:ascii="Tahoma" w:eastAsia="Times New Roman" w:hAnsi="Tahoma" w:cs="Tahoma"/>
                <w:b/>
                <w:bCs/>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292C159B" w14:textId="77777777" w:rsidR="001D0B52" w:rsidRPr="001D0B52" w:rsidRDefault="001D0B52" w:rsidP="001D0B52">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B459A7A" w14:textId="77777777" w:rsidR="001D0B52" w:rsidRPr="001D0B52" w:rsidRDefault="001D0B52" w:rsidP="001D0B52">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843F284" w14:textId="77777777" w:rsidR="001D0B52" w:rsidRPr="001D0B52" w:rsidRDefault="001D0B52" w:rsidP="001D0B52">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1BB94A2" w14:textId="77777777" w:rsidR="001D0B52" w:rsidRPr="001D0B52" w:rsidRDefault="001D0B52" w:rsidP="001D0B52">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441ED28" w14:textId="77777777" w:rsidR="001D0B52" w:rsidRPr="001D0B52" w:rsidRDefault="001D0B52" w:rsidP="001D0B52">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0033FD5D" w14:textId="77777777" w:rsidR="001D0B52" w:rsidRPr="001D0B52" w:rsidRDefault="001D0B52" w:rsidP="001D0B52">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658B867D" w14:textId="77777777" w:rsidR="001D0B52" w:rsidRPr="001D0B52" w:rsidRDefault="001D0B52" w:rsidP="001D0B52">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34B361F9" w14:textId="77777777" w:rsidR="001D0B52" w:rsidRPr="001D0B52" w:rsidRDefault="001D0B52" w:rsidP="001D0B52">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60C25948" w14:textId="77777777" w:rsidR="001D0B52" w:rsidRPr="001D0B52" w:rsidRDefault="001D0B52" w:rsidP="001D0B52">
            <w:pPr>
              <w:spacing w:after="0" w:line="240" w:lineRule="auto"/>
              <w:rPr>
                <w:rFonts w:ascii="Times New Roman" w:eastAsia="Times New Roman" w:hAnsi="Times New Roman" w:cs="Times New Roman"/>
                <w:sz w:val="20"/>
                <w:szCs w:val="20"/>
                <w:lang w:eastAsia="nl-NL"/>
              </w:rPr>
            </w:pPr>
          </w:p>
        </w:tc>
      </w:tr>
      <w:tr w:rsidR="001D0B52" w:rsidRPr="001D0B52" w14:paraId="7E1587E1" w14:textId="77777777" w:rsidTr="001D0B52">
        <w:trPr>
          <w:trHeight w:val="225"/>
        </w:trPr>
        <w:tc>
          <w:tcPr>
            <w:tcW w:w="3840" w:type="dxa"/>
            <w:gridSpan w:val="4"/>
            <w:tcBorders>
              <w:top w:val="nil"/>
              <w:left w:val="nil"/>
              <w:bottom w:val="nil"/>
              <w:right w:val="nil"/>
            </w:tcBorders>
            <w:shd w:val="clear" w:color="auto" w:fill="auto"/>
            <w:noWrap/>
            <w:vAlign w:val="bottom"/>
            <w:hideMark/>
          </w:tcPr>
          <w:p w14:paraId="54FF69FE" w14:textId="77777777" w:rsidR="001D0B52" w:rsidRPr="00B4564C" w:rsidRDefault="001D0B52" w:rsidP="001D0B52">
            <w:pPr>
              <w:spacing w:after="0" w:line="240" w:lineRule="auto"/>
              <w:rPr>
                <w:rFonts w:ascii="Tahoma" w:eastAsia="Times New Roman" w:hAnsi="Tahoma" w:cs="Tahoma"/>
                <w:color w:val="000000"/>
                <w:sz w:val="18"/>
                <w:szCs w:val="18"/>
                <w:lang w:val="en-US" w:eastAsia="nl-NL"/>
              </w:rPr>
            </w:pPr>
            <w:r w:rsidRPr="00B4564C">
              <w:rPr>
                <w:rFonts w:ascii="Tahoma" w:eastAsia="Times New Roman" w:hAnsi="Tahoma" w:cs="Tahoma"/>
                <w:color w:val="000000"/>
                <w:sz w:val="18"/>
                <w:szCs w:val="18"/>
                <w:lang w:val="en-US" w:eastAsia="nl-NL"/>
              </w:rPr>
              <w:t>New issues medium term notes / bonds</w:t>
            </w:r>
          </w:p>
        </w:tc>
        <w:tc>
          <w:tcPr>
            <w:tcW w:w="960" w:type="dxa"/>
            <w:tcBorders>
              <w:top w:val="nil"/>
              <w:left w:val="nil"/>
              <w:bottom w:val="nil"/>
              <w:right w:val="nil"/>
            </w:tcBorders>
            <w:shd w:val="clear" w:color="auto" w:fill="auto"/>
            <w:noWrap/>
            <w:vAlign w:val="bottom"/>
            <w:hideMark/>
          </w:tcPr>
          <w:p w14:paraId="65920A2A" w14:textId="77777777" w:rsidR="001D0B52" w:rsidRPr="00B4564C" w:rsidRDefault="001D0B52" w:rsidP="001D0B52">
            <w:pPr>
              <w:spacing w:after="0" w:line="240" w:lineRule="auto"/>
              <w:rPr>
                <w:rFonts w:ascii="Tahoma" w:eastAsia="Times New Roman" w:hAnsi="Tahoma" w:cs="Tahoma"/>
                <w:color w:val="000000"/>
                <w:sz w:val="18"/>
                <w:szCs w:val="18"/>
                <w:lang w:val="en-US" w:eastAsia="nl-NL"/>
              </w:rPr>
            </w:pPr>
          </w:p>
        </w:tc>
        <w:tc>
          <w:tcPr>
            <w:tcW w:w="960" w:type="dxa"/>
            <w:tcBorders>
              <w:top w:val="nil"/>
              <w:left w:val="nil"/>
              <w:bottom w:val="nil"/>
              <w:right w:val="nil"/>
            </w:tcBorders>
            <w:shd w:val="clear" w:color="auto" w:fill="auto"/>
            <w:noWrap/>
            <w:vAlign w:val="bottom"/>
            <w:hideMark/>
          </w:tcPr>
          <w:p w14:paraId="2E9CE5BE" w14:textId="77777777" w:rsidR="001D0B52" w:rsidRPr="00B4564C" w:rsidRDefault="001D0B52" w:rsidP="001D0B52">
            <w:pPr>
              <w:spacing w:after="0" w:line="240" w:lineRule="auto"/>
              <w:rPr>
                <w:rFonts w:ascii="Times New Roman" w:eastAsia="Times New Roman" w:hAnsi="Times New Roman" w:cs="Times New Roman"/>
                <w:sz w:val="20"/>
                <w:szCs w:val="20"/>
                <w:lang w:val="en-US" w:eastAsia="nl-NL"/>
              </w:rPr>
            </w:pPr>
          </w:p>
        </w:tc>
        <w:tc>
          <w:tcPr>
            <w:tcW w:w="520" w:type="dxa"/>
            <w:tcBorders>
              <w:top w:val="nil"/>
              <w:left w:val="nil"/>
              <w:bottom w:val="nil"/>
              <w:right w:val="nil"/>
            </w:tcBorders>
            <w:shd w:val="clear" w:color="auto" w:fill="auto"/>
            <w:noWrap/>
            <w:vAlign w:val="bottom"/>
            <w:hideMark/>
          </w:tcPr>
          <w:p w14:paraId="542686DC" w14:textId="77777777" w:rsidR="001D0B52" w:rsidRPr="00B4564C" w:rsidRDefault="001D0B52" w:rsidP="001D0B52">
            <w:pPr>
              <w:spacing w:after="0" w:line="240" w:lineRule="auto"/>
              <w:rPr>
                <w:rFonts w:ascii="Times New Roman" w:eastAsia="Times New Roman" w:hAnsi="Times New Roman" w:cs="Times New Roman"/>
                <w:sz w:val="20"/>
                <w:szCs w:val="20"/>
                <w:lang w:val="en-US" w:eastAsia="nl-NL"/>
              </w:rPr>
            </w:pPr>
          </w:p>
        </w:tc>
        <w:tc>
          <w:tcPr>
            <w:tcW w:w="1180" w:type="dxa"/>
            <w:tcBorders>
              <w:top w:val="nil"/>
              <w:left w:val="nil"/>
              <w:bottom w:val="nil"/>
              <w:right w:val="nil"/>
            </w:tcBorders>
            <w:shd w:val="clear" w:color="auto" w:fill="auto"/>
            <w:noWrap/>
            <w:vAlign w:val="bottom"/>
            <w:hideMark/>
          </w:tcPr>
          <w:p w14:paraId="651081C8" w14:textId="77777777" w:rsidR="001D0B52" w:rsidRPr="001D0B52" w:rsidRDefault="001D0B52" w:rsidP="001D0B52">
            <w:pPr>
              <w:spacing w:after="0" w:line="240" w:lineRule="auto"/>
              <w:jc w:val="right"/>
              <w:rPr>
                <w:rFonts w:ascii="Tahoma" w:eastAsia="Times New Roman" w:hAnsi="Tahoma" w:cs="Tahoma"/>
                <w:color w:val="000000"/>
                <w:sz w:val="18"/>
                <w:szCs w:val="18"/>
                <w:lang w:eastAsia="nl-NL"/>
              </w:rPr>
            </w:pPr>
            <w:r w:rsidRPr="001D0B52">
              <w:rPr>
                <w:rFonts w:ascii="Tahoma" w:eastAsia="Times New Roman" w:hAnsi="Tahoma" w:cs="Tahoma"/>
                <w:color w:val="000000"/>
                <w:sz w:val="18"/>
                <w:szCs w:val="18"/>
                <w:lang w:eastAsia="nl-NL"/>
              </w:rPr>
              <w:t xml:space="preserve">0 </w:t>
            </w:r>
          </w:p>
        </w:tc>
        <w:tc>
          <w:tcPr>
            <w:tcW w:w="180" w:type="dxa"/>
            <w:tcBorders>
              <w:top w:val="nil"/>
              <w:left w:val="nil"/>
              <w:bottom w:val="nil"/>
              <w:right w:val="nil"/>
            </w:tcBorders>
            <w:shd w:val="clear" w:color="auto" w:fill="auto"/>
            <w:noWrap/>
            <w:vAlign w:val="bottom"/>
            <w:hideMark/>
          </w:tcPr>
          <w:p w14:paraId="454FCA05" w14:textId="77777777" w:rsidR="001D0B52" w:rsidRPr="001D0B52" w:rsidRDefault="001D0B52" w:rsidP="001D0B52">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2105FF08" w14:textId="77777777" w:rsidR="001D0B52" w:rsidRPr="001D0B52" w:rsidRDefault="001D0B52" w:rsidP="001D0B52">
            <w:pPr>
              <w:spacing w:after="0" w:line="240" w:lineRule="auto"/>
              <w:jc w:val="right"/>
              <w:rPr>
                <w:rFonts w:ascii="Tahoma" w:eastAsia="Times New Roman" w:hAnsi="Tahoma" w:cs="Tahoma"/>
                <w:color w:val="000000"/>
                <w:sz w:val="18"/>
                <w:szCs w:val="18"/>
                <w:lang w:eastAsia="nl-NL"/>
              </w:rPr>
            </w:pPr>
            <w:r w:rsidRPr="001D0B52">
              <w:rPr>
                <w:rFonts w:ascii="Tahoma" w:eastAsia="Times New Roman" w:hAnsi="Tahoma" w:cs="Tahoma"/>
                <w:color w:val="000000"/>
                <w:sz w:val="18"/>
                <w:szCs w:val="18"/>
                <w:lang w:eastAsia="nl-NL"/>
              </w:rPr>
              <w:t xml:space="preserve">0 </w:t>
            </w:r>
          </w:p>
        </w:tc>
      </w:tr>
      <w:tr w:rsidR="001D0B52" w:rsidRPr="001D0B52" w14:paraId="157A676A" w14:textId="77777777" w:rsidTr="001D0B52">
        <w:trPr>
          <w:trHeight w:val="225"/>
        </w:trPr>
        <w:tc>
          <w:tcPr>
            <w:tcW w:w="3840" w:type="dxa"/>
            <w:gridSpan w:val="4"/>
            <w:tcBorders>
              <w:top w:val="nil"/>
              <w:left w:val="nil"/>
              <w:bottom w:val="nil"/>
              <w:right w:val="nil"/>
            </w:tcBorders>
            <w:shd w:val="clear" w:color="auto" w:fill="auto"/>
            <w:noWrap/>
            <w:vAlign w:val="bottom"/>
            <w:hideMark/>
          </w:tcPr>
          <w:p w14:paraId="1B0AC8DD" w14:textId="77777777" w:rsidR="001D0B52" w:rsidRPr="00B4564C" w:rsidRDefault="001D0B52" w:rsidP="001D0B52">
            <w:pPr>
              <w:spacing w:after="0" w:line="240" w:lineRule="auto"/>
              <w:rPr>
                <w:rFonts w:ascii="Tahoma" w:eastAsia="Times New Roman" w:hAnsi="Tahoma" w:cs="Tahoma"/>
                <w:color w:val="000000"/>
                <w:sz w:val="18"/>
                <w:szCs w:val="18"/>
                <w:lang w:val="en-US" w:eastAsia="nl-NL"/>
              </w:rPr>
            </w:pPr>
            <w:proofErr w:type="spellStart"/>
            <w:r w:rsidRPr="00B4564C">
              <w:rPr>
                <w:rFonts w:ascii="Tahoma" w:eastAsia="Times New Roman" w:hAnsi="Tahoma" w:cs="Tahoma"/>
                <w:color w:val="000000"/>
                <w:sz w:val="18"/>
                <w:szCs w:val="18"/>
                <w:lang w:val="en-US" w:eastAsia="nl-NL"/>
              </w:rPr>
              <w:t>Unwindings</w:t>
            </w:r>
            <w:proofErr w:type="spellEnd"/>
            <w:r w:rsidRPr="00B4564C">
              <w:rPr>
                <w:rFonts w:ascii="Tahoma" w:eastAsia="Times New Roman" w:hAnsi="Tahoma" w:cs="Tahoma"/>
                <w:color w:val="000000"/>
                <w:sz w:val="18"/>
                <w:szCs w:val="18"/>
                <w:lang w:val="en-US" w:eastAsia="nl-NL"/>
              </w:rPr>
              <w:t xml:space="preserve"> medium term notes / bonds</w:t>
            </w:r>
          </w:p>
        </w:tc>
        <w:tc>
          <w:tcPr>
            <w:tcW w:w="960" w:type="dxa"/>
            <w:tcBorders>
              <w:top w:val="nil"/>
              <w:left w:val="nil"/>
              <w:bottom w:val="nil"/>
              <w:right w:val="nil"/>
            </w:tcBorders>
            <w:shd w:val="clear" w:color="auto" w:fill="auto"/>
            <w:noWrap/>
            <w:vAlign w:val="bottom"/>
            <w:hideMark/>
          </w:tcPr>
          <w:p w14:paraId="07C87F29" w14:textId="77777777" w:rsidR="001D0B52" w:rsidRPr="00B4564C" w:rsidRDefault="001D0B52" w:rsidP="001D0B52">
            <w:pPr>
              <w:spacing w:after="0" w:line="240" w:lineRule="auto"/>
              <w:rPr>
                <w:rFonts w:ascii="Tahoma" w:eastAsia="Times New Roman" w:hAnsi="Tahoma" w:cs="Tahoma"/>
                <w:color w:val="000000"/>
                <w:sz w:val="18"/>
                <w:szCs w:val="18"/>
                <w:lang w:val="en-US" w:eastAsia="nl-NL"/>
              </w:rPr>
            </w:pPr>
          </w:p>
        </w:tc>
        <w:tc>
          <w:tcPr>
            <w:tcW w:w="960" w:type="dxa"/>
            <w:tcBorders>
              <w:top w:val="nil"/>
              <w:left w:val="nil"/>
              <w:bottom w:val="nil"/>
              <w:right w:val="nil"/>
            </w:tcBorders>
            <w:shd w:val="clear" w:color="auto" w:fill="auto"/>
            <w:noWrap/>
            <w:vAlign w:val="bottom"/>
            <w:hideMark/>
          </w:tcPr>
          <w:p w14:paraId="31C2F634" w14:textId="77777777" w:rsidR="001D0B52" w:rsidRPr="00B4564C" w:rsidRDefault="001D0B52" w:rsidP="001D0B52">
            <w:pPr>
              <w:spacing w:after="0" w:line="240" w:lineRule="auto"/>
              <w:rPr>
                <w:rFonts w:ascii="Times New Roman" w:eastAsia="Times New Roman" w:hAnsi="Times New Roman" w:cs="Times New Roman"/>
                <w:sz w:val="20"/>
                <w:szCs w:val="20"/>
                <w:lang w:val="en-US" w:eastAsia="nl-NL"/>
              </w:rPr>
            </w:pPr>
          </w:p>
        </w:tc>
        <w:tc>
          <w:tcPr>
            <w:tcW w:w="520" w:type="dxa"/>
            <w:tcBorders>
              <w:top w:val="nil"/>
              <w:left w:val="nil"/>
              <w:bottom w:val="nil"/>
              <w:right w:val="nil"/>
            </w:tcBorders>
            <w:shd w:val="clear" w:color="auto" w:fill="auto"/>
            <w:noWrap/>
            <w:vAlign w:val="bottom"/>
            <w:hideMark/>
          </w:tcPr>
          <w:p w14:paraId="1F6BE61C" w14:textId="77777777" w:rsidR="001D0B52" w:rsidRPr="00B4564C" w:rsidRDefault="001D0B52" w:rsidP="001D0B52">
            <w:pPr>
              <w:spacing w:after="0" w:line="240" w:lineRule="auto"/>
              <w:rPr>
                <w:rFonts w:ascii="Times New Roman" w:eastAsia="Times New Roman" w:hAnsi="Times New Roman" w:cs="Times New Roman"/>
                <w:sz w:val="20"/>
                <w:szCs w:val="20"/>
                <w:lang w:val="en-US" w:eastAsia="nl-NL"/>
              </w:rPr>
            </w:pPr>
          </w:p>
        </w:tc>
        <w:tc>
          <w:tcPr>
            <w:tcW w:w="1180" w:type="dxa"/>
            <w:tcBorders>
              <w:top w:val="nil"/>
              <w:left w:val="nil"/>
              <w:bottom w:val="nil"/>
              <w:right w:val="nil"/>
            </w:tcBorders>
            <w:shd w:val="clear" w:color="auto" w:fill="auto"/>
            <w:noWrap/>
            <w:vAlign w:val="bottom"/>
            <w:hideMark/>
          </w:tcPr>
          <w:p w14:paraId="09678303" w14:textId="688368DC" w:rsidR="001D0B52" w:rsidRPr="001D0B52" w:rsidRDefault="00DE4A93" w:rsidP="001D0B52">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-20,768</w:t>
            </w:r>
            <w:r w:rsidR="001D0B52" w:rsidRPr="001D0B52">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6319BE77" w14:textId="77777777" w:rsidR="001D0B52" w:rsidRPr="001D0B52" w:rsidRDefault="001D0B52" w:rsidP="001D0B52">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6DACB3CB" w14:textId="3BEB7EB8" w:rsidR="001D0B52" w:rsidRPr="001D0B52" w:rsidRDefault="00DE4A93" w:rsidP="001D0B52">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-20,768</w:t>
            </w:r>
            <w:r w:rsidR="001D0B52" w:rsidRPr="001D0B52">
              <w:rPr>
                <w:rFonts w:ascii="Tahoma" w:eastAsia="Times New Roman" w:hAnsi="Tahoma" w:cs="Tahoma"/>
                <w:color w:val="000000"/>
                <w:sz w:val="18"/>
                <w:szCs w:val="18"/>
                <w:lang w:eastAsia="nl-NL"/>
              </w:rPr>
              <w:t xml:space="preserve"> </w:t>
            </w:r>
          </w:p>
        </w:tc>
      </w:tr>
      <w:tr w:rsidR="001D0B52" w:rsidRPr="001D0B52" w14:paraId="72C68A48" w14:textId="77777777" w:rsidTr="001D0B52">
        <w:trPr>
          <w:trHeight w:val="225"/>
        </w:trPr>
        <w:tc>
          <w:tcPr>
            <w:tcW w:w="2880" w:type="dxa"/>
            <w:gridSpan w:val="3"/>
            <w:tcBorders>
              <w:top w:val="nil"/>
              <w:left w:val="nil"/>
              <w:bottom w:val="nil"/>
              <w:right w:val="nil"/>
            </w:tcBorders>
            <w:shd w:val="clear" w:color="auto" w:fill="auto"/>
            <w:noWrap/>
            <w:vAlign w:val="bottom"/>
            <w:hideMark/>
          </w:tcPr>
          <w:p w14:paraId="13DDF9F1" w14:textId="77777777" w:rsidR="001D0B52" w:rsidRPr="001D0B52" w:rsidRDefault="001D0B52" w:rsidP="001D0B52">
            <w:pPr>
              <w:spacing w:after="0" w:line="240" w:lineRule="auto"/>
              <w:rPr>
                <w:rFonts w:ascii="Tahoma" w:eastAsia="Times New Roman" w:hAnsi="Tahoma" w:cs="Tahoma"/>
                <w:color w:val="000000"/>
                <w:sz w:val="18"/>
                <w:szCs w:val="18"/>
                <w:lang w:eastAsia="nl-NL"/>
              </w:rPr>
            </w:pPr>
            <w:r w:rsidRPr="001D0B52">
              <w:rPr>
                <w:rFonts w:ascii="Tahoma" w:eastAsia="Times New Roman" w:hAnsi="Tahoma" w:cs="Tahoma"/>
                <w:color w:val="000000"/>
                <w:sz w:val="18"/>
                <w:szCs w:val="18"/>
                <w:lang w:eastAsia="nl-NL"/>
              </w:rPr>
              <w:t xml:space="preserve">FX-impact </w:t>
            </w:r>
            <w:proofErr w:type="spellStart"/>
            <w:r w:rsidRPr="001D0B52">
              <w:rPr>
                <w:rFonts w:ascii="Tahoma" w:eastAsia="Times New Roman" w:hAnsi="Tahoma" w:cs="Tahoma"/>
                <w:color w:val="000000"/>
                <w:sz w:val="18"/>
                <w:szCs w:val="18"/>
                <w:lang w:eastAsia="nl-NL"/>
              </w:rPr>
              <w:t>purchase</w:t>
            </w:r>
            <w:proofErr w:type="spellEnd"/>
            <w:r w:rsidRPr="001D0B52">
              <w:rPr>
                <w:rFonts w:ascii="Tahoma" w:eastAsia="Times New Roman" w:hAnsi="Tahoma" w:cs="Tahoma"/>
                <w:color w:val="000000"/>
                <w:sz w:val="18"/>
                <w:szCs w:val="18"/>
                <w:lang w:eastAsia="nl-NL"/>
              </w:rPr>
              <w:t xml:space="preserve"> </w:t>
            </w:r>
            <w:proofErr w:type="spellStart"/>
            <w:r w:rsidRPr="001D0B52">
              <w:rPr>
                <w:rFonts w:ascii="Tahoma" w:eastAsia="Times New Roman" w:hAnsi="Tahoma" w:cs="Tahoma"/>
                <w:color w:val="000000"/>
                <w:sz w:val="18"/>
                <w:szCs w:val="18"/>
                <w:lang w:eastAsia="nl-NL"/>
              </w:rPr>
              <w:t>price</w:t>
            </w:r>
            <w:proofErr w:type="spellEnd"/>
          </w:p>
        </w:tc>
        <w:tc>
          <w:tcPr>
            <w:tcW w:w="960" w:type="dxa"/>
            <w:tcBorders>
              <w:top w:val="nil"/>
              <w:left w:val="nil"/>
              <w:bottom w:val="nil"/>
              <w:right w:val="nil"/>
            </w:tcBorders>
            <w:shd w:val="clear" w:color="auto" w:fill="auto"/>
            <w:noWrap/>
            <w:vAlign w:val="bottom"/>
            <w:hideMark/>
          </w:tcPr>
          <w:p w14:paraId="45CA6160" w14:textId="77777777" w:rsidR="001D0B52" w:rsidRPr="001D0B52" w:rsidRDefault="001D0B52" w:rsidP="001D0B52">
            <w:pPr>
              <w:spacing w:after="0" w:line="240" w:lineRule="auto"/>
              <w:rPr>
                <w:rFonts w:ascii="Tahoma" w:eastAsia="Times New Roman" w:hAnsi="Tahoma" w:cs="Tahoma"/>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00067D04" w14:textId="77777777" w:rsidR="001D0B52" w:rsidRPr="001D0B52" w:rsidRDefault="001D0B52" w:rsidP="001D0B52">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3F6AD77" w14:textId="77777777" w:rsidR="001D0B52" w:rsidRPr="001D0B52" w:rsidRDefault="001D0B52" w:rsidP="001D0B52">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79696BBF" w14:textId="77777777" w:rsidR="001D0B52" w:rsidRPr="001D0B52" w:rsidRDefault="001D0B52" w:rsidP="001D0B52">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5C576AC0" w14:textId="458E6804" w:rsidR="001D0B52" w:rsidRPr="001D0B52" w:rsidRDefault="00356CAC" w:rsidP="001D0B52">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-1,382</w:t>
            </w:r>
            <w:r w:rsidR="001D0B52" w:rsidRPr="001D0B52">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20A732D3" w14:textId="77777777" w:rsidR="001D0B52" w:rsidRPr="001D0B52" w:rsidRDefault="001D0B52" w:rsidP="001D0B52">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495591C8" w14:textId="2A87739A" w:rsidR="001D0B52" w:rsidRPr="001D0B52" w:rsidRDefault="00356CAC" w:rsidP="001D0B52">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-1,382</w:t>
            </w:r>
            <w:r w:rsidR="001D0B52" w:rsidRPr="001D0B52">
              <w:rPr>
                <w:rFonts w:ascii="Tahoma" w:eastAsia="Times New Roman" w:hAnsi="Tahoma" w:cs="Tahoma"/>
                <w:color w:val="000000"/>
                <w:sz w:val="18"/>
                <w:szCs w:val="18"/>
                <w:lang w:eastAsia="nl-NL"/>
              </w:rPr>
              <w:t xml:space="preserve"> </w:t>
            </w:r>
          </w:p>
        </w:tc>
      </w:tr>
      <w:tr w:rsidR="001D0B52" w:rsidRPr="001D0B52" w14:paraId="65AE9E90" w14:textId="77777777" w:rsidTr="001D0B52">
        <w:trPr>
          <w:trHeight w:val="225"/>
        </w:trPr>
        <w:tc>
          <w:tcPr>
            <w:tcW w:w="4800" w:type="dxa"/>
            <w:gridSpan w:val="5"/>
            <w:tcBorders>
              <w:top w:val="nil"/>
              <w:left w:val="nil"/>
              <w:bottom w:val="nil"/>
              <w:right w:val="nil"/>
            </w:tcBorders>
            <w:shd w:val="clear" w:color="auto" w:fill="auto"/>
            <w:noWrap/>
            <w:vAlign w:val="bottom"/>
            <w:hideMark/>
          </w:tcPr>
          <w:p w14:paraId="45B3EA30" w14:textId="77777777" w:rsidR="001D0B52" w:rsidRPr="00B4564C" w:rsidRDefault="001D0B52" w:rsidP="001D0B52">
            <w:pPr>
              <w:spacing w:after="0" w:line="240" w:lineRule="auto"/>
              <w:rPr>
                <w:rFonts w:ascii="Tahoma" w:eastAsia="Times New Roman" w:hAnsi="Tahoma" w:cs="Tahoma"/>
                <w:color w:val="000000"/>
                <w:sz w:val="18"/>
                <w:szCs w:val="18"/>
                <w:lang w:val="en-US" w:eastAsia="nl-NL"/>
              </w:rPr>
            </w:pPr>
            <w:r w:rsidRPr="00B4564C">
              <w:rPr>
                <w:rFonts w:ascii="Tahoma" w:eastAsia="Times New Roman" w:hAnsi="Tahoma" w:cs="Tahoma"/>
                <w:color w:val="000000"/>
                <w:sz w:val="18"/>
                <w:szCs w:val="18"/>
                <w:lang w:val="en-US" w:eastAsia="nl-NL"/>
              </w:rPr>
              <w:t xml:space="preserve">Net unrealized gains and losses </w:t>
            </w:r>
            <w:proofErr w:type="spellStart"/>
            <w:r w:rsidRPr="00B4564C">
              <w:rPr>
                <w:rFonts w:ascii="Tahoma" w:eastAsia="Times New Roman" w:hAnsi="Tahoma" w:cs="Tahoma"/>
                <w:color w:val="000000"/>
                <w:sz w:val="18"/>
                <w:szCs w:val="18"/>
                <w:lang w:val="en-US" w:eastAsia="nl-NL"/>
              </w:rPr>
              <w:t>recognised</w:t>
            </w:r>
            <w:proofErr w:type="spellEnd"/>
            <w:r w:rsidRPr="00B4564C">
              <w:rPr>
                <w:rFonts w:ascii="Tahoma" w:eastAsia="Times New Roman" w:hAnsi="Tahoma" w:cs="Tahoma"/>
                <w:color w:val="000000"/>
                <w:sz w:val="18"/>
                <w:szCs w:val="18"/>
                <w:lang w:val="en-US" w:eastAsia="nl-NL"/>
              </w:rPr>
              <w:t xml:space="preserve"> in profit or loss</w:t>
            </w:r>
          </w:p>
        </w:tc>
        <w:tc>
          <w:tcPr>
            <w:tcW w:w="960" w:type="dxa"/>
            <w:tcBorders>
              <w:top w:val="nil"/>
              <w:left w:val="nil"/>
              <w:bottom w:val="nil"/>
              <w:right w:val="nil"/>
            </w:tcBorders>
            <w:shd w:val="clear" w:color="auto" w:fill="auto"/>
            <w:noWrap/>
            <w:vAlign w:val="bottom"/>
            <w:hideMark/>
          </w:tcPr>
          <w:p w14:paraId="222BFAFF" w14:textId="77777777" w:rsidR="001D0B52" w:rsidRPr="00B4564C" w:rsidRDefault="001D0B52" w:rsidP="001D0B52">
            <w:pPr>
              <w:spacing w:after="0" w:line="240" w:lineRule="auto"/>
              <w:rPr>
                <w:rFonts w:ascii="Tahoma" w:eastAsia="Times New Roman" w:hAnsi="Tahoma" w:cs="Tahoma"/>
                <w:color w:val="000000"/>
                <w:sz w:val="18"/>
                <w:szCs w:val="18"/>
                <w:lang w:val="en-US" w:eastAsia="nl-NL"/>
              </w:rPr>
            </w:pPr>
          </w:p>
        </w:tc>
        <w:tc>
          <w:tcPr>
            <w:tcW w:w="520" w:type="dxa"/>
            <w:tcBorders>
              <w:top w:val="nil"/>
              <w:left w:val="nil"/>
              <w:bottom w:val="nil"/>
              <w:right w:val="nil"/>
            </w:tcBorders>
            <w:shd w:val="clear" w:color="auto" w:fill="auto"/>
            <w:noWrap/>
            <w:vAlign w:val="bottom"/>
            <w:hideMark/>
          </w:tcPr>
          <w:p w14:paraId="0C48CE06" w14:textId="77777777" w:rsidR="001D0B52" w:rsidRPr="00B4564C" w:rsidRDefault="001D0B52" w:rsidP="001D0B52">
            <w:pPr>
              <w:spacing w:after="0" w:line="240" w:lineRule="auto"/>
              <w:rPr>
                <w:rFonts w:ascii="Times New Roman" w:eastAsia="Times New Roman" w:hAnsi="Times New Roman" w:cs="Times New Roman"/>
                <w:sz w:val="20"/>
                <w:szCs w:val="20"/>
                <w:lang w:val="en-US" w:eastAsia="nl-NL"/>
              </w:rPr>
            </w:pPr>
          </w:p>
        </w:tc>
        <w:tc>
          <w:tcPr>
            <w:tcW w:w="1180" w:type="dxa"/>
            <w:tcBorders>
              <w:top w:val="nil"/>
              <w:left w:val="nil"/>
              <w:bottom w:val="nil"/>
              <w:right w:val="nil"/>
            </w:tcBorders>
            <w:shd w:val="clear" w:color="auto" w:fill="auto"/>
            <w:noWrap/>
            <w:vAlign w:val="bottom"/>
            <w:hideMark/>
          </w:tcPr>
          <w:p w14:paraId="6014774C" w14:textId="3FB3A220" w:rsidR="001D0B52" w:rsidRPr="001D0B52" w:rsidRDefault="00356CAC" w:rsidP="001D0B52">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-3,443</w:t>
            </w:r>
            <w:r w:rsidR="001D0B52" w:rsidRPr="001D0B52">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0C318484" w14:textId="77777777" w:rsidR="001D0B52" w:rsidRPr="001D0B52" w:rsidRDefault="001D0B52" w:rsidP="001D0B52">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62B570A0" w14:textId="4645D566" w:rsidR="001D0B52" w:rsidRPr="001D0B52" w:rsidRDefault="00356CAC" w:rsidP="001D0B52">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-3,443</w:t>
            </w:r>
            <w:r w:rsidR="001D0B52" w:rsidRPr="001D0B52">
              <w:rPr>
                <w:rFonts w:ascii="Tahoma" w:eastAsia="Times New Roman" w:hAnsi="Tahoma" w:cs="Tahoma"/>
                <w:color w:val="000000"/>
                <w:sz w:val="18"/>
                <w:szCs w:val="18"/>
                <w:lang w:eastAsia="nl-NL"/>
              </w:rPr>
              <w:t xml:space="preserve"> </w:t>
            </w:r>
          </w:p>
        </w:tc>
      </w:tr>
      <w:tr w:rsidR="001D0B52" w:rsidRPr="001D0B52" w14:paraId="76301232" w14:textId="77777777" w:rsidTr="001D0B52">
        <w:trPr>
          <w:trHeight w:val="225"/>
        </w:trPr>
        <w:tc>
          <w:tcPr>
            <w:tcW w:w="5760" w:type="dxa"/>
            <w:gridSpan w:val="6"/>
            <w:tcBorders>
              <w:top w:val="nil"/>
              <w:left w:val="nil"/>
              <w:bottom w:val="nil"/>
              <w:right w:val="nil"/>
            </w:tcBorders>
            <w:shd w:val="clear" w:color="auto" w:fill="auto"/>
            <w:noWrap/>
            <w:vAlign w:val="bottom"/>
            <w:hideMark/>
          </w:tcPr>
          <w:p w14:paraId="7705DE7D" w14:textId="77777777" w:rsidR="001D0B52" w:rsidRPr="00B4564C" w:rsidRDefault="001D0B52" w:rsidP="001D0B52">
            <w:pPr>
              <w:spacing w:after="0" w:line="240" w:lineRule="auto"/>
              <w:rPr>
                <w:rFonts w:ascii="Tahoma" w:eastAsia="Times New Roman" w:hAnsi="Tahoma" w:cs="Tahoma"/>
                <w:color w:val="000000"/>
                <w:sz w:val="18"/>
                <w:szCs w:val="18"/>
                <w:lang w:val="en-US" w:eastAsia="nl-NL"/>
              </w:rPr>
            </w:pPr>
            <w:r w:rsidRPr="00B4564C">
              <w:rPr>
                <w:rFonts w:ascii="Tahoma" w:eastAsia="Times New Roman" w:hAnsi="Tahoma" w:cs="Tahoma"/>
                <w:color w:val="000000"/>
                <w:sz w:val="18"/>
                <w:szCs w:val="18"/>
                <w:lang w:val="en-US" w:eastAsia="nl-NL"/>
              </w:rPr>
              <w:t xml:space="preserve">Interest </w:t>
            </w:r>
            <w:proofErr w:type="spellStart"/>
            <w:r w:rsidRPr="00B4564C">
              <w:rPr>
                <w:rFonts w:ascii="Tahoma" w:eastAsia="Times New Roman" w:hAnsi="Tahoma" w:cs="Tahoma"/>
                <w:color w:val="000000"/>
                <w:sz w:val="18"/>
                <w:szCs w:val="18"/>
                <w:lang w:val="en-US" w:eastAsia="nl-NL"/>
              </w:rPr>
              <w:t>recognised</w:t>
            </w:r>
            <w:proofErr w:type="spellEnd"/>
            <w:r w:rsidRPr="00B4564C">
              <w:rPr>
                <w:rFonts w:ascii="Tahoma" w:eastAsia="Times New Roman" w:hAnsi="Tahoma" w:cs="Tahoma"/>
                <w:color w:val="000000"/>
                <w:sz w:val="18"/>
                <w:szCs w:val="18"/>
                <w:lang w:val="en-US" w:eastAsia="nl-NL"/>
              </w:rPr>
              <w:t xml:space="preserve"> in profit or loss medium term notes / bonds</w:t>
            </w:r>
          </w:p>
        </w:tc>
        <w:tc>
          <w:tcPr>
            <w:tcW w:w="520" w:type="dxa"/>
            <w:tcBorders>
              <w:top w:val="nil"/>
              <w:left w:val="nil"/>
              <w:bottom w:val="nil"/>
              <w:right w:val="nil"/>
            </w:tcBorders>
            <w:shd w:val="clear" w:color="auto" w:fill="auto"/>
            <w:noWrap/>
            <w:vAlign w:val="bottom"/>
            <w:hideMark/>
          </w:tcPr>
          <w:p w14:paraId="37355BFE" w14:textId="77777777" w:rsidR="001D0B52" w:rsidRPr="00B4564C" w:rsidRDefault="001D0B52" w:rsidP="001D0B52">
            <w:pPr>
              <w:spacing w:after="0" w:line="240" w:lineRule="auto"/>
              <w:rPr>
                <w:rFonts w:ascii="Tahoma" w:eastAsia="Times New Roman" w:hAnsi="Tahoma" w:cs="Tahoma"/>
                <w:color w:val="000000"/>
                <w:sz w:val="18"/>
                <w:szCs w:val="18"/>
                <w:lang w:val="en-US" w:eastAsia="nl-NL"/>
              </w:rPr>
            </w:pPr>
          </w:p>
        </w:tc>
        <w:tc>
          <w:tcPr>
            <w:tcW w:w="1180" w:type="dxa"/>
            <w:tcBorders>
              <w:top w:val="nil"/>
              <w:left w:val="nil"/>
              <w:bottom w:val="nil"/>
              <w:right w:val="nil"/>
            </w:tcBorders>
            <w:shd w:val="clear" w:color="auto" w:fill="auto"/>
            <w:noWrap/>
            <w:vAlign w:val="bottom"/>
            <w:hideMark/>
          </w:tcPr>
          <w:p w14:paraId="1516FF69" w14:textId="3193416E" w:rsidR="001D0B52" w:rsidRPr="001D0B52" w:rsidRDefault="00356CAC" w:rsidP="001D0B52">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157</w:t>
            </w:r>
            <w:r w:rsidR="001D0B52" w:rsidRPr="001D0B52">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2E511458" w14:textId="77777777" w:rsidR="001D0B52" w:rsidRPr="001D0B52" w:rsidRDefault="001D0B52" w:rsidP="001D0B52">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77864C75" w14:textId="3DDDFE8C" w:rsidR="001D0B52" w:rsidRPr="001D0B52" w:rsidRDefault="00356CAC" w:rsidP="001D0B52">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164</w:t>
            </w:r>
            <w:r w:rsidR="001D0B52" w:rsidRPr="001D0B52">
              <w:rPr>
                <w:rFonts w:ascii="Tahoma" w:eastAsia="Times New Roman" w:hAnsi="Tahoma" w:cs="Tahoma"/>
                <w:color w:val="000000"/>
                <w:sz w:val="18"/>
                <w:szCs w:val="18"/>
                <w:lang w:eastAsia="nl-NL"/>
              </w:rPr>
              <w:t xml:space="preserve"> </w:t>
            </w:r>
          </w:p>
        </w:tc>
      </w:tr>
      <w:tr w:rsidR="001D0B52" w:rsidRPr="001D0B52" w14:paraId="13F01C8E" w14:textId="77777777" w:rsidTr="001D0B52">
        <w:trPr>
          <w:trHeight w:val="240"/>
        </w:trPr>
        <w:tc>
          <w:tcPr>
            <w:tcW w:w="2880" w:type="dxa"/>
            <w:gridSpan w:val="3"/>
            <w:tcBorders>
              <w:top w:val="nil"/>
              <w:left w:val="nil"/>
              <w:bottom w:val="nil"/>
              <w:right w:val="nil"/>
            </w:tcBorders>
            <w:shd w:val="clear" w:color="auto" w:fill="auto"/>
            <w:noWrap/>
            <w:vAlign w:val="bottom"/>
            <w:hideMark/>
          </w:tcPr>
          <w:p w14:paraId="2D37055F" w14:textId="6C04ED04" w:rsidR="001D0B52" w:rsidRPr="001D0B52" w:rsidRDefault="001D0B52" w:rsidP="001D0B52">
            <w:pPr>
              <w:spacing w:after="0" w:line="240" w:lineRule="auto"/>
              <w:rPr>
                <w:rFonts w:ascii="Tahoma" w:eastAsia="Times New Roman" w:hAnsi="Tahoma" w:cs="Tahoma"/>
                <w:b/>
                <w:bCs/>
                <w:color w:val="000000"/>
                <w:sz w:val="18"/>
                <w:szCs w:val="18"/>
                <w:lang w:eastAsia="nl-NL"/>
              </w:rPr>
            </w:pPr>
            <w:r w:rsidRPr="001D0B52">
              <w:rPr>
                <w:rFonts w:ascii="Tahoma" w:eastAsia="Times New Roman" w:hAnsi="Tahoma" w:cs="Tahoma"/>
                <w:b/>
                <w:bCs/>
                <w:color w:val="000000"/>
                <w:sz w:val="18"/>
                <w:szCs w:val="18"/>
                <w:lang w:eastAsia="nl-NL"/>
              </w:rPr>
              <w:t>As at December 31, 20</w:t>
            </w:r>
            <w:r w:rsidR="00195E18">
              <w:rPr>
                <w:rFonts w:ascii="Tahoma" w:eastAsia="Times New Roman" w:hAnsi="Tahoma" w:cs="Tahoma"/>
                <w:b/>
                <w:bCs/>
                <w:color w:val="000000"/>
                <w:sz w:val="18"/>
                <w:szCs w:val="18"/>
                <w:lang w:eastAsia="nl-NL"/>
              </w:rPr>
              <w:t>20</w:t>
            </w:r>
          </w:p>
        </w:tc>
        <w:tc>
          <w:tcPr>
            <w:tcW w:w="960" w:type="dxa"/>
            <w:tcBorders>
              <w:top w:val="nil"/>
              <w:left w:val="nil"/>
              <w:bottom w:val="nil"/>
              <w:right w:val="nil"/>
            </w:tcBorders>
            <w:shd w:val="clear" w:color="auto" w:fill="auto"/>
            <w:noWrap/>
            <w:vAlign w:val="bottom"/>
            <w:hideMark/>
          </w:tcPr>
          <w:p w14:paraId="32D5D512" w14:textId="77777777" w:rsidR="001D0B52" w:rsidRPr="001D0B52" w:rsidRDefault="001D0B52" w:rsidP="001D0B52">
            <w:pPr>
              <w:spacing w:after="0" w:line="240" w:lineRule="auto"/>
              <w:rPr>
                <w:rFonts w:ascii="Tahoma" w:eastAsia="Times New Roman" w:hAnsi="Tahoma" w:cs="Tahoma"/>
                <w:b/>
                <w:bCs/>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505BD8EC" w14:textId="77777777" w:rsidR="001D0B52" w:rsidRPr="001D0B52" w:rsidRDefault="001D0B52" w:rsidP="001D0B52">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E9DB737" w14:textId="77777777" w:rsidR="001D0B52" w:rsidRPr="001D0B52" w:rsidRDefault="001D0B52" w:rsidP="001D0B52">
            <w:pPr>
              <w:spacing w:after="0" w:line="240" w:lineRule="auto"/>
              <w:rPr>
                <w:rFonts w:ascii="Times New Roman" w:eastAsia="Times New Roman" w:hAnsi="Times New Roman" w:cs="Times New Roman"/>
                <w:sz w:val="20"/>
                <w:szCs w:val="20"/>
                <w:lang w:eastAsia="nl-NL"/>
              </w:rPr>
            </w:pPr>
          </w:p>
        </w:tc>
        <w:tc>
          <w:tcPr>
            <w:tcW w:w="520" w:type="dxa"/>
            <w:tcBorders>
              <w:top w:val="nil"/>
              <w:left w:val="nil"/>
              <w:bottom w:val="nil"/>
              <w:right w:val="nil"/>
            </w:tcBorders>
            <w:shd w:val="clear" w:color="auto" w:fill="auto"/>
            <w:noWrap/>
            <w:vAlign w:val="bottom"/>
            <w:hideMark/>
          </w:tcPr>
          <w:p w14:paraId="338A9EE2" w14:textId="77777777" w:rsidR="001D0B52" w:rsidRPr="001D0B52" w:rsidRDefault="001D0B52" w:rsidP="001D0B52">
            <w:pPr>
              <w:spacing w:after="0" w:line="240" w:lineRule="auto"/>
              <w:rPr>
                <w:rFonts w:ascii="Times New Roman" w:eastAsia="Times New Roman" w:hAnsi="Times New Roman" w:cs="Times New Roman"/>
                <w:sz w:val="20"/>
                <w:szCs w:val="20"/>
                <w:lang w:eastAsia="nl-NL"/>
              </w:rPr>
            </w:pPr>
          </w:p>
        </w:tc>
        <w:tc>
          <w:tcPr>
            <w:tcW w:w="1180" w:type="dxa"/>
            <w:tcBorders>
              <w:top w:val="single" w:sz="4" w:space="0" w:color="auto"/>
              <w:left w:val="nil"/>
              <w:bottom w:val="double" w:sz="6" w:space="0" w:color="auto"/>
              <w:right w:val="nil"/>
            </w:tcBorders>
            <w:shd w:val="clear" w:color="auto" w:fill="auto"/>
            <w:noWrap/>
            <w:vAlign w:val="bottom"/>
            <w:hideMark/>
          </w:tcPr>
          <w:p w14:paraId="67FE1F23" w14:textId="295BF53E" w:rsidR="001D0B52" w:rsidRPr="001D0B52" w:rsidRDefault="00B06D92" w:rsidP="001D0B52">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443,461</w:t>
            </w:r>
            <w:r w:rsidR="001D0B52" w:rsidRPr="001D0B52">
              <w:rPr>
                <w:rFonts w:ascii="Tahoma" w:eastAsia="Times New Roman" w:hAnsi="Tahoma" w:cs="Tahoma"/>
                <w:b/>
                <w:bCs/>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1AFD7628" w14:textId="77777777" w:rsidR="001D0B52" w:rsidRPr="001D0B52" w:rsidRDefault="001D0B52" w:rsidP="001D0B52">
            <w:pPr>
              <w:spacing w:after="0" w:line="240" w:lineRule="auto"/>
              <w:jc w:val="right"/>
              <w:rPr>
                <w:rFonts w:ascii="Tahoma" w:eastAsia="Times New Roman" w:hAnsi="Tahoma" w:cs="Tahoma"/>
                <w:b/>
                <w:bCs/>
                <w:color w:val="000000"/>
                <w:sz w:val="18"/>
                <w:szCs w:val="18"/>
                <w:lang w:eastAsia="nl-NL"/>
              </w:rPr>
            </w:pPr>
          </w:p>
        </w:tc>
        <w:tc>
          <w:tcPr>
            <w:tcW w:w="1180" w:type="dxa"/>
            <w:tcBorders>
              <w:top w:val="single" w:sz="4" w:space="0" w:color="auto"/>
              <w:left w:val="nil"/>
              <w:bottom w:val="double" w:sz="6" w:space="0" w:color="auto"/>
              <w:right w:val="nil"/>
            </w:tcBorders>
            <w:shd w:val="clear" w:color="auto" w:fill="auto"/>
            <w:noWrap/>
            <w:vAlign w:val="bottom"/>
            <w:hideMark/>
          </w:tcPr>
          <w:p w14:paraId="08AA9A5A" w14:textId="1E5C31AD" w:rsidR="001D0B52" w:rsidRPr="001D0B52" w:rsidRDefault="00FB4007" w:rsidP="001D0B52">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443,339</w:t>
            </w:r>
            <w:r w:rsidR="001D0B52" w:rsidRPr="001D0B52">
              <w:rPr>
                <w:rFonts w:ascii="Tahoma" w:eastAsia="Times New Roman" w:hAnsi="Tahoma" w:cs="Tahoma"/>
                <w:b/>
                <w:bCs/>
                <w:color w:val="000000"/>
                <w:sz w:val="18"/>
                <w:szCs w:val="18"/>
                <w:lang w:eastAsia="nl-NL"/>
              </w:rPr>
              <w:t xml:space="preserve"> </w:t>
            </w:r>
          </w:p>
        </w:tc>
      </w:tr>
    </w:tbl>
    <w:p w14:paraId="19BD3D7F" w14:textId="5382075E" w:rsidR="00BB545D" w:rsidRDefault="008B0177">
      <w:pPr>
        <w:rPr>
          <w:rFonts w:ascii="Tahoma" w:hAnsi="Tahoma" w:cs="Tahoma"/>
          <w:sz w:val="18"/>
          <w:szCs w:val="18"/>
          <w:lang w:val="en-GB"/>
        </w:rPr>
      </w:pPr>
      <w:r>
        <w:rPr>
          <w:rFonts w:ascii="Tahoma" w:hAnsi="Tahoma" w:cs="Tahoma"/>
          <w:sz w:val="18"/>
          <w:szCs w:val="18"/>
          <w:lang w:val="en-GB"/>
        </w:rPr>
        <w:lastRenderedPageBreak/>
        <w:t>The price or the fair value of the instruments is impacted by (a) the change in interest rate levels, (b) the volatilities in case of optional pay-off, (c) the dividend yield in case of equity based optional pay-off and, eventually, (d) indicates correlations in case of pay-off based on multiple assets depending on how the performance of each issuance is structured. However in some cases no observable input of some of the elements mentioned before is available (e.g. performance linked to mutual fund) and the modelling of those, sometimes correlating, inputs becomes quit complex taking also into account the different types of issuance. Therefore AXA Bank Belgium used an approach based on historical information and considered being a reasonable proxy of a possible alternative assumption:</w:t>
      </w:r>
    </w:p>
    <w:p w14:paraId="75953DEC" w14:textId="77777777" w:rsidR="005144BD" w:rsidRDefault="005144BD" w:rsidP="005144BD">
      <w:pPr>
        <w:pStyle w:val="Lijstalinea"/>
        <w:numPr>
          <w:ilvl w:val="0"/>
          <w:numId w:val="35"/>
        </w:numPr>
        <w:spacing w:after="160" w:line="252" w:lineRule="auto"/>
        <w:jc w:val="left"/>
        <w:rPr>
          <w:rFonts w:eastAsia="Times New Roman"/>
          <w:lang w:val="en-GB"/>
        </w:rPr>
      </w:pPr>
      <w:r>
        <w:rPr>
          <w:rFonts w:ascii="Tahoma" w:eastAsia="Times New Roman" w:hAnsi="Tahoma" w:cs="Tahoma"/>
          <w:sz w:val="18"/>
          <w:szCs w:val="18"/>
          <w:lang w:val="en-GB"/>
        </w:rPr>
        <w:t>Volatilities linked to illiquid indices and mutual funds for which (a) historical volatilities and, eventually, (b) an implied approach using a reference index are used,</w:t>
      </w:r>
    </w:p>
    <w:p w14:paraId="797582D0" w14:textId="189A92BC" w:rsidR="005144BD" w:rsidRPr="005144BD" w:rsidRDefault="005144BD" w:rsidP="005144BD">
      <w:pPr>
        <w:pStyle w:val="Lijstalinea"/>
        <w:numPr>
          <w:ilvl w:val="0"/>
          <w:numId w:val="35"/>
        </w:numPr>
        <w:spacing w:after="160" w:line="252" w:lineRule="auto"/>
        <w:jc w:val="left"/>
        <w:rPr>
          <w:rFonts w:eastAsia="Times New Roman"/>
          <w:lang w:val="en-GB"/>
        </w:rPr>
      </w:pPr>
      <w:r>
        <w:rPr>
          <w:rFonts w:ascii="Tahoma" w:eastAsia="Times New Roman" w:hAnsi="Tahoma" w:cs="Tahoma"/>
          <w:sz w:val="18"/>
          <w:szCs w:val="18"/>
          <w:lang w:val="en-GB"/>
        </w:rPr>
        <w:t>Dividend yields  based on a ratio comparing historical-realized/implied approach using a liquid reference index.</w:t>
      </w:r>
    </w:p>
    <w:p w14:paraId="4051C95C" w14:textId="47EB5487" w:rsidR="008B0177" w:rsidRDefault="005144BD" w:rsidP="005144BD">
      <w:pPr>
        <w:spacing w:line="252" w:lineRule="auto"/>
        <w:rPr>
          <w:rFonts w:ascii="Tahoma" w:hAnsi="Tahoma" w:cs="Tahoma"/>
          <w:sz w:val="18"/>
          <w:szCs w:val="18"/>
          <w:lang w:val="en-GB"/>
        </w:rPr>
      </w:pPr>
      <w:r>
        <w:rPr>
          <w:rFonts w:ascii="Tahoma" w:hAnsi="Tahoma" w:cs="Tahoma"/>
          <w:sz w:val="18"/>
          <w:szCs w:val="18"/>
          <w:lang w:val="en-GB"/>
        </w:rPr>
        <w:t>The sensitivity analysis of those volatilities as at December 31, 2020 and 2019 are as shown below:</w:t>
      </w:r>
    </w:p>
    <w:tbl>
      <w:tblPr>
        <w:tblW w:w="9321" w:type="dxa"/>
        <w:tblCellMar>
          <w:left w:w="70" w:type="dxa"/>
          <w:right w:w="70" w:type="dxa"/>
        </w:tblCellMar>
        <w:tblLook w:val="04A0" w:firstRow="1" w:lastRow="0" w:firstColumn="1" w:lastColumn="0" w:noHBand="0" w:noVBand="1"/>
      </w:tblPr>
      <w:tblGrid>
        <w:gridCol w:w="1720"/>
        <w:gridCol w:w="193"/>
        <w:gridCol w:w="1002"/>
        <w:gridCol w:w="180"/>
        <w:gridCol w:w="1600"/>
        <w:gridCol w:w="193"/>
        <w:gridCol w:w="1740"/>
        <w:gridCol w:w="193"/>
        <w:gridCol w:w="2500"/>
      </w:tblGrid>
      <w:tr w:rsidR="000B0F70" w:rsidRPr="000B0F70" w14:paraId="0B46E178" w14:textId="77777777" w:rsidTr="00BB545D">
        <w:trPr>
          <w:trHeight w:val="225"/>
        </w:trPr>
        <w:tc>
          <w:tcPr>
            <w:tcW w:w="1720" w:type="dxa"/>
            <w:tcBorders>
              <w:top w:val="nil"/>
              <w:left w:val="nil"/>
              <w:bottom w:val="nil"/>
              <w:right w:val="nil"/>
            </w:tcBorders>
            <w:shd w:val="clear" w:color="auto" w:fill="auto"/>
            <w:noWrap/>
            <w:vAlign w:val="bottom"/>
            <w:hideMark/>
          </w:tcPr>
          <w:p w14:paraId="0BECEA4F" w14:textId="77777777" w:rsidR="000B0F70" w:rsidRPr="001A4E5D" w:rsidRDefault="000B0F70" w:rsidP="000B0F70">
            <w:pPr>
              <w:spacing w:after="0" w:line="240" w:lineRule="auto"/>
              <w:rPr>
                <w:rFonts w:ascii="Times New Roman" w:eastAsia="Times New Roman" w:hAnsi="Times New Roman" w:cs="Times New Roman"/>
                <w:sz w:val="24"/>
                <w:szCs w:val="24"/>
                <w:lang w:val="en-GB" w:eastAsia="nl-NL"/>
              </w:rPr>
            </w:pPr>
          </w:p>
        </w:tc>
        <w:tc>
          <w:tcPr>
            <w:tcW w:w="193" w:type="dxa"/>
            <w:tcBorders>
              <w:top w:val="nil"/>
              <w:left w:val="nil"/>
              <w:bottom w:val="nil"/>
              <w:right w:val="nil"/>
            </w:tcBorders>
            <w:shd w:val="clear" w:color="auto" w:fill="auto"/>
            <w:noWrap/>
            <w:vAlign w:val="bottom"/>
            <w:hideMark/>
          </w:tcPr>
          <w:p w14:paraId="1AE5A2E1" w14:textId="77777777" w:rsidR="000B0F70" w:rsidRPr="001A4E5D" w:rsidRDefault="000B0F70" w:rsidP="000B0F70">
            <w:pPr>
              <w:spacing w:after="0" w:line="240" w:lineRule="auto"/>
              <w:rPr>
                <w:rFonts w:ascii="Times New Roman" w:eastAsia="Times New Roman" w:hAnsi="Times New Roman" w:cs="Times New Roman"/>
                <w:sz w:val="20"/>
                <w:szCs w:val="20"/>
                <w:lang w:val="en-GB" w:eastAsia="nl-NL"/>
              </w:rPr>
            </w:pPr>
          </w:p>
        </w:tc>
        <w:tc>
          <w:tcPr>
            <w:tcW w:w="1002" w:type="dxa"/>
            <w:tcBorders>
              <w:top w:val="nil"/>
              <w:left w:val="nil"/>
              <w:bottom w:val="nil"/>
              <w:right w:val="nil"/>
            </w:tcBorders>
            <w:shd w:val="clear" w:color="auto" w:fill="auto"/>
            <w:noWrap/>
            <w:vAlign w:val="bottom"/>
            <w:hideMark/>
          </w:tcPr>
          <w:p w14:paraId="76A664D5" w14:textId="77777777" w:rsidR="000B0F70" w:rsidRPr="001A4E5D" w:rsidRDefault="000B0F70" w:rsidP="000B0F70">
            <w:pPr>
              <w:spacing w:after="0" w:line="240" w:lineRule="auto"/>
              <w:rPr>
                <w:rFonts w:ascii="Times New Roman" w:eastAsia="Times New Roman" w:hAnsi="Times New Roman" w:cs="Times New Roman"/>
                <w:sz w:val="20"/>
                <w:szCs w:val="20"/>
                <w:lang w:val="en-GB" w:eastAsia="nl-NL"/>
              </w:rPr>
            </w:pPr>
          </w:p>
        </w:tc>
        <w:tc>
          <w:tcPr>
            <w:tcW w:w="180" w:type="dxa"/>
            <w:tcBorders>
              <w:top w:val="nil"/>
              <w:left w:val="nil"/>
              <w:bottom w:val="nil"/>
              <w:right w:val="nil"/>
            </w:tcBorders>
            <w:shd w:val="clear" w:color="auto" w:fill="auto"/>
            <w:noWrap/>
            <w:vAlign w:val="bottom"/>
            <w:hideMark/>
          </w:tcPr>
          <w:p w14:paraId="68772A13" w14:textId="77777777" w:rsidR="000B0F70" w:rsidRPr="001A4E5D" w:rsidRDefault="000B0F70" w:rsidP="000B0F70">
            <w:pPr>
              <w:spacing w:after="0" w:line="240" w:lineRule="auto"/>
              <w:rPr>
                <w:rFonts w:ascii="Times New Roman" w:eastAsia="Times New Roman" w:hAnsi="Times New Roman" w:cs="Times New Roman"/>
                <w:sz w:val="20"/>
                <w:szCs w:val="20"/>
                <w:lang w:val="en-GB" w:eastAsia="nl-NL"/>
              </w:rPr>
            </w:pPr>
          </w:p>
        </w:tc>
        <w:tc>
          <w:tcPr>
            <w:tcW w:w="1600" w:type="dxa"/>
            <w:tcBorders>
              <w:top w:val="nil"/>
              <w:left w:val="nil"/>
              <w:bottom w:val="nil"/>
              <w:right w:val="nil"/>
            </w:tcBorders>
            <w:shd w:val="clear" w:color="auto" w:fill="auto"/>
            <w:noWrap/>
            <w:vAlign w:val="bottom"/>
            <w:hideMark/>
          </w:tcPr>
          <w:p w14:paraId="3E960DEB" w14:textId="77777777" w:rsidR="000B0F70" w:rsidRPr="000B0F70" w:rsidRDefault="000B0F70" w:rsidP="000B0F70">
            <w:pPr>
              <w:spacing w:after="0" w:line="240" w:lineRule="auto"/>
              <w:rPr>
                <w:rFonts w:ascii="Tahoma" w:eastAsia="Times New Roman" w:hAnsi="Tahoma" w:cs="Tahoma"/>
                <w:b/>
                <w:bCs/>
                <w:color w:val="000000"/>
                <w:sz w:val="18"/>
                <w:szCs w:val="18"/>
                <w:lang w:eastAsia="nl-NL"/>
              </w:rPr>
            </w:pPr>
            <w:r w:rsidRPr="000B0F70">
              <w:rPr>
                <w:rFonts w:ascii="Tahoma" w:eastAsia="Times New Roman" w:hAnsi="Tahoma" w:cs="Tahoma"/>
                <w:b/>
                <w:bCs/>
                <w:color w:val="000000"/>
                <w:sz w:val="18"/>
                <w:szCs w:val="18"/>
                <w:lang w:eastAsia="nl-NL"/>
              </w:rPr>
              <w:t>Significant</w:t>
            </w:r>
          </w:p>
        </w:tc>
        <w:tc>
          <w:tcPr>
            <w:tcW w:w="193" w:type="dxa"/>
            <w:tcBorders>
              <w:top w:val="nil"/>
              <w:left w:val="nil"/>
              <w:bottom w:val="nil"/>
              <w:right w:val="nil"/>
            </w:tcBorders>
            <w:shd w:val="clear" w:color="auto" w:fill="auto"/>
            <w:noWrap/>
            <w:vAlign w:val="bottom"/>
            <w:hideMark/>
          </w:tcPr>
          <w:p w14:paraId="1DA0C33F" w14:textId="77777777" w:rsidR="000B0F70" w:rsidRPr="000B0F70" w:rsidRDefault="000B0F70" w:rsidP="000B0F70">
            <w:pPr>
              <w:spacing w:after="0" w:line="240" w:lineRule="auto"/>
              <w:rPr>
                <w:rFonts w:ascii="Tahoma" w:eastAsia="Times New Roman" w:hAnsi="Tahoma" w:cs="Tahoma"/>
                <w:b/>
                <w:bCs/>
                <w:color w:val="000000"/>
                <w:sz w:val="18"/>
                <w:szCs w:val="18"/>
                <w:lang w:eastAsia="nl-NL"/>
              </w:rPr>
            </w:pPr>
          </w:p>
        </w:tc>
        <w:tc>
          <w:tcPr>
            <w:tcW w:w="1740" w:type="dxa"/>
            <w:tcBorders>
              <w:top w:val="nil"/>
              <w:left w:val="nil"/>
              <w:bottom w:val="nil"/>
              <w:right w:val="nil"/>
            </w:tcBorders>
            <w:shd w:val="clear" w:color="auto" w:fill="auto"/>
            <w:noWrap/>
            <w:vAlign w:val="bottom"/>
            <w:hideMark/>
          </w:tcPr>
          <w:p w14:paraId="3B6EF751" w14:textId="77777777" w:rsidR="000B0F70" w:rsidRPr="000B0F70" w:rsidRDefault="000B0F70" w:rsidP="000B0F70">
            <w:pPr>
              <w:spacing w:after="0" w:line="240" w:lineRule="auto"/>
              <w:rPr>
                <w:rFonts w:ascii="Times New Roman" w:eastAsia="Times New Roman" w:hAnsi="Times New Roman" w:cs="Times New Roman"/>
                <w:sz w:val="20"/>
                <w:szCs w:val="20"/>
                <w:lang w:eastAsia="nl-NL"/>
              </w:rPr>
            </w:pPr>
          </w:p>
        </w:tc>
        <w:tc>
          <w:tcPr>
            <w:tcW w:w="193" w:type="dxa"/>
            <w:tcBorders>
              <w:top w:val="nil"/>
              <w:left w:val="nil"/>
              <w:bottom w:val="nil"/>
              <w:right w:val="nil"/>
            </w:tcBorders>
            <w:shd w:val="clear" w:color="auto" w:fill="auto"/>
            <w:noWrap/>
            <w:vAlign w:val="bottom"/>
            <w:hideMark/>
          </w:tcPr>
          <w:p w14:paraId="2B12B771" w14:textId="77777777" w:rsidR="000B0F70" w:rsidRPr="000B0F70" w:rsidRDefault="000B0F70" w:rsidP="000B0F70">
            <w:pPr>
              <w:spacing w:after="0" w:line="240" w:lineRule="auto"/>
              <w:rPr>
                <w:rFonts w:ascii="Times New Roman" w:eastAsia="Times New Roman" w:hAnsi="Times New Roman" w:cs="Times New Roman"/>
                <w:sz w:val="20"/>
                <w:szCs w:val="20"/>
                <w:lang w:eastAsia="nl-NL"/>
              </w:rPr>
            </w:pPr>
          </w:p>
        </w:tc>
        <w:tc>
          <w:tcPr>
            <w:tcW w:w="2500" w:type="dxa"/>
            <w:tcBorders>
              <w:top w:val="nil"/>
              <w:left w:val="nil"/>
              <w:bottom w:val="nil"/>
              <w:right w:val="nil"/>
            </w:tcBorders>
            <w:shd w:val="clear" w:color="auto" w:fill="auto"/>
            <w:noWrap/>
            <w:vAlign w:val="bottom"/>
            <w:hideMark/>
          </w:tcPr>
          <w:p w14:paraId="08143BCD" w14:textId="77777777" w:rsidR="000B0F70" w:rsidRPr="000B0F70" w:rsidRDefault="000B0F70" w:rsidP="000B0F70">
            <w:pPr>
              <w:spacing w:after="0" w:line="240" w:lineRule="auto"/>
              <w:rPr>
                <w:rFonts w:ascii="Times New Roman" w:eastAsia="Times New Roman" w:hAnsi="Times New Roman" w:cs="Times New Roman"/>
                <w:sz w:val="20"/>
                <w:szCs w:val="20"/>
                <w:lang w:eastAsia="nl-NL"/>
              </w:rPr>
            </w:pPr>
          </w:p>
        </w:tc>
      </w:tr>
      <w:tr w:rsidR="000B0F70" w:rsidRPr="008B0177" w14:paraId="4643010A" w14:textId="77777777" w:rsidTr="00BB545D">
        <w:trPr>
          <w:trHeight w:val="225"/>
        </w:trPr>
        <w:tc>
          <w:tcPr>
            <w:tcW w:w="1720" w:type="dxa"/>
            <w:tcBorders>
              <w:top w:val="nil"/>
              <w:left w:val="nil"/>
              <w:bottom w:val="nil"/>
              <w:right w:val="nil"/>
            </w:tcBorders>
            <w:shd w:val="clear" w:color="auto" w:fill="auto"/>
            <w:noWrap/>
            <w:vAlign w:val="bottom"/>
            <w:hideMark/>
          </w:tcPr>
          <w:p w14:paraId="394482B3" w14:textId="77777777" w:rsidR="000B0F70" w:rsidRPr="000B0F70" w:rsidRDefault="000B0F70" w:rsidP="000B0F70">
            <w:pPr>
              <w:spacing w:after="0" w:line="240" w:lineRule="auto"/>
              <w:rPr>
                <w:rFonts w:ascii="Times New Roman" w:eastAsia="Times New Roman" w:hAnsi="Times New Roman" w:cs="Times New Roman"/>
                <w:sz w:val="20"/>
                <w:szCs w:val="20"/>
                <w:lang w:eastAsia="nl-NL"/>
              </w:rPr>
            </w:pPr>
          </w:p>
        </w:tc>
        <w:tc>
          <w:tcPr>
            <w:tcW w:w="193" w:type="dxa"/>
            <w:tcBorders>
              <w:top w:val="nil"/>
              <w:left w:val="nil"/>
              <w:bottom w:val="nil"/>
              <w:right w:val="nil"/>
            </w:tcBorders>
            <w:shd w:val="clear" w:color="auto" w:fill="auto"/>
            <w:noWrap/>
            <w:vAlign w:val="bottom"/>
            <w:hideMark/>
          </w:tcPr>
          <w:p w14:paraId="1456D928" w14:textId="77777777" w:rsidR="000B0F70" w:rsidRPr="000B0F70" w:rsidRDefault="000B0F70" w:rsidP="000B0F70">
            <w:pPr>
              <w:spacing w:after="0" w:line="240" w:lineRule="auto"/>
              <w:rPr>
                <w:rFonts w:ascii="Times New Roman" w:eastAsia="Times New Roman" w:hAnsi="Times New Roman" w:cs="Times New Roman"/>
                <w:sz w:val="20"/>
                <w:szCs w:val="20"/>
                <w:lang w:eastAsia="nl-NL"/>
              </w:rPr>
            </w:pPr>
          </w:p>
        </w:tc>
        <w:tc>
          <w:tcPr>
            <w:tcW w:w="1002" w:type="dxa"/>
            <w:tcBorders>
              <w:top w:val="nil"/>
              <w:left w:val="nil"/>
              <w:bottom w:val="nil"/>
              <w:right w:val="nil"/>
            </w:tcBorders>
            <w:shd w:val="clear" w:color="auto" w:fill="auto"/>
            <w:noWrap/>
            <w:vAlign w:val="bottom"/>
            <w:hideMark/>
          </w:tcPr>
          <w:p w14:paraId="62D59BFC" w14:textId="77777777" w:rsidR="000B0F70" w:rsidRPr="000B0F70" w:rsidRDefault="000B0F70" w:rsidP="000B0F70">
            <w:pPr>
              <w:spacing w:after="0" w:line="240" w:lineRule="auto"/>
              <w:rPr>
                <w:rFonts w:ascii="Tahoma" w:eastAsia="Times New Roman" w:hAnsi="Tahoma" w:cs="Tahoma"/>
                <w:b/>
                <w:bCs/>
                <w:color w:val="000000"/>
                <w:sz w:val="18"/>
                <w:szCs w:val="18"/>
                <w:lang w:eastAsia="nl-NL"/>
              </w:rPr>
            </w:pPr>
            <w:proofErr w:type="spellStart"/>
            <w:r w:rsidRPr="000B0F70">
              <w:rPr>
                <w:rFonts w:ascii="Tahoma" w:eastAsia="Times New Roman" w:hAnsi="Tahoma" w:cs="Tahoma"/>
                <w:b/>
                <w:bCs/>
                <w:color w:val="000000"/>
                <w:sz w:val="18"/>
                <w:szCs w:val="18"/>
                <w:lang w:eastAsia="nl-NL"/>
              </w:rPr>
              <w:t>Valuation</w:t>
            </w:r>
            <w:proofErr w:type="spellEnd"/>
          </w:p>
        </w:tc>
        <w:tc>
          <w:tcPr>
            <w:tcW w:w="180" w:type="dxa"/>
            <w:tcBorders>
              <w:top w:val="nil"/>
              <w:left w:val="nil"/>
              <w:bottom w:val="nil"/>
              <w:right w:val="nil"/>
            </w:tcBorders>
            <w:shd w:val="clear" w:color="auto" w:fill="auto"/>
            <w:noWrap/>
            <w:vAlign w:val="bottom"/>
            <w:hideMark/>
          </w:tcPr>
          <w:p w14:paraId="37CE0530" w14:textId="77777777" w:rsidR="000B0F70" w:rsidRPr="000B0F70" w:rsidRDefault="000B0F70" w:rsidP="000B0F70">
            <w:pPr>
              <w:spacing w:after="0" w:line="240" w:lineRule="auto"/>
              <w:rPr>
                <w:rFonts w:ascii="Tahoma" w:eastAsia="Times New Roman" w:hAnsi="Tahoma" w:cs="Tahoma"/>
                <w:b/>
                <w:bCs/>
                <w:color w:val="000000"/>
                <w:sz w:val="18"/>
                <w:szCs w:val="18"/>
                <w:lang w:eastAsia="nl-NL"/>
              </w:rPr>
            </w:pPr>
          </w:p>
        </w:tc>
        <w:tc>
          <w:tcPr>
            <w:tcW w:w="1600" w:type="dxa"/>
            <w:tcBorders>
              <w:top w:val="nil"/>
              <w:left w:val="nil"/>
              <w:bottom w:val="nil"/>
              <w:right w:val="nil"/>
            </w:tcBorders>
            <w:shd w:val="clear" w:color="auto" w:fill="auto"/>
            <w:noWrap/>
            <w:vAlign w:val="bottom"/>
            <w:hideMark/>
          </w:tcPr>
          <w:p w14:paraId="75A9D8D4" w14:textId="77777777" w:rsidR="000B0F70" w:rsidRPr="000B0F70" w:rsidRDefault="000B0F70" w:rsidP="000B0F70">
            <w:pPr>
              <w:spacing w:after="0" w:line="240" w:lineRule="auto"/>
              <w:rPr>
                <w:rFonts w:ascii="Tahoma" w:eastAsia="Times New Roman" w:hAnsi="Tahoma" w:cs="Tahoma"/>
                <w:b/>
                <w:bCs/>
                <w:color w:val="000000"/>
                <w:sz w:val="18"/>
                <w:szCs w:val="18"/>
                <w:lang w:eastAsia="nl-NL"/>
              </w:rPr>
            </w:pPr>
            <w:proofErr w:type="spellStart"/>
            <w:r w:rsidRPr="000B0F70">
              <w:rPr>
                <w:rFonts w:ascii="Tahoma" w:eastAsia="Times New Roman" w:hAnsi="Tahoma" w:cs="Tahoma"/>
                <w:b/>
                <w:bCs/>
                <w:color w:val="000000"/>
                <w:sz w:val="18"/>
                <w:szCs w:val="18"/>
                <w:lang w:eastAsia="nl-NL"/>
              </w:rPr>
              <w:t>unobservable</w:t>
            </w:r>
            <w:proofErr w:type="spellEnd"/>
          </w:p>
        </w:tc>
        <w:tc>
          <w:tcPr>
            <w:tcW w:w="193" w:type="dxa"/>
            <w:tcBorders>
              <w:top w:val="nil"/>
              <w:left w:val="nil"/>
              <w:bottom w:val="nil"/>
              <w:right w:val="nil"/>
            </w:tcBorders>
            <w:shd w:val="clear" w:color="auto" w:fill="auto"/>
            <w:noWrap/>
            <w:vAlign w:val="bottom"/>
            <w:hideMark/>
          </w:tcPr>
          <w:p w14:paraId="0FF0276B" w14:textId="77777777" w:rsidR="000B0F70" w:rsidRPr="000B0F70" w:rsidRDefault="000B0F70" w:rsidP="000B0F70">
            <w:pPr>
              <w:spacing w:after="0" w:line="240" w:lineRule="auto"/>
              <w:rPr>
                <w:rFonts w:ascii="Tahoma" w:eastAsia="Times New Roman" w:hAnsi="Tahoma" w:cs="Tahoma"/>
                <w:b/>
                <w:bCs/>
                <w:color w:val="000000"/>
                <w:sz w:val="18"/>
                <w:szCs w:val="18"/>
                <w:lang w:eastAsia="nl-NL"/>
              </w:rPr>
            </w:pPr>
          </w:p>
        </w:tc>
        <w:tc>
          <w:tcPr>
            <w:tcW w:w="1740" w:type="dxa"/>
            <w:tcBorders>
              <w:top w:val="nil"/>
              <w:left w:val="nil"/>
              <w:bottom w:val="nil"/>
              <w:right w:val="nil"/>
            </w:tcBorders>
            <w:shd w:val="clear" w:color="auto" w:fill="auto"/>
            <w:noWrap/>
            <w:vAlign w:val="bottom"/>
            <w:hideMark/>
          </w:tcPr>
          <w:p w14:paraId="0B24E4A7" w14:textId="77777777" w:rsidR="000B0F70" w:rsidRPr="000B0F70" w:rsidRDefault="000B0F70" w:rsidP="000B0F70">
            <w:pPr>
              <w:spacing w:after="0" w:line="240" w:lineRule="auto"/>
              <w:rPr>
                <w:rFonts w:ascii="Tahoma" w:eastAsia="Times New Roman" w:hAnsi="Tahoma" w:cs="Tahoma"/>
                <w:b/>
                <w:bCs/>
                <w:color w:val="000000"/>
                <w:sz w:val="18"/>
                <w:szCs w:val="18"/>
                <w:lang w:eastAsia="nl-NL"/>
              </w:rPr>
            </w:pPr>
            <w:r w:rsidRPr="000B0F70">
              <w:rPr>
                <w:rFonts w:ascii="Tahoma" w:eastAsia="Times New Roman" w:hAnsi="Tahoma" w:cs="Tahoma"/>
                <w:b/>
                <w:bCs/>
                <w:color w:val="000000"/>
                <w:sz w:val="18"/>
                <w:szCs w:val="18"/>
                <w:lang w:eastAsia="nl-NL"/>
              </w:rPr>
              <w:t>Range (</w:t>
            </w:r>
            <w:proofErr w:type="spellStart"/>
            <w:r w:rsidRPr="000B0F70">
              <w:rPr>
                <w:rFonts w:ascii="Tahoma" w:eastAsia="Times New Roman" w:hAnsi="Tahoma" w:cs="Tahoma"/>
                <w:b/>
                <w:bCs/>
                <w:color w:val="000000"/>
                <w:sz w:val="18"/>
                <w:szCs w:val="18"/>
                <w:lang w:eastAsia="nl-NL"/>
              </w:rPr>
              <w:t>weighted</w:t>
            </w:r>
            <w:proofErr w:type="spellEnd"/>
          </w:p>
        </w:tc>
        <w:tc>
          <w:tcPr>
            <w:tcW w:w="193" w:type="dxa"/>
            <w:tcBorders>
              <w:top w:val="nil"/>
              <w:left w:val="nil"/>
              <w:bottom w:val="nil"/>
              <w:right w:val="nil"/>
            </w:tcBorders>
            <w:shd w:val="clear" w:color="auto" w:fill="auto"/>
            <w:noWrap/>
            <w:vAlign w:val="bottom"/>
            <w:hideMark/>
          </w:tcPr>
          <w:p w14:paraId="216497A9" w14:textId="77777777" w:rsidR="000B0F70" w:rsidRPr="000B0F70" w:rsidRDefault="000B0F70" w:rsidP="000B0F70">
            <w:pPr>
              <w:spacing w:after="0" w:line="240" w:lineRule="auto"/>
              <w:rPr>
                <w:rFonts w:ascii="Tahoma" w:eastAsia="Times New Roman" w:hAnsi="Tahoma" w:cs="Tahoma"/>
                <w:b/>
                <w:bCs/>
                <w:color w:val="000000"/>
                <w:sz w:val="18"/>
                <w:szCs w:val="18"/>
                <w:lang w:eastAsia="nl-NL"/>
              </w:rPr>
            </w:pPr>
          </w:p>
        </w:tc>
        <w:tc>
          <w:tcPr>
            <w:tcW w:w="2500" w:type="dxa"/>
            <w:tcBorders>
              <w:top w:val="nil"/>
              <w:left w:val="nil"/>
              <w:bottom w:val="nil"/>
              <w:right w:val="nil"/>
            </w:tcBorders>
            <w:shd w:val="clear" w:color="auto" w:fill="auto"/>
            <w:noWrap/>
            <w:vAlign w:val="bottom"/>
            <w:hideMark/>
          </w:tcPr>
          <w:p w14:paraId="2B1B02B1" w14:textId="77777777" w:rsidR="000B0F70" w:rsidRPr="000B0F70" w:rsidRDefault="000B0F70" w:rsidP="000B0F70">
            <w:pPr>
              <w:spacing w:after="0" w:line="240" w:lineRule="auto"/>
              <w:rPr>
                <w:rFonts w:ascii="Tahoma" w:eastAsia="Times New Roman" w:hAnsi="Tahoma" w:cs="Tahoma"/>
                <w:b/>
                <w:bCs/>
                <w:color w:val="000000"/>
                <w:sz w:val="18"/>
                <w:szCs w:val="18"/>
                <w:lang w:val="en-GB" w:eastAsia="nl-NL"/>
              </w:rPr>
            </w:pPr>
            <w:r w:rsidRPr="000B0F70">
              <w:rPr>
                <w:rFonts w:ascii="Tahoma" w:eastAsia="Times New Roman" w:hAnsi="Tahoma" w:cs="Tahoma"/>
                <w:b/>
                <w:bCs/>
                <w:color w:val="000000"/>
                <w:sz w:val="18"/>
                <w:szCs w:val="18"/>
                <w:lang w:val="en-GB" w:eastAsia="nl-NL"/>
              </w:rPr>
              <w:t>Sensitivity of the input to</w:t>
            </w:r>
          </w:p>
        </w:tc>
      </w:tr>
      <w:tr w:rsidR="000B0F70" w:rsidRPr="000B0F70" w14:paraId="6EB927F8" w14:textId="77777777" w:rsidTr="00BB545D">
        <w:trPr>
          <w:trHeight w:val="225"/>
        </w:trPr>
        <w:tc>
          <w:tcPr>
            <w:tcW w:w="1720" w:type="dxa"/>
            <w:tcBorders>
              <w:top w:val="nil"/>
              <w:left w:val="nil"/>
              <w:bottom w:val="single" w:sz="4" w:space="0" w:color="auto"/>
              <w:right w:val="nil"/>
            </w:tcBorders>
            <w:shd w:val="clear" w:color="auto" w:fill="auto"/>
            <w:noWrap/>
            <w:vAlign w:val="bottom"/>
            <w:hideMark/>
          </w:tcPr>
          <w:p w14:paraId="138BB414" w14:textId="77777777" w:rsidR="000B0F70" w:rsidRPr="000B0F70" w:rsidRDefault="000B0F70" w:rsidP="000B0F70">
            <w:pPr>
              <w:spacing w:after="0" w:line="240" w:lineRule="auto"/>
              <w:rPr>
                <w:rFonts w:ascii="Tahoma" w:eastAsia="Times New Roman" w:hAnsi="Tahoma" w:cs="Tahoma"/>
                <w:b/>
                <w:bCs/>
                <w:color w:val="000000"/>
                <w:sz w:val="18"/>
                <w:szCs w:val="18"/>
                <w:lang w:val="en-GB" w:eastAsia="nl-NL"/>
              </w:rPr>
            </w:pPr>
            <w:r w:rsidRPr="000B0F70">
              <w:rPr>
                <w:rFonts w:ascii="Tahoma" w:eastAsia="Times New Roman" w:hAnsi="Tahoma" w:cs="Tahoma"/>
                <w:b/>
                <w:bCs/>
                <w:color w:val="000000"/>
                <w:sz w:val="18"/>
                <w:szCs w:val="18"/>
                <w:lang w:val="en-GB" w:eastAsia="nl-NL"/>
              </w:rPr>
              <w:t> </w:t>
            </w:r>
          </w:p>
        </w:tc>
        <w:tc>
          <w:tcPr>
            <w:tcW w:w="193" w:type="dxa"/>
            <w:tcBorders>
              <w:top w:val="nil"/>
              <w:left w:val="nil"/>
              <w:bottom w:val="single" w:sz="4" w:space="0" w:color="auto"/>
              <w:right w:val="nil"/>
            </w:tcBorders>
            <w:shd w:val="clear" w:color="auto" w:fill="auto"/>
            <w:noWrap/>
            <w:vAlign w:val="bottom"/>
            <w:hideMark/>
          </w:tcPr>
          <w:p w14:paraId="718815C4" w14:textId="77777777" w:rsidR="000B0F70" w:rsidRPr="000B0F70" w:rsidRDefault="000B0F70" w:rsidP="000B0F70">
            <w:pPr>
              <w:spacing w:after="0" w:line="240" w:lineRule="auto"/>
              <w:rPr>
                <w:rFonts w:ascii="Tahoma" w:eastAsia="Times New Roman" w:hAnsi="Tahoma" w:cs="Tahoma"/>
                <w:b/>
                <w:bCs/>
                <w:color w:val="000000"/>
                <w:sz w:val="18"/>
                <w:szCs w:val="18"/>
                <w:lang w:val="en-GB" w:eastAsia="nl-NL"/>
              </w:rPr>
            </w:pPr>
            <w:r w:rsidRPr="000B0F70">
              <w:rPr>
                <w:rFonts w:ascii="Tahoma" w:eastAsia="Times New Roman" w:hAnsi="Tahoma" w:cs="Tahoma"/>
                <w:b/>
                <w:bCs/>
                <w:color w:val="000000"/>
                <w:sz w:val="18"/>
                <w:szCs w:val="18"/>
                <w:lang w:val="en-GB" w:eastAsia="nl-NL"/>
              </w:rPr>
              <w:t> </w:t>
            </w:r>
          </w:p>
        </w:tc>
        <w:tc>
          <w:tcPr>
            <w:tcW w:w="1182" w:type="dxa"/>
            <w:gridSpan w:val="2"/>
            <w:tcBorders>
              <w:top w:val="nil"/>
              <w:left w:val="nil"/>
              <w:bottom w:val="single" w:sz="4" w:space="0" w:color="auto"/>
              <w:right w:val="nil"/>
            </w:tcBorders>
            <w:shd w:val="clear" w:color="auto" w:fill="auto"/>
            <w:noWrap/>
            <w:vAlign w:val="bottom"/>
            <w:hideMark/>
          </w:tcPr>
          <w:p w14:paraId="0CB7EA61" w14:textId="77777777" w:rsidR="000B0F70" w:rsidRPr="000B0F70" w:rsidRDefault="000B0F70" w:rsidP="000B0F70">
            <w:pPr>
              <w:spacing w:after="0" w:line="240" w:lineRule="auto"/>
              <w:rPr>
                <w:rFonts w:ascii="Tahoma" w:eastAsia="Times New Roman" w:hAnsi="Tahoma" w:cs="Tahoma"/>
                <w:b/>
                <w:bCs/>
                <w:color w:val="000000"/>
                <w:sz w:val="18"/>
                <w:szCs w:val="18"/>
                <w:lang w:eastAsia="nl-NL"/>
              </w:rPr>
            </w:pPr>
            <w:proofErr w:type="spellStart"/>
            <w:r w:rsidRPr="000B0F70">
              <w:rPr>
                <w:rFonts w:ascii="Tahoma" w:eastAsia="Times New Roman" w:hAnsi="Tahoma" w:cs="Tahoma"/>
                <w:b/>
                <w:bCs/>
                <w:color w:val="000000"/>
                <w:sz w:val="18"/>
                <w:szCs w:val="18"/>
                <w:lang w:eastAsia="nl-NL"/>
              </w:rPr>
              <w:t>technique</w:t>
            </w:r>
            <w:proofErr w:type="spellEnd"/>
          </w:p>
        </w:tc>
        <w:tc>
          <w:tcPr>
            <w:tcW w:w="1600" w:type="dxa"/>
            <w:tcBorders>
              <w:top w:val="nil"/>
              <w:left w:val="nil"/>
              <w:bottom w:val="single" w:sz="4" w:space="0" w:color="auto"/>
              <w:right w:val="nil"/>
            </w:tcBorders>
            <w:shd w:val="clear" w:color="auto" w:fill="auto"/>
            <w:noWrap/>
            <w:vAlign w:val="bottom"/>
            <w:hideMark/>
          </w:tcPr>
          <w:p w14:paraId="06A74D8E" w14:textId="77777777" w:rsidR="000B0F70" w:rsidRPr="000B0F70" w:rsidRDefault="000B0F70" w:rsidP="000B0F70">
            <w:pPr>
              <w:spacing w:after="0" w:line="240" w:lineRule="auto"/>
              <w:rPr>
                <w:rFonts w:ascii="Tahoma" w:eastAsia="Times New Roman" w:hAnsi="Tahoma" w:cs="Tahoma"/>
                <w:b/>
                <w:bCs/>
                <w:color w:val="000000"/>
                <w:sz w:val="18"/>
                <w:szCs w:val="18"/>
                <w:lang w:eastAsia="nl-NL"/>
              </w:rPr>
            </w:pPr>
            <w:proofErr w:type="spellStart"/>
            <w:r w:rsidRPr="000B0F70">
              <w:rPr>
                <w:rFonts w:ascii="Tahoma" w:eastAsia="Times New Roman" w:hAnsi="Tahoma" w:cs="Tahoma"/>
                <w:b/>
                <w:bCs/>
                <w:color w:val="000000"/>
                <w:sz w:val="18"/>
                <w:szCs w:val="18"/>
                <w:lang w:eastAsia="nl-NL"/>
              </w:rPr>
              <w:t>inputs</w:t>
            </w:r>
            <w:proofErr w:type="spellEnd"/>
          </w:p>
        </w:tc>
        <w:tc>
          <w:tcPr>
            <w:tcW w:w="193" w:type="dxa"/>
            <w:tcBorders>
              <w:top w:val="nil"/>
              <w:left w:val="nil"/>
              <w:bottom w:val="single" w:sz="4" w:space="0" w:color="auto"/>
              <w:right w:val="nil"/>
            </w:tcBorders>
            <w:shd w:val="clear" w:color="auto" w:fill="auto"/>
            <w:noWrap/>
            <w:vAlign w:val="bottom"/>
            <w:hideMark/>
          </w:tcPr>
          <w:p w14:paraId="5B56EA8B" w14:textId="77777777" w:rsidR="000B0F70" w:rsidRPr="000B0F70" w:rsidRDefault="000B0F70" w:rsidP="000B0F70">
            <w:pPr>
              <w:spacing w:after="0" w:line="240" w:lineRule="auto"/>
              <w:rPr>
                <w:rFonts w:ascii="Tahoma" w:eastAsia="Times New Roman" w:hAnsi="Tahoma" w:cs="Tahoma"/>
                <w:b/>
                <w:bCs/>
                <w:color w:val="000000"/>
                <w:sz w:val="18"/>
                <w:szCs w:val="18"/>
                <w:lang w:eastAsia="nl-NL"/>
              </w:rPr>
            </w:pPr>
            <w:r w:rsidRPr="000B0F70">
              <w:rPr>
                <w:rFonts w:ascii="Tahoma" w:eastAsia="Times New Roman" w:hAnsi="Tahoma" w:cs="Tahoma"/>
                <w:b/>
                <w:bCs/>
                <w:color w:val="000000"/>
                <w:sz w:val="18"/>
                <w:szCs w:val="18"/>
                <w:lang w:eastAsia="nl-NL"/>
              </w:rPr>
              <w:t> </w:t>
            </w:r>
          </w:p>
        </w:tc>
        <w:tc>
          <w:tcPr>
            <w:tcW w:w="1740" w:type="dxa"/>
            <w:tcBorders>
              <w:top w:val="nil"/>
              <w:left w:val="nil"/>
              <w:bottom w:val="single" w:sz="4" w:space="0" w:color="auto"/>
              <w:right w:val="nil"/>
            </w:tcBorders>
            <w:shd w:val="clear" w:color="auto" w:fill="auto"/>
            <w:noWrap/>
            <w:vAlign w:val="bottom"/>
            <w:hideMark/>
          </w:tcPr>
          <w:p w14:paraId="3070CBE9" w14:textId="77777777" w:rsidR="000B0F70" w:rsidRPr="000B0F70" w:rsidRDefault="000B0F70" w:rsidP="000B0F70">
            <w:pPr>
              <w:spacing w:after="0" w:line="240" w:lineRule="auto"/>
              <w:rPr>
                <w:rFonts w:ascii="Tahoma" w:eastAsia="Times New Roman" w:hAnsi="Tahoma" w:cs="Tahoma"/>
                <w:b/>
                <w:bCs/>
                <w:color w:val="000000"/>
                <w:sz w:val="18"/>
                <w:szCs w:val="18"/>
                <w:lang w:eastAsia="nl-NL"/>
              </w:rPr>
            </w:pPr>
            <w:proofErr w:type="spellStart"/>
            <w:r w:rsidRPr="000B0F70">
              <w:rPr>
                <w:rFonts w:ascii="Tahoma" w:eastAsia="Times New Roman" w:hAnsi="Tahoma" w:cs="Tahoma"/>
                <w:b/>
                <w:bCs/>
                <w:color w:val="000000"/>
                <w:sz w:val="18"/>
                <w:szCs w:val="18"/>
                <w:lang w:eastAsia="nl-NL"/>
              </w:rPr>
              <w:t>average</w:t>
            </w:r>
            <w:proofErr w:type="spellEnd"/>
            <w:r w:rsidRPr="000B0F70">
              <w:rPr>
                <w:rFonts w:ascii="Tahoma" w:eastAsia="Times New Roman" w:hAnsi="Tahoma" w:cs="Tahoma"/>
                <w:b/>
                <w:bCs/>
                <w:color w:val="000000"/>
                <w:sz w:val="18"/>
                <w:szCs w:val="18"/>
                <w:lang w:eastAsia="nl-NL"/>
              </w:rPr>
              <w:t>)</w:t>
            </w:r>
          </w:p>
        </w:tc>
        <w:tc>
          <w:tcPr>
            <w:tcW w:w="193" w:type="dxa"/>
            <w:tcBorders>
              <w:top w:val="nil"/>
              <w:left w:val="nil"/>
              <w:bottom w:val="single" w:sz="4" w:space="0" w:color="auto"/>
              <w:right w:val="nil"/>
            </w:tcBorders>
            <w:shd w:val="clear" w:color="auto" w:fill="auto"/>
            <w:noWrap/>
            <w:vAlign w:val="bottom"/>
            <w:hideMark/>
          </w:tcPr>
          <w:p w14:paraId="724B7552" w14:textId="77777777" w:rsidR="000B0F70" w:rsidRPr="000B0F70" w:rsidRDefault="000B0F70" w:rsidP="000B0F70">
            <w:pPr>
              <w:spacing w:after="0" w:line="240" w:lineRule="auto"/>
              <w:rPr>
                <w:rFonts w:ascii="Tahoma" w:eastAsia="Times New Roman" w:hAnsi="Tahoma" w:cs="Tahoma"/>
                <w:b/>
                <w:bCs/>
                <w:color w:val="000000"/>
                <w:sz w:val="18"/>
                <w:szCs w:val="18"/>
                <w:lang w:eastAsia="nl-NL"/>
              </w:rPr>
            </w:pPr>
            <w:r w:rsidRPr="000B0F70">
              <w:rPr>
                <w:rFonts w:ascii="Tahoma" w:eastAsia="Times New Roman" w:hAnsi="Tahoma" w:cs="Tahoma"/>
                <w:b/>
                <w:bCs/>
                <w:color w:val="000000"/>
                <w:sz w:val="18"/>
                <w:szCs w:val="18"/>
                <w:lang w:eastAsia="nl-NL"/>
              </w:rPr>
              <w:t> </w:t>
            </w:r>
          </w:p>
        </w:tc>
        <w:tc>
          <w:tcPr>
            <w:tcW w:w="2500" w:type="dxa"/>
            <w:tcBorders>
              <w:top w:val="nil"/>
              <w:left w:val="nil"/>
              <w:bottom w:val="single" w:sz="4" w:space="0" w:color="auto"/>
              <w:right w:val="nil"/>
            </w:tcBorders>
            <w:shd w:val="clear" w:color="auto" w:fill="auto"/>
            <w:noWrap/>
            <w:vAlign w:val="bottom"/>
            <w:hideMark/>
          </w:tcPr>
          <w:p w14:paraId="53E0B629" w14:textId="77777777" w:rsidR="000B0F70" w:rsidRPr="000B0F70" w:rsidRDefault="000B0F70" w:rsidP="000B0F70">
            <w:pPr>
              <w:spacing w:after="0" w:line="240" w:lineRule="auto"/>
              <w:rPr>
                <w:rFonts w:ascii="Tahoma" w:eastAsia="Times New Roman" w:hAnsi="Tahoma" w:cs="Tahoma"/>
                <w:b/>
                <w:bCs/>
                <w:color w:val="000000"/>
                <w:sz w:val="18"/>
                <w:szCs w:val="18"/>
                <w:lang w:eastAsia="nl-NL"/>
              </w:rPr>
            </w:pPr>
            <w:proofErr w:type="spellStart"/>
            <w:r w:rsidRPr="000B0F70">
              <w:rPr>
                <w:rFonts w:ascii="Tahoma" w:eastAsia="Times New Roman" w:hAnsi="Tahoma" w:cs="Tahoma"/>
                <w:b/>
                <w:bCs/>
                <w:color w:val="000000"/>
                <w:sz w:val="18"/>
                <w:szCs w:val="18"/>
                <w:lang w:eastAsia="nl-NL"/>
              </w:rPr>
              <w:t>the</w:t>
            </w:r>
            <w:proofErr w:type="spellEnd"/>
            <w:r w:rsidRPr="000B0F70">
              <w:rPr>
                <w:rFonts w:ascii="Tahoma" w:eastAsia="Times New Roman" w:hAnsi="Tahoma" w:cs="Tahoma"/>
                <w:b/>
                <w:bCs/>
                <w:color w:val="000000"/>
                <w:sz w:val="18"/>
                <w:szCs w:val="18"/>
                <w:lang w:eastAsia="nl-NL"/>
              </w:rPr>
              <w:t xml:space="preserve"> fair </w:t>
            </w:r>
            <w:proofErr w:type="spellStart"/>
            <w:r w:rsidRPr="000B0F70">
              <w:rPr>
                <w:rFonts w:ascii="Tahoma" w:eastAsia="Times New Roman" w:hAnsi="Tahoma" w:cs="Tahoma"/>
                <w:b/>
                <w:bCs/>
                <w:color w:val="000000"/>
                <w:sz w:val="18"/>
                <w:szCs w:val="18"/>
                <w:lang w:eastAsia="nl-NL"/>
              </w:rPr>
              <w:t>value</w:t>
            </w:r>
            <w:proofErr w:type="spellEnd"/>
          </w:p>
        </w:tc>
      </w:tr>
      <w:tr w:rsidR="000B0F70" w:rsidRPr="000B0F70" w14:paraId="6BD8FF11" w14:textId="77777777" w:rsidTr="00BB545D">
        <w:trPr>
          <w:trHeight w:val="225"/>
        </w:trPr>
        <w:tc>
          <w:tcPr>
            <w:tcW w:w="1720" w:type="dxa"/>
            <w:tcBorders>
              <w:top w:val="nil"/>
              <w:left w:val="nil"/>
              <w:bottom w:val="nil"/>
              <w:right w:val="nil"/>
            </w:tcBorders>
            <w:shd w:val="clear" w:color="auto" w:fill="auto"/>
            <w:noWrap/>
            <w:vAlign w:val="bottom"/>
            <w:hideMark/>
          </w:tcPr>
          <w:p w14:paraId="503F5692" w14:textId="77777777" w:rsidR="000B0F70" w:rsidRPr="000B0F70" w:rsidRDefault="000B0F70" w:rsidP="000B0F70">
            <w:pPr>
              <w:spacing w:after="0" w:line="240" w:lineRule="auto"/>
              <w:rPr>
                <w:rFonts w:ascii="Tahoma" w:eastAsia="Times New Roman" w:hAnsi="Tahoma" w:cs="Tahoma"/>
                <w:b/>
                <w:bCs/>
                <w:color w:val="000000"/>
                <w:sz w:val="18"/>
                <w:szCs w:val="18"/>
                <w:lang w:eastAsia="nl-NL"/>
              </w:rPr>
            </w:pPr>
          </w:p>
        </w:tc>
        <w:tc>
          <w:tcPr>
            <w:tcW w:w="193" w:type="dxa"/>
            <w:tcBorders>
              <w:top w:val="nil"/>
              <w:left w:val="nil"/>
              <w:bottom w:val="nil"/>
              <w:right w:val="nil"/>
            </w:tcBorders>
            <w:shd w:val="clear" w:color="auto" w:fill="auto"/>
            <w:noWrap/>
            <w:vAlign w:val="bottom"/>
            <w:hideMark/>
          </w:tcPr>
          <w:p w14:paraId="28E8F416" w14:textId="77777777" w:rsidR="000B0F70" w:rsidRPr="000B0F70" w:rsidRDefault="000B0F70" w:rsidP="000B0F70">
            <w:pPr>
              <w:spacing w:after="0" w:line="240" w:lineRule="auto"/>
              <w:rPr>
                <w:rFonts w:ascii="Times New Roman" w:eastAsia="Times New Roman" w:hAnsi="Times New Roman" w:cs="Times New Roman"/>
                <w:sz w:val="20"/>
                <w:szCs w:val="20"/>
                <w:lang w:eastAsia="nl-NL"/>
              </w:rPr>
            </w:pPr>
          </w:p>
        </w:tc>
        <w:tc>
          <w:tcPr>
            <w:tcW w:w="1002" w:type="dxa"/>
            <w:tcBorders>
              <w:top w:val="nil"/>
              <w:left w:val="nil"/>
              <w:bottom w:val="nil"/>
              <w:right w:val="nil"/>
            </w:tcBorders>
            <w:shd w:val="clear" w:color="auto" w:fill="auto"/>
            <w:noWrap/>
            <w:vAlign w:val="bottom"/>
            <w:hideMark/>
          </w:tcPr>
          <w:p w14:paraId="0BE8A9B1" w14:textId="77777777" w:rsidR="000B0F70" w:rsidRPr="000B0F70" w:rsidRDefault="000B0F70" w:rsidP="000B0F70">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77C29987" w14:textId="77777777" w:rsidR="000B0F70" w:rsidRPr="000B0F70" w:rsidRDefault="000B0F70" w:rsidP="000B0F70">
            <w:pPr>
              <w:spacing w:after="0" w:line="240" w:lineRule="auto"/>
              <w:rPr>
                <w:rFonts w:ascii="Times New Roman" w:eastAsia="Times New Roman" w:hAnsi="Times New Roman" w:cs="Times New Roman"/>
                <w:sz w:val="20"/>
                <w:szCs w:val="20"/>
                <w:lang w:eastAsia="nl-NL"/>
              </w:rPr>
            </w:pPr>
          </w:p>
        </w:tc>
        <w:tc>
          <w:tcPr>
            <w:tcW w:w="1600" w:type="dxa"/>
            <w:tcBorders>
              <w:top w:val="nil"/>
              <w:left w:val="nil"/>
              <w:bottom w:val="nil"/>
              <w:right w:val="nil"/>
            </w:tcBorders>
            <w:shd w:val="clear" w:color="auto" w:fill="auto"/>
            <w:noWrap/>
            <w:vAlign w:val="bottom"/>
            <w:hideMark/>
          </w:tcPr>
          <w:p w14:paraId="7F88D304" w14:textId="77777777" w:rsidR="000B0F70" w:rsidRPr="000B0F70" w:rsidRDefault="000B0F70" w:rsidP="000B0F70">
            <w:pPr>
              <w:spacing w:after="0" w:line="240" w:lineRule="auto"/>
              <w:rPr>
                <w:rFonts w:ascii="Times New Roman" w:eastAsia="Times New Roman" w:hAnsi="Times New Roman" w:cs="Times New Roman"/>
                <w:sz w:val="20"/>
                <w:szCs w:val="20"/>
                <w:lang w:eastAsia="nl-NL"/>
              </w:rPr>
            </w:pPr>
          </w:p>
        </w:tc>
        <w:tc>
          <w:tcPr>
            <w:tcW w:w="193" w:type="dxa"/>
            <w:tcBorders>
              <w:top w:val="nil"/>
              <w:left w:val="nil"/>
              <w:bottom w:val="nil"/>
              <w:right w:val="nil"/>
            </w:tcBorders>
            <w:shd w:val="clear" w:color="auto" w:fill="auto"/>
            <w:noWrap/>
            <w:vAlign w:val="bottom"/>
            <w:hideMark/>
          </w:tcPr>
          <w:p w14:paraId="3F142DC6" w14:textId="77777777" w:rsidR="000B0F70" w:rsidRPr="000B0F70" w:rsidRDefault="000B0F70" w:rsidP="000B0F70">
            <w:pPr>
              <w:spacing w:after="0" w:line="240" w:lineRule="auto"/>
              <w:rPr>
                <w:rFonts w:ascii="Times New Roman" w:eastAsia="Times New Roman" w:hAnsi="Times New Roman" w:cs="Times New Roman"/>
                <w:sz w:val="20"/>
                <w:szCs w:val="20"/>
                <w:lang w:eastAsia="nl-NL"/>
              </w:rPr>
            </w:pPr>
          </w:p>
        </w:tc>
        <w:tc>
          <w:tcPr>
            <w:tcW w:w="1740" w:type="dxa"/>
            <w:tcBorders>
              <w:top w:val="nil"/>
              <w:left w:val="nil"/>
              <w:bottom w:val="nil"/>
              <w:right w:val="nil"/>
            </w:tcBorders>
            <w:shd w:val="clear" w:color="auto" w:fill="auto"/>
            <w:noWrap/>
            <w:vAlign w:val="bottom"/>
            <w:hideMark/>
          </w:tcPr>
          <w:p w14:paraId="042CDF5F" w14:textId="77777777" w:rsidR="000B0F70" w:rsidRPr="000B0F70" w:rsidRDefault="000B0F70" w:rsidP="000B0F70">
            <w:pPr>
              <w:spacing w:after="0" w:line="240" w:lineRule="auto"/>
              <w:rPr>
                <w:rFonts w:ascii="Times New Roman" w:eastAsia="Times New Roman" w:hAnsi="Times New Roman" w:cs="Times New Roman"/>
                <w:sz w:val="20"/>
                <w:szCs w:val="20"/>
                <w:lang w:eastAsia="nl-NL"/>
              </w:rPr>
            </w:pPr>
          </w:p>
        </w:tc>
        <w:tc>
          <w:tcPr>
            <w:tcW w:w="193" w:type="dxa"/>
            <w:tcBorders>
              <w:top w:val="nil"/>
              <w:left w:val="nil"/>
              <w:bottom w:val="nil"/>
              <w:right w:val="nil"/>
            </w:tcBorders>
            <w:shd w:val="clear" w:color="auto" w:fill="auto"/>
            <w:noWrap/>
            <w:vAlign w:val="bottom"/>
            <w:hideMark/>
          </w:tcPr>
          <w:p w14:paraId="4881FC34" w14:textId="77777777" w:rsidR="000B0F70" w:rsidRPr="000B0F70" w:rsidRDefault="000B0F70" w:rsidP="000B0F70">
            <w:pPr>
              <w:spacing w:after="0" w:line="240" w:lineRule="auto"/>
              <w:rPr>
                <w:rFonts w:ascii="Times New Roman" w:eastAsia="Times New Roman" w:hAnsi="Times New Roman" w:cs="Times New Roman"/>
                <w:sz w:val="20"/>
                <w:szCs w:val="20"/>
                <w:lang w:eastAsia="nl-NL"/>
              </w:rPr>
            </w:pPr>
          </w:p>
        </w:tc>
        <w:tc>
          <w:tcPr>
            <w:tcW w:w="2500" w:type="dxa"/>
            <w:tcBorders>
              <w:top w:val="nil"/>
              <w:left w:val="nil"/>
              <w:bottom w:val="nil"/>
              <w:right w:val="nil"/>
            </w:tcBorders>
            <w:shd w:val="clear" w:color="auto" w:fill="auto"/>
            <w:noWrap/>
            <w:vAlign w:val="bottom"/>
            <w:hideMark/>
          </w:tcPr>
          <w:p w14:paraId="3DB535AD" w14:textId="77777777" w:rsidR="000B0F70" w:rsidRPr="000B0F70" w:rsidRDefault="000B0F70" w:rsidP="000B0F70">
            <w:pPr>
              <w:spacing w:after="0" w:line="240" w:lineRule="auto"/>
              <w:rPr>
                <w:rFonts w:ascii="Times New Roman" w:eastAsia="Times New Roman" w:hAnsi="Times New Roman" w:cs="Times New Roman"/>
                <w:sz w:val="20"/>
                <w:szCs w:val="20"/>
                <w:lang w:eastAsia="nl-NL"/>
              </w:rPr>
            </w:pPr>
          </w:p>
        </w:tc>
      </w:tr>
      <w:tr w:rsidR="000B0F70" w:rsidRPr="000B0F70" w14:paraId="42CF190A" w14:textId="77777777" w:rsidTr="00BB545D">
        <w:trPr>
          <w:trHeight w:val="225"/>
        </w:trPr>
        <w:tc>
          <w:tcPr>
            <w:tcW w:w="1720" w:type="dxa"/>
            <w:tcBorders>
              <w:top w:val="nil"/>
              <w:left w:val="nil"/>
              <w:bottom w:val="nil"/>
              <w:right w:val="nil"/>
            </w:tcBorders>
            <w:shd w:val="clear" w:color="auto" w:fill="auto"/>
            <w:noWrap/>
            <w:vAlign w:val="bottom"/>
            <w:hideMark/>
          </w:tcPr>
          <w:p w14:paraId="7EBE2B7A" w14:textId="77777777" w:rsidR="000B0F70" w:rsidRPr="000B0F70" w:rsidRDefault="000B0F70" w:rsidP="000B0F70">
            <w:pPr>
              <w:spacing w:after="0" w:line="240" w:lineRule="auto"/>
              <w:rPr>
                <w:rFonts w:ascii="Tahoma" w:eastAsia="Times New Roman" w:hAnsi="Tahoma" w:cs="Tahoma"/>
                <w:b/>
                <w:bCs/>
                <w:color w:val="000000"/>
                <w:sz w:val="18"/>
                <w:szCs w:val="18"/>
                <w:lang w:eastAsia="nl-NL"/>
              </w:rPr>
            </w:pPr>
            <w:r w:rsidRPr="000B0F70">
              <w:rPr>
                <w:rFonts w:ascii="Tahoma" w:eastAsia="Times New Roman" w:hAnsi="Tahoma" w:cs="Tahoma"/>
                <w:b/>
                <w:bCs/>
                <w:color w:val="000000"/>
                <w:sz w:val="18"/>
                <w:szCs w:val="18"/>
                <w:lang w:eastAsia="nl-NL"/>
              </w:rPr>
              <w:t>Financial assets:</w:t>
            </w:r>
          </w:p>
        </w:tc>
        <w:tc>
          <w:tcPr>
            <w:tcW w:w="193" w:type="dxa"/>
            <w:tcBorders>
              <w:top w:val="nil"/>
              <w:left w:val="nil"/>
              <w:bottom w:val="nil"/>
              <w:right w:val="nil"/>
            </w:tcBorders>
            <w:shd w:val="clear" w:color="auto" w:fill="auto"/>
            <w:noWrap/>
            <w:vAlign w:val="bottom"/>
            <w:hideMark/>
          </w:tcPr>
          <w:p w14:paraId="6096F4B5" w14:textId="77777777" w:rsidR="000B0F70" w:rsidRPr="000B0F70" w:rsidRDefault="000B0F70" w:rsidP="000B0F70">
            <w:pPr>
              <w:spacing w:after="0" w:line="240" w:lineRule="auto"/>
              <w:rPr>
                <w:rFonts w:ascii="Tahoma" w:eastAsia="Times New Roman" w:hAnsi="Tahoma" w:cs="Tahoma"/>
                <w:b/>
                <w:bCs/>
                <w:color w:val="000000"/>
                <w:sz w:val="18"/>
                <w:szCs w:val="18"/>
                <w:lang w:eastAsia="nl-NL"/>
              </w:rPr>
            </w:pPr>
          </w:p>
        </w:tc>
        <w:tc>
          <w:tcPr>
            <w:tcW w:w="1002" w:type="dxa"/>
            <w:tcBorders>
              <w:top w:val="nil"/>
              <w:left w:val="nil"/>
              <w:bottom w:val="nil"/>
              <w:right w:val="nil"/>
            </w:tcBorders>
            <w:shd w:val="clear" w:color="auto" w:fill="auto"/>
            <w:noWrap/>
            <w:vAlign w:val="bottom"/>
            <w:hideMark/>
          </w:tcPr>
          <w:p w14:paraId="1A36BAAB" w14:textId="77777777" w:rsidR="000B0F70" w:rsidRPr="000B0F70" w:rsidRDefault="000B0F70" w:rsidP="000B0F70">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40A3EFB6" w14:textId="77777777" w:rsidR="000B0F70" w:rsidRPr="000B0F70" w:rsidRDefault="000B0F70" w:rsidP="000B0F70">
            <w:pPr>
              <w:spacing w:after="0" w:line="240" w:lineRule="auto"/>
              <w:rPr>
                <w:rFonts w:ascii="Times New Roman" w:eastAsia="Times New Roman" w:hAnsi="Times New Roman" w:cs="Times New Roman"/>
                <w:sz w:val="20"/>
                <w:szCs w:val="20"/>
                <w:lang w:eastAsia="nl-NL"/>
              </w:rPr>
            </w:pPr>
          </w:p>
        </w:tc>
        <w:tc>
          <w:tcPr>
            <w:tcW w:w="1600" w:type="dxa"/>
            <w:tcBorders>
              <w:top w:val="nil"/>
              <w:left w:val="nil"/>
              <w:bottom w:val="nil"/>
              <w:right w:val="nil"/>
            </w:tcBorders>
            <w:shd w:val="clear" w:color="auto" w:fill="auto"/>
            <w:noWrap/>
            <w:vAlign w:val="bottom"/>
            <w:hideMark/>
          </w:tcPr>
          <w:p w14:paraId="6C2FFECB" w14:textId="77777777" w:rsidR="000B0F70" w:rsidRPr="000B0F70" w:rsidRDefault="000B0F70" w:rsidP="000B0F70">
            <w:pPr>
              <w:spacing w:after="0" w:line="240" w:lineRule="auto"/>
              <w:rPr>
                <w:rFonts w:ascii="Times New Roman" w:eastAsia="Times New Roman" w:hAnsi="Times New Roman" w:cs="Times New Roman"/>
                <w:sz w:val="20"/>
                <w:szCs w:val="20"/>
                <w:lang w:eastAsia="nl-NL"/>
              </w:rPr>
            </w:pPr>
          </w:p>
        </w:tc>
        <w:tc>
          <w:tcPr>
            <w:tcW w:w="193" w:type="dxa"/>
            <w:tcBorders>
              <w:top w:val="nil"/>
              <w:left w:val="nil"/>
              <w:bottom w:val="nil"/>
              <w:right w:val="nil"/>
            </w:tcBorders>
            <w:shd w:val="clear" w:color="auto" w:fill="auto"/>
            <w:noWrap/>
            <w:vAlign w:val="bottom"/>
            <w:hideMark/>
          </w:tcPr>
          <w:p w14:paraId="084E9E3F" w14:textId="77777777" w:rsidR="000B0F70" w:rsidRPr="000B0F70" w:rsidRDefault="000B0F70" w:rsidP="000B0F70">
            <w:pPr>
              <w:spacing w:after="0" w:line="240" w:lineRule="auto"/>
              <w:rPr>
                <w:rFonts w:ascii="Times New Roman" w:eastAsia="Times New Roman" w:hAnsi="Times New Roman" w:cs="Times New Roman"/>
                <w:sz w:val="20"/>
                <w:szCs w:val="20"/>
                <w:lang w:eastAsia="nl-NL"/>
              </w:rPr>
            </w:pPr>
          </w:p>
        </w:tc>
        <w:tc>
          <w:tcPr>
            <w:tcW w:w="1740" w:type="dxa"/>
            <w:tcBorders>
              <w:top w:val="nil"/>
              <w:left w:val="nil"/>
              <w:bottom w:val="nil"/>
              <w:right w:val="nil"/>
            </w:tcBorders>
            <w:shd w:val="clear" w:color="auto" w:fill="auto"/>
            <w:noWrap/>
            <w:vAlign w:val="bottom"/>
            <w:hideMark/>
          </w:tcPr>
          <w:p w14:paraId="4B198AF6" w14:textId="77777777" w:rsidR="000B0F70" w:rsidRPr="000B0F70" w:rsidRDefault="000B0F70" w:rsidP="000B0F70">
            <w:pPr>
              <w:spacing w:after="0" w:line="240" w:lineRule="auto"/>
              <w:rPr>
                <w:rFonts w:ascii="Times New Roman" w:eastAsia="Times New Roman" w:hAnsi="Times New Roman" w:cs="Times New Roman"/>
                <w:sz w:val="20"/>
                <w:szCs w:val="20"/>
                <w:lang w:eastAsia="nl-NL"/>
              </w:rPr>
            </w:pPr>
          </w:p>
        </w:tc>
        <w:tc>
          <w:tcPr>
            <w:tcW w:w="193" w:type="dxa"/>
            <w:tcBorders>
              <w:top w:val="nil"/>
              <w:left w:val="nil"/>
              <w:bottom w:val="nil"/>
              <w:right w:val="nil"/>
            </w:tcBorders>
            <w:shd w:val="clear" w:color="auto" w:fill="auto"/>
            <w:noWrap/>
            <w:vAlign w:val="bottom"/>
            <w:hideMark/>
          </w:tcPr>
          <w:p w14:paraId="2DF4E26C" w14:textId="77777777" w:rsidR="000B0F70" w:rsidRPr="000B0F70" w:rsidRDefault="000B0F70" w:rsidP="000B0F70">
            <w:pPr>
              <w:spacing w:after="0" w:line="240" w:lineRule="auto"/>
              <w:rPr>
                <w:rFonts w:ascii="Times New Roman" w:eastAsia="Times New Roman" w:hAnsi="Times New Roman" w:cs="Times New Roman"/>
                <w:sz w:val="20"/>
                <w:szCs w:val="20"/>
                <w:lang w:eastAsia="nl-NL"/>
              </w:rPr>
            </w:pPr>
          </w:p>
        </w:tc>
        <w:tc>
          <w:tcPr>
            <w:tcW w:w="2500" w:type="dxa"/>
            <w:tcBorders>
              <w:top w:val="nil"/>
              <w:left w:val="nil"/>
              <w:bottom w:val="nil"/>
              <w:right w:val="nil"/>
            </w:tcBorders>
            <w:shd w:val="clear" w:color="auto" w:fill="auto"/>
            <w:noWrap/>
            <w:vAlign w:val="bottom"/>
            <w:hideMark/>
          </w:tcPr>
          <w:p w14:paraId="269F2805" w14:textId="77777777" w:rsidR="000B0F70" w:rsidRPr="000B0F70" w:rsidRDefault="000B0F70" w:rsidP="000B0F70">
            <w:pPr>
              <w:spacing w:after="0" w:line="240" w:lineRule="auto"/>
              <w:rPr>
                <w:rFonts w:ascii="Times New Roman" w:eastAsia="Times New Roman" w:hAnsi="Times New Roman" w:cs="Times New Roman"/>
                <w:sz w:val="20"/>
                <w:szCs w:val="20"/>
                <w:lang w:eastAsia="nl-NL"/>
              </w:rPr>
            </w:pPr>
          </w:p>
        </w:tc>
      </w:tr>
      <w:tr w:rsidR="000B0F70" w:rsidRPr="000B0F70" w14:paraId="58399509" w14:textId="77777777" w:rsidTr="00BB545D">
        <w:trPr>
          <w:trHeight w:val="225"/>
        </w:trPr>
        <w:tc>
          <w:tcPr>
            <w:tcW w:w="1720" w:type="dxa"/>
            <w:tcBorders>
              <w:top w:val="nil"/>
              <w:left w:val="nil"/>
              <w:bottom w:val="nil"/>
              <w:right w:val="nil"/>
            </w:tcBorders>
            <w:shd w:val="clear" w:color="auto" w:fill="auto"/>
            <w:noWrap/>
            <w:vAlign w:val="bottom"/>
            <w:hideMark/>
          </w:tcPr>
          <w:p w14:paraId="1E006A94" w14:textId="1C94F961" w:rsidR="000B0F70" w:rsidRPr="000B0F70" w:rsidRDefault="005D4774" w:rsidP="000B0F70">
            <w:pPr>
              <w:spacing w:after="0" w:line="240" w:lineRule="auto"/>
              <w:rPr>
                <w:rFonts w:ascii="Tahoma" w:eastAsia="Times New Roman" w:hAnsi="Tahoma" w:cs="Tahoma"/>
                <w:color w:val="000000"/>
                <w:sz w:val="18"/>
                <w:szCs w:val="18"/>
                <w:lang w:eastAsia="nl-NL"/>
              </w:rPr>
            </w:pPr>
            <w:proofErr w:type="spellStart"/>
            <w:r>
              <w:rPr>
                <w:rFonts w:ascii="Tahoma" w:eastAsia="Times New Roman" w:hAnsi="Tahoma" w:cs="Tahoma"/>
                <w:color w:val="000000"/>
                <w:sz w:val="18"/>
                <w:szCs w:val="18"/>
                <w:lang w:eastAsia="nl-NL"/>
              </w:rPr>
              <w:t>B</w:t>
            </w:r>
            <w:r w:rsidR="000B0F70" w:rsidRPr="000B0F70">
              <w:rPr>
                <w:rFonts w:ascii="Tahoma" w:eastAsia="Times New Roman" w:hAnsi="Tahoma" w:cs="Tahoma"/>
                <w:color w:val="000000"/>
                <w:sz w:val="18"/>
                <w:szCs w:val="18"/>
                <w:lang w:eastAsia="nl-NL"/>
              </w:rPr>
              <w:t>onds</w:t>
            </w:r>
            <w:proofErr w:type="spellEnd"/>
            <w:r w:rsidR="000B0F70" w:rsidRPr="000B0F70">
              <w:rPr>
                <w:rFonts w:ascii="Tahoma" w:eastAsia="Times New Roman" w:hAnsi="Tahoma" w:cs="Tahoma"/>
                <w:color w:val="000000"/>
                <w:sz w:val="18"/>
                <w:szCs w:val="18"/>
                <w:lang w:eastAsia="nl-NL"/>
              </w:rPr>
              <w:t xml:space="preserve"> </w:t>
            </w:r>
            <w:proofErr w:type="spellStart"/>
            <w:r w:rsidR="000B0F70" w:rsidRPr="000B0F70">
              <w:rPr>
                <w:rFonts w:ascii="Tahoma" w:eastAsia="Times New Roman" w:hAnsi="Tahoma" w:cs="Tahoma"/>
                <w:color w:val="000000"/>
                <w:sz w:val="18"/>
                <w:szCs w:val="18"/>
                <w:lang w:eastAsia="nl-NL"/>
              </w:rPr>
              <w:t>and</w:t>
            </w:r>
            <w:proofErr w:type="spellEnd"/>
          </w:p>
        </w:tc>
        <w:tc>
          <w:tcPr>
            <w:tcW w:w="193" w:type="dxa"/>
            <w:tcBorders>
              <w:top w:val="nil"/>
              <w:left w:val="nil"/>
              <w:bottom w:val="nil"/>
              <w:right w:val="nil"/>
            </w:tcBorders>
            <w:shd w:val="clear" w:color="auto" w:fill="auto"/>
            <w:noWrap/>
            <w:vAlign w:val="bottom"/>
            <w:hideMark/>
          </w:tcPr>
          <w:p w14:paraId="1105705B" w14:textId="77777777" w:rsidR="000B0F70" w:rsidRPr="000B0F70" w:rsidRDefault="000B0F70" w:rsidP="000B0F70">
            <w:pPr>
              <w:spacing w:after="0" w:line="240" w:lineRule="auto"/>
              <w:rPr>
                <w:rFonts w:ascii="Tahoma" w:eastAsia="Times New Roman" w:hAnsi="Tahoma" w:cs="Tahoma"/>
                <w:color w:val="000000"/>
                <w:sz w:val="18"/>
                <w:szCs w:val="18"/>
                <w:lang w:eastAsia="nl-NL"/>
              </w:rPr>
            </w:pPr>
          </w:p>
        </w:tc>
        <w:tc>
          <w:tcPr>
            <w:tcW w:w="1002" w:type="dxa"/>
            <w:tcBorders>
              <w:top w:val="nil"/>
              <w:left w:val="nil"/>
              <w:bottom w:val="nil"/>
              <w:right w:val="nil"/>
            </w:tcBorders>
            <w:shd w:val="clear" w:color="auto" w:fill="auto"/>
            <w:noWrap/>
            <w:vAlign w:val="bottom"/>
            <w:hideMark/>
          </w:tcPr>
          <w:p w14:paraId="18B41C91" w14:textId="77777777" w:rsidR="000B0F70" w:rsidRPr="000B0F70" w:rsidRDefault="000B0F70" w:rsidP="000B0F70">
            <w:pPr>
              <w:spacing w:after="0" w:line="240" w:lineRule="auto"/>
              <w:rPr>
                <w:rFonts w:ascii="Tahoma" w:eastAsia="Times New Roman" w:hAnsi="Tahoma" w:cs="Tahoma"/>
                <w:color w:val="000000"/>
                <w:sz w:val="18"/>
                <w:szCs w:val="18"/>
                <w:lang w:eastAsia="nl-NL"/>
              </w:rPr>
            </w:pPr>
            <w:r w:rsidRPr="000B0F70">
              <w:rPr>
                <w:rFonts w:ascii="Tahoma" w:eastAsia="Times New Roman" w:hAnsi="Tahoma" w:cs="Tahoma"/>
                <w:color w:val="000000"/>
                <w:sz w:val="18"/>
                <w:szCs w:val="18"/>
                <w:lang w:eastAsia="nl-NL"/>
              </w:rPr>
              <w:t>DCF</w:t>
            </w:r>
          </w:p>
        </w:tc>
        <w:tc>
          <w:tcPr>
            <w:tcW w:w="180" w:type="dxa"/>
            <w:tcBorders>
              <w:top w:val="nil"/>
              <w:left w:val="nil"/>
              <w:bottom w:val="nil"/>
              <w:right w:val="nil"/>
            </w:tcBorders>
            <w:shd w:val="clear" w:color="auto" w:fill="auto"/>
            <w:noWrap/>
            <w:vAlign w:val="bottom"/>
            <w:hideMark/>
          </w:tcPr>
          <w:p w14:paraId="50B8A16B" w14:textId="77777777" w:rsidR="000B0F70" w:rsidRPr="000B0F70" w:rsidRDefault="000B0F70" w:rsidP="000B0F70">
            <w:pPr>
              <w:spacing w:after="0" w:line="240" w:lineRule="auto"/>
              <w:rPr>
                <w:rFonts w:ascii="Tahoma" w:eastAsia="Times New Roman" w:hAnsi="Tahoma" w:cs="Tahoma"/>
                <w:color w:val="000000"/>
                <w:sz w:val="18"/>
                <w:szCs w:val="18"/>
                <w:lang w:eastAsia="nl-NL"/>
              </w:rPr>
            </w:pPr>
          </w:p>
        </w:tc>
        <w:tc>
          <w:tcPr>
            <w:tcW w:w="1600" w:type="dxa"/>
            <w:tcBorders>
              <w:top w:val="nil"/>
              <w:left w:val="nil"/>
              <w:bottom w:val="nil"/>
              <w:right w:val="nil"/>
            </w:tcBorders>
            <w:shd w:val="clear" w:color="auto" w:fill="auto"/>
            <w:noWrap/>
            <w:vAlign w:val="bottom"/>
            <w:hideMark/>
          </w:tcPr>
          <w:p w14:paraId="56156F4B" w14:textId="77777777" w:rsidR="000B0F70" w:rsidRPr="000B0F70" w:rsidRDefault="000B0F70" w:rsidP="000B0F70">
            <w:pPr>
              <w:spacing w:after="0" w:line="240" w:lineRule="auto"/>
              <w:rPr>
                <w:rFonts w:ascii="Tahoma" w:eastAsia="Times New Roman" w:hAnsi="Tahoma" w:cs="Tahoma"/>
                <w:color w:val="000000"/>
                <w:sz w:val="18"/>
                <w:szCs w:val="18"/>
                <w:lang w:eastAsia="nl-NL"/>
              </w:rPr>
            </w:pPr>
            <w:proofErr w:type="spellStart"/>
            <w:r w:rsidRPr="000B0F70">
              <w:rPr>
                <w:rFonts w:ascii="Tahoma" w:eastAsia="Times New Roman" w:hAnsi="Tahoma" w:cs="Tahoma"/>
                <w:color w:val="000000"/>
                <w:sz w:val="18"/>
                <w:szCs w:val="18"/>
                <w:lang w:eastAsia="nl-NL"/>
              </w:rPr>
              <w:t>Volatilities</w:t>
            </w:r>
            <w:proofErr w:type="spellEnd"/>
            <w:r w:rsidRPr="000B0F70">
              <w:rPr>
                <w:rFonts w:ascii="Tahoma" w:eastAsia="Times New Roman" w:hAnsi="Tahoma" w:cs="Tahoma"/>
                <w:color w:val="000000"/>
                <w:sz w:val="18"/>
                <w:szCs w:val="18"/>
                <w:lang w:eastAsia="nl-NL"/>
              </w:rPr>
              <w:t xml:space="preserve"> </w:t>
            </w:r>
            <w:proofErr w:type="spellStart"/>
            <w:r w:rsidRPr="000B0F70">
              <w:rPr>
                <w:rFonts w:ascii="Tahoma" w:eastAsia="Times New Roman" w:hAnsi="Tahoma" w:cs="Tahoma"/>
                <w:color w:val="000000"/>
                <w:sz w:val="18"/>
                <w:szCs w:val="18"/>
                <w:lang w:eastAsia="nl-NL"/>
              </w:rPr>
              <w:t>based</w:t>
            </w:r>
            <w:proofErr w:type="spellEnd"/>
          </w:p>
        </w:tc>
        <w:tc>
          <w:tcPr>
            <w:tcW w:w="193" w:type="dxa"/>
            <w:tcBorders>
              <w:top w:val="nil"/>
              <w:left w:val="nil"/>
              <w:bottom w:val="nil"/>
              <w:right w:val="nil"/>
            </w:tcBorders>
            <w:shd w:val="clear" w:color="auto" w:fill="auto"/>
            <w:noWrap/>
            <w:vAlign w:val="bottom"/>
            <w:hideMark/>
          </w:tcPr>
          <w:p w14:paraId="0F5B7FE4" w14:textId="77777777" w:rsidR="000B0F70" w:rsidRPr="000B0F70" w:rsidRDefault="000B0F70" w:rsidP="000B0F70">
            <w:pPr>
              <w:spacing w:after="0" w:line="240" w:lineRule="auto"/>
              <w:rPr>
                <w:rFonts w:ascii="Tahoma" w:eastAsia="Times New Roman" w:hAnsi="Tahoma" w:cs="Tahoma"/>
                <w:color w:val="000000"/>
                <w:sz w:val="18"/>
                <w:szCs w:val="18"/>
                <w:lang w:eastAsia="nl-NL"/>
              </w:rPr>
            </w:pPr>
          </w:p>
        </w:tc>
        <w:tc>
          <w:tcPr>
            <w:tcW w:w="1740" w:type="dxa"/>
            <w:tcBorders>
              <w:top w:val="nil"/>
              <w:left w:val="nil"/>
              <w:bottom w:val="nil"/>
              <w:right w:val="nil"/>
            </w:tcBorders>
            <w:shd w:val="clear" w:color="auto" w:fill="auto"/>
            <w:noWrap/>
            <w:vAlign w:val="bottom"/>
            <w:hideMark/>
          </w:tcPr>
          <w:p w14:paraId="44461A08" w14:textId="77777777" w:rsidR="000B0F70" w:rsidRPr="000B0F70" w:rsidRDefault="000B0F70" w:rsidP="000B0F70">
            <w:pPr>
              <w:spacing w:after="0" w:line="240" w:lineRule="auto"/>
              <w:rPr>
                <w:rFonts w:ascii="Tahoma" w:eastAsia="Times New Roman" w:hAnsi="Tahoma" w:cs="Tahoma"/>
                <w:color w:val="000000"/>
                <w:sz w:val="18"/>
                <w:szCs w:val="18"/>
                <w:lang w:eastAsia="nl-NL"/>
              </w:rPr>
            </w:pPr>
            <w:r w:rsidRPr="000B0F70">
              <w:rPr>
                <w:rFonts w:ascii="Tahoma" w:eastAsia="Times New Roman" w:hAnsi="Tahoma" w:cs="Tahoma"/>
                <w:color w:val="000000"/>
                <w:sz w:val="18"/>
                <w:szCs w:val="18"/>
                <w:lang w:eastAsia="nl-NL"/>
              </w:rPr>
              <w:t>+10% -10%</w:t>
            </w:r>
          </w:p>
        </w:tc>
        <w:tc>
          <w:tcPr>
            <w:tcW w:w="193" w:type="dxa"/>
            <w:tcBorders>
              <w:top w:val="nil"/>
              <w:left w:val="nil"/>
              <w:bottom w:val="nil"/>
              <w:right w:val="nil"/>
            </w:tcBorders>
            <w:shd w:val="clear" w:color="auto" w:fill="auto"/>
            <w:noWrap/>
            <w:vAlign w:val="bottom"/>
            <w:hideMark/>
          </w:tcPr>
          <w:p w14:paraId="50617454" w14:textId="77777777" w:rsidR="000B0F70" w:rsidRPr="000B0F70" w:rsidRDefault="000B0F70" w:rsidP="000B0F70">
            <w:pPr>
              <w:spacing w:after="0" w:line="240" w:lineRule="auto"/>
              <w:rPr>
                <w:rFonts w:ascii="Tahoma" w:eastAsia="Times New Roman" w:hAnsi="Tahoma" w:cs="Tahoma"/>
                <w:color w:val="000000"/>
                <w:sz w:val="18"/>
                <w:szCs w:val="18"/>
                <w:lang w:eastAsia="nl-NL"/>
              </w:rPr>
            </w:pPr>
          </w:p>
        </w:tc>
        <w:tc>
          <w:tcPr>
            <w:tcW w:w="2500" w:type="dxa"/>
            <w:tcBorders>
              <w:top w:val="nil"/>
              <w:left w:val="nil"/>
              <w:bottom w:val="nil"/>
              <w:right w:val="nil"/>
            </w:tcBorders>
            <w:shd w:val="clear" w:color="auto" w:fill="auto"/>
            <w:noWrap/>
            <w:vAlign w:val="bottom"/>
            <w:hideMark/>
          </w:tcPr>
          <w:p w14:paraId="45B8A909" w14:textId="77777777" w:rsidR="000B0F70" w:rsidRPr="000B0F70" w:rsidRDefault="000B0F70" w:rsidP="000B0F70">
            <w:pPr>
              <w:spacing w:after="0" w:line="240" w:lineRule="auto"/>
              <w:rPr>
                <w:rFonts w:ascii="Tahoma" w:eastAsia="Times New Roman" w:hAnsi="Tahoma" w:cs="Tahoma"/>
                <w:color w:val="000000"/>
                <w:sz w:val="18"/>
                <w:szCs w:val="18"/>
                <w:lang w:eastAsia="nl-NL"/>
              </w:rPr>
            </w:pPr>
            <w:r w:rsidRPr="000B0F70">
              <w:rPr>
                <w:rFonts w:ascii="Tahoma" w:eastAsia="Times New Roman" w:hAnsi="Tahoma" w:cs="Tahoma"/>
                <w:color w:val="000000"/>
                <w:sz w:val="18"/>
                <w:szCs w:val="18"/>
                <w:lang w:eastAsia="nl-NL"/>
              </w:rPr>
              <w:t xml:space="preserve">10% </w:t>
            </w:r>
            <w:proofErr w:type="spellStart"/>
            <w:r w:rsidRPr="000B0F70">
              <w:rPr>
                <w:rFonts w:ascii="Tahoma" w:eastAsia="Times New Roman" w:hAnsi="Tahoma" w:cs="Tahoma"/>
                <w:color w:val="000000"/>
                <w:sz w:val="18"/>
                <w:szCs w:val="18"/>
                <w:lang w:eastAsia="nl-NL"/>
              </w:rPr>
              <w:t>increase</w:t>
            </w:r>
            <w:proofErr w:type="spellEnd"/>
            <w:r w:rsidRPr="000B0F70">
              <w:rPr>
                <w:rFonts w:ascii="Tahoma" w:eastAsia="Times New Roman" w:hAnsi="Tahoma" w:cs="Tahoma"/>
                <w:color w:val="000000"/>
                <w:sz w:val="18"/>
                <w:szCs w:val="18"/>
                <w:lang w:eastAsia="nl-NL"/>
              </w:rPr>
              <w:t xml:space="preserve"> (</w:t>
            </w:r>
            <w:proofErr w:type="spellStart"/>
            <w:r w:rsidRPr="000B0F70">
              <w:rPr>
                <w:rFonts w:ascii="Tahoma" w:eastAsia="Times New Roman" w:hAnsi="Tahoma" w:cs="Tahoma"/>
                <w:color w:val="000000"/>
                <w:sz w:val="18"/>
                <w:szCs w:val="18"/>
                <w:lang w:eastAsia="nl-NL"/>
              </w:rPr>
              <w:t>decrease</w:t>
            </w:r>
            <w:proofErr w:type="spellEnd"/>
            <w:r w:rsidRPr="000B0F70">
              <w:rPr>
                <w:rFonts w:ascii="Tahoma" w:eastAsia="Times New Roman" w:hAnsi="Tahoma" w:cs="Tahoma"/>
                <w:color w:val="000000"/>
                <w:sz w:val="18"/>
                <w:szCs w:val="18"/>
                <w:lang w:eastAsia="nl-NL"/>
              </w:rPr>
              <w:t>) in</w:t>
            </w:r>
          </w:p>
        </w:tc>
      </w:tr>
      <w:tr w:rsidR="000B0F70" w:rsidRPr="008B0177" w14:paraId="4D626FF6" w14:textId="77777777" w:rsidTr="00BB545D">
        <w:trPr>
          <w:trHeight w:val="225"/>
        </w:trPr>
        <w:tc>
          <w:tcPr>
            <w:tcW w:w="1720" w:type="dxa"/>
            <w:tcBorders>
              <w:top w:val="nil"/>
              <w:left w:val="nil"/>
              <w:bottom w:val="nil"/>
              <w:right w:val="nil"/>
            </w:tcBorders>
            <w:shd w:val="clear" w:color="auto" w:fill="auto"/>
            <w:noWrap/>
            <w:vAlign w:val="bottom"/>
            <w:hideMark/>
          </w:tcPr>
          <w:p w14:paraId="34176126" w14:textId="77777777" w:rsidR="000B0F70" w:rsidRPr="000B0F70" w:rsidRDefault="000B0F70" w:rsidP="000B0F70">
            <w:pPr>
              <w:spacing w:after="0" w:line="240" w:lineRule="auto"/>
              <w:rPr>
                <w:rFonts w:ascii="Tahoma" w:eastAsia="Times New Roman" w:hAnsi="Tahoma" w:cs="Tahoma"/>
                <w:color w:val="000000"/>
                <w:sz w:val="18"/>
                <w:szCs w:val="18"/>
                <w:lang w:eastAsia="nl-NL"/>
              </w:rPr>
            </w:pPr>
            <w:proofErr w:type="spellStart"/>
            <w:r w:rsidRPr="000B0F70">
              <w:rPr>
                <w:rFonts w:ascii="Tahoma" w:eastAsia="Times New Roman" w:hAnsi="Tahoma" w:cs="Tahoma"/>
                <w:color w:val="000000"/>
                <w:sz w:val="18"/>
                <w:szCs w:val="18"/>
                <w:lang w:eastAsia="nl-NL"/>
              </w:rPr>
              <w:t>receivables</w:t>
            </w:r>
            <w:proofErr w:type="spellEnd"/>
          </w:p>
        </w:tc>
        <w:tc>
          <w:tcPr>
            <w:tcW w:w="193" w:type="dxa"/>
            <w:tcBorders>
              <w:top w:val="nil"/>
              <w:left w:val="nil"/>
              <w:bottom w:val="nil"/>
              <w:right w:val="nil"/>
            </w:tcBorders>
            <w:shd w:val="clear" w:color="auto" w:fill="auto"/>
            <w:noWrap/>
            <w:vAlign w:val="bottom"/>
            <w:hideMark/>
          </w:tcPr>
          <w:p w14:paraId="7FF6B156" w14:textId="77777777" w:rsidR="000B0F70" w:rsidRPr="000B0F70" w:rsidRDefault="000B0F70" w:rsidP="000B0F70">
            <w:pPr>
              <w:spacing w:after="0" w:line="240" w:lineRule="auto"/>
              <w:rPr>
                <w:rFonts w:ascii="Tahoma" w:eastAsia="Times New Roman" w:hAnsi="Tahoma" w:cs="Tahoma"/>
                <w:color w:val="000000"/>
                <w:sz w:val="18"/>
                <w:szCs w:val="18"/>
                <w:lang w:eastAsia="nl-NL"/>
              </w:rPr>
            </w:pPr>
          </w:p>
        </w:tc>
        <w:tc>
          <w:tcPr>
            <w:tcW w:w="1002" w:type="dxa"/>
            <w:tcBorders>
              <w:top w:val="nil"/>
              <w:left w:val="nil"/>
              <w:bottom w:val="nil"/>
              <w:right w:val="nil"/>
            </w:tcBorders>
            <w:shd w:val="clear" w:color="auto" w:fill="auto"/>
            <w:noWrap/>
            <w:vAlign w:val="bottom"/>
            <w:hideMark/>
          </w:tcPr>
          <w:p w14:paraId="35FE3BD6" w14:textId="77777777" w:rsidR="000B0F70" w:rsidRPr="000B0F70" w:rsidRDefault="000B0F70" w:rsidP="000B0F70">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754A4380" w14:textId="77777777" w:rsidR="000B0F70" w:rsidRPr="000B0F70" w:rsidRDefault="000B0F70" w:rsidP="000B0F70">
            <w:pPr>
              <w:spacing w:after="0" w:line="240" w:lineRule="auto"/>
              <w:rPr>
                <w:rFonts w:ascii="Times New Roman" w:eastAsia="Times New Roman" w:hAnsi="Times New Roman" w:cs="Times New Roman"/>
                <w:sz w:val="20"/>
                <w:szCs w:val="20"/>
                <w:lang w:eastAsia="nl-NL"/>
              </w:rPr>
            </w:pPr>
          </w:p>
        </w:tc>
        <w:tc>
          <w:tcPr>
            <w:tcW w:w="1600" w:type="dxa"/>
            <w:tcBorders>
              <w:top w:val="nil"/>
              <w:left w:val="nil"/>
              <w:bottom w:val="nil"/>
              <w:right w:val="nil"/>
            </w:tcBorders>
            <w:shd w:val="clear" w:color="auto" w:fill="auto"/>
            <w:noWrap/>
            <w:vAlign w:val="bottom"/>
            <w:hideMark/>
          </w:tcPr>
          <w:p w14:paraId="3D0C7FA2" w14:textId="77777777" w:rsidR="000B0F70" w:rsidRPr="000B0F70" w:rsidRDefault="000B0F70" w:rsidP="000B0F70">
            <w:pPr>
              <w:spacing w:after="0" w:line="240" w:lineRule="auto"/>
              <w:rPr>
                <w:rFonts w:ascii="Tahoma" w:eastAsia="Times New Roman" w:hAnsi="Tahoma" w:cs="Tahoma"/>
                <w:color w:val="000000"/>
                <w:sz w:val="18"/>
                <w:szCs w:val="18"/>
                <w:lang w:eastAsia="nl-NL"/>
              </w:rPr>
            </w:pPr>
            <w:r w:rsidRPr="000B0F70">
              <w:rPr>
                <w:rFonts w:ascii="Tahoma" w:eastAsia="Times New Roman" w:hAnsi="Tahoma" w:cs="Tahoma"/>
                <w:color w:val="000000"/>
                <w:sz w:val="18"/>
                <w:szCs w:val="18"/>
                <w:lang w:eastAsia="nl-NL"/>
              </w:rPr>
              <w:t xml:space="preserve">on </w:t>
            </w:r>
            <w:proofErr w:type="spellStart"/>
            <w:r w:rsidRPr="000B0F70">
              <w:rPr>
                <w:rFonts w:ascii="Tahoma" w:eastAsia="Times New Roman" w:hAnsi="Tahoma" w:cs="Tahoma"/>
                <w:color w:val="000000"/>
                <w:sz w:val="18"/>
                <w:szCs w:val="18"/>
                <w:lang w:eastAsia="nl-NL"/>
              </w:rPr>
              <w:t>historical</w:t>
            </w:r>
            <w:proofErr w:type="spellEnd"/>
            <w:r w:rsidRPr="000B0F70">
              <w:rPr>
                <w:rFonts w:ascii="Tahoma" w:eastAsia="Times New Roman" w:hAnsi="Tahoma" w:cs="Tahoma"/>
                <w:color w:val="000000"/>
                <w:sz w:val="18"/>
                <w:szCs w:val="18"/>
                <w:lang w:eastAsia="nl-NL"/>
              </w:rPr>
              <w:t xml:space="preserve"> </w:t>
            </w:r>
          </w:p>
        </w:tc>
        <w:tc>
          <w:tcPr>
            <w:tcW w:w="193" w:type="dxa"/>
            <w:tcBorders>
              <w:top w:val="nil"/>
              <w:left w:val="nil"/>
              <w:bottom w:val="nil"/>
              <w:right w:val="nil"/>
            </w:tcBorders>
            <w:shd w:val="clear" w:color="auto" w:fill="auto"/>
            <w:noWrap/>
            <w:vAlign w:val="bottom"/>
            <w:hideMark/>
          </w:tcPr>
          <w:p w14:paraId="238946B1" w14:textId="77777777" w:rsidR="000B0F70" w:rsidRPr="000B0F70" w:rsidRDefault="000B0F70" w:rsidP="000B0F70">
            <w:pPr>
              <w:spacing w:after="0" w:line="240" w:lineRule="auto"/>
              <w:rPr>
                <w:rFonts w:ascii="Tahoma" w:eastAsia="Times New Roman" w:hAnsi="Tahoma" w:cs="Tahoma"/>
                <w:color w:val="000000"/>
                <w:sz w:val="18"/>
                <w:szCs w:val="18"/>
                <w:lang w:eastAsia="nl-NL"/>
              </w:rPr>
            </w:pPr>
          </w:p>
        </w:tc>
        <w:tc>
          <w:tcPr>
            <w:tcW w:w="1740" w:type="dxa"/>
            <w:tcBorders>
              <w:top w:val="nil"/>
              <w:left w:val="nil"/>
              <w:bottom w:val="nil"/>
              <w:right w:val="nil"/>
            </w:tcBorders>
            <w:shd w:val="clear" w:color="auto" w:fill="auto"/>
            <w:noWrap/>
            <w:vAlign w:val="bottom"/>
            <w:hideMark/>
          </w:tcPr>
          <w:p w14:paraId="6469A9CC" w14:textId="77777777" w:rsidR="000B0F70" w:rsidRPr="000B0F70" w:rsidRDefault="000B0F70" w:rsidP="000B0F70">
            <w:pPr>
              <w:spacing w:after="0" w:line="240" w:lineRule="auto"/>
              <w:rPr>
                <w:rFonts w:ascii="Times New Roman" w:eastAsia="Times New Roman" w:hAnsi="Times New Roman" w:cs="Times New Roman"/>
                <w:sz w:val="20"/>
                <w:szCs w:val="20"/>
                <w:lang w:eastAsia="nl-NL"/>
              </w:rPr>
            </w:pPr>
          </w:p>
        </w:tc>
        <w:tc>
          <w:tcPr>
            <w:tcW w:w="193" w:type="dxa"/>
            <w:tcBorders>
              <w:top w:val="nil"/>
              <w:left w:val="nil"/>
              <w:bottom w:val="nil"/>
              <w:right w:val="nil"/>
            </w:tcBorders>
            <w:shd w:val="clear" w:color="auto" w:fill="auto"/>
            <w:noWrap/>
            <w:vAlign w:val="bottom"/>
            <w:hideMark/>
          </w:tcPr>
          <w:p w14:paraId="44A3EB79" w14:textId="77777777" w:rsidR="000B0F70" w:rsidRPr="000B0F70" w:rsidRDefault="000B0F70" w:rsidP="000B0F70">
            <w:pPr>
              <w:spacing w:after="0" w:line="240" w:lineRule="auto"/>
              <w:rPr>
                <w:rFonts w:ascii="Times New Roman" w:eastAsia="Times New Roman" w:hAnsi="Times New Roman" w:cs="Times New Roman"/>
                <w:sz w:val="20"/>
                <w:szCs w:val="20"/>
                <w:lang w:eastAsia="nl-NL"/>
              </w:rPr>
            </w:pPr>
          </w:p>
        </w:tc>
        <w:tc>
          <w:tcPr>
            <w:tcW w:w="2500" w:type="dxa"/>
            <w:tcBorders>
              <w:top w:val="nil"/>
              <w:left w:val="nil"/>
              <w:bottom w:val="nil"/>
              <w:right w:val="nil"/>
            </w:tcBorders>
            <w:shd w:val="clear" w:color="auto" w:fill="auto"/>
            <w:noWrap/>
            <w:vAlign w:val="bottom"/>
            <w:hideMark/>
          </w:tcPr>
          <w:p w14:paraId="5F8D5E2B" w14:textId="77777777" w:rsidR="000B0F70" w:rsidRPr="000B0F70" w:rsidRDefault="000B0F70" w:rsidP="000B0F70">
            <w:pPr>
              <w:spacing w:after="0" w:line="240" w:lineRule="auto"/>
              <w:rPr>
                <w:rFonts w:ascii="Tahoma" w:eastAsia="Times New Roman" w:hAnsi="Tahoma" w:cs="Tahoma"/>
                <w:color w:val="000000"/>
                <w:sz w:val="18"/>
                <w:szCs w:val="18"/>
                <w:lang w:val="en-GB" w:eastAsia="nl-NL"/>
              </w:rPr>
            </w:pPr>
            <w:r w:rsidRPr="000B0F70">
              <w:rPr>
                <w:rFonts w:ascii="Tahoma" w:eastAsia="Times New Roman" w:hAnsi="Tahoma" w:cs="Tahoma"/>
                <w:color w:val="000000"/>
                <w:sz w:val="18"/>
                <w:szCs w:val="18"/>
                <w:lang w:val="en-GB" w:eastAsia="nl-NL"/>
              </w:rPr>
              <w:t>the growth rate would result</w:t>
            </w:r>
          </w:p>
        </w:tc>
      </w:tr>
      <w:tr w:rsidR="000B0F70" w:rsidRPr="008B0177" w14:paraId="33C3E243" w14:textId="77777777" w:rsidTr="00BB545D">
        <w:trPr>
          <w:trHeight w:val="225"/>
        </w:trPr>
        <w:tc>
          <w:tcPr>
            <w:tcW w:w="1720" w:type="dxa"/>
            <w:tcBorders>
              <w:top w:val="nil"/>
              <w:left w:val="nil"/>
              <w:bottom w:val="nil"/>
              <w:right w:val="nil"/>
            </w:tcBorders>
            <w:shd w:val="clear" w:color="auto" w:fill="auto"/>
            <w:noWrap/>
            <w:vAlign w:val="bottom"/>
            <w:hideMark/>
          </w:tcPr>
          <w:p w14:paraId="546E1020" w14:textId="77777777" w:rsidR="000B0F70" w:rsidRPr="000B0F70" w:rsidRDefault="000B0F70" w:rsidP="000B0F70">
            <w:pPr>
              <w:spacing w:after="0" w:line="240" w:lineRule="auto"/>
              <w:rPr>
                <w:rFonts w:ascii="Tahoma" w:eastAsia="Times New Roman" w:hAnsi="Tahoma" w:cs="Tahoma"/>
                <w:color w:val="000000"/>
                <w:sz w:val="18"/>
                <w:szCs w:val="18"/>
                <w:lang w:val="en-GB" w:eastAsia="nl-NL"/>
              </w:rPr>
            </w:pPr>
          </w:p>
        </w:tc>
        <w:tc>
          <w:tcPr>
            <w:tcW w:w="193" w:type="dxa"/>
            <w:tcBorders>
              <w:top w:val="nil"/>
              <w:left w:val="nil"/>
              <w:bottom w:val="nil"/>
              <w:right w:val="nil"/>
            </w:tcBorders>
            <w:shd w:val="clear" w:color="auto" w:fill="auto"/>
            <w:noWrap/>
            <w:vAlign w:val="bottom"/>
            <w:hideMark/>
          </w:tcPr>
          <w:p w14:paraId="1D6D7AB6" w14:textId="77777777" w:rsidR="000B0F70" w:rsidRPr="000B0F70" w:rsidRDefault="000B0F70" w:rsidP="000B0F70">
            <w:pPr>
              <w:spacing w:after="0" w:line="240" w:lineRule="auto"/>
              <w:rPr>
                <w:rFonts w:ascii="Times New Roman" w:eastAsia="Times New Roman" w:hAnsi="Times New Roman" w:cs="Times New Roman"/>
                <w:sz w:val="20"/>
                <w:szCs w:val="20"/>
                <w:lang w:val="en-GB" w:eastAsia="nl-NL"/>
              </w:rPr>
            </w:pPr>
          </w:p>
        </w:tc>
        <w:tc>
          <w:tcPr>
            <w:tcW w:w="1002" w:type="dxa"/>
            <w:tcBorders>
              <w:top w:val="nil"/>
              <w:left w:val="nil"/>
              <w:bottom w:val="nil"/>
              <w:right w:val="nil"/>
            </w:tcBorders>
            <w:shd w:val="clear" w:color="auto" w:fill="auto"/>
            <w:noWrap/>
            <w:vAlign w:val="bottom"/>
            <w:hideMark/>
          </w:tcPr>
          <w:p w14:paraId="0C095EDA" w14:textId="77777777" w:rsidR="000B0F70" w:rsidRPr="000B0F70" w:rsidRDefault="000B0F70" w:rsidP="000B0F70">
            <w:pPr>
              <w:spacing w:after="0" w:line="240" w:lineRule="auto"/>
              <w:rPr>
                <w:rFonts w:ascii="Times New Roman" w:eastAsia="Times New Roman" w:hAnsi="Times New Roman" w:cs="Times New Roman"/>
                <w:sz w:val="20"/>
                <w:szCs w:val="20"/>
                <w:lang w:val="en-GB" w:eastAsia="nl-NL"/>
              </w:rPr>
            </w:pPr>
          </w:p>
        </w:tc>
        <w:tc>
          <w:tcPr>
            <w:tcW w:w="180" w:type="dxa"/>
            <w:tcBorders>
              <w:top w:val="nil"/>
              <w:left w:val="nil"/>
              <w:bottom w:val="nil"/>
              <w:right w:val="nil"/>
            </w:tcBorders>
            <w:shd w:val="clear" w:color="auto" w:fill="auto"/>
            <w:noWrap/>
            <w:vAlign w:val="bottom"/>
            <w:hideMark/>
          </w:tcPr>
          <w:p w14:paraId="5E8896A7" w14:textId="77777777" w:rsidR="000B0F70" w:rsidRPr="000B0F70" w:rsidRDefault="000B0F70" w:rsidP="000B0F70">
            <w:pPr>
              <w:spacing w:after="0" w:line="240" w:lineRule="auto"/>
              <w:rPr>
                <w:rFonts w:ascii="Times New Roman" w:eastAsia="Times New Roman" w:hAnsi="Times New Roman" w:cs="Times New Roman"/>
                <w:sz w:val="20"/>
                <w:szCs w:val="20"/>
                <w:lang w:val="en-GB" w:eastAsia="nl-NL"/>
              </w:rPr>
            </w:pPr>
          </w:p>
        </w:tc>
        <w:tc>
          <w:tcPr>
            <w:tcW w:w="1600" w:type="dxa"/>
            <w:tcBorders>
              <w:top w:val="nil"/>
              <w:left w:val="nil"/>
              <w:bottom w:val="nil"/>
              <w:right w:val="nil"/>
            </w:tcBorders>
            <w:shd w:val="clear" w:color="auto" w:fill="auto"/>
            <w:noWrap/>
            <w:vAlign w:val="bottom"/>
            <w:hideMark/>
          </w:tcPr>
          <w:p w14:paraId="39086D1E" w14:textId="77777777" w:rsidR="000B0F70" w:rsidRPr="000B0F70" w:rsidRDefault="000B0F70" w:rsidP="000B0F70">
            <w:pPr>
              <w:spacing w:after="0" w:line="240" w:lineRule="auto"/>
              <w:rPr>
                <w:rFonts w:ascii="Tahoma" w:eastAsia="Times New Roman" w:hAnsi="Tahoma" w:cs="Tahoma"/>
                <w:color w:val="000000"/>
                <w:sz w:val="18"/>
                <w:szCs w:val="18"/>
                <w:lang w:eastAsia="nl-NL"/>
              </w:rPr>
            </w:pPr>
            <w:r w:rsidRPr="000B0F70">
              <w:rPr>
                <w:rFonts w:ascii="Tahoma" w:eastAsia="Times New Roman" w:hAnsi="Tahoma" w:cs="Tahoma"/>
                <w:color w:val="000000"/>
                <w:sz w:val="18"/>
                <w:szCs w:val="18"/>
                <w:lang w:eastAsia="nl-NL"/>
              </w:rPr>
              <w:t>data*</w:t>
            </w:r>
          </w:p>
        </w:tc>
        <w:tc>
          <w:tcPr>
            <w:tcW w:w="193" w:type="dxa"/>
            <w:tcBorders>
              <w:top w:val="nil"/>
              <w:left w:val="nil"/>
              <w:bottom w:val="nil"/>
              <w:right w:val="nil"/>
            </w:tcBorders>
            <w:shd w:val="clear" w:color="auto" w:fill="auto"/>
            <w:noWrap/>
            <w:vAlign w:val="bottom"/>
            <w:hideMark/>
          </w:tcPr>
          <w:p w14:paraId="134EF9AF" w14:textId="77777777" w:rsidR="000B0F70" w:rsidRPr="000B0F70" w:rsidRDefault="000B0F70" w:rsidP="000B0F70">
            <w:pPr>
              <w:spacing w:after="0" w:line="240" w:lineRule="auto"/>
              <w:rPr>
                <w:rFonts w:ascii="Tahoma" w:eastAsia="Times New Roman" w:hAnsi="Tahoma" w:cs="Tahoma"/>
                <w:color w:val="000000"/>
                <w:sz w:val="18"/>
                <w:szCs w:val="18"/>
                <w:lang w:eastAsia="nl-NL"/>
              </w:rPr>
            </w:pPr>
          </w:p>
        </w:tc>
        <w:tc>
          <w:tcPr>
            <w:tcW w:w="1740" w:type="dxa"/>
            <w:tcBorders>
              <w:top w:val="nil"/>
              <w:left w:val="nil"/>
              <w:bottom w:val="nil"/>
              <w:right w:val="nil"/>
            </w:tcBorders>
            <w:shd w:val="clear" w:color="auto" w:fill="auto"/>
            <w:noWrap/>
            <w:vAlign w:val="bottom"/>
            <w:hideMark/>
          </w:tcPr>
          <w:p w14:paraId="57CD639F" w14:textId="77777777" w:rsidR="000B0F70" w:rsidRPr="000B0F70" w:rsidRDefault="000B0F70" w:rsidP="000B0F70">
            <w:pPr>
              <w:spacing w:after="0" w:line="240" w:lineRule="auto"/>
              <w:rPr>
                <w:rFonts w:ascii="Times New Roman" w:eastAsia="Times New Roman" w:hAnsi="Times New Roman" w:cs="Times New Roman"/>
                <w:sz w:val="20"/>
                <w:szCs w:val="20"/>
                <w:lang w:eastAsia="nl-NL"/>
              </w:rPr>
            </w:pPr>
          </w:p>
        </w:tc>
        <w:tc>
          <w:tcPr>
            <w:tcW w:w="193" w:type="dxa"/>
            <w:tcBorders>
              <w:top w:val="nil"/>
              <w:left w:val="nil"/>
              <w:bottom w:val="nil"/>
              <w:right w:val="nil"/>
            </w:tcBorders>
            <w:shd w:val="clear" w:color="auto" w:fill="auto"/>
            <w:noWrap/>
            <w:vAlign w:val="bottom"/>
            <w:hideMark/>
          </w:tcPr>
          <w:p w14:paraId="7D73BBAD" w14:textId="77777777" w:rsidR="000B0F70" w:rsidRPr="000B0F70" w:rsidRDefault="000B0F70" w:rsidP="000B0F70">
            <w:pPr>
              <w:spacing w:after="0" w:line="240" w:lineRule="auto"/>
              <w:rPr>
                <w:rFonts w:ascii="Times New Roman" w:eastAsia="Times New Roman" w:hAnsi="Times New Roman" w:cs="Times New Roman"/>
                <w:sz w:val="20"/>
                <w:szCs w:val="20"/>
                <w:lang w:eastAsia="nl-NL"/>
              </w:rPr>
            </w:pPr>
          </w:p>
        </w:tc>
        <w:tc>
          <w:tcPr>
            <w:tcW w:w="2500" w:type="dxa"/>
            <w:tcBorders>
              <w:top w:val="nil"/>
              <w:left w:val="nil"/>
              <w:bottom w:val="nil"/>
              <w:right w:val="nil"/>
            </w:tcBorders>
            <w:shd w:val="clear" w:color="auto" w:fill="auto"/>
            <w:noWrap/>
            <w:vAlign w:val="bottom"/>
            <w:hideMark/>
          </w:tcPr>
          <w:p w14:paraId="5BF3D1C9" w14:textId="77777777" w:rsidR="000B0F70" w:rsidRPr="000B0F70" w:rsidRDefault="000B0F70" w:rsidP="000B0F70">
            <w:pPr>
              <w:spacing w:after="0" w:line="240" w:lineRule="auto"/>
              <w:rPr>
                <w:rFonts w:ascii="Tahoma" w:eastAsia="Times New Roman" w:hAnsi="Tahoma" w:cs="Tahoma"/>
                <w:color w:val="000000"/>
                <w:sz w:val="18"/>
                <w:szCs w:val="18"/>
                <w:lang w:val="en-GB" w:eastAsia="nl-NL"/>
              </w:rPr>
            </w:pPr>
            <w:r w:rsidRPr="000B0F70">
              <w:rPr>
                <w:rFonts w:ascii="Tahoma" w:eastAsia="Times New Roman" w:hAnsi="Tahoma" w:cs="Tahoma"/>
                <w:color w:val="000000"/>
                <w:sz w:val="18"/>
                <w:szCs w:val="18"/>
                <w:lang w:val="en-GB" w:eastAsia="nl-NL"/>
              </w:rPr>
              <w:t>in an increase (decrease) in</w:t>
            </w:r>
          </w:p>
        </w:tc>
      </w:tr>
      <w:tr w:rsidR="000B0F70" w:rsidRPr="008B0177" w14:paraId="3B3B62B3" w14:textId="77777777" w:rsidTr="00BB545D">
        <w:trPr>
          <w:trHeight w:val="225"/>
        </w:trPr>
        <w:tc>
          <w:tcPr>
            <w:tcW w:w="1720" w:type="dxa"/>
            <w:tcBorders>
              <w:top w:val="nil"/>
              <w:left w:val="nil"/>
              <w:bottom w:val="nil"/>
              <w:right w:val="nil"/>
            </w:tcBorders>
            <w:shd w:val="clear" w:color="auto" w:fill="auto"/>
            <w:noWrap/>
            <w:vAlign w:val="bottom"/>
            <w:hideMark/>
          </w:tcPr>
          <w:p w14:paraId="7CCC00CC" w14:textId="77777777" w:rsidR="000B0F70" w:rsidRPr="000B0F70" w:rsidRDefault="000B0F70" w:rsidP="000B0F70">
            <w:pPr>
              <w:spacing w:after="0" w:line="240" w:lineRule="auto"/>
              <w:rPr>
                <w:rFonts w:ascii="Tahoma" w:eastAsia="Times New Roman" w:hAnsi="Tahoma" w:cs="Tahoma"/>
                <w:color w:val="000000"/>
                <w:sz w:val="18"/>
                <w:szCs w:val="18"/>
                <w:lang w:val="en-GB" w:eastAsia="nl-NL"/>
              </w:rPr>
            </w:pPr>
          </w:p>
        </w:tc>
        <w:tc>
          <w:tcPr>
            <w:tcW w:w="193" w:type="dxa"/>
            <w:tcBorders>
              <w:top w:val="nil"/>
              <w:left w:val="nil"/>
              <w:bottom w:val="nil"/>
              <w:right w:val="nil"/>
            </w:tcBorders>
            <w:shd w:val="clear" w:color="auto" w:fill="auto"/>
            <w:noWrap/>
            <w:vAlign w:val="bottom"/>
            <w:hideMark/>
          </w:tcPr>
          <w:p w14:paraId="394797DB" w14:textId="77777777" w:rsidR="000B0F70" w:rsidRPr="000B0F70" w:rsidRDefault="000B0F70" w:rsidP="000B0F70">
            <w:pPr>
              <w:spacing w:after="0" w:line="240" w:lineRule="auto"/>
              <w:rPr>
                <w:rFonts w:ascii="Times New Roman" w:eastAsia="Times New Roman" w:hAnsi="Times New Roman" w:cs="Times New Roman"/>
                <w:sz w:val="20"/>
                <w:szCs w:val="20"/>
                <w:lang w:val="en-GB" w:eastAsia="nl-NL"/>
              </w:rPr>
            </w:pPr>
          </w:p>
        </w:tc>
        <w:tc>
          <w:tcPr>
            <w:tcW w:w="1002" w:type="dxa"/>
            <w:tcBorders>
              <w:top w:val="nil"/>
              <w:left w:val="nil"/>
              <w:bottom w:val="nil"/>
              <w:right w:val="nil"/>
            </w:tcBorders>
            <w:shd w:val="clear" w:color="auto" w:fill="auto"/>
            <w:noWrap/>
            <w:vAlign w:val="bottom"/>
            <w:hideMark/>
          </w:tcPr>
          <w:p w14:paraId="0A998F3E" w14:textId="77777777" w:rsidR="000B0F70" w:rsidRPr="000B0F70" w:rsidRDefault="000B0F70" w:rsidP="000B0F70">
            <w:pPr>
              <w:spacing w:after="0" w:line="240" w:lineRule="auto"/>
              <w:rPr>
                <w:rFonts w:ascii="Times New Roman" w:eastAsia="Times New Roman" w:hAnsi="Times New Roman" w:cs="Times New Roman"/>
                <w:sz w:val="20"/>
                <w:szCs w:val="20"/>
                <w:lang w:val="en-GB" w:eastAsia="nl-NL"/>
              </w:rPr>
            </w:pPr>
          </w:p>
        </w:tc>
        <w:tc>
          <w:tcPr>
            <w:tcW w:w="180" w:type="dxa"/>
            <w:tcBorders>
              <w:top w:val="nil"/>
              <w:left w:val="nil"/>
              <w:bottom w:val="nil"/>
              <w:right w:val="nil"/>
            </w:tcBorders>
            <w:shd w:val="clear" w:color="auto" w:fill="auto"/>
            <w:noWrap/>
            <w:vAlign w:val="bottom"/>
            <w:hideMark/>
          </w:tcPr>
          <w:p w14:paraId="4018F977" w14:textId="77777777" w:rsidR="000B0F70" w:rsidRPr="000B0F70" w:rsidRDefault="000B0F70" w:rsidP="000B0F70">
            <w:pPr>
              <w:spacing w:after="0" w:line="240" w:lineRule="auto"/>
              <w:rPr>
                <w:rFonts w:ascii="Times New Roman" w:eastAsia="Times New Roman" w:hAnsi="Times New Roman" w:cs="Times New Roman"/>
                <w:sz w:val="20"/>
                <w:szCs w:val="20"/>
                <w:lang w:val="en-GB" w:eastAsia="nl-NL"/>
              </w:rPr>
            </w:pPr>
          </w:p>
        </w:tc>
        <w:tc>
          <w:tcPr>
            <w:tcW w:w="1600" w:type="dxa"/>
            <w:tcBorders>
              <w:top w:val="nil"/>
              <w:left w:val="nil"/>
              <w:bottom w:val="nil"/>
              <w:right w:val="nil"/>
            </w:tcBorders>
            <w:shd w:val="clear" w:color="auto" w:fill="auto"/>
            <w:noWrap/>
            <w:vAlign w:val="bottom"/>
            <w:hideMark/>
          </w:tcPr>
          <w:p w14:paraId="19273010" w14:textId="77777777" w:rsidR="000B0F70" w:rsidRPr="000B0F70" w:rsidRDefault="000B0F70" w:rsidP="000B0F70">
            <w:pPr>
              <w:spacing w:after="0" w:line="240" w:lineRule="auto"/>
              <w:rPr>
                <w:rFonts w:ascii="Times New Roman" w:eastAsia="Times New Roman" w:hAnsi="Times New Roman" w:cs="Times New Roman"/>
                <w:sz w:val="20"/>
                <w:szCs w:val="20"/>
                <w:lang w:val="en-GB" w:eastAsia="nl-NL"/>
              </w:rPr>
            </w:pPr>
          </w:p>
        </w:tc>
        <w:tc>
          <w:tcPr>
            <w:tcW w:w="193" w:type="dxa"/>
            <w:tcBorders>
              <w:top w:val="nil"/>
              <w:left w:val="nil"/>
              <w:bottom w:val="nil"/>
              <w:right w:val="nil"/>
            </w:tcBorders>
            <w:shd w:val="clear" w:color="auto" w:fill="auto"/>
            <w:noWrap/>
            <w:vAlign w:val="bottom"/>
            <w:hideMark/>
          </w:tcPr>
          <w:p w14:paraId="0F6B8386" w14:textId="77777777" w:rsidR="000B0F70" w:rsidRPr="000B0F70" w:rsidRDefault="000B0F70" w:rsidP="000B0F70">
            <w:pPr>
              <w:spacing w:after="0" w:line="240" w:lineRule="auto"/>
              <w:rPr>
                <w:rFonts w:ascii="Times New Roman" w:eastAsia="Times New Roman" w:hAnsi="Times New Roman" w:cs="Times New Roman"/>
                <w:sz w:val="20"/>
                <w:szCs w:val="20"/>
                <w:lang w:val="en-GB" w:eastAsia="nl-NL"/>
              </w:rPr>
            </w:pPr>
          </w:p>
        </w:tc>
        <w:tc>
          <w:tcPr>
            <w:tcW w:w="1740" w:type="dxa"/>
            <w:tcBorders>
              <w:top w:val="nil"/>
              <w:left w:val="nil"/>
              <w:bottom w:val="nil"/>
              <w:right w:val="nil"/>
            </w:tcBorders>
            <w:shd w:val="clear" w:color="auto" w:fill="auto"/>
            <w:noWrap/>
            <w:vAlign w:val="bottom"/>
            <w:hideMark/>
          </w:tcPr>
          <w:p w14:paraId="2AA15784" w14:textId="77777777" w:rsidR="000B0F70" w:rsidRPr="000B0F70" w:rsidRDefault="000B0F70" w:rsidP="000B0F70">
            <w:pPr>
              <w:spacing w:after="0" w:line="240" w:lineRule="auto"/>
              <w:rPr>
                <w:rFonts w:ascii="Times New Roman" w:eastAsia="Times New Roman" w:hAnsi="Times New Roman" w:cs="Times New Roman"/>
                <w:sz w:val="20"/>
                <w:szCs w:val="20"/>
                <w:lang w:val="en-GB" w:eastAsia="nl-NL"/>
              </w:rPr>
            </w:pPr>
          </w:p>
        </w:tc>
        <w:tc>
          <w:tcPr>
            <w:tcW w:w="193" w:type="dxa"/>
            <w:tcBorders>
              <w:top w:val="nil"/>
              <w:left w:val="nil"/>
              <w:bottom w:val="nil"/>
              <w:right w:val="nil"/>
            </w:tcBorders>
            <w:shd w:val="clear" w:color="auto" w:fill="auto"/>
            <w:noWrap/>
            <w:vAlign w:val="bottom"/>
            <w:hideMark/>
          </w:tcPr>
          <w:p w14:paraId="0AA72066" w14:textId="77777777" w:rsidR="000B0F70" w:rsidRPr="000B0F70" w:rsidRDefault="000B0F70" w:rsidP="000B0F70">
            <w:pPr>
              <w:spacing w:after="0" w:line="240" w:lineRule="auto"/>
              <w:rPr>
                <w:rFonts w:ascii="Times New Roman" w:eastAsia="Times New Roman" w:hAnsi="Times New Roman" w:cs="Times New Roman"/>
                <w:sz w:val="20"/>
                <w:szCs w:val="20"/>
                <w:lang w:val="en-GB" w:eastAsia="nl-NL"/>
              </w:rPr>
            </w:pPr>
          </w:p>
        </w:tc>
        <w:tc>
          <w:tcPr>
            <w:tcW w:w="2500" w:type="dxa"/>
            <w:tcBorders>
              <w:top w:val="nil"/>
              <w:left w:val="nil"/>
              <w:bottom w:val="nil"/>
              <w:right w:val="nil"/>
            </w:tcBorders>
            <w:shd w:val="clear" w:color="auto" w:fill="auto"/>
            <w:noWrap/>
            <w:vAlign w:val="bottom"/>
            <w:hideMark/>
          </w:tcPr>
          <w:p w14:paraId="48929A6F" w14:textId="71976876" w:rsidR="000B0F70" w:rsidRPr="000B0F70" w:rsidRDefault="000B0F70" w:rsidP="000B0F70">
            <w:pPr>
              <w:spacing w:after="0" w:line="240" w:lineRule="auto"/>
              <w:rPr>
                <w:rFonts w:ascii="Tahoma" w:eastAsia="Times New Roman" w:hAnsi="Tahoma" w:cs="Tahoma"/>
                <w:color w:val="000000"/>
                <w:sz w:val="18"/>
                <w:szCs w:val="18"/>
                <w:lang w:val="en-GB" w:eastAsia="nl-NL"/>
              </w:rPr>
            </w:pPr>
            <w:r w:rsidRPr="000B0F70">
              <w:rPr>
                <w:rFonts w:ascii="Tahoma" w:eastAsia="Times New Roman" w:hAnsi="Tahoma" w:cs="Tahoma"/>
                <w:color w:val="000000"/>
                <w:sz w:val="18"/>
                <w:szCs w:val="18"/>
                <w:lang w:val="en-GB" w:eastAsia="nl-NL"/>
              </w:rPr>
              <w:t xml:space="preserve">fair value by EUR </w:t>
            </w:r>
            <w:r w:rsidR="00E35CD4">
              <w:rPr>
                <w:rFonts w:ascii="Tahoma" w:eastAsia="Times New Roman" w:hAnsi="Tahoma" w:cs="Tahoma"/>
                <w:color w:val="000000"/>
                <w:sz w:val="18"/>
                <w:szCs w:val="18"/>
                <w:lang w:val="en-GB" w:eastAsia="nl-NL"/>
              </w:rPr>
              <w:t xml:space="preserve">6.65 </w:t>
            </w:r>
            <w:r w:rsidRPr="000B0F70">
              <w:rPr>
                <w:rFonts w:ascii="Tahoma" w:eastAsia="Times New Roman" w:hAnsi="Tahoma" w:cs="Tahoma"/>
                <w:color w:val="000000"/>
                <w:sz w:val="18"/>
                <w:szCs w:val="18"/>
                <w:lang w:val="en-GB" w:eastAsia="nl-NL"/>
              </w:rPr>
              <w:t>million</w:t>
            </w:r>
          </w:p>
        </w:tc>
      </w:tr>
      <w:tr w:rsidR="000B0F70" w:rsidRPr="000B0F70" w14:paraId="12DAE5DE" w14:textId="77777777" w:rsidTr="00BB545D">
        <w:trPr>
          <w:trHeight w:val="225"/>
        </w:trPr>
        <w:tc>
          <w:tcPr>
            <w:tcW w:w="1720" w:type="dxa"/>
            <w:tcBorders>
              <w:top w:val="nil"/>
              <w:left w:val="nil"/>
              <w:bottom w:val="nil"/>
              <w:right w:val="nil"/>
            </w:tcBorders>
            <w:shd w:val="clear" w:color="auto" w:fill="auto"/>
            <w:noWrap/>
            <w:vAlign w:val="bottom"/>
            <w:hideMark/>
          </w:tcPr>
          <w:p w14:paraId="704646B7" w14:textId="77777777" w:rsidR="000B0F70" w:rsidRPr="000B0F70" w:rsidRDefault="000B0F70" w:rsidP="000B0F70">
            <w:pPr>
              <w:spacing w:after="0" w:line="240" w:lineRule="auto"/>
              <w:rPr>
                <w:rFonts w:ascii="Tahoma" w:eastAsia="Times New Roman" w:hAnsi="Tahoma" w:cs="Tahoma"/>
                <w:color w:val="000000"/>
                <w:sz w:val="18"/>
                <w:szCs w:val="18"/>
                <w:lang w:val="en-GB" w:eastAsia="nl-NL"/>
              </w:rPr>
            </w:pPr>
          </w:p>
        </w:tc>
        <w:tc>
          <w:tcPr>
            <w:tcW w:w="193" w:type="dxa"/>
            <w:tcBorders>
              <w:top w:val="nil"/>
              <w:left w:val="nil"/>
              <w:bottom w:val="nil"/>
              <w:right w:val="nil"/>
            </w:tcBorders>
            <w:shd w:val="clear" w:color="auto" w:fill="auto"/>
            <w:noWrap/>
            <w:vAlign w:val="bottom"/>
            <w:hideMark/>
          </w:tcPr>
          <w:p w14:paraId="5313C494" w14:textId="77777777" w:rsidR="000B0F70" w:rsidRPr="000B0F70" w:rsidRDefault="000B0F70" w:rsidP="000B0F70">
            <w:pPr>
              <w:spacing w:after="0" w:line="240" w:lineRule="auto"/>
              <w:rPr>
                <w:rFonts w:ascii="Times New Roman" w:eastAsia="Times New Roman" w:hAnsi="Times New Roman" w:cs="Times New Roman"/>
                <w:sz w:val="20"/>
                <w:szCs w:val="20"/>
                <w:lang w:val="en-GB" w:eastAsia="nl-NL"/>
              </w:rPr>
            </w:pPr>
          </w:p>
        </w:tc>
        <w:tc>
          <w:tcPr>
            <w:tcW w:w="1002" w:type="dxa"/>
            <w:tcBorders>
              <w:top w:val="nil"/>
              <w:left w:val="nil"/>
              <w:bottom w:val="nil"/>
              <w:right w:val="nil"/>
            </w:tcBorders>
            <w:shd w:val="clear" w:color="auto" w:fill="auto"/>
            <w:noWrap/>
            <w:vAlign w:val="bottom"/>
            <w:hideMark/>
          </w:tcPr>
          <w:p w14:paraId="38694366" w14:textId="77777777" w:rsidR="000B0F70" w:rsidRPr="000B0F70" w:rsidRDefault="000B0F70" w:rsidP="000B0F70">
            <w:pPr>
              <w:spacing w:after="0" w:line="240" w:lineRule="auto"/>
              <w:rPr>
                <w:rFonts w:ascii="Times New Roman" w:eastAsia="Times New Roman" w:hAnsi="Times New Roman" w:cs="Times New Roman"/>
                <w:sz w:val="20"/>
                <w:szCs w:val="20"/>
                <w:lang w:val="en-GB" w:eastAsia="nl-NL"/>
              </w:rPr>
            </w:pPr>
          </w:p>
        </w:tc>
        <w:tc>
          <w:tcPr>
            <w:tcW w:w="180" w:type="dxa"/>
            <w:tcBorders>
              <w:top w:val="nil"/>
              <w:left w:val="nil"/>
              <w:bottom w:val="nil"/>
              <w:right w:val="nil"/>
            </w:tcBorders>
            <w:shd w:val="clear" w:color="auto" w:fill="auto"/>
            <w:noWrap/>
            <w:vAlign w:val="bottom"/>
            <w:hideMark/>
          </w:tcPr>
          <w:p w14:paraId="394B6D88" w14:textId="77777777" w:rsidR="000B0F70" w:rsidRPr="000B0F70" w:rsidRDefault="000B0F70" w:rsidP="000B0F70">
            <w:pPr>
              <w:spacing w:after="0" w:line="240" w:lineRule="auto"/>
              <w:rPr>
                <w:rFonts w:ascii="Times New Roman" w:eastAsia="Times New Roman" w:hAnsi="Times New Roman" w:cs="Times New Roman"/>
                <w:sz w:val="20"/>
                <w:szCs w:val="20"/>
                <w:lang w:val="en-GB" w:eastAsia="nl-NL"/>
              </w:rPr>
            </w:pPr>
          </w:p>
        </w:tc>
        <w:tc>
          <w:tcPr>
            <w:tcW w:w="1600" w:type="dxa"/>
            <w:tcBorders>
              <w:top w:val="nil"/>
              <w:left w:val="nil"/>
              <w:bottom w:val="nil"/>
              <w:right w:val="nil"/>
            </w:tcBorders>
            <w:shd w:val="clear" w:color="auto" w:fill="auto"/>
            <w:noWrap/>
            <w:vAlign w:val="bottom"/>
            <w:hideMark/>
          </w:tcPr>
          <w:p w14:paraId="1DB5CD34" w14:textId="77777777" w:rsidR="000B0F70" w:rsidRPr="000B0F70" w:rsidRDefault="000B0F70" w:rsidP="000B0F70">
            <w:pPr>
              <w:spacing w:after="0" w:line="240" w:lineRule="auto"/>
              <w:rPr>
                <w:rFonts w:ascii="Times New Roman" w:eastAsia="Times New Roman" w:hAnsi="Times New Roman" w:cs="Times New Roman"/>
                <w:sz w:val="20"/>
                <w:szCs w:val="20"/>
                <w:lang w:val="en-GB" w:eastAsia="nl-NL"/>
              </w:rPr>
            </w:pPr>
          </w:p>
        </w:tc>
        <w:tc>
          <w:tcPr>
            <w:tcW w:w="193" w:type="dxa"/>
            <w:tcBorders>
              <w:top w:val="nil"/>
              <w:left w:val="nil"/>
              <w:bottom w:val="nil"/>
              <w:right w:val="nil"/>
            </w:tcBorders>
            <w:shd w:val="clear" w:color="auto" w:fill="auto"/>
            <w:noWrap/>
            <w:vAlign w:val="bottom"/>
            <w:hideMark/>
          </w:tcPr>
          <w:p w14:paraId="628E12B7" w14:textId="77777777" w:rsidR="000B0F70" w:rsidRPr="000B0F70" w:rsidRDefault="000B0F70" w:rsidP="000B0F70">
            <w:pPr>
              <w:spacing w:after="0" w:line="240" w:lineRule="auto"/>
              <w:rPr>
                <w:rFonts w:ascii="Times New Roman" w:eastAsia="Times New Roman" w:hAnsi="Times New Roman" w:cs="Times New Roman"/>
                <w:sz w:val="20"/>
                <w:szCs w:val="20"/>
                <w:lang w:val="en-GB" w:eastAsia="nl-NL"/>
              </w:rPr>
            </w:pPr>
          </w:p>
        </w:tc>
        <w:tc>
          <w:tcPr>
            <w:tcW w:w="1740" w:type="dxa"/>
            <w:tcBorders>
              <w:top w:val="nil"/>
              <w:left w:val="nil"/>
              <w:bottom w:val="nil"/>
              <w:right w:val="nil"/>
            </w:tcBorders>
            <w:shd w:val="clear" w:color="auto" w:fill="auto"/>
            <w:noWrap/>
            <w:vAlign w:val="bottom"/>
            <w:hideMark/>
          </w:tcPr>
          <w:p w14:paraId="7F70D39D" w14:textId="77777777" w:rsidR="000B0F70" w:rsidRPr="000B0F70" w:rsidRDefault="000B0F70" w:rsidP="000B0F70">
            <w:pPr>
              <w:spacing w:after="0" w:line="240" w:lineRule="auto"/>
              <w:rPr>
                <w:rFonts w:ascii="Times New Roman" w:eastAsia="Times New Roman" w:hAnsi="Times New Roman" w:cs="Times New Roman"/>
                <w:sz w:val="20"/>
                <w:szCs w:val="20"/>
                <w:lang w:val="en-GB" w:eastAsia="nl-NL"/>
              </w:rPr>
            </w:pPr>
          </w:p>
        </w:tc>
        <w:tc>
          <w:tcPr>
            <w:tcW w:w="193" w:type="dxa"/>
            <w:tcBorders>
              <w:top w:val="nil"/>
              <w:left w:val="nil"/>
              <w:bottom w:val="nil"/>
              <w:right w:val="nil"/>
            </w:tcBorders>
            <w:shd w:val="clear" w:color="auto" w:fill="auto"/>
            <w:noWrap/>
            <w:vAlign w:val="bottom"/>
            <w:hideMark/>
          </w:tcPr>
          <w:p w14:paraId="267325C6" w14:textId="77777777" w:rsidR="000B0F70" w:rsidRPr="000B0F70" w:rsidRDefault="000B0F70" w:rsidP="000B0F70">
            <w:pPr>
              <w:spacing w:after="0" w:line="240" w:lineRule="auto"/>
              <w:rPr>
                <w:rFonts w:ascii="Times New Roman" w:eastAsia="Times New Roman" w:hAnsi="Times New Roman" w:cs="Times New Roman"/>
                <w:sz w:val="20"/>
                <w:szCs w:val="20"/>
                <w:lang w:val="en-GB" w:eastAsia="nl-NL"/>
              </w:rPr>
            </w:pPr>
          </w:p>
        </w:tc>
        <w:tc>
          <w:tcPr>
            <w:tcW w:w="2500" w:type="dxa"/>
            <w:tcBorders>
              <w:top w:val="nil"/>
              <w:left w:val="nil"/>
              <w:bottom w:val="nil"/>
              <w:right w:val="nil"/>
            </w:tcBorders>
            <w:shd w:val="clear" w:color="auto" w:fill="auto"/>
            <w:noWrap/>
            <w:vAlign w:val="bottom"/>
            <w:hideMark/>
          </w:tcPr>
          <w:p w14:paraId="2A7CDA99" w14:textId="7A60072D" w:rsidR="000B0F70" w:rsidRPr="000B0F70" w:rsidRDefault="000B0F70" w:rsidP="000B0F70">
            <w:pPr>
              <w:spacing w:after="0" w:line="240" w:lineRule="auto"/>
              <w:rPr>
                <w:rFonts w:ascii="Tahoma" w:eastAsia="Times New Roman" w:hAnsi="Tahoma" w:cs="Tahoma"/>
                <w:color w:val="000000"/>
                <w:sz w:val="18"/>
                <w:szCs w:val="18"/>
                <w:lang w:eastAsia="nl-NL"/>
              </w:rPr>
            </w:pPr>
            <w:r w:rsidRPr="000B0F70">
              <w:rPr>
                <w:rFonts w:ascii="Tahoma" w:eastAsia="Times New Roman" w:hAnsi="Tahoma" w:cs="Tahoma"/>
                <w:color w:val="000000"/>
                <w:sz w:val="18"/>
                <w:szCs w:val="18"/>
                <w:lang w:eastAsia="nl-NL"/>
              </w:rPr>
              <w:t>(201</w:t>
            </w:r>
            <w:r w:rsidR="00820623">
              <w:rPr>
                <w:rFonts w:ascii="Tahoma" w:eastAsia="Times New Roman" w:hAnsi="Tahoma" w:cs="Tahoma"/>
                <w:color w:val="000000"/>
                <w:sz w:val="18"/>
                <w:szCs w:val="18"/>
                <w:lang w:eastAsia="nl-NL"/>
              </w:rPr>
              <w:t>9</w:t>
            </w:r>
            <w:r w:rsidRPr="000B0F70">
              <w:rPr>
                <w:rFonts w:ascii="Tahoma" w:eastAsia="Times New Roman" w:hAnsi="Tahoma" w:cs="Tahoma"/>
                <w:color w:val="000000"/>
                <w:sz w:val="18"/>
                <w:szCs w:val="18"/>
                <w:lang w:eastAsia="nl-NL"/>
              </w:rPr>
              <w:t>: EUR 1</w:t>
            </w:r>
            <w:r w:rsidR="00820623">
              <w:rPr>
                <w:rFonts w:ascii="Tahoma" w:eastAsia="Times New Roman" w:hAnsi="Tahoma" w:cs="Tahoma"/>
                <w:color w:val="000000"/>
                <w:sz w:val="18"/>
                <w:szCs w:val="18"/>
                <w:lang w:eastAsia="nl-NL"/>
              </w:rPr>
              <w:t>3.5</w:t>
            </w:r>
            <w:r w:rsidRPr="000B0F70">
              <w:rPr>
                <w:rFonts w:ascii="Tahoma" w:eastAsia="Times New Roman" w:hAnsi="Tahoma" w:cs="Tahoma"/>
                <w:color w:val="000000"/>
                <w:sz w:val="18"/>
                <w:szCs w:val="18"/>
                <w:lang w:eastAsia="nl-NL"/>
              </w:rPr>
              <w:t xml:space="preserve"> </w:t>
            </w:r>
            <w:proofErr w:type="spellStart"/>
            <w:r w:rsidRPr="000B0F70">
              <w:rPr>
                <w:rFonts w:ascii="Tahoma" w:eastAsia="Times New Roman" w:hAnsi="Tahoma" w:cs="Tahoma"/>
                <w:color w:val="000000"/>
                <w:sz w:val="18"/>
                <w:szCs w:val="18"/>
                <w:lang w:eastAsia="nl-NL"/>
              </w:rPr>
              <w:t>million</w:t>
            </w:r>
            <w:proofErr w:type="spellEnd"/>
            <w:r w:rsidRPr="000B0F70">
              <w:rPr>
                <w:rFonts w:ascii="Tahoma" w:eastAsia="Times New Roman" w:hAnsi="Tahoma" w:cs="Tahoma"/>
                <w:color w:val="000000"/>
                <w:sz w:val="18"/>
                <w:szCs w:val="18"/>
                <w:lang w:eastAsia="nl-NL"/>
              </w:rPr>
              <w:t>)</w:t>
            </w:r>
          </w:p>
        </w:tc>
      </w:tr>
      <w:tr w:rsidR="000B0F70" w:rsidRPr="000B0F70" w14:paraId="48011D46" w14:textId="77777777" w:rsidTr="00BB545D">
        <w:trPr>
          <w:trHeight w:val="225"/>
        </w:trPr>
        <w:tc>
          <w:tcPr>
            <w:tcW w:w="1720" w:type="dxa"/>
            <w:tcBorders>
              <w:top w:val="nil"/>
              <w:left w:val="nil"/>
              <w:bottom w:val="nil"/>
              <w:right w:val="nil"/>
            </w:tcBorders>
            <w:shd w:val="clear" w:color="auto" w:fill="auto"/>
            <w:noWrap/>
            <w:vAlign w:val="bottom"/>
            <w:hideMark/>
          </w:tcPr>
          <w:p w14:paraId="72B137A8" w14:textId="77777777" w:rsidR="000B0F70" w:rsidRPr="000B0F70" w:rsidRDefault="000B0F70" w:rsidP="000B0F70">
            <w:pPr>
              <w:spacing w:after="0" w:line="240" w:lineRule="auto"/>
              <w:rPr>
                <w:rFonts w:ascii="Tahoma" w:eastAsia="Times New Roman" w:hAnsi="Tahoma" w:cs="Tahoma"/>
                <w:color w:val="000000"/>
                <w:sz w:val="18"/>
                <w:szCs w:val="18"/>
                <w:lang w:eastAsia="nl-NL"/>
              </w:rPr>
            </w:pPr>
          </w:p>
        </w:tc>
        <w:tc>
          <w:tcPr>
            <w:tcW w:w="193" w:type="dxa"/>
            <w:tcBorders>
              <w:top w:val="nil"/>
              <w:left w:val="nil"/>
              <w:bottom w:val="nil"/>
              <w:right w:val="nil"/>
            </w:tcBorders>
            <w:shd w:val="clear" w:color="auto" w:fill="auto"/>
            <w:noWrap/>
            <w:vAlign w:val="bottom"/>
            <w:hideMark/>
          </w:tcPr>
          <w:p w14:paraId="13B12936" w14:textId="77777777" w:rsidR="000B0F70" w:rsidRPr="000B0F70" w:rsidRDefault="000B0F70" w:rsidP="000B0F70">
            <w:pPr>
              <w:spacing w:after="0" w:line="240" w:lineRule="auto"/>
              <w:rPr>
                <w:rFonts w:ascii="Times New Roman" w:eastAsia="Times New Roman" w:hAnsi="Times New Roman" w:cs="Times New Roman"/>
                <w:sz w:val="20"/>
                <w:szCs w:val="20"/>
                <w:lang w:eastAsia="nl-NL"/>
              </w:rPr>
            </w:pPr>
          </w:p>
        </w:tc>
        <w:tc>
          <w:tcPr>
            <w:tcW w:w="1002" w:type="dxa"/>
            <w:tcBorders>
              <w:top w:val="nil"/>
              <w:left w:val="nil"/>
              <w:bottom w:val="nil"/>
              <w:right w:val="nil"/>
            </w:tcBorders>
            <w:shd w:val="clear" w:color="auto" w:fill="auto"/>
            <w:noWrap/>
            <w:vAlign w:val="bottom"/>
            <w:hideMark/>
          </w:tcPr>
          <w:p w14:paraId="0E86B5CA" w14:textId="77777777" w:rsidR="000B0F70" w:rsidRPr="000B0F70" w:rsidRDefault="000B0F70" w:rsidP="000B0F70">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60F8D08F" w14:textId="77777777" w:rsidR="000B0F70" w:rsidRPr="000B0F70" w:rsidRDefault="000B0F70" w:rsidP="000B0F70">
            <w:pPr>
              <w:spacing w:after="0" w:line="240" w:lineRule="auto"/>
              <w:rPr>
                <w:rFonts w:ascii="Times New Roman" w:eastAsia="Times New Roman" w:hAnsi="Times New Roman" w:cs="Times New Roman"/>
                <w:sz w:val="20"/>
                <w:szCs w:val="20"/>
                <w:lang w:eastAsia="nl-NL"/>
              </w:rPr>
            </w:pPr>
          </w:p>
        </w:tc>
        <w:tc>
          <w:tcPr>
            <w:tcW w:w="1600" w:type="dxa"/>
            <w:tcBorders>
              <w:top w:val="nil"/>
              <w:left w:val="nil"/>
              <w:bottom w:val="nil"/>
              <w:right w:val="nil"/>
            </w:tcBorders>
            <w:shd w:val="clear" w:color="auto" w:fill="auto"/>
            <w:noWrap/>
            <w:vAlign w:val="bottom"/>
            <w:hideMark/>
          </w:tcPr>
          <w:p w14:paraId="4465F768" w14:textId="77777777" w:rsidR="000B0F70" w:rsidRPr="000B0F70" w:rsidRDefault="000B0F70" w:rsidP="000B0F70">
            <w:pPr>
              <w:spacing w:after="0" w:line="240" w:lineRule="auto"/>
              <w:rPr>
                <w:rFonts w:ascii="Times New Roman" w:eastAsia="Times New Roman" w:hAnsi="Times New Roman" w:cs="Times New Roman"/>
                <w:sz w:val="20"/>
                <w:szCs w:val="20"/>
                <w:lang w:eastAsia="nl-NL"/>
              </w:rPr>
            </w:pPr>
          </w:p>
        </w:tc>
        <w:tc>
          <w:tcPr>
            <w:tcW w:w="193" w:type="dxa"/>
            <w:tcBorders>
              <w:top w:val="nil"/>
              <w:left w:val="nil"/>
              <w:bottom w:val="nil"/>
              <w:right w:val="nil"/>
            </w:tcBorders>
            <w:shd w:val="clear" w:color="auto" w:fill="auto"/>
            <w:noWrap/>
            <w:vAlign w:val="bottom"/>
            <w:hideMark/>
          </w:tcPr>
          <w:p w14:paraId="16D13B7B" w14:textId="77777777" w:rsidR="000B0F70" w:rsidRPr="000B0F70" w:rsidRDefault="000B0F70" w:rsidP="000B0F70">
            <w:pPr>
              <w:spacing w:after="0" w:line="240" w:lineRule="auto"/>
              <w:rPr>
                <w:rFonts w:ascii="Times New Roman" w:eastAsia="Times New Roman" w:hAnsi="Times New Roman" w:cs="Times New Roman"/>
                <w:sz w:val="20"/>
                <w:szCs w:val="20"/>
                <w:lang w:eastAsia="nl-NL"/>
              </w:rPr>
            </w:pPr>
          </w:p>
        </w:tc>
        <w:tc>
          <w:tcPr>
            <w:tcW w:w="1740" w:type="dxa"/>
            <w:tcBorders>
              <w:top w:val="nil"/>
              <w:left w:val="nil"/>
              <w:bottom w:val="nil"/>
              <w:right w:val="nil"/>
            </w:tcBorders>
            <w:shd w:val="clear" w:color="auto" w:fill="auto"/>
            <w:noWrap/>
            <w:vAlign w:val="bottom"/>
            <w:hideMark/>
          </w:tcPr>
          <w:p w14:paraId="73E3AA55" w14:textId="77777777" w:rsidR="000B0F70" w:rsidRPr="000B0F70" w:rsidRDefault="000B0F70" w:rsidP="000B0F70">
            <w:pPr>
              <w:spacing w:after="0" w:line="240" w:lineRule="auto"/>
              <w:rPr>
                <w:rFonts w:ascii="Times New Roman" w:eastAsia="Times New Roman" w:hAnsi="Times New Roman" w:cs="Times New Roman"/>
                <w:sz w:val="20"/>
                <w:szCs w:val="20"/>
                <w:lang w:eastAsia="nl-NL"/>
              </w:rPr>
            </w:pPr>
          </w:p>
        </w:tc>
        <w:tc>
          <w:tcPr>
            <w:tcW w:w="193" w:type="dxa"/>
            <w:tcBorders>
              <w:top w:val="nil"/>
              <w:left w:val="nil"/>
              <w:bottom w:val="nil"/>
              <w:right w:val="nil"/>
            </w:tcBorders>
            <w:shd w:val="clear" w:color="auto" w:fill="auto"/>
            <w:noWrap/>
            <w:vAlign w:val="bottom"/>
            <w:hideMark/>
          </w:tcPr>
          <w:p w14:paraId="000A781E" w14:textId="77777777" w:rsidR="000B0F70" w:rsidRPr="000B0F70" w:rsidRDefault="000B0F70" w:rsidP="000B0F70">
            <w:pPr>
              <w:spacing w:after="0" w:line="240" w:lineRule="auto"/>
              <w:rPr>
                <w:rFonts w:ascii="Times New Roman" w:eastAsia="Times New Roman" w:hAnsi="Times New Roman" w:cs="Times New Roman"/>
                <w:sz w:val="20"/>
                <w:szCs w:val="20"/>
                <w:lang w:eastAsia="nl-NL"/>
              </w:rPr>
            </w:pPr>
          </w:p>
        </w:tc>
        <w:tc>
          <w:tcPr>
            <w:tcW w:w="2500" w:type="dxa"/>
            <w:tcBorders>
              <w:top w:val="nil"/>
              <w:left w:val="nil"/>
              <w:bottom w:val="nil"/>
              <w:right w:val="nil"/>
            </w:tcBorders>
            <w:shd w:val="clear" w:color="auto" w:fill="auto"/>
            <w:noWrap/>
            <w:vAlign w:val="bottom"/>
            <w:hideMark/>
          </w:tcPr>
          <w:p w14:paraId="2CAEC67B" w14:textId="77777777" w:rsidR="000B0F70" w:rsidRPr="000B0F70" w:rsidRDefault="000B0F70" w:rsidP="000B0F70">
            <w:pPr>
              <w:spacing w:after="0" w:line="240" w:lineRule="auto"/>
              <w:rPr>
                <w:rFonts w:ascii="Times New Roman" w:eastAsia="Times New Roman" w:hAnsi="Times New Roman" w:cs="Times New Roman"/>
                <w:sz w:val="20"/>
                <w:szCs w:val="20"/>
                <w:lang w:eastAsia="nl-NL"/>
              </w:rPr>
            </w:pPr>
          </w:p>
        </w:tc>
      </w:tr>
      <w:tr w:rsidR="000B0F70" w:rsidRPr="000B0F70" w14:paraId="400AECE9" w14:textId="77777777" w:rsidTr="00BB545D">
        <w:trPr>
          <w:trHeight w:val="225"/>
        </w:trPr>
        <w:tc>
          <w:tcPr>
            <w:tcW w:w="1720" w:type="dxa"/>
            <w:tcBorders>
              <w:top w:val="nil"/>
              <w:left w:val="nil"/>
              <w:bottom w:val="nil"/>
              <w:right w:val="nil"/>
            </w:tcBorders>
            <w:shd w:val="clear" w:color="auto" w:fill="auto"/>
            <w:noWrap/>
            <w:vAlign w:val="bottom"/>
            <w:hideMark/>
          </w:tcPr>
          <w:p w14:paraId="6DCCDD92" w14:textId="77777777" w:rsidR="000B0F70" w:rsidRPr="000B0F70" w:rsidRDefault="000B0F70" w:rsidP="000B0F70">
            <w:pPr>
              <w:spacing w:after="0" w:line="240" w:lineRule="auto"/>
              <w:rPr>
                <w:rFonts w:ascii="Tahoma" w:eastAsia="Times New Roman" w:hAnsi="Tahoma" w:cs="Tahoma"/>
                <w:b/>
                <w:bCs/>
                <w:color w:val="000000"/>
                <w:sz w:val="18"/>
                <w:szCs w:val="18"/>
                <w:lang w:eastAsia="nl-NL"/>
              </w:rPr>
            </w:pPr>
            <w:r w:rsidRPr="000B0F70">
              <w:rPr>
                <w:rFonts w:ascii="Tahoma" w:eastAsia="Times New Roman" w:hAnsi="Tahoma" w:cs="Tahoma"/>
                <w:b/>
                <w:bCs/>
                <w:color w:val="000000"/>
                <w:sz w:val="18"/>
                <w:szCs w:val="18"/>
                <w:lang w:eastAsia="nl-NL"/>
              </w:rPr>
              <w:t xml:space="preserve">Financial </w:t>
            </w:r>
            <w:proofErr w:type="spellStart"/>
            <w:r w:rsidRPr="000B0F70">
              <w:rPr>
                <w:rFonts w:ascii="Tahoma" w:eastAsia="Times New Roman" w:hAnsi="Tahoma" w:cs="Tahoma"/>
                <w:b/>
                <w:bCs/>
                <w:color w:val="000000"/>
                <w:sz w:val="18"/>
                <w:szCs w:val="18"/>
                <w:lang w:eastAsia="nl-NL"/>
              </w:rPr>
              <w:t>liabilities</w:t>
            </w:r>
            <w:proofErr w:type="spellEnd"/>
          </w:p>
        </w:tc>
        <w:tc>
          <w:tcPr>
            <w:tcW w:w="193" w:type="dxa"/>
            <w:tcBorders>
              <w:top w:val="nil"/>
              <w:left w:val="nil"/>
              <w:bottom w:val="nil"/>
              <w:right w:val="nil"/>
            </w:tcBorders>
            <w:shd w:val="clear" w:color="auto" w:fill="auto"/>
            <w:noWrap/>
            <w:vAlign w:val="bottom"/>
            <w:hideMark/>
          </w:tcPr>
          <w:p w14:paraId="675D0D64" w14:textId="77777777" w:rsidR="000B0F70" w:rsidRPr="000B0F70" w:rsidRDefault="000B0F70" w:rsidP="000B0F70">
            <w:pPr>
              <w:spacing w:after="0" w:line="240" w:lineRule="auto"/>
              <w:rPr>
                <w:rFonts w:ascii="Tahoma" w:eastAsia="Times New Roman" w:hAnsi="Tahoma" w:cs="Tahoma"/>
                <w:b/>
                <w:bCs/>
                <w:color w:val="000000"/>
                <w:sz w:val="18"/>
                <w:szCs w:val="18"/>
                <w:lang w:eastAsia="nl-NL"/>
              </w:rPr>
            </w:pPr>
          </w:p>
        </w:tc>
        <w:tc>
          <w:tcPr>
            <w:tcW w:w="1002" w:type="dxa"/>
            <w:tcBorders>
              <w:top w:val="nil"/>
              <w:left w:val="nil"/>
              <w:bottom w:val="nil"/>
              <w:right w:val="nil"/>
            </w:tcBorders>
            <w:shd w:val="clear" w:color="auto" w:fill="auto"/>
            <w:noWrap/>
            <w:vAlign w:val="bottom"/>
            <w:hideMark/>
          </w:tcPr>
          <w:p w14:paraId="77D7B022" w14:textId="77777777" w:rsidR="000B0F70" w:rsidRPr="000B0F70" w:rsidRDefault="000B0F70" w:rsidP="000B0F70">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288CFD64" w14:textId="77777777" w:rsidR="000B0F70" w:rsidRPr="000B0F70" w:rsidRDefault="000B0F70" w:rsidP="000B0F70">
            <w:pPr>
              <w:spacing w:after="0" w:line="240" w:lineRule="auto"/>
              <w:rPr>
                <w:rFonts w:ascii="Times New Roman" w:eastAsia="Times New Roman" w:hAnsi="Times New Roman" w:cs="Times New Roman"/>
                <w:sz w:val="20"/>
                <w:szCs w:val="20"/>
                <w:lang w:eastAsia="nl-NL"/>
              </w:rPr>
            </w:pPr>
          </w:p>
        </w:tc>
        <w:tc>
          <w:tcPr>
            <w:tcW w:w="1600" w:type="dxa"/>
            <w:tcBorders>
              <w:top w:val="nil"/>
              <w:left w:val="nil"/>
              <w:bottom w:val="nil"/>
              <w:right w:val="nil"/>
            </w:tcBorders>
            <w:shd w:val="clear" w:color="auto" w:fill="auto"/>
            <w:noWrap/>
            <w:vAlign w:val="bottom"/>
            <w:hideMark/>
          </w:tcPr>
          <w:p w14:paraId="43E1B4AD" w14:textId="77777777" w:rsidR="000B0F70" w:rsidRPr="000B0F70" w:rsidRDefault="000B0F70" w:rsidP="000B0F70">
            <w:pPr>
              <w:spacing w:after="0" w:line="240" w:lineRule="auto"/>
              <w:rPr>
                <w:rFonts w:ascii="Times New Roman" w:eastAsia="Times New Roman" w:hAnsi="Times New Roman" w:cs="Times New Roman"/>
                <w:sz w:val="20"/>
                <w:szCs w:val="20"/>
                <w:lang w:eastAsia="nl-NL"/>
              </w:rPr>
            </w:pPr>
          </w:p>
        </w:tc>
        <w:tc>
          <w:tcPr>
            <w:tcW w:w="193" w:type="dxa"/>
            <w:tcBorders>
              <w:top w:val="nil"/>
              <w:left w:val="nil"/>
              <w:bottom w:val="nil"/>
              <w:right w:val="nil"/>
            </w:tcBorders>
            <w:shd w:val="clear" w:color="auto" w:fill="auto"/>
            <w:noWrap/>
            <w:vAlign w:val="bottom"/>
            <w:hideMark/>
          </w:tcPr>
          <w:p w14:paraId="44DD3866" w14:textId="77777777" w:rsidR="000B0F70" w:rsidRPr="000B0F70" w:rsidRDefault="000B0F70" w:rsidP="000B0F70">
            <w:pPr>
              <w:spacing w:after="0" w:line="240" w:lineRule="auto"/>
              <w:rPr>
                <w:rFonts w:ascii="Times New Roman" w:eastAsia="Times New Roman" w:hAnsi="Times New Roman" w:cs="Times New Roman"/>
                <w:sz w:val="20"/>
                <w:szCs w:val="20"/>
                <w:lang w:eastAsia="nl-NL"/>
              </w:rPr>
            </w:pPr>
          </w:p>
        </w:tc>
        <w:tc>
          <w:tcPr>
            <w:tcW w:w="1740" w:type="dxa"/>
            <w:tcBorders>
              <w:top w:val="nil"/>
              <w:left w:val="nil"/>
              <w:bottom w:val="nil"/>
              <w:right w:val="nil"/>
            </w:tcBorders>
            <w:shd w:val="clear" w:color="auto" w:fill="auto"/>
            <w:noWrap/>
            <w:vAlign w:val="bottom"/>
            <w:hideMark/>
          </w:tcPr>
          <w:p w14:paraId="75C97BF1" w14:textId="77777777" w:rsidR="000B0F70" w:rsidRPr="000B0F70" w:rsidRDefault="000B0F70" w:rsidP="000B0F70">
            <w:pPr>
              <w:spacing w:after="0" w:line="240" w:lineRule="auto"/>
              <w:rPr>
                <w:rFonts w:ascii="Times New Roman" w:eastAsia="Times New Roman" w:hAnsi="Times New Roman" w:cs="Times New Roman"/>
                <w:sz w:val="20"/>
                <w:szCs w:val="20"/>
                <w:lang w:eastAsia="nl-NL"/>
              </w:rPr>
            </w:pPr>
          </w:p>
        </w:tc>
        <w:tc>
          <w:tcPr>
            <w:tcW w:w="193" w:type="dxa"/>
            <w:tcBorders>
              <w:top w:val="nil"/>
              <w:left w:val="nil"/>
              <w:bottom w:val="nil"/>
              <w:right w:val="nil"/>
            </w:tcBorders>
            <w:shd w:val="clear" w:color="auto" w:fill="auto"/>
            <w:noWrap/>
            <w:vAlign w:val="bottom"/>
            <w:hideMark/>
          </w:tcPr>
          <w:p w14:paraId="4DA4B30D" w14:textId="77777777" w:rsidR="000B0F70" w:rsidRPr="000B0F70" w:rsidRDefault="000B0F70" w:rsidP="000B0F70">
            <w:pPr>
              <w:spacing w:after="0" w:line="240" w:lineRule="auto"/>
              <w:rPr>
                <w:rFonts w:ascii="Times New Roman" w:eastAsia="Times New Roman" w:hAnsi="Times New Roman" w:cs="Times New Roman"/>
                <w:sz w:val="20"/>
                <w:szCs w:val="20"/>
                <w:lang w:eastAsia="nl-NL"/>
              </w:rPr>
            </w:pPr>
          </w:p>
        </w:tc>
        <w:tc>
          <w:tcPr>
            <w:tcW w:w="2500" w:type="dxa"/>
            <w:tcBorders>
              <w:top w:val="nil"/>
              <w:left w:val="nil"/>
              <w:bottom w:val="nil"/>
              <w:right w:val="nil"/>
            </w:tcBorders>
            <w:shd w:val="clear" w:color="auto" w:fill="auto"/>
            <w:noWrap/>
            <w:vAlign w:val="bottom"/>
            <w:hideMark/>
          </w:tcPr>
          <w:p w14:paraId="4275E625" w14:textId="77777777" w:rsidR="000B0F70" w:rsidRPr="000B0F70" w:rsidRDefault="000B0F70" w:rsidP="000B0F70">
            <w:pPr>
              <w:spacing w:after="0" w:line="240" w:lineRule="auto"/>
              <w:rPr>
                <w:rFonts w:ascii="Times New Roman" w:eastAsia="Times New Roman" w:hAnsi="Times New Roman" w:cs="Times New Roman"/>
                <w:sz w:val="20"/>
                <w:szCs w:val="20"/>
                <w:lang w:eastAsia="nl-NL"/>
              </w:rPr>
            </w:pPr>
          </w:p>
        </w:tc>
      </w:tr>
      <w:tr w:rsidR="000B0F70" w:rsidRPr="000B0F70" w14:paraId="7A461D6F" w14:textId="77777777" w:rsidTr="00BB545D">
        <w:trPr>
          <w:trHeight w:val="225"/>
        </w:trPr>
        <w:tc>
          <w:tcPr>
            <w:tcW w:w="1720" w:type="dxa"/>
            <w:tcBorders>
              <w:top w:val="nil"/>
              <w:left w:val="nil"/>
              <w:bottom w:val="nil"/>
              <w:right w:val="nil"/>
            </w:tcBorders>
            <w:shd w:val="clear" w:color="auto" w:fill="auto"/>
            <w:noWrap/>
            <w:vAlign w:val="bottom"/>
            <w:hideMark/>
          </w:tcPr>
          <w:p w14:paraId="7E2F8DD1" w14:textId="77777777" w:rsidR="000B0F70" w:rsidRPr="000B0F70" w:rsidRDefault="000B0F70" w:rsidP="000B0F70">
            <w:pPr>
              <w:spacing w:after="0" w:line="240" w:lineRule="auto"/>
              <w:rPr>
                <w:rFonts w:ascii="Tahoma" w:eastAsia="Times New Roman" w:hAnsi="Tahoma" w:cs="Tahoma"/>
                <w:color w:val="000000"/>
                <w:sz w:val="18"/>
                <w:szCs w:val="18"/>
                <w:lang w:eastAsia="nl-NL"/>
              </w:rPr>
            </w:pPr>
            <w:r w:rsidRPr="000B0F70">
              <w:rPr>
                <w:rFonts w:ascii="Tahoma" w:eastAsia="Times New Roman" w:hAnsi="Tahoma" w:cs="Tahoma"/>
                <w:color w:val="000000"/>
                <w:sz w:val="18"/>
                <w:szCs w:val="18"/>
                <w:lang w:eastAsia="nl-NL"/>
              </w:rPr>
              <w:t xml:space="preserve">Medium term </w:t>
            </w:r>
            <w:proofErr w:type="spellStart"/>
            <w:r w:rsidRPr="000B0F70">
              <w:rPr>
                <w:rFonts w:ascii="Tahoma" w:eastAsia="Times New Roman" w:hAnsi="Tahoma" w:cs="Tahoma"/>
                <w:color w:val="000000"/>
                <w:sz w:val="18"/>
                <w:szCs w:val="18"/>
                <w:lang w:eastAsia="nl-NL"/>
              </w:rPr>
              <w:t>notes</w:t>
            </w:r>
            <w:proofErr w:type="spellEnd"/>
          </w:p>
        </w:tc>
        <w:tc>
          <w:tcPr>
            <w:tcW w:w="193" w:type="dxa"/>
            <w:tcBorders>
              <w:top w:val="nil"/>
              <w:left w:val="nil"/>
              <w:bottom w:val="nil"/>
              <w:right w:val="nil"/>
            </w:tcBorders>
            <w:shd w:val="clear" w:color="auto" w:fill="auto"/>
            <w:noWrap/>
            <w:vAlign w:val="bottom"/>
            <w:hideMark/>
          </w:tcPr>
          <w:p w14:paraId="01608FB4" w14:textId="77777777" w:rsidR="000B0F70" w:rsidRPr="000B0F70" w:rsidRDefault="000B0F70" w:rsidP="000B0F70">
            <w:pPr>
              <w:spacing w:after="0" w:line="240" w:lineRule="auto"/>
              <w:rPr>
                <w:rFonts w:ascii="Tahoma" w:eastAsia="Times New Roman" w:hAnsi="Tahoma" w:cs="Tahoma"/>
                <w:color w:val="000000"/>
                <w:sz w:val="18"/>
                <w:szCs w:val="18"/>
                <w:lang w:eastAsia="nl-NL"/>
              </w:rPr>
            </w:pPr>
          </w:p>
        </w:tc>
        <w:tc>
          <w:tcPr>
            <w:tcW w:w="1002" w:type="dxa"/>
            <w:tcBorders>
              <w:top w:val="nil"/>
              <w:left w:val="nil"/>
              <w:bottom w:val="nil"/>
              <w:right w:val="nil"/>
            </w:tcBorders>
            <w:shd w:val="clear" w:color="auto" w:fill="auto"/>
            <w:noWrap/>
            <w:vAlign w:val="bottom"/>
            <w:hideMark/>
          </w:tcPr>
          <w:p w14:paraId="70759AC5" w14:textId="77777777" w:rsidR="000B0F70" w:rsidRPr="000B0F70" w:rsidRDefault="000B0F70" w:rsidP="000B0F70">
            <w:pPr>
              <w:spacing w:after="0" w:line="240" w:lineRule="auto"/>
              <w:rPr>
                <w:rFonts w:ascii="Tahoma" w:eastAsia="Times New Roman" w:hAnsi="Tahoma" w:cs="Tahoma"/>
                <w:color w:val="000000"/>
                <w:sz w:val="18"/>
                <w:szCs w:val="18"/>
                <w:lang w:eastAsia="nl-NL"/>
              </w:rPr>
            </w:pPr>
            <w:r w:rsidRPr="000B0F70">
              <w:rPr>
                <w:rFonts w:ascii="Tahoma" w:eastAsia="Times New Roman" w:hAnsi="Tahoma" w:cs="Tahoma"/>
                <w:color w:val="000000"/>
                <w:sz w:val="18"/>
                <w:szCs w:val="18"/>
                <w:lang w:eastAsia="nl-NL"/>
              </w:rPr>
              <w:t>DCF</w:t>
            </w:r>
          </w:p>
        </w:tc>
        <w:tc>
          <w:tcPr>
            <w:tcW w:w="180" w:type="dxa"/>
            <w:tcBorders>
              <w:top w:val="nil"/>
              <w:left w:val="nil"/>
              <w:bottom w:val="nil"/>
              <w:right w:val="nil"/>
            </w:tcBorders>
            <w:shd w:val="clear" w:color="auto" w:fill="auto"/>
            <w:noWrap/>
            <w:vAlign w:val="bottom"/>
            <w:hideMark/>
          </w:tcPr>
          <w:p w14:paraId="6ABF621D" w14:textId="77777777" w:rsidR="000B0F70" w:rsidRPr="000B0F70" w:rsidRDefault="000B0F70" w:rsidP="000B0F70">
            <w:pPr>
              <w:spacing w:after="0" w:line="240" w:lineRule="auto"/>
              <w:rPr>
                <w:rFonts w:ascii="Tahoma" w:eastAsia="Times New Roman" w:hAnsi="Tahoma" w:cs="Tahoma"/>
                <w:color w:val="000000"/>
                <w:sz w:val="18"/>
                <w:szCs w:val="18"/>
                <w:lang w:eastAsia="nl-NL"/>
              </w:rPr>
            </w:pPr>
          </w:p>
        </w:tc>
        <w:tc>
          <w:tcPr>
            <w:tcW w:w="1600" w:type="dxa"/>
            <w:tcBorders>
              <w:top w:val="nil"/>
              <w:left w:val="nil"/>
              <w:bottom w:val="nil"/>
              <w:right w:val="nil"/>
            </w:tcBorders>
            <w:shd w:val="clear" w:color="auto" w:fill="auto"/>
            <w:noWrap/>
            <w:vAlign w:val="bottom"/>
            <w:hideMark/>
          </w:tcPr>
          <w:p w14:paraId="4B23E327" w14:textId="77777777" w:rsidR="000B0F70" w:rsidRPr="000B0F70" w:rsidRDefault="000B0F70" w:rsidP="000B0F70">
            <w:pPr>
              <w:spacing w:after="0" w:line="240" w:lineRule="auto"/>
              <w:rPr>
                <w:rFonts w:ascii="Tahoma" w:eastAsia="Times New Roman" w:hAnsi="Tahoma" w:cs="Tahoma"/>
                <w:color w:val="000000"/>
                <w:sz w:val="18"/>
                <w:szCs w:val="18"/>
                <w:lang w:eastAsia="nl-NL"/>
              </w:rPr>
            </w:pPr>
            <w:proofErr w:type="spellStart"/>
            <w:r w:rsidRPr="000B0F70">
              <w:rPr>
                <w:rFonts w:ascii="Tahoma" w:eastAsia="Times New Roman" w:hAnsi="Tahoma" w:cs="Tahoma"/>
                <w:color w:val="000000"/>
                <w:sz w:val="18"/>
                <w:szCs w:val="18"/>
                <w:lang w:eastAsia="nl-NL"/>
              </w:rPr>
              <w:t>Volatilities</w:t>
            </w:r>
            <w:proofErr w:type="spellEnd"/>
            <w:r w:rsidRPr="000B0F70">
              <w:rPr>
                <w:rFonts w:ascii="Tahoma" w:eastAsia="Times New Roman" w:hAnsi="Tahoma" w:cs="Tahoma"/>
                <w:color w:val="000000"/>
                <w:sz w:val="18"/>
                <w:szCs w:val="18"/>
                <w:lang w:eastAsia="nl-NL"/>
              </w:rPr>
              <w:t xml:space="preserve"> </w:t>
            </w:r>
            <w:proofErr w:type="spellStart"/>
            <w:r w:rsidRPr="000B0F70">
              <w:rPr>
                <w:rFonts w:ascii="Tahoma" w:eastAsia="Times New Roman" w:hAnsi="Tahoma" w:cs="Tahoma"/>
                <w:color w:val="000000"/>
                <w:sz w:val="18"/>
                <w:szCs w:val="18"/>
                <w:lang w:eastAsia="nl-NL"/>
              </w:rPr>
              <w:t>based</w:t>
            </w:r>
            <w:proofErr w:type="spellEnd"/>
          </w:p>
        </w:tc>
        <w:tc>
          <w:tcPr>
            <w:tcW w:w="193" w:type="dxa"/>
            <w:tcBorders>
              <w:top w:val="nil"/>
              <w:left w:val="nil"/>
              <w:bottom w:val="nil"/>
              <w:right w:val="nil"/>
            </w:tcBorders>
            <w:shd w:val="clear" w:color="auto" w:fill="auto"/>
            <w:noWrap/>
            <w:vAlign w:val="bottom"/>
            <w:hideMark/>
          </w:tcPr>
          <w:p w14:paraId="3ACE293B" w14:textId="77777777" w:rsidR="000B0F70" w:rsidRPr="000B0F70" w:rsidRDefault="000B0F70" w:rsidP="000B0F70">
            <w:pPr>
              <w:spacing w:after="0" w:line="240" w:lineRule="auto"/>
              <w:rPr>
                <w:rFonts w:ascii="Tahoma" w:eastAsia="Times New Roman" w:hAnsi="Tahoma" w:cs="Tahoma"/>
                <w:color w:val="000000"/>
                <w:sz w:val="18"/>
                <w:szCs w:val="18"/>
                <w:lang w:eastAsia="nl-NL"/>
              </w:rPr>
            </w:pPr>
          </w:p>
        </w:tc>
        <w:tc>
          <w:tcPr>
            <w:tcW w:w="1740" w:type="dxa"/>
            <w:tcBorders>
              <w:top w:val="nil"/>
              <w:left w:val="nil"/>
              <w:bottom w:val="nil"/>
              <w:right w:val="nil"/>
            </w:tcBorders>
            <w:shd w:val="clear" w:color="auto" w:fill="auto"/>
            <w:noWrap/>
            <w:vAlign w:val="bottom"/>
            <w:hideMark/>
          </w:tcPr>
          <w:p w14:paraId="1210A303" w14:textId="77777777" w:rsidR="000B0F70" w:rsidRPr="000B0F70" w:rsidRDefault="000B0F70" w:rsidP="000B0F70">
            <w:pPr>
              <w:spacing w:after="0" w:line="240" w:lineRule="auto"/>
              <w:rPr>
                <w:rFonts w:ascii="Tahoma" w:eastAsia="Times New Roman" w:hAnsi="Tahoma" w:cs="Tahoma"/>
                <w:color w:val="000000"/>
                <w:sz w:val="18"/>
                <w:szCs w:val="18"/>
                <w:lang w:eastAsia="nl-NL"/>
              </w:rPr>
            </w:pPr>
            <w:r w:rsidRPr="000B0F70">
              <w:rPr>
                <w:rFonts w:ascii="Tahoma" w:eastAsia="Times New Roman" w:hAnsi="Tahoma" w:cs="Tahoma"/>
                <w:color w:val="000000"/>
                <w:sz w:val="18"/>
                <w:szCs w:val="18"/>
                <w:lang w:eastAsia="nl-NL"/>
              </w:rPr>
              <w:t>+10% -10%</w:t>
            </w:r>
          </w:p>
        </w:tc>
        <w:tc>
          <w:tcPr>
            <w:tcW w:w="193" w:type="dxa"/>
            <w:tcBorders>
              <w:top w:val="nil"/>
              <w:left w:val="nil"/>
              <w:bottom w:val="nil"/>
              <w:right w:val="nil"/>
            </w:tcBorders>
            <w:shd w:val="clear" w:color="auto" w:fill="auto"/>
            <w:noWrap/>
            <w:vAlign w:val="bottom"/>
            <w:hideMark/>
          </w:tcPr>
          <w:p w14:paraId="234A771E" w14:textId="77777777" w:rsidR="000B0F70" w:rsidRPr="000B0F70" w:rsidRDefault="000B0F70" w:rsidP="000B0F70">
            <w:pPr>
              <w:spacing w:after="0" w:line="240" w:lineRule="auto"/>
              <w:rPr>
                <w:rFonts w:ascii="Tahoma" w:eastAsia="Times New Roman" w:hAnsi="Tahoma" w:cs="Tahoma"/>
                <w:color w:val="000000"/>
                <w:sz w:val="18"/>
                <w:szCs w:val="18"/>
                <w:lang w:eastAsia="nl-NL"/>
              </w:rPr>
            </w:pPr>
          </w:p>
        </w:tc>
        <w:tc>
          <w:tcPr>
            <w:tcW w:w="2500" w:type="dxa"/>
            <w:tcBorders>
              <w:top w:val="nil"/>
              <w:left w:val="nil"/>
              <w:bottom w:val="nil"/>
              <w:right w:val="nil"/>
            </w:tcBorders>
            <w:shd w:val="clear" w:color="auto" w:fill="auto"/>
            <w:noWrap/>
            <w:vAlign w:val="bottom"/>
            <w:hideMark/>
          </w:tcPr>
          <w:p w14:paraId="7AC8893F" w14:textId="77777777" w:rsidR="000B0F70" w:rsidRPr="000B0F70" w:rsidRDefault="000B0F70" w:rsidP="000B0F70">
            <w:pPr>
              <w:spacing w:after="0" w:line="240" w:lineRule="auto"/>
              <w:rPr>
                <w:rFonts w:ascii="Tahoma" w:eastAsia="Times New Roman" w:hAnsi="Tahoma" w:cs="Tahoma"/>
                <w:color w:val="000000"/>
                <w:sz w:val="18"/>
                <w:szCs w:val="18"/>
                <w:lang w:eastAsia="nl-NL"/>
              </w:rPr>
            </w:pPr>
            <w:r w:rsidRPr="000B0F70">
              <w:rPr>
                <w:rFonts w:ascii="Tahoma" w:eastAsia="Times New Roman" w:hAnsi="Tahoma" w:cs="Tahoma"/>
                <w:color w:val="000000"/>
                <w:sz w:val="18"/>
                <w:szCs w:val="18"/>
                <w:lang w:eastAsia="nl-NL"/>
              </w:rPr>
              <w:t xml:space="preserve">10% </w:t>
            </w:r>
            <w:proofErr w:type="spellStart"/>
            <w:r w:rsidRPr="000B0F70">
              <w:rPr>
                <w:rFonts w:ascii="Tahoma" w:eastAsia="Times New Roman" w:hAnsi="Tahoma" w:cs="Tahoma"/>
                <w:color w:val="000000"/>
                <w:sz w:val="18"/>
                <w:szCs w:val="18"/>
                <w:lang w:eastAsia="nl-NL"/>
              </w:rPr>
              <w:t>increase</w:t>
            </w:r>
            <w:proofErr w:type="spellEnd"/>
            <w:r w:rsidRPr="000B0F70">
              <w:rPr>
                <w:rFonts w:ascii="Tahoma" w:eastAsia="Times New Roman" w:hAnsi="Tahoma" w:cs="Tahoma"/>
                <w:color w:val="000000"/>
                <w:sz w:val="18"/>
                <w:szCs w:val="18"/>
                <w:lang w:eastAsia="nl-NL"/>
              </w:rPr>
              <w:t xml:space="preserve"> (</w:t>
            </w:r>
            <w:proofErr w:type="spellStart"/>
            <w:r w:rsidRPr="000B0F70">
              <w:rPr>
                <w:rFonts w:ascii="Tahoma" w:eastAsia="Times New Roman" w:hAnsi="Tahoma" w:cs="Tahoma"/>
                <w:color w:val="000000"/>
                <w:sz w:val="18"/>
                <w:szCs w:val="18"/>
                <w:lang w:eastAsia="nl-NL"/>
              </w:rPr>
              <w:t>decrease</w:t>
            </w:r>
            <w:proofErr w:type="spellEnd"/>
            <w:r w:rsidRPr="000B0F70">
              <w:rPr>
                <w:rFonts w:ascii="Tahoma" w:eastAsia="Times New Roman" w:hAnsi="Tahoma" w:cs="Tahoma"/>
                <w:color w:val="000000"/>
                <w:sz w:val="18"/>
                <w:szCs w:val="18"/>
                <w:lang w:eastAsia="nl-NL"/>
              </w:rPr>
              <w:t>) in</w:t>
            </w:r>
          </w:p>
        </w:tc>
      </w:tr>
      <w:tr w:rsidR="000B0F70" w:rsidRPr="008B0177" w14:paraId="019617ED" w14:textId="77777777" w:rsidTr="00BB545D">
        <w:trPr>
          <w:trHeight w:val="225"/>
        </w:trPr>
        <w:tc>
          <w:tcPr>
            <w:tcW w:w="1720" w:type="dxa"/>
            <w:tcBorders>
              <w:top w:val="nil"/>
              <w:left w:val="nil"/>
              <w:bottom w:val="nil"/>
              <w:right w:val="nil"/>
            </w:tcBorders>
            <w:shd w:val="clear" w:color="auto" w:fill="auto"/>
            <w:noWrap/>
            <w:vAlign w:val="bottom"/>
            <w:hideMark/>
          </w:tcPr>
          <w:p w14:paraId="6EE42CB9" w14:textId="77777777" w:rsidR="000B0F70" w:rsidRPr="000B0F70" w:rsidRDefault="000B0F70" w:rsidP="000B0F70">
            <w:pPr>
              <w:spacing w:after="0" w:line="240" w:lineRule="auto"/>
              <w:rPr>
                <w:rFonts w:ascii="Tahoma" w:eastAsia="Times New Roman" w:hAnsi="Tahoma" w:cs="Tahoma"/>
                <w:color w:val="000000"/>
                <w:sz w:val="18"/>
                <w:szCs w:val="18"/>
                <w:lang w:eastAsia="nl-NL"/>
              </w:rPr>
            </w:pPr>
          </w:p>
        </w:tc>
        <w:tc>
          <w:tcPr>
            <w:tcW w:w="193" w:type="dxa"/>
            <w:tcBorders>
              <w:top w:val="nil"/>
              <w:left w:val="nil"/>
              <w:bottom w:val="nil"/>
              <w:right w:val="nil"/>
            </w:tcBorders>
            <w:shd w:val="clear" w:color="auto" w:fill="auto"/>
            <w:noWrap/>
            <w:vAlign w:val="bottom"/>
            <w:hideMark/>
          </w:tcPr>
          <w:p w14:paraId="4294A9B8" w14:textId="77777777" w:rsidR="000B0F70" w:rsidRPr="000B0F70" w:rsidRDefault="000B0F70" w:rsidP="000B0F70">
            <w:pPr>
              <w:spacing w:after="0" w:line="240" w:lineRule="auto"/>
              <w:rPr>
                <w:rFonts w:ascii="Times New Roman" w:eastAsia="Times New Roman" w:hAnsi="Times New Roman" w:cs="Times New Roman"/>
                <w:sz w:val="20"/>
                <w:szCs w:val="20"/>
                <w:lang w:eastAsia="nl-NL"/>
              </w:rPr>
            </w:pPr>
          </w:p>
        </w:tc>
        <w:tc>
          <w:tcPr>
            <w:tcW w:w="1002" w:type="dxa"/>
            <w:tcBorders>
              <w:top w:val="nil"/>
              <w:left w:val="nil"/>
              <w:bottom w:val="nil"/>
              <w:right w:val="nil"/>
            </w:tcBorders>
            <w:shd w:val="clear" w:color="auto" w:fill="auto"/>
            <w:noWrap/>
            <w:vAlign w:val="bottom"/>
            <w:hideMark/>
          </w:tcPr>
          <w:p w14:paraId="5C3FE311" w14:textId="77777777" w:rsidR="000B0F70" w:rsidRPr="000B0F70" w:rsidRDefault="000B0F70" w:rsidP="000B0F70">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19F6DA3F" w14:textId="77777777" w:rsidR="000B0F70" w:rsidRPr="000B0F70" w:rsidRDefault="000B0F70" w:rsidP="000B0F70">
            <w:pPr>
              <w:spacing w:after="0" w:line="240" w:lineRule="auto"/>
              <w:rPr>
                <w:rFonts w:ascii="Times New Roman" w:eastAsia="Times New Roman" w:hAnsi="Times New Roman" w:cs="Times New Roman"/>
                <w:sz w:val="20"/>
                <w:szCs w:val="20"/>
                <w:lang w:eastAsia="nl-NL"/>
              </w:rPr>
            </w:pPr>
          </w:p>
        </w:tc>
        <w:tc>
          <w:tcPr>
            <w:tcW w:w="1600" w:type="dxa"/>
            <w:tcBorders>
              <w:top w:val="nil"/>
              <w:left w:val="nil"/>
              <w:bottom w:val="nil"/>
              <w:right w:val="nil"/>
            </w:tcBorders>
            <w:shd w:val="clear" w:color="auto" w:fill="auto"/>
            <w:noWrap/>
            <w:vAlign w:val="bottom"/>
            <w:hideMark/>
          </w:tcPr>
          <w:p w14:paraId="2E1F58E9" w14:textId="77777777" w:rsidR="000B0F70" w:rsidRPr="000B0F70" w:rsidRDefault="000B0F70" w:rsidP="000B0F70">
            <w:pPr>
              <w:spacing w:after="0" w:line="240" w:lineRule="auto"/>
              <w:rPr>
                <w:rFonts w:ascii="Tahoma" w:eastAsia="Times New Roman" w:hAnsi="Tahoma" w:cs="Tahoma"/>
                <w:color w:val="000000"/>
                <w:sz w:val="18"/>
                <w:szCs w:val="18"/>
                <w:lang w:eastAsia="nl-NL"/>
              </w:rPr>
            </w:pPr>
            <w:r w:rsidRPr="000B0F70">
              <w:rPr>
                <w:rFonts w:ascii="Tahoma" w:eastAsia="Times New Roman" w:hAnsi="Tahoma" w:cs="Tahoma"/>
                <w:color w:val="000000"/>
                <w:sz w:val="18"/>
                <w:szCs w:val="18"/>
                <w:lang w:eastAsia="nl-NL"/>
              </w:rPr>
              <w:t xml:space="preserve">on </w:t>
            </w:r>
            <w:proofErr w:type="spellStart"/>
            <w:r w:rsidRPr="000B0F70">
              <w:rPr>
                <w:rFonts w:ascii="Tahoma" w:eastAsia="Times New Roman" w:hAnsi="Tahoma" w:cs="Tahoma"/>
                <w:color w:val="000000"/>
                <w:sz w:val="18"/>
                <w:szCs w:val="18"/>
                <w:lang w:eastAsia="nl-NL"/>
              </w:rPr>
              <w:t>historical</w:t>
            </w:r>
            <w:proofErr w:type="spellEnd"/>
            <w:r w:rsidRPr="000B0F70">
              <w:rPr>
                <w:rFonts w:ascii="Tahoma" w:eastAsia="Times New Roman" w:hAnsi="Tahoma" w:cs="Tahoma"/>
                <w:color w:val="000000"/>
                <w:sz w:val="18"/>
                <w:szCs w:val="18"/>
                <w:lang w:eastAsia="nl-NL"/>
              </w:rPr>
              <w:t xml:space="preserve"> </w:t>
            </w:r>
          </w:p>
        </w:tc>
        <w:tc>
          <w:tcPr>
            <w:tcW w:w="193" w:type="dxa"/>
            <w:tcBorders>
              <w:top w:val="nil"/>
              <w:left w:val="nil"/>
              <w:bottom w:val="nil"/>
              <w:right w:val="nil"/>
            </w:tcBorders>
            <w:shd w:val="clear" w:color="auto" w:fill="auto"/>
            <w:noWrap/>
            <w:vAlign w:val="bottom"/>
            <w:hideMark/>
          </w:tcPr>
          <w:p w14:paraId="03A2BB10" w14:textId="77777777" w:rsidR="000B0F70" w:rsidRPr="000B0F70" w:rsidRDefault="000B0F70" w:rsidP="000B0F70">
            <w:pPr>
              <w:spacing w:after="0" w:line="240" w:lineRule="auto"/>
              <w:rPr>
                <w:rFonts w:ascii="Tahoma" w:eastAsia="Times New Roman" w:hAnsi="Tahoma" w:cs="Tahoma"/>
                <w:color w:val="000000"/>
                <w:sz w:val="18"/>
                <w:szCs w:val="18"/>
                <w:lang w:eastAsia="nl-NL"/>
              </w:rPr>
            </w:pPr>
          </w:p>
        </w:tc>
        <w:tc>
          <w:tcPr>
            <w:tcW w:w="1740" w:type="dxa"/>
            <w:tcBorders>
              <w:top w:val="nil"/>
              <w:left w:val="nil"/>
              <w:bottom w:val="nil"/>
              <w:right w:val="nil"/>
            </w:tcBorders>
            <w:shd w:val="clear" w:color="auto" w:fill="auto"/>
            <w:noWrap/>
            <w:vAlign w:val="bottom"/>
            <w:hideMark/>
          </w:tcPr>
          <w:p w14:paraId="14EF152E" w14:textId="77777777" w:rsidR="000B0F70" w:rsidRPr="000B0F70" w:rsidRDefault="000B0F70" w:rsidP="000B0F70">
            <w:pPr>
              <w:spacing w:after="0" w:line="240" w:lineRule="auto"/>
              <w:rPr>
                <w:rFonts w:ascii="Times New Roman" w:eastAsia="Times New Roman" w:hAnsi="Times New Roman" w:cs="Times New Roman"/>
                <w:sz w:val="20"/>
                <w:szCs w:val="20"/>
                <w:lang w:eastAsia="nl-NL"/>
              </w:rPr>
            </w:pPr>
          </w:p>
        </w:tc>
        <w:tc>
          <w:tcPr>
            <w:tcW w:w="193" w:type="dxa"/>
            <w:tcBorders>
              <w:top w:val="nil"/>
              <w:left w:val="nil"/>
              <w:bottom w:val="nil"/>
              <w:right w:val="nil"/>
            </w:tcBorders>
            <w:shd w:val="clear" w:color="auto" w:fill="auto"/>
            <w:noWrap/>
            <w:vAlign w:val="bottom"/>
            <w:hideMark/>
          </w:tcPr>
          <w:p w14:paraId="330C3A50" w14:textId="77777777" w:rsidR="000B0F70" w:rsidRPr="000B0F70" w:rsidRDefault="000B0F70" w:rsidP="000B0F70">
            <w:pPr>
              <w:spacing w:after="0" w:line="240" w:lineRule="auto"/>
              <w:rPr>
                <w:rFonts w:ascii="Times New Roman" w:eastAsia="Times New Roman" w:hAnsi="Times New Roman" w:cs="Times New Roman"/>
                <w:sz w:val="20"/>
                <w:szCs w:val="20"/>
                <w:lang w:eastAsia="nl-NL"/>
              </w:rPr>
            </w:pPr>
          </w:p>
        </w:tc>
        <w:tc>
          <w:tcPr>
            <w:tcW w:w="2500" w:type="dxa"/>
            <w:tcBorders>
              <w:top w:val="nil"/>
              <w:left w:val="nil"/>
              <w:bottom w:val="nil"/>
              <w:right w:val="nil"/>
            </w:tcBorders>
            <w:shd w:val="clear" w:color="auto" w:fill="auto"/>
            <w:noWrap/>
            <w:vAlign w:val="bottom"/>
            <w:hideMark/>
          </w:tcPr>
          <w:p w14:paraId="7725D62B" w14:textId="77777777" w:rsidR="000B0F70" w:rsidRPr="000B0F70" w:rsidRDefault="000B0F70" w:rsidP="000B0F70">
            <w:pPr>
              <w:spacing w:after="0" w:line="240" w:lineRule="auto"/>
              <w:rPr>
                <w:rFonts w:ascii="Tahoma" w:eastAsia="Times New Roman" w:hAnsi="Tahoma" w:cs="Tahoma"/>
                <w:color w:val="000000"/>
                <w:sz w:val="18"/>
                <w:szCs w:val="18"/>
                <w:lang w:val="en-GB" w:eastAsia="nl-NL"/>
              </w:rPr>
            </w:pPr>
            <w:r w:rsidRPr="000B0F70">
              <w:rPr>
                <w:rFonts w:ascii="Tahoma" w:eastAsia="Times New Roman" w:hAnsi="Tahoma" w:cs="Tahoma"/>
                <w:color w:val="000000"/>
                <w:sz w:val="18"/>
                <w:szCs w:val="18"/>
                <w:lang w:val="en-GB" w:eastAsia="nl-NL"/>
              </w:rPr>
              <w:t>the growth rate would result</w:t>
            </w:r>
          </w:p>
        </w:tc>
      </w:tr>
      <w:tr w:rsidR="000B0F70" w:rsidRPr="008B0177" w14:paraId="09A59858" w14:textId="77777777" w:rsidTr="00BB545D">
        <w:trPr>
          <w:trHeight w:val="225"/>
        </w:trPr>
        <w:tc>
          <w:tcPr>
            <w:tcW w:w="1720" w:type="dxa"/>
            <w:tcBorders>
              <w:top w:val="nil"/>
              <w:left w:val="nil"/>
              <w:bottom w:val="nil"/>
              <w:right w:val="nil"/>
            </w:tcBorders>
            <w:shd w:val="clear" w:color="auto" w:fill="auto"/>
            <w:noWrap/>
            <w:vAlign w:val="bottom"/>
            <w:hideMark/>
          </w:tcPr>
          <w:p w14:paraId="76208C93" w14:textId="77777777" w:rsidR="000B0F70" w:rsidRPr="000B0F70" w:rsidRDefault="000B0F70" w:rsidP="000B0F70">
            <w:pPr>
              <w:spacing w:after="0" w:line="240" w:lineRule="auto"/>
              <w:rPr>
                <w:rFonts w:ascii="Tahoma" w:eastAsia="Times New Roman" w:hAnsi="Tahoma" w:cs="Tahoma"/>
                <w:color w:val="000000"/>
                <w:sz w:val="18"/>
                <w:szCs w:val="18"/>
                <w:lang w:val="en-GB" w:eastAsia="nl-NL"/>
              </w:rPr>
            </w:pPr>
          </w:p>
        </w:tc>
        <w:tc>
          <w:tcPr>
            <w:tcW w:w="193" w:type="dxa"/>
            <w:tcBorders>
              <w:top w:val="nil"/>
              <w:left w:val="nil"/>
              <w:bottom w:val="nil"/>
              <w:right w:val="nil"/>
            </w:tcBorders>
            <w:shd w:val="clear" w:color="auto" w:fill="auto"/>
            <w:noWrap/>
            <w:vAlign w:val="bottom"/>
            <w:hideMark/>
          </w:tcPr>
          <w:p w14:paraId="59BDED6C" w14:textId="77777777" w:rsidR="000B0F70" w:rsidRPr="000B0F70" w:rsidRDefault="000B0F70" w:rsidP="000B0F70">
            <w:pPr>
              <w:spacing w:after="0" w:line="240" w:lineRule="auto"/>
              <w:rPr>
                <w:rFonts w:ascii="Times New Roman" w:eastAsia="Times New Roman" w:hAnsi="Times New Roman" w:cs="Times New Roman"/>
                <w:sz w:val="20"/>
                <w:szCs w:val="20"/>
                <w:lang w:val="en-GB" w:eastAsia="nl-NL"/>
              </w:rPr>
            </w:pPr>
          </w:p>
        </w:tc>
        <w:tc>
          <w:tcPr>
            <w:tcW w:w="1002" w:type="dxa"/>
            <w:tcBorders>
              <w:top w:val="nil"/>
              <w:left w:val="nil"/>
              <w:bottom w:val="nil"/>
              <w:right w:val="nil"/>
            </w:tcBorders>
            <w:shd w:val="clear" w:color="auto" w:fill="auto"/>
            <w:noWrap/>
            <w:vAlign w:val="bottom"/>
            <w:hideMark/>
          </w:tcPr>
          <w:p w14:paraId="664A1D93" w14:textId="77777777" w:rsidR="000B0F70" w:rsidRPr="000B0F70" w:rsidRDefault="000B0F70" w:rsidP="000B0F70">
            <w:pPr>
              <w:spacing w:after="0" w:line="240" w:lineRule="auto"/>
              <w:rPr>
                <w:rFonts w:ascii="Times New Roman" w:eastAsia="Times New Roman" w:hAnsi="Times New Roman" w:cs="Times New Roman"/>
                <w:sz w:val="20"/>
                <w:szCs w:val="20"/>
                <w:lang w:val="en-GB" w:eastAsia="nl-NL"/>
              </w:rPr>
            </w:pPr>
          </w:p>
        </w:tc>
        <w:tc>
          <w:tcPr>
            <w:tcW w:w="180" w:type="dxa"/>
            <w:tcBorders>
              <w:top w:val="nil"/>
              <w:left w:val="nil"/>
              <w:bottom w:val="nil"/>
              <w:right w:val="nil"/>
            </w:tcBorders>
            <w:shd w:val="clear" w:color="auto" w:fill="auto"/>
            <w:noWrap/>
            <w:vAlign w:val="bottom"/>
            <w:hideMark/>
          </w:tcPr>
          <w:p w14:paraId="445D8C55" w14:textId="77777777" w:rsidR="000B0F70" w:rsidRPr="000B0F70" w:rsidRDefault="000B0F70" w:rsidP="000B0F70">
            <w:pPr>
              <w:spacing w:after="0" w:line="240" w:lineRule="auto"/>
              <w:rPr>
                <w:rFonts w:ascii="Times New Roman" w:eastAsia="Times New Roman" w:hAnsi="Times New Roman" w:cs="Times New Roman"/>
                <w:sz w:val="20"/>
                <w:szCs w:val="20"/>
                <w:lang w:val="en-GB" w:eastAsia="nl-NL"/>
              </w:rPr>
            </w:pPr>
          </w:p>
        </w:tc>
        <w:tc>
          <w:tcPr>
            <w:tcW w:w="1600" w:type="dxa"/>
            <w:tcBorders>
              <w:top w:val="nil"/>
              <w:left w:val="nil"/>
              <w:bottom w:val="nil"/>
              <w:right w:val="nil"/>
            </w:tcBorders>
            <w:shd w:val="clear" w:color="auto" w:fill="auto"/>
            <w:noWrap/>
            <w:vAlign w:val="bottom"/>
            <w:hideMark/>
          </w:tcPr>
          <w:p w14:paraId="53DD835A" w14:textId="77777777" w:rsidR="000B0F70" w:rsidRPr="000B0F70" w:rsidRDefault="000B0F70" w:rsidP="000B0F70">
            <w:pPr>
              <w:spacing w:after="0" w:line="240" w:lineRule="auto"/>
              <w:rPr>
                <w:rFonts w:ascii="Tahoma" w:eastAsia="Times New Roman" w:hAnsi="Tahoma" w:cs="Tahoma"/>
                <w:color w:val="000000"/>
                <w:sz w:val="18"/>
                <w:szCs w:val="18"/>
                <w:lang w:eastAsia="nl-NL"/>
              </w:rPr>
            </w:pPr>
            <w:r w:rsidRPr="000B0F70">
              <w:rPr>
                <w:rFonts w:ascii="Tahoma" w:eastAsia="Times New Roman" w:hAnsi="Tahoma" w:cs="Tahoma"/>
                <w:color w:val="000000"/>
                <w:sz w:val="18"/>
                <w:szCs w:val="18"/>
                <w:lang w:eastAsia="nl-NL"/>
              </w:rPr>
              <w:t>data*</w:t>
            </w:r>
          </w:p>
        </w:tc>
        <w:tc>
          <w:tcPr>
            <w:tcW w:w="193" w:type="dxa"/>
            <w:tcBorders>
              <w:top w:val="nil"/>
              <w:left w:val="nil"/>
              <w:bottom w:val="nil"/>
              <w:right w:val="nil"/>
            </w:tcBorders>
            <w:shd w:val="clear" w:color="auto" w:fill="auto"/>
            <w:noWrap/>
            <w:vAlign w:val="bottom"/>
            <w:hideMark/>
          </w:tcPr>
          <w:p w14:paraId="7404F1CD" w14:textId="77777777" w:rsidR="000B0F70" w:rsidRPr="000B0F70" w:rsidRDefault="000B0F70" w:rsidP="000B0F70">
            <w:pPr>
              <w:spacing w:after="0" w:line="240" w:lineRule="auto"/>
              <w:rPr>
                <w:rFonts w:ascii="Tahoma" w:eastAsia="Times New Roman" w:hAnsi="Tahoma" w:cs="Tahoma"/>
                <w:color w:val="000000"/>
                <w:sz w:val="18"/>
                <w:szCs w:val="18"/>
                <w:lang w:eastAsia="nl-NL"/>
              </w:rPr>
            </w:pPr>
          </w:p>
        </w:tc>
        <w:tc>
          <w:tcPr>
            <w:tcW w:w="1740" w:type="dxa"/>
            <w:tcBorders>
              <w:top w:val="nil"/>
              <w:left w:val="nil"/>
              <w:bottom w:val="nil"/>
              <w:right w:val="nil"/>
            </w:tcBorders>
            <w:shd w:val="clear" w:color="auto" w:fill="auto"/>
            <w:noWrap/>
            <w:vAlign w:val="bottom"/>
            <w:hideMark/>
          </w:tcPr>
          <w:p w14:paraId="7CBD4B11" w14:textId="77777777" w:rsidR="000B0F70" w:rsidRPr="000B0F70" w:rsidRDefault="000B0F70" w:rsidP="000B0F70">
            <w:pPr>
              <w:spacing w:after="0" w:line="240" w:lineRule="auto"/>
              <w:rPr>
                <w:rFonts w:ascii="Times New Roman" w:eastAsia="Times New Roman" w:hAnsi="Times New Roman" w:cs="Times New Roman"/>
                <w:sz w:val="20"/>
                <w:szCs w:val="20"/>
                <w:lang w:eastAsia="nl-NL"/>
              </w:rPr>
            </w:pPr>
          </w:p>
        </w:tc>
        <w:tc>
          <w:tcPr>
            <w:tcW w:w="193" w:type="dxa"/>
            <w:tcBorders>
              <w:top w:val="nil"/>
              <w:left w:val="nil"/>
              <w:bottom w:val="nil"/>
              <w:right w:val="nil"/>
            </w:tcBorders>
            <w:shd w:val="clear" w:color="auto" w:fill="auto"/>
            <w:noWrap/>
            <w:vAlign w:val="bottom"/>
            <w:hideMark/>
          </w:tcPr>
          <w:p w14:paraId="04F5C649" w14:textId="77777777" w:rsidR="000B0F70" w:rsidRPr="000B0F70" w:rsidRDefault="000B0F70" w:rsidP="000B0F70">
            <w:pPr>
              <w:spacing w:after="0" w:line="240" w:lineRule="auto"/>
              <w:rPr>
                <w:rFonts w:ascii="Times New Roman" w:eastAsia="Times New Roman" w:hAnsi="Times New Roman" w:cs="Times New Roman"/>
                <w:sz w:val="20"/>
                <w:szCs w:val="20"/>
                <w:lang w:eastAsia="nl-NL"/>
              </w:rPr>
            </w:pPr>
          </w:p>
        </w:tc>
        <w:tc>
          <w:tcPr>
            <w:tcW w:w="2500" w:type="dxa"/>
            <w:tcBorders>
              <w:top w:val="nil"/>
              <w:left w:val="nil"/>
              <w:bottom w:val="nil"/>
              <w:right w:val="nil"/>
            </w:tcBorders>
            <w:shd w:val="clear" w:color="auto" w:fill="auto"/>
            <w:noWrap/>
            <w:vAlign w:val="bottom"/>
            <w:hideMark/>
          </w:tcPr>
          <w:p w14:paraId="63C4A2C7" w14:textId="77777777" w:rsidR="000B0F70" w:rsidRPr="000B0F70" w:rsidRDefault="000B0F70" w:rsidP="000B0F70">
            <w:pPr>
              <w:spacing w:after="0" w:line="240" w:lineRule="auto"/>
              <w:rPr>
                <w:rFonts w:ascii="Tahoma" w:eastAsia="Times New Roman" w:hAnsi="Tahoma" w:cs="Tahoma"/>
                <w:color w:val="000000"/>
                <w:sz w:val="18"/>
                <w:szCs w:val="18"/>
                <w:lang w:val="en-GB" w:eastAsia="nl-NL"/>
              </w:rPr>
            </w:pPr>
            <w:r w:rsidRPr="000B0F70">
              <w:rPr>
                <w:rFonts w:ascii="Tahoma" w:eastAsia="Times New Roman" w:hAnsi="Tahoma" w:cs="Tahoma"/>
                <w:color w:val="000000"/>
                <w:sz w:val="18"/>
                <w:szCs w:val="18"/>
                <w:lang w:val="en-GB" w:eastAsia="nl-NL"/>
              </w:rPr>
              <w:t>in an increase (decrease) in</w:t>
            </w:r>
          </w:p>
        </w:tc>
      </w:tr>
      <w:tr w:rsidR="000B0F70" w:rsidRPr="008B0177" w14:paraId="17CCD105" w14:textId="77777777" w:rsidTr="00BB545D">
        <w:trPr>
          <w:trHeight w:val="225"/>
        </w:trPr>
        <w:tc>
          <w:tcPr>
            <w:tcW w:w="1720" w:type="dxa"/>
            <w:tcBorders>
              <w:top w:val="nil"/>
              <w:left w:val="nil"/>
              <w:bottom w:val="nil"/>
              <w:right w:val="nil"/>
            </w:tcBorders>
            <w:shd w:val="clear" w:color="auto" w:fill="auto"/>
            <w:noWrap/>
            <w:vAlign w:val="bottom"/>
            <w:hideMark/>
          </w:tcPr>
          <w:p w14:paraId="30D21899" w14:textId="77777777" w:rsidR="000B0F70" w:rsidRPr="000B0F70" w:rsidRDefault="000B0F70" w:rsidP="000B0F70">
            <w:pPr>
              <w:spacing w:after="0" w:line="240" w:lineRule="auto"/>
              <w:rPr>
                <w:rFonts w:ascii="Tahoma" w:eastAsia="Times New Roman" w:hAnsi="Tahoma" w:cs="Tahoma"/>
                <w:color w:val="000000"/>
                <w:sz w:val="18"/>
                <w:szCs w:val="18"/>
                <w:lang w:val="en-GB" w:eastAsia="nl-NL"/>
              </w:rPr>
            </w:pPr>
          </w:p>
        </w:tc>
        <w:tc>
          <w:tcPr>
            <w:tcW w:w="193" w:type="dxa"/>
            <w:tcBorders>
              <w:top w:val="nil"/>
              <w:left w:val="nil"/>
              <w:bottom w:val="nil"/>
              <w:right w:val="nil"/>
            </w:tcBorders>
            <w:shd w:val="clear" w:color="auto" w:fill="auto"/>
            <w:noWrap/>
            <w:vAlign w:val="bottom"/>
            <w:hideMark/>
          </w:tcPr>
          <w:p w14:paraId="07067B01" w14:textId="77777777" w:rsidR="000B0F70" w:rsidRPr="000B0F70" w:rsidRDefault="000B0F70" w:rsidP="000B0F70">
            <w:pPr>
              <w:spacing w:after="0" w:line="240" w:lineRule="auto"/>
              <w:rPr>
                <w:rFonts w:ascii="Times New Roman" w:eastAsia="Times New Roman" w:hAnsi="Times New Roman" w:cs="Times New Roman"/>
                <w:sz w:val="20"/>
                <w:szCs w:val="20"/>
                <w:lang w:val="en-GB" w:eastAsia="nl-NL"/>
              </w:rPr>
            </w:pPr>
          </w:p>
        </w:tc>
        <w:tc>
          <w:tcPr>
            <w:tcW w:w="1002" w:type="dxa"/>
            <w:tcBorders>
              <w:top w:val="nil"/>
              <w:left w:val="nil"/>
              <w:bottom w:val="nil"/>
              <w:right w:val="nil"/>
            </w:tcBorders>
            <w:shd w:val="clear" w:color="auto" w:fill="auto"/>
            <w:noWrap/>
            <w:vAlign w:val="bottom"/>
            <w:hideMark/>
          </w:tcPr>
          <w:p w14:paraId="1EA98B8A" w14:textId="77777777" w:rsidR="000B0F70" w:rsidRPr="000B0F70" w:rsidRDefault="000B0F70" w:rsidP="000B0F70">
            <w:pPr>
              <w:spacing w:after="0" w:line="240" w:lineRule="auto"/>
              <w:rPr>
                <w:rFonts w:ascii="Times New Roman" w:eastAsia="Times New Roman" w:hAnsi="Times New Roman" w:cs="Times New Roman"/>
                <w:sz w:val="20"/>
                <w:szCs w:val="20"/>
                <w:lang w:val="en-GB" w:eastAsia="nl-NL"/>
              </w:rPr>
            </w:pPr>
          </w:p>
        </w:tc>
        <w:tc>
          <w:tcPr>
            <w:tcW w:w="180" w:type="dxa"/>
            <w:tcBorders>
              <w:top w:val="nil"/>
              <w:left w:val="nil"/>
              <w:bottom w:val="nil"/>
              <w:right w:val="nil"/>
            </w:tcBorders>
            <w:shd w:val="clear" w:color="auto" w:fill="auto"/>
            <w:noWrap/>
            <w:vAlign w:val="bottom"/>
            <w:hideMark/>
          </w:tcPr>
          <w:p w14:paraId="695AED1F" w14:textId="77777777" w:rsidR="000B0F70" w:rsidRPr="000B0F70" w:rsidRDefault="000B0F70" w:rsidP="000B0F70">
            <w:pPr>
              <w:spacing w:after="0" w:line="240" w:lineRule="auto"/>
              <w:rPr>
                <w:rFonts w:ascii="Times New Roman" w:eastAsia="Times New Roman" w:hAnsi="Times New Roman" w:cs="Times New Roman"/>
                <w:sz w:val="20"/>
                <w:szCs w:val="20"/>
                <w:lang w:val="en-GB" w:eastAsia="nl-NL"/>
              </w:rPr>
            </w:pPr>
          </w:p>
        </w:tc>
        <w:tc>
          <w:tcPr>
            <w:tcW w:w="1600" w:type="dxa"/>
            <w:tcBorders>
              <w:top w:val="nil"/>
              <w:left w:val="nil"/>
              <w:bottom w:val="nil"/>
              <w:right w:val="nil"/>
            </w:tcBorders>
            <w:shd w:val="clear" w:color="auto" w:fill="auto"/>
            <w:noWrap/>
            <w:vAlign w:val="bottom"/>
            <w:hideMark/>
          </w:tcPr>
          <w:p w14:paraId="60479CBF" w14:textId="77777777" w:rsidR="000B0F70" w:rsidRPr="000B0F70" w:rsidRDefault="000B0F70" w:rsidP="000B0F70">
            <w:pPr>
              <w:spacing w:after="0" w:line="240" w:lineRule="auto"/>
              <w:rPr>
                <w:rFonts w:ascii="Times New Roman" w:eastAsia="Times New Roman" w:hAnsi="Times New Roman" w:cs="Times New Roman"/>
                <w:sz w:val="20"/>
                <w:szCs w:val="20"/>
                <w:lang w:val="en-GB" w:eastAsia="nl-NL"/>
              </w:rPr>
            </w:pPr>
          </w:p>
        </w:tc>
        <w:tc>
          <w:tcPr>
            <w:tcW w:w="193" w:type="dxa"/>
            <w:tcBorders>
              <w:top w:val="nil"/>
              <w:left w:val="nil"/>
              <w:bottom w:val="nil"/>
              <w:right w:val="nil"/>
            </w:tcBorders>
            <w:shd w:val="clear" w:color="auto" w:fill="auto"/>
            <w:noWrap/>
            <w:vAlign w:val="bottom"/>
            <w:hideMark/>
          </w:tcPr>
          <w:p w14:paraId="3655271A" w14:textId="77777777" w:rsidR="000B0F70" w:rsidRPr="000B0F70" w:rsidRDefault="000B0F70" w:rsidP="000B0F70">
            <w:pPr>
              <w:spacing w:after="0" w:line="240" w:lineRule="auto"/>
              <w:rPr>
                <w:rFonts w:ascii="Times New Roman" w:eastAsia="Times New Roman" w:hAnsi="Times New Roman" w:cs="Times New Roman"/>
                <w:sz w:val="20"/>
                <w:szCs w:val="20"/>
                <w:lang w:val="en-GB" w:eastAsia="nl-NL"/>
              </w:rPr>
            </w:pPr>
          </w:p>
        </w:tc>
        <w:tc>
          <w:tcPr>
            <w:tcW w:w="1740" w:type="dxa"/>
            <w:tcBorders>
              <w:top w:val="nil"/>
              <w:left w:val="nil"/>
              <w:bottom w:val="nil"/>
              <w:right w:val="nil"/>
            </w:tcBorders>
            <w:shd w:val="clear" w:color="auto" w:fill="auto"/>
            <w:noWrap/>
            <w:vAlign w:val="bottom"/>
            <w:hideMark/>
          </w:tcPr>
          <w:p w14:paraId="7BC9D081" w14:textId="77777777" w:rsidR="000B0F70" w:rsidRPr="000B0F70" w:rsidRDefault="000B0F70" w:rsidP="000B0F70">
            <w:pPr>
              <w:spacing w:after="0" w:line="240" w:lineRule="auto"/>
              <w:rPr>
                <w:rFonts w:ascii="Times New Roman" w:eastAsia="Times New Roman" w:hAnsi="Times New Roman" w:cs="Times New Roman"/>
                <w:sz w:val="20"/>
                <w:szCs w:val="20"/>
                <w:lang w:val="en-GB" w:eastAsia="nl-NL"/>
              </w:rPr>
            </w:pPr>
          </w:p>
        </w:tc>
        <w:tc>
          <w:tcPr>
            <w:tcW w:w="193" w:type="dxa"/>
            <w:tcBorders>
              <w:top w:val="nil"/>
              <w:left w:val="nil"/>
              <w:bottom w:val="nil"/>
              <w:right w:val="nil"/>
            </w:tcBorders>
            <w:shd w:val="clear" w:color="auto" w:fill="auto"/>
            <w:noWrap/>
            <w:vAlign w:val="bottom"/>
            <w:hideMark/>
          </w:tcPr>
          <w:p w14:paraId="0850F0AF" w14:textId="77777777" w:rsidR="000B0F70" w:rsidRPr="000B0F70" w:rsidRDefault="000B0F70" w:rsidP="000B0F70">
            <w:pPr>
              <w:spacing w:after="0" w:line="240" w:lineRule="auto"/>
              <w:rPr>
                <w:rFonts w:ascii="Times New Roman" w:eastAsia="Times New Roman" w:hAnsi="Times New Roman" w:cs="Times New Roman"/>
                <w:sz w:val="20"/>
                <w:szCs w:val="20"/>
                <w:lang w:val="en-GB" w:eastAsia="nl-NL"/>
              </w:rPr>
            </w:pPr>
          </w:p>
        </w:tc>
        <w:tc>
          <w:tcPr>
            <w:tcW w:w="2500" w:type="dxa"/>
            <w:tcBorders>
              <w:top w:val="nil"/>
              <w:left w:val="nil"/>
              <w:bottom w:val="nil"/>
              <w:right w:val="nil"/>
            </w:tcBorders>
            <w:shd w:val="clear" w:color="auto" w:fill="auto"/>
            <w:noWrap/>
            <w:vAlign w:val="bottom"/>
            <w:hideMark/>
          </w:tcPr>
          <w:p w14:paraId="242E1AF4" w14:textId="32848931" w:rsidR="000B0F70" w:rsidRPr="000B0F70" w:rsidRDefault="000B0F70" w:rsidP="000B0F70">
            <w:pPr>
              <w:spacing w:after="0" w:line="240" w:lineRule="auto"/>
              <w:rPr>
                <w:rFonts w:ascii="Tahoma" w:eastAsia="Times New Roman" w:hAnsi="Tahoma" w:cs="Tahoma"/>
                <w:color w:val="000000"/>
                <w:sz w:val="18"/>
                <w:szCs w:val="18"/>
                <w:lang w:val="en-GB" w:eastAsia="nl-NL"/>
              </w:rPr>
            </w:pPr>
            <w:r w:rsidRPr="000B0F70">
              <w:rPr>
                <w:rFonts w:ascii="Tahoma" w:eastAsia="Times New Roman" w:hAnsi="Tahoma" w:cs="Tahoma"/>
                <w:color w:val="000000"/>
                <w:sz w:val="18"/>
                <w:szCs w:val="18"/>
                <w:lang w:val="en-GB" w:eastAsia="nl-NL"/>
              </w:rPr>
              <w:t xml:space="preserve">fair value by EUR </w:t>
            </w:r>
            <w:r w:rsidR="00E35CD4">
              <w:rPr>
                <w:rFonts w:ascii="Tahoma" w:eastAsia="Times New Roman" w:hAnsi="Tahoma" w:cs="Tahoma"/>
                <w:color w:val="000000"/>
                <w:sz w:val="18"/>
                <w:szCs w:val="18"/>
                <w:lang w:val="en-GB" w:eastAsia="nl-NL"/>
              </w:rPr>
              <w:t xml:space="preserve">6.65 </w:t>
            </w:r>
            <w:r w:rsidRPr="000B0F70">
              <w:rPr>
                <w:rFonts w:ascii="Tahoma" w:eastAsia="Times New Roman" w:hAnsi="Tahoma" w:cs="Tahoma"/>
                <w:color w:val="000000"/>
                <w:sz w:val="18"/>
                <w:szCs w:val="18"/>
                <w:lang w:val="en-GB" w:eastAsia="nl-NL"/>
              </w:rPr>
              <w:t>million</w:t>
            </w:r>
          </w:p>
        </w:tc>
      </w:tr>
      <w:tr w:rsidR="000B0F70" w:rsidRPr="000B0F70" w14:paraId="6B90B23C" w14:textId="77777777" w:rsidTr="00BB545D">
        <w:trPr>
          <w:trHeight w:val="225"/>
        </w:trPr>
        <w:tc>
          <w:tcPr>
            <w:tcW w:w="1720" w:type="dxa"/>
            <w:tcBorders>
              <w:top w:val="nil"/>
              <w:left w:val="nil"/>
              <w:bottom w:val="nil"/>
              <w:right w:val="nil"/>
            </w:tcBorders>
            <w:shd w:val="clear" w:color="auto" w:fill="auto"/>
            <w:noWrap/>
            <w:vAlign w:val="bottom"/>
            <w:hideMark/>
          </w:tcPr>
          <w:p w14:paraId="277B6025" w14:textId="77777777" w:rsidR="000B0F70" w:rsidRPr="000B0F70" w:rsidRDefault="000B0F70" w:rsidP="000B0F70">
            <w:pPr>
              <w:spacing w:after="0" w:line="240" w:lineRule="auto"/>
              <w:rPr>
                <w:rFonts w:ascii="Tahoma" w:eastAsia="Times New Roman" w:hAnsi="Tahoma" w:cs="Tahoma"/>
                <w:color w:val="000000"/>
                <w:sz w:val="18"/>
                <w:szCs w:val="18"/>
                <w:lang w:val="en-GB" w:eastAsia="nl-NL"/>
              </w:rPr>
            </w:pPr>
          </w:p>
        </w:tc>
        <w:tc>
          <w:tcPr>
            <w:tcW w:w="193" w:type="dxa"/>
            <w:tcBorders>
              <w:top w:val="nil"/>
              <w:left w:val="nil"/>
              <w:bottom w:val="nil"/>
              <w:right w:val="nil"/>
            </w:tcBorders>
            <w:shd w:val="clear" w:color="auto" w:fill="auto"/>
            <w:noWrap/>
            <w:vAlign w:val="bottom"/>
            <w:hideMark/>
          </w:tcPr>
          <w:p w14:paraId="43242F2D" w14:textId="77777777" w:rsidR="000B0F70" w:rsidRPr="000B0F70" w:rsidRDefault="000B0F70" w:rsidP="000B0F70">
            <w:pPr>
              <w:spacing w:after="0" w:line="240" w:lineRule="auto"/>
              <w:rPr>
                <w:rFonts w:ascii="Times New Roman" w:eastAsia="Times New Roman" w:hAnsi="Times New Roman" w:cs="Times New Roman"/>
                <w:sz w:val="20"/>
                <w:szCs w:val="20"/>
                <w:lang w:val="en-GB" w:eastAsia="nl-NL"/>
              </w:rPr>
            </w:pPr>
          </w:p>
        </w:tc>
        <w:tc>
          <w:tcPr>
            <w:tcW w:w="1002" w:type="dxa"/>
            <w:tcBorders>
              <w:top w:val="nil"/>
              <w:left w:val="nil"/>
              <w:bottom w:val="nil"/>
              <w:right w:val="nil"/>
            </w:tcBorders>
            <w:shd w:val="clear" w:color="auto" w:fill="auto"/>
            <w:noWrap/>
            <w:vAlign w:val="bottom"/>
            <w:hideMark/>
          </w:tcPr>
          <w:p w14:paraId="5E32B2FA" w14:textId="77777777" w:rsidR="000B0F70" w:rsidRPr="000B0F70" w:rsidRDefault="000B0F70" w:rsidP="000B0F70">
            <w:pPr>
              <w:spacing w:after="0" w:line="240" w:lineRule="auto"/>
              <w:rPr>
                <w:rFonts w:ascii="Times New Roman" w:eastAsia="Times New Roman" w:hAnsi="Times New Roman" w:cs="Times New Roman"/>
                <w:sz w:val="20"/>
                <w:szCs w:val="20"/>
                <w:lang w:val="en-GB" w:eastAsia="nl-NL"/>
              </w:rPr>
            </w:pPr>
          </w:p>
        </w:tc>
        <w:tc>
          <w:tcPr>
            <w:tcW w:w="180" w:type="dxa"/>
            <w:tcBorders>
              <w:top w:val="nil"/>
              <w:left w:val="nil"/>
              <w:bottom w:val="nil"/>
              <w:right w:val="nil"/>
            </w:tcBorders>
            <w:shd w:val="clear" w:color="auto" w:fill="auto"/>
            <w:noWrap/>
            <w:vAlign w:val="bottom"/>
            <w:hideMark/>
          </w:tcPr>
          <w:p w14:paraId="5A0914A8" w14:textId="77777777" w:rsidR="000B0F70" w:rsidRPr="000B0F70" w:rsidRDefault="000B0F70" w:rsidP="000B0F70">
            <w:pPr>
              <w:spacing w:after="0" w:line="240" w:lineRule="auto"/>
              <w:rPr>
                <w:rFonts w:ascii="Times New Roman" w:eastAsia="Times New Roman" w:hAnsi="Times New Roman" w:cs="Times New Roman"/>
                <w:sz w:val="20"/>
                <w:szCs w:val="20"/>
                <w:lang w:val="en-GB" w:eastAsia="nl-NL"/>
              </w:rPr>
            </w:pPr>
          </w:p>
        </w:tc>
        <w:tc>
          <w:tcPr>
            <w:tcW w:w="1600" w:type="dxa"/>
            <w:tcBorders>
              <w:top w:val="nil"/>
              <w:left w:val="nil"/>
              <w:bottom w:val="nil"/>
              <w:right w:val="nil"/>
            </w:tcBorders>
            <w:shd w:val="clear" w:color="auto" w:fill="auto"/>
            <w:noWrap/>
            <w:vAlign w:val="bottom"/>
            <w:hideMark/>
          </w:tcPr>
          <w:p w14:paraId="296A6A31" w14:textId="77777777" w:rsidR="000B0F70" w:rsidRPr="000B0F70" w:rsidRDefault="000B0F70" w:rsidP="000B0F70">
            <w:pPr>
              <w:spacing w:after="0" w:line="240" w:lineRule="auto"/>
              <w:rPr>
                <w:rFonts w:ascii="Times New Roman" w:eastAsia="Times New Roman" w:hAnsi="Times New Roman" w:cs="Times New Roman"/>
                <w:sz w:val="20"/>
                <w:szCs w:val="20"/>
                <w:lang w:val="en-GB" w:eastAsia="nl-NL"/>
              </w:rPr>
            </w:pPr>
          </w:p>
        </w:tc>
        <w:tc>
          <w:tcPr>
            <w:tcW w:w="193" w:type="dxa"/>
            <w:tcBorders>
              <w:top w:val="nil"/>
              <w:left w:val="nil"/>
              <w:bottom w:val="nil"/>
              <w:right w:val="nil"/>
            </w:tcBorders>
            <w:shd w:val="clear" w:color="auto" w:fill="auto"/>
            <w:noWrap/>
            <w:vAlign w:val="bottom"/>
            <w:hideMark/>
          </w:tcPr>
          <w:p w14:paraId="7278A89F" w14:textId="77777777" w:rsidR="000B0F70" w:rsidRPr="000B0F70" w:rsidRDefault="000B0F70" w:rsidP="000B0F70">
            <w:pPr>
              <w:spacing w:after="0" w:line="240" w:lineRule="auto"/>
              <w:rPr>
                <w:rFonts w:ascii="Times New Roman" w:eastAsia="Times New Roman" w:hAnsi="Times New Roman" w:cs="Times New Roman"/>
                <w:sz w:val="20"/>
                <w:szCs w:val="20"/>
                <w:lang w:val="en-GB" w:eastAsia="nl-NL"/>
              </w:rPr>
            </w:pPr>
          </w:p>
        </w:tc>
        <w:tc>
          <w:tcPr>
            <w:tcW w:w="1740" w:type="dxa"/>
            <w:tcBorders>
              <w:top w:val="nil"/>
              <w:left w:val="nil"/>
              <w:bottom w:val="nil"/>
              <w:right w:val="nil"/>
            </w:tcBorders>
            <w:shd w:val="clear" w:color="auto" w:fill="auto"/>
            <w:noWrap/>
            <w:vAlign w:val="bottom"/>
            <w:hideMark/>
          </w:tcPr>
          <w:p w14:paraId="19E9DF43" w14:textId="77777777" w:rsidR="000B0F70" w:rsidRPr="000B0F70" w:rsidRDefault="000B0F70" w:rsidP="000B0F70">
            <w:pPr>
              <w:spacing w:after="0" w:line="240" w:lineRule="auto"/>
              <w:rPr>
                <w:rFonts w:ascii="Times New Roman" w:eastAsia="Times New Roman" w:hAnsi="Times New Roman" w:cs="Times New Roman"/>
                <w:sz w:val="20"/>
                <w:szCs w:val="20"/>
                <w:lang w:val="en-GB" w:eastAsia="nl-NL"/>
              </w:rPr>
            </w:pPr>
          </w:p>
        </w:tc>
        <w:tc>
          <w:tcPr>
            <w:tcW w:w="193" w:type="dxa"/>
            <w:tcBorders>
              <w:top w:val="nil"/>
              <w:left w:val="nil"/>
              <w:bottom w:val="nil"/>
              <w:right w:val="nil"/>
            </w:tcBorders>
            <w:shd w:val="clear" w:color="auto" w:fill="auto"/>
            <w:noWrap/>
            <w:vAlign w:val="bottom"/>
            <w:hideMark/>
          </w:tcPr>
          <w:p w14:paraId="3C26DECA" w14:textId="77777777" w:rsidR="000B0F70" w:rsidRPr="000B0F70" w:rsidRDefault="000B0F70" w:rsidP="000B0F70">
            <w:pPr>
              <w:spacing w:after="0" w:line="240" w:lineRule="auto"/>
              <w:rPr>
                <w:rFonts w:ascii="Times New Roman" w:eastAsia="Times New Roman" w:hAnsi="Times New Roman" w:cs="Times New Roman"/>
                <w:sz w:val="20"/>
                <w:szCs w:val="20"/>
                <w:lang w:val="en-GB" w:eastAsia="nl-NL"/>
              </w:rPr>
            </w:pPr>
          </w:p>
        </w:tc>
        <w:tc>
          <w:tcPr>
            <w:tcW w:w="2500" w:type="dxa"/>
            <w:tcBorders>
              <w:top w:val="nil"/>
              <w:left w:val="nil"/>
              <w:bottom w:val="nil"/>
              <w:right w:val="nil"/>
            </w:tcBorders>
            <w:shd w:val="clear" w:color="auto" w:fill="auto"/>
            <w:noWrap/>
            <w:vAlign w:val="bottom"/>
            <w:hideMark/>
          </w:tcPr>
          <w:p w14:paraId="3A3DAFDE" w14:textId="59546A88" w:rsidR="000B0F70" w:rsidRPr="000B0F70" w:rsidRDefault="000B0F70" w:rsidP="000B0F70">
            <w:pPr>
              <w:spacing w:after="0" w:line="240" w:lineRule="auto"/>
              <w:rPr>
                <w:rFonts w:ascii="Tahoma" w:eastAsia="Times New Roman" w:hAnsi="Tahoma" w:cs="Tahoma"/>
                <w:color w:val="000000"/>
                <w:sz w:val="18"/>
                <w:szCs w:val="18"/>
                <w:lang w:eastAsia="nl-NL"/>
              </w:rPr>
            </w:pPr>
            <w:r w:rsidRPr="000B0F70">
              <w:rPr>
                <w:rFonts w:ascii="Tahoma" w:eastAsia="Times New Roman" w:hAnsi="Tahoma" w:cs="Tahoma"/>
                <w:color w:val="000000"/>
                <w:sz w:val="18"/>
                <w:szCs w:val="18"/>
                <w:lang w:eastAsia="nl-NL"/>
              </w:rPr>
              <w:t>(201</w:t>
            </w:r>
            <w:r w:rsidR="00820623">
              <w:rPr>
                <w:rFonts w:ascii="Tahoma" w:eastAsia="Times New Roman" w:hAnsi="Tahoma" w:cs="Tahoma"/>
                <w:color w:val="000000"/>
                <w:sz w:val="18"/>
                <w:szCs w:val="18"/>
                <w:lang w:eastAsia="nl-NL"/>
              </w:rPr>
              <w:t>9</w:t>
            </w:r>
            <w:r w:rsidRPr="000B0F70">
              <w:rPr>
                <w:rFonts w:ascii="Tahoma" w:eastAsia="Times New Roman" w:hAnsi="Tahoma" w:cs="Tahoma"/>
                <w:color w:val="000000"/>
                <w:sz w:val="18"/>
                <w:szCs w:val="18"/>
                <w:lang w:eastAsia="nl-NL"/>
              </w:rPr>
              <w:t xml:space="preserve">: EUR </w:t>
            </w:r>
            <w:r w:rsidR="00820623">
              <w:rPr>
                <w:rFonts w:ascii="Tahoma" w:eastAsia="Times New Roman" w:hAnsi="Tahoma" w:cs="Tahoma"/>
                <w:color w:val="000000"/>
                <w:sz w:val="18"/>
                <w:szCs w:val="18"/>
                <w:lang w:eastAsia="nl-NL"/>
              </w:rPr>
              <w:t>13.5</w:t>
            </w:r>
            <w:r w:rsidRPr="000B0F70">
              <w:rPr>
                <w:rFonts w:ascii="Tahoma" w:eastAsia="Times New Roman" w:hAnsi="Tahoma" w:cs="Tahoma"/>
                <w:color w:val="000000"/>
                <w:sz w:val="18"/>
                <w:szCs w:val="18"/>
                <w:lang w:eastAsia="nl-NL"/>
              </w:rPr>
              <w:t xml:space="preserve"> </w:t>
            </w:r>
            <w:proofErr w:type="spellStart"/>
            <w:r w:rsidRPr="000B0F70">
              <w:rPr>
                <w:rFonts w:ascii="Tahoma" w:eastAsia="Times New Roman" w:hAnsi="Tahoma" w:cs="Tahoma"/>
                <w:color w:val="000000"/>
                <w:sz w:val="18"/>
                <w:szCs w:val="18"/>
                <w:lang w:eastAsia="nl-NL"/>
              </w:rPr>
              <w:t>million</w:t>
            </w:r>
            <w:proofErr w:type="spellEnd"/>
            <w:r w:rsidRPr="000B0F70">
              <w:rPr>
                <w:rFonts w:ascii="Tahoma" w:eastAsia="Times New Roman" w:hAnsi="Tahoma" w:cs="Tahoma"/>
                <w:color w:val="000000"/>
                <w:sz w:val="18"/>
                <w:szCs w:val="18"/>
                <w:lang w:eastAsia="nl-NL"/>
              </w:rPr>
              <w:t>)</w:t>
            </w:r>
          </w:p>
        </w:tc>
      </w:tr>
    </w:tbl>
    <w:p w14:paraId="291298CA" w14:textId="77777777" w:rsidR="00770780" w:rsidRDefault="00770780" w:rsidP="00770780">
      <w:pPr>
        <w:pStyle w:val="Geenafstand"/>
        <w:rPr>
          <w:rFonts w:ascii="Tahoma" w:hAnsi="Tahoma" w:cs="Tahoma"/>
          <w:sz w:val="18"/>
          <w:szCs w:val="18"/>
          <w:lang w:val="en-GB"/>
        </w:rPr>
      </w:pPr>
    </w:p>
    <w:p w14:paraId="1146EA71" w14:textId="518B068E" w:rsidR="000B0F70" w:rsidRPr="000B0F70" w:rsidRDefault="000B0F70" w:rsidP="00770780">
      <w:pPr>
        <w:pStyle w:val="Geenafstand"/>
        <w:rPr>
          <w:rFonts w:ascii="Tahoma" w:hAnsi="Tahoma" w:cs="Tahoma"/>
          <w:b/>
          <w:szCs w:val="18"/>
          <w:lang w:val="en-GB"/>
        </w:rPr>
      </w:pPr>
      <w:r>
        <w:rPr>
          <w:rFonts w:ascii="Tahoma" w:hAnsi="Tahoma" w:cs="Tahoma"/>
          <w:b/>
          <w:szCs w:val="18"/>
          <w:lang w:val="en-GB"/>
        </w:rPr>
        <w:t>2</w:t>
      </w:r>
      <w:r w:rsidR="00251400">
        <w:rPr>
          <w:rFonts w:ascii="Tahoma" w:hAnsi="Tahoma" w:cs="Tahoma"/>
          <w:b/>
          <w:szCs w:val="18"/>
          <w:lang w:val="en-GB"/>
        </w:rPr>
        <w:t>0</w:t>
      </w:r>
      <w:r>
        <w:rPr>
          <w:rFonts w:ascii="Tahoma" w:hAnsi="Tahoma" w:cs="Tahoma"/>
          <w:b/>
          <w:szCs w:val="18"/>
          <w:lang w:val="en-GB"/>
        </w:rPr>
        <w:tab/>
        <w:t>Financial risk review</w:t>
      </w:r>
    </w:p>
    <w:p w14:paraId="689CAECA" w14:textId="77777777" w:rsidR="000B0F70" w:rsidRDefault="000B0F70" w:rsidP="00770780">
      <w:pPr>
        <w:pStyle w:val="Geenafstand"/>
        <w:rPr>
          <w:rFonts w:ascii="Tahoma" w:hAnsi="Tahoma" w:cs="Tahoma"/>
          <w:sz w:val="18"/>
          <w:szCs w:val="18"/>
          <w:lang w:val="en-GB"/>
        </w:rPr>
      </w:pPr>
    </w:p>
    <w:p w14:paraId="5DEA6EFF" w14:textId="77777777" w:rsidR="000B0F70" w:rsidRDefault="000B0F70" w:rsidP="00770780">
      <w:pPr>
        <w:pStyle w:val="Geenafstand"/>
        <w:rPr>
          <w:rFonts w:ascii="Tahoma" w:hAnsi="Tahoma" w:cs="Tahoma"/>
          <w:b/>
          <w:sz w:val="18"/>
          <w:szCs w:val="18"/>
          <w:lang w:val="en-GB"/>
        </w:rPr>
      </w:pPr>
      <w:r>
        <w:rPr>
          <w:rFonts w:ascii="Tahoma" w:hAnsi="Tahoma" w:cs="Tahoma"/>
          <w:b/>
          <w:sz w:val="18"/>
          <w:szCs w:val="18"/>
          <w:lang w:val="en-GB"/>
        </w:rPr>
        <w:t>General</w:t>
      </w:r>
    </w:p>
    <w:p w14:paraId="05B110E5" w14:textId="5B774144" w:rsidR="000B0F70" w:rsidRDefault="000B0F70" w:rsidP="000B0F70">
      <w:pPr>
        <w:pStyle w:val="Geenafstand"/>
        <w:rPr>
          <w:rFonts w:ascii="Tahoma" w:hAnsi="Tahoma" w:cs="Tahoma"/>
          <w:sz w:val="18"/>
          <w:szCs w:val="18"/>
          <w:lang w:val="en-GB"/>
        </w:rPr>
      </w:pPr>
      <w:r w:rsidRPr="000B0F70">
        <w:rPr>
          <w:rFonts w:ascii="Tahoma" w:hAnsi="Tahoma" w:cs="Tahoma"/>
          <w:sz w:val="18"/>
          <w:szCs w:val="18"/>
          <w:lang w:val="en-GB"/>
        </w:rPr>
        <w:t xml:space="preserve">The main activity of the Company consists of lending the proceeds of issued notes to AXA Bank Belgium S.A./N.V., where a maximum correlation between the conditions of the notes and those of the </w:t>
      </w:r>
      <w:r w:rsidR="005D4774">
        <w:rPr>
          <w:rFonts w:ascii="Tahoma" w:hAnsi="Tahoma" w:cs="Tahoma"/>
          <w:sz w:val="18"/>
          <w:szCs w:val="18"/>
          <w:lang w:val="en-GB"/>
        </w:rPr>
        <w:t>bonds</w:t>
      </w:r>
      <w:r w:rsidRPr="000B0F70">
        <w:rPr>
          <w:rFonts w:ascii="Tahoma" w:hAnsi="Tahoma" w:cs="Tahoma"/>
          <w:sz w:val="18"/>
          <w:szCs w:val="18"/>
          <w:lang w:val="en-GB"/>
        </w:rPr>
        <w:t xml:space="preserve"> to AXA Bank Belgium S.A./N.V. is pursued, thus preventing the existence of substantial transformation risks.</w:t>
      </w:r>
    </w:p>
    <w:p w14:paraId="74E1D603" w14:textId="77777777" w:rsidR="000B0F70" w:rsidRPr="000B0F70" w:rsidRDefault="000B0F70" w:rsidP="000B0F70">
      <w:pPr>
        <w:pStyle w:val="Geenafstand"/>
        <w:rPr>
          <w:rFonts w:ascii="Tahoma" w:hAnsi="Tahoma" w:cs="Tahoma"/>
          <w:sz w:val="18"/>
          <w:szCs w:val="18"/>
          <w:lang w:val="en-GB"/>
        </w:rPr>
      </w:pPr>
    </w:p>
    <w:p w14:paraId="16DC3378" w14:textId="77777777" w:rsidR="000B0F70" w:rsidRDefault="000B0F70" w:rsidP="000B0F70">
      <w:pPr>
        <w:pStyle w:val="Geenafstand"/>
        <w:rPr>
          <w:rFonts w:ascii="Tahoma" w:hAnsi="Tahoma" w:cs="Tahoma"/>
          <w:sz w:val="18"/>
          <w:szCs w:val="18"/>
          <w:lang w:val="en-GB"/>
        </w:rPr>
      </w:pPr>
      <w:r w:rsidRPr="000B0F70">
        <w:rPr>
          <w:rFonts w:ascii="Tahoma" w:hAnsi="Tahoma" w:cs="Tahoma"/>
          <w:sz w:val="18"/>
          <w:szCs w:val="18"/>
          <w:lang w:val="en-GB"/>
        </w:rPr>
        <w:t>As a finance company, the Company could face a number of risks including, but not limited to operational risk, market risk, credit risk, foreign currency risk, and liquidity risk. In assessing the risk profile of the Company it is important to note that all notes issued by the Company are unconditionally and irrevocably guaranteed by AXA Bank Belgium S.A./N.V.</w:t>
      </w:r>
    </w:p>
    <w:p w14:paraId="18AF382C" w14:textId="77777777" w:rsidR="000B0F70" w:rsidRDefault="000B0F70" w:rsidP="000B0F70">
      <w:pPr>
        <w:pStyle w:val="Geenafstand"/>
        <w:rPr>
          <w:rFonts w:ascii="Tahoma" w:hAnsi="Tahoma" w:cs="Tahoma"/>
          <w:sz w:val="18"/>
          <w:szCs w:val="18"/>
          <w:lang w:val="en-GB"/>
        </w:rPr>
      </w:pPr>
    </w:p>
    <w:p w14:paraId="150A9E98" w14:textId="77777777" w:rsidR="000B0F70" w:rsidRDefault="000B0F70" w:rsidP="000B0F70">
      <w:pPr>
        <w:pStyle w:val="Geenafstand"/>
        <w:rPr>
          <w:rFonts w:ascii="Tahoma" w:hAnsi="Tahoma" w:cs="Tahoma"/>
          <w:sz w:val="18"/>
          <w:szCs w:val="18"/>
          <w:lang w:val="en-GB"/>
        </w:rPr>
      </w:pPr>
      <w:r w:rsidRPr="000B0F70">
        <w:rPr>
          <w:rFonts w:ascii="Tahoma" w:hAnsi="Tahoma" w:cs="Tahoma"/>
          <w:sz w:val="18"/>
          <w:szCs w:val="18"/>
          <w:lang w:val="en-GB"/>
        </w:rPr>
        <w:t>Generally, the risks are based on contingencies which may or may not occur and neither the Company, nor the Guarantor, is in a position to express a view on the likelihood of any such contingency occurring</w:t>
      </w:r>
      <w:r>
        <w:rPr>
          <w:rFonts w:ascii="Tahoma" w:hAnsi="Tahoma" w:cs="Tahoma"/>
          <w:sz w:val="18"/>
          <w:szCs w:val="18"/>
          <w:lang w:val="en-GB"/>
        </w:rPr>
        <w:t>.</w:t>
      </w:r>
    </w:p>
    <w:p w14:paraId="5372DFF2" w14:textId="77777777" w:rsidR="000B0F70" w:rsidRDefault="000B0F70" w:rsidP="000B0F70">
      <w:pPr>
        <w:pStyle w:val="Geenafstand"/>
        <w:rPr>
          <w:rFonts w:ascii="Tahoma" w:hAnsi="Tahoma" w:cs="Tahoma"/>
          <w:sz w:val="18"/>
          <w:szCs w:val="18"/>
          <w:lang w:val="en-GB"/>
        </w:rPr>
      </w:pPr>
    </w:p>
    <w:p w14:paraId="79061FA0" w14:textId="77777777" w:rsidR="000B0F70" w:rsidRDefault="000B0F70" w:rsidP="000B0F70">
      <w:pPr>
        <w:pStyle w:val="Geenafstand"/>
        <w:rPr>
          <w:rFonts w:ascii="Tahoma" w:hAnsi="Tahoma" w:cs="Tahoma"/>
          <w:b/>
          <w:sz w:val="18"/>
          <w:szCs w:val="18"/>
          <w:lang w:val="en-GB"/>
        </w:rPr>
      </w:pPr>
      <w:r>
        <w:rPr>
          <w:rFonts w:ascii="Tahoma" w:hAnsi="Tahoma" w:cs="Tahoma"/>
          <w:b/>
          <w:sz w:val="18"/>
          <w:szCs w:val="18"/>
          <w:lang w:val="en-GB"/>
        </w:rPr>
        <w:t>Operational risk</w:t>
      </w:r>
    </w:p>
    <w:p w14:paraId="7AF83FB9" w14:textId="77777777" w:rsidR="000B0F70" w:rsidRDefault="000B0F70" w:rsidP="000B0F70">
      <w:pPr>
        <w:pStyle w:val="Geenafstand"/>
        <w:rPr>
          <w:rFonts w:ascii="Tahoma" w:hAnsi="Tahoma" w:cs="Tahoma"/>
          <w:sz w:val="18"/>
          <w:szCs w:val="18"/>
          <w:lang w:val="en-GB"/>
        </w:rPr>
      </w:pPr>
      <w:r w:rsidRPr="000B0F70">
        <w:rPr>
          <w:rFonts w:ascii="Tahoma" w:hAnsi="Tahoma" w:cs="Tahoma"/>
          <w:sz w:val="18"/>
          <w:szCs w:val="18"/>
          <w:lang w:val="en-GB"/>
        </w:rPr>
        <w:t>Is the risk of loss arising from the inadequacy or failure of procedures, individuals or internal systems, or even external events (such as, but not limited to natural disasters and fires). It includes risk relating to information systems, litigation risk and reputation risk. The Company cannot provide assurances that such failures will not occur or, if they do occur that they will be adequately addressed. Operational, information and security risks are, however, actively managed through a common AXA Bank Belgium framework that identifies measures and monitors the risks and its mitigating controls in the businesses of AXA Bank Belgium S.A./N.V. and its subsidiaries.</w:t>
      </w:r>
    </w:p>
    <w:p w14:paraId="20B18D20" w14:textId="77777777" w:rsidR="000B0F70" w:rsidRDefault="000B0F70" w:rsidP="000B0F70">
      <w:pPr>
        <w:pStyle w:val="Geenafstand"/>
        <w:rPr>
          <w:rFonts w:ascii="Tahoma" w:hAnsi="Tahoma" w:cs="Tahoma"/>
          <w:sz w:val="18"/>
          <w:szCs w:val="18"/>
          <w:lang w:val="en-GB"/>
        </w:rPr>
      </w:pPr>
    </w:p>
    <w:p w14:paraId="567FD446" w14:textId="442FE4A0" w:rsidR="000B0F70" w:rsidRDefault="000B0F70" w:rsidP="000B0F70">
      <w:pPr>
        <w:pStyle w:val="Geenafstand"/>
        <w:rPr>
          <w:rFonts w:ascii="Tahoma" w:hAnsi="Tahoma" w:cs="Tahoma"/>
          <w:b/>
          <w:sz w:val="18"/>
          <w:szCs w:val="18"/>
          <w:lang w:val="en-GB"/>
        </w:rPr>
      </w:pPr>
      <w:r>
        <w:rPr>
          <w:rFonts w:ascii="Tahoma" w:hAnsi="Tahoma" w:cs="Tahoma"/>
          <w:b/>
          <w:sz w:val="18"/>
          <w:szCs w:val="18"/>
          <w:lang w:val="en-GB"/>
        </w:rPr>
        <w:lastRenderedPageBreak/>
        <w:t>Market risk</w:t>
      </w:r>
    </w:p>
    <w:p w14:paraId="00FF5E7F" w14:textId="77777777" w:rsidR="000B0F70" w:rsidRDefault="000B0F70" w:rsidP="000B0F70">
      <w:pPr>
        <w:pStyle w:val="Geenafstand"/>
        <w:rPr>
          <w:rFonts w:ascii="Tahoma" w:hAnsi="Tahoma" w:cs="Tahoma"/>
          <w:sz w:val="18"/>
          <w:szCs w:val="18"/>
          <w:lang w:val="en-GB"/>
        </w:rPr>
      </w:pPr>
      <w:r w:rsidRPr="000B0F70">
        <w:rPr>
          <w:rFonts w:ascii="Tahoma" w:hAnsi="Tahoma" w:cs="Tahoma"/>
          <w:sz w:val="18"/>
          <w:szCs w:val="18"/>
          <w:lang w:val="en-GB"/>
        </w:rPr>
        <w:t>Refers to the risk of loss relating to fluctuations in market prices and interest rates, their interactions and their level of volatility. Due to the nature of its activity and the nature of the associated assets and liabilities, the Company is prevented from assuming, and therefore has not assumed, significant exposure to market risk.</w:t>
      </w:r>
    </w:p>
    <w:p w14:paraId="6A9DE5CA" w14:textId="77777777" w:rsidR="00662CBB" w:rsidRDefault="00662CBB" w:rsidP="000B0F70">
      <w:pPr>
        <w:pStyle w:val="Geenafstand"/>
        <w:rPr>
          <w:rFonts w:ascii="Tahoma" w:hAnsi="Tahoma" w:cs="Tahoma"/>
          <w:b/>
          <w:sz w:val="18"/>
          <w:szCs w:val="18"/>
          <w:lang w:val="en-GB"/>
        </w:rPr>
      </w:pPr>
    </w:p>
    <w:p w14:paraId="1C03F05A" w14:textId="65B4F813" w:rsidR="000B0F70" w:rsidRDefault="000B0F70" w:rsidP="000B0F70">
      <w:pPr>
        <w:pStyle w:val="Geenafstand"/>
        <w:rPr>
          <w:rFonts w:ascii="Tahoma" w:hAnsi="Tahoma" w:cs="Tahoma"/>
          <w:b/>
          <w:sz w:val="18"/>
          <w:szCs w:val="18"/>
          <w:lang w:val="en-GB"/>
        </w:rPr>
      </w:pPr>
      <w:r>
        <w:rPr>
          <w:rFonts w:ascii="Tahoma" w:hAnsi="Tahoma" w:cs="Tahoma"/>
          <w:b/>
          <w:sz w:val="18"/>
          <w:szCs w:val="18"/>
          <w:lang w:val="en-GB"/>
        </w:rPr>
        <w:t>Credit risk</w:t>
      </w:r>
    </w:p>
    <w:p w14:paraId="159847CE" w14:textId="1ABB4400" w:rsidR="002F1BCA" w:rsidRDefault="000B0F70" w:rsidP="000B0F70">
      <w:pPr>
        <w:pStyle w:val="Geenafstand"/>
        <w:rPr>
          <w:rFonts w:ascii="Tahoma" w:hAnsi="Tahoma" w:cs="Tahoma"/>
          <w:sz w:val="18"/>
          <w:szCs w:val="18"/>
          <w:lang w:val="en-GB"/>
        </w:rPr>
      </w:pPr>
      <w:r w:rsidRPr="000B0F70">
        <w:rPr>
          <w:rFonts w:ascii="Tahoma" w:hAnsi="Tahoma" w:cs="Tahoma"/>
          <w:sz w:val="18"/>
          <w:szCs w:val="18"/>
          <w:lang w:val="en-GB"/>
        </w:rPr>
        <w:t>As a finance company, the Company is exposed to the creditworthiness of its counterparties where the Company may suffer losses related to the inability of its debtors or counterparties to meet their financial obligations. As all the proceeds of the notes are lent to the Guarantor, the significant credit risk is limited to the Guarantor. Refer to Note 4 for the amount of maximum exposure to loss from credit risk.</w:t>
      </w:r>
    </w:p>
    <w:p w14:paraId="4C2BF0E1" w14:textId="77777777" w:rsidR="002F1BCA" w:rsidRDefault="002F1BCA" w:rsidP="000B0F70">
      <w:pPr>
        <w:pStyle w:val="Geenafstand"/>
        <w:rPr>
          <w:rFonts w:ascii="Tahoma" w:hAnsi="Tahoma" w:cs="Tahoma"/>
          <w:sz w:val="18"/>
          <w:szCs w:val="18"/>
          <w:lang w:val="en-GB"/>
        </w:rPr>
      </w:pPr>
    </w:p>
    <w:p w14:paraId="6FF2A621" w14:textId="3243D33A" w:rsidR="000B0F70" w:rsidRPr="000B0F70" w:rsidRDefault="000B0F70" w:rsidP="000B0F70">
      <w:pPr>
        <w:pStyle w:val="Geenafstand"/>
        <w:rPr>
          <w:rFonts w:ascii="Tahoma" w:hAnsi="Tahoma" w:cs="Tahoma"/>
          <w:sz w:val="18"/>
          <w:szCs w:val="18"/>
          <w:lang w:val="en-GB"/>
        </w:rPr>
      </w:pPr>
      <w:r w:rsidRPr="000B0F70">
        <w:rPr>
          <w:rFonts w:ascii="Tahoma" w:hAnsi="Tahoma" w:cs="Tahoma"/>
          <w:sz w:val="18"/>
          <w:szCs w:val="18"/>
          <w:lang w:val="en-GB"/>
        </w:rPr>
        <w:t xml:space="preserve">Overall, AXA Bank </w:t>
      </w:r>
      <w:r w:rsidR="00067955">
        <w:rPr>
          <w:rFonts w:ascii="Tahoma" w:hAnsi="Tahoma" w:cs="Tahoma"/>
          <w:sz w:val="18"/>
          <w:szCs w:val="18"/>
          <w:lang w:val="en-GB"/>
        </w:rPr>
        <w:t>Belgium</w:t>
      </w:r>
      <w:r w:rsidRPr="000B0F70">
        <w:rPr>
          <w:rFonts w:ascii="Tahoma" w:hAnsi="Tahoma" w:cs="Tahoma"/>
          <w:sz w:val="18"/>
          <w:szCs w:val="18"/>
          <w:lang w:val="en-GB"/>
        </w:rPr>
        <w:t>'s risk profile remains conservative:</w:t>
      </w:r>
    </w:p>
    <w:p w14:paraId="4ADC37A6" w14:textId="77777777" w:rsidR="000B0F70" w:rsidRPr="000B0F70" w:rsidRDefault="000B0F70" w:rsidP="000B0F70">
      <w:pPr>
        <w:pStyle w:val="Geenafstand"/>
        <w:numPr>
          <w:ilvl w:val="0"/>
          <w:numId w:val="5"/>
        </w:numPr>
        <w:rPr>
          <w:rFonts w:ascii="Tahoma" w:hAnsi="Tahoma" w:cs="Tahoma"/>
          <w:sz w:val="18"/>
          <w:szCs w:val="18"/>
          <w:lang w:val="en-GB"/>
        </w:rPr>
      </w:pPr>
      <w:r w:rsidRPr="000B0F70">
        <w:rPr>
          <w:rFonts w:ascii="Tahoma" w:hAnsi="Tahoma" w:cs="Tahoma"/>
          <w:sz w:val="18"/>
          <w:szCs w:val="18"/>
          <w:lang w:val="en-GB"/>
        </w:rPr>
        <w:t>It maintains a prudent approach to market risk, focusing its treasury and financial market activities on the risk management of liquidity, interest rates and Forex positions.</w:t>
      </w:r>
    </w:p>
    <w:p w14:paraId="7D4FB84A" w14:textId="77777777" w:rsidR="000B0F70" w:rsidRPr="000B0F70" w:rsidRDefault="000B0F70" w:rsidP="000B0F70">
      <w:pPr>
        <w:pStyle w:val="Geenafstand"/>
        <w:numPr>
          <w:ilvl w:val="0"/>
          <w:numId w:val="5"/>
        </w:numPr>
        <w:rPr>
          <w:rFonts w:ascii="Tahoma" w:hAnsi="Tahoma" w:cs="Tahoma"/>
          <w:sz w:val="18"/>
          <w:szCs w:val="18"/>
          <w:lang w:val="en-GB"/>
        </w:rPr>
      </w:pPr>
      <w:r w:rsidRPr="000B0F70">
        <w:rPr>
          <w:rFonts w:ascii="Tahoma" w:hAnsi="Tahoma" w:cs="Tahoma"/>
          <w:sz w:val="18"/>
          <w:szCs w:val="18"/>
          <w:lang w:val="en-GB"/>
        </w:rPr>
        <w:t>Exposures to interest rate derivatives taken to provide hedging services to AXA insurance companies are mitigated by strict netting and collateral management policies.</w:t>
      </w:r>
    </w:p>
    <w:p w14:paraId="765DD8AE" w14:textId="77777777" w:rsidR="000B0F70" w:rsidRPr="000B0F70" w:rsidRDefault="000B0F70" w:rsidP="000B0F70">
      <w:pPr>
        <w:pStyle w:val="Geenafstand"/>
        <w:numPr>
          <w:ilvl w:val="0"/>
          <w:numId w:val="5"/>
        </w:numPr>
        <w:rPr>
          <w:rFonts w:ascii="Tahoma" w:hAnsi="Tahoma" w:cs="Tahoma"/>
          <w:sz w:val="18"/>
          <w:szCs w:val="18"/>
          <w:lang w:val="en-GB"/>
        </w:rPr>
      </w:pPr>
      <w:r w:rsidRPr="000B0F70">
        <w:rPr>
          <w:rFonts w:ascii="Tahoma" w:hAnsi="Tahoma" w:cs="Tahoma"/>
          <w:sz w:val="18"/>
          <w:szCs w:val="18"/>
          <w:lang w:val="en-GB"/>
        </w:rPr>
        <w:t>The Company also focuses its credit exposures on Basel III liquidity eligible assets.</w:t>
      </w:r>
    </w:p>
    <w:p w14:paraId="094E7756" w14:textId="77777777" w:rsidR="000B0F70" w:rsidRDefault="000B0F70" w:rsidP="000B0F70">
      <w:pPr>
        <w:pStyle w:val="Geenafstand"/>
        <w:rPr>
          <w:rFonts w:ascii="Tahoma" w:hAnsi="Tahoma" w:cs="Tahoma"/>
          <w:sz w:val="18"/>
          <w:szCs w:val="18"/>
          <w:lang w:val="en-GB"/>
        </w:rPr>
      </w:pPr>
    </w:p>
    <w:p w14:paraId="2244D5EB" w14:textId="02DE8214" w:rsidR="000B0F70" w:rsidRPr="000B0F70" w:rsidRDefault="000B0F70" w:rsidP="000B0F70">
      <w:pPr>
        <w:pStyle w:val="Geenafstand"/>
        <w:rPr>
          <w:rFonts w:ascii="Tahoma" w:hAnsi="Tahoma" w:cs="Tahoma"/>
          <w:sz w:val="18"/>
          <w:szCs w:val="18"/>
          <w:lang w:val="en-GB"/>
        </w:rPr>
      </w:pPr>
      <w:r w:rsidRPr="000B0F70">
        <w:rPr>
          <w:rFonts w:ascii="Tahoma" w:hAnsi="Tahoma" w:cs="Tahoma"/>
          <w:sz w:val="18"/>
          <w:szCs w:val="18"/>
          <w:lang w:val="en-GB"/>
        </w:rPr>
        <w:t>AXA Bank Belgium's ratings at December</w:t>
      </w:r>
      <w:r w:rsidR="004F5836">
        <w:rPr>
          <w:rFonts w:ascii="Tahoma" w:hAnsi="Tahoma" w:cs="Tahoma"/>
          <w:sz w:val="18"/>
          <w:szCs w:val="18"/>
          <w:lang w:val="en-GB"/>
        </w:rPr>
        <w:t xml:space="preserve"> 31,</w:t>
      </w:r>
      <w:r w:rsidRPr="000B0F70">
        <w:rPr>
          <w:rFonts w:ascii="Tahoma" w:hAnsi="Tahoma" w:cs="Tahoma"/>
          <w:sz w:val="18"/>
          <w:szCs w:val="18"/>
          <w:lang w:val="en-GB"/>
        </w:rPr>
        <w:t xml:space="preserve"> 20</w:t>
      </w:r>
      <w:r w:rsidR="00E278B6">
        <w:rPr>
          <w:rFonts w:ascii="Tahoma" w:hAnsi="Tahoma" w:cs="Tahoma"/>
          <w:sz w:val="18"/>
          <w:szCs w:val="18"/>
          <w:lang w:val="en-GB"/>
        </w:rPr>
        <w:t>20</w:t>
      </w:r>
      <w:r w:rsidRPr="000B0F70">
        <w:rPr>
          <w:rFonts w:ascii="Tahoma" w:hAnsi="Tahoma" w:cs="Tahoma"/>
          <w:sz w:val="18"/>
          <w:szCs w:val="18"/>
          <w:lang w:val="en-GB"/>
        </w:rPr>
        <w:t xml:space="preserve"> are:</w:t>
      </w:r>
    </w:p>
    <w:p w14:paraId="45CF4A46" w14:textId="4C6A385C" w:rsidR="000B0F70" w:rsidRPr="000B0F70" w:rsidRDefault="000B0F70" w:rsidP="000B0F70">
      <w:pPr>
        <w:pStyle w:val="Geenafstand"/>
        <w:numPr>
          <w:ilvl w:val="0"/>
          <w:numId w:val="5"/>
        </w:numPr>
        <w:rPr>
          <w:rFonts w:ascii="Tahoma" w:hAnsi="Tahoma" w:cs="Tahoma"/>
          <w:sz w:val="18"/>
          <w:szCs w:val="18"/>
          <w:lang w:val="en-GB"/>
        </w:rPr>
      </w:pPr>
      <w:r w:rsidRPr="000B0F70">
        <w:rPr>
          <w:rFonts w:ascii="Tahoma" w:hAnsi="Tahoma" w:cs="Tahoma"/>
          <w:sz w:val="18"/>
          <w:szCs w:val="18"/>
          <w:lang w:val="en-GB"/>
        </w:rPr>
        <w:t>Standard &amp; Poor's</w:t>
      </w:r>
      <w:r w:rsidR="00E278B6">
        <w:rPr>
          <w:rFonts w:ascii="Tahoma" w:hAnsi="Tahoma" w:cs="Tahoma"/>
          <w:sz w:val="18"/>
          <w:szCs w:val="18"/>
          <w:lang w:val="en-GB"/>
        </w:rPr>
        <w:t xml:space="preserve">: </w:t>
      </w:r>
      <w:r w:rsidR="00EB7F6B">
        <w:rPr>
          <w:rFonts w:ascii="Tahoma" w:hAnsi="Tahoma" w:cs="Tahoma"/>
          <w:sz w:val="18"/>
          <w:szCs w:val="18"/>
          <w:lang w:val="en-GB"/>
        </w:rPr>
        <w:t>A-/A-2 with Negative watch;</w:t>
      </w:r>
    </w:p>
    <w:p w14:paraId="78B69F8C" w14:textId="436CB078" w:rsidR="000B0F70" w:rsidRDefault="000B0F70" w:rsidP="00CA211E">
      <w:pPr>
        <w:pStyle w:val="Geenafstand"/>
        <w:numPr>
          <w:ilvl w:val="0"/>
          <w:numId w:val="5"/>
        </w:numPr>
        <w:rPr>
          <w:rFonts w:ascii="Tahoma" w:hAnsi="Tahoma" w:cs="Tahoma"/>
          <w:sz w:val="18"/>
          <w:szCs w:val="18"/>
          <w:lang w:val="en-GB"/>
        </w:rPr>
      </w:pPr>
      <w:r w:rsidRPr="001424FA">
        <w:rPr>
          <w:rFonts w:ascii="Tahoma" w:hAnsi="Tahoma" w:cs="Tahoma"/>
          <w:sz w:val="18"/>
          <w:szCs w:val="18"/>
          <w:lang w:val="en-GB"/>
        </w:rPr>
        <w:t xml:space="preserve">Moody's: </w:t>
      </w:r>
      <w:r w:rsidR="00EB7F6B">
        <w:rPr>
          <w:rFonts w:ascii="Tahoma" w:hAnsi="Tahoma" w:cs="Tahoma"/>
          <w:sz w:val="18"/>
          <w:szCs w:val="18"/>
          <w:lang w:val="en-GB"/>
        </w:rPr>
        <w:t>A2/P-1 with Negative watch.</w:t>
      </w:r>
    </w:p>
    <w:p w14:paraId="4481CF72" w14:textId="77777777" w:rsidR="001424FA" w:rsidRPr="001424FA" w:rsidRDefault="001424FA" w:rsidP="001424FA">
      <w:pPr>
        <w:pStyle w:val="Geenafstand"/>
        <w:ind w:left="720"/>
        <w:rPr>
          <w:rFonts w:ascii="Tahoma" w:hAnsi="Tahoma" w:cs="Tahoma"/>
          <w:sz w:val="18"/>
          <w:szCs w:val="18"/>
          <w:lang w:val="en-GB"/>
        </w:rPr>
      </w:pPr>
    </w:p>
    <w:p w14:paraId="1113AA95" w14:textId="77777777" w:rsidR="000B0F70" w:rsidRDefault="000B0F70" w:rsidP="000B0F70">
      <w:pPr>
        <w:pStyle w:val="Geenafstand"/>
        <w:rPr>
          <w:rFonts w:ascii="Tahoma" w:hAnsi="Tahoma" w:cs="Tahoma"/>
          <w:b/>
          <w:sz w:val="18"/>
          <w:szCs w:val="18"/>
          <w:lang w:val="en-GB"/>
        </w:rPr>
      </w:pPr>
      <w:r>
        <w:rPr>
          <w:rFonts w:ascii="Tahoma" w:hAnsi="Tahoma" w:cs="Tahoma"/>
          <w:b/>
          <w:sz w:val="18"/>
          <w:szCs w:val="18"/>
          <w:lang w:val="en-GB"/>
        </w:rPr>
        <w:t>Foreign currency risk</w:t>
      </w:r>
    </w:p>
    <w:p w14:paraId="03E7A7D1" w14:textId="7F6C818D" w:rsidR="003E4726" w:rsidRDefault="000B0F70" w:rsidP="004D48D8">
      <w:pPr>
        <w:pStyle w:val="Geenafstand"/>
        <w:rPr>
          <w:rFonts w:ascii="Tahoma" w:hAnsi="Tahoma" w:cs="Tahoma"/>
          <w:sz w:val="18"/>
          <w:szCs w:val="18"/>
          <w:lang w:val="en-GB"/>
        </w:rPr>
      </w:pPr>
      <w:r w:rsidRPr="000B0F70">
        <w:rPr>
          <w:rFonts w:ascii="Tahoma" w:hAnsi="Tahoma" w:cs="Tahoma"/>
          <w:sz w:val="18"/>
          <w:szCs w:val="18"/>
          <w:lang w:val="en-GB"/>
        </w:rPr>
        <w:t>The Company has issued Notes in Australian dollar, Norwegian crown and New Zealand dollar. As all the proceeds of the Notes are lent to the Guarantor and thes</w:t>
      </w:r>
      <w:r w:rsidR="005D4774">
        <w:rPr>
          <w:rFonts w:ascii="Tahoma" w:hAnsi="Tahoma" w:cs="Tahoma"/>
          <w:sz w:val="18"/>
          <w:szCs w:val="18"/>
          <w:lang w:val="en-GB"/>
        </w:rPr>
        <w:t>e bonds</w:t>
      </w:r>
      <w:r w:rsidRPr="000B0F70">
        <w:rPr>
          <w:rFonts w:ascii="Tahoma" w:hAnsi="Tahoma" w:cs="Tahoma"/>
          <w:sz w:val="18"/>
          <w:szCs w:val="18"/>
          <w:lang w:val="en-GB"/>
        </w:rPr>
        <w:t xml:space="preserve"> are in the same currencies, there is no significant net foreign currency risk exposure. Other than these issues, the Company is not active in different currencies.</w:t>
      </w:r>
    </w:p>
    <w:p w14:paraId="00B3059F" w14:textId="77777777" w:rsidR="004D48D8" w:rsidRPr="004D48D8" w:rsidRDefault="004D48D8" w:rsidP="004D48D8">
      <w:pPr>
        <w:pStyle w:val="Geenafstand"/>
        <w:rPr>
          <w:rFonts w:ascii="Tahoma" w:hAnsi="Tahoma" w:cs="Tahoma"/>
          <w:sz w:val="18"/>
          <w:szCs w:val="18"/>
          <w:lang w:val="en-GB"/>
        </w:rPr>
      </w:pPr>
    </w:p>
    <w:p w14:paraId="14016716" w14:textId="54C3C1E8" w:rsidR="000B0F70" w:rsidRDefault="000B0F70" w:rsidP="000B0F70">
      <w:pPr>
        <w:pStyle w:val="Geenafstand"/>
        <w:rPr>
          <w:rFonts w:ascii="Tahoma" w:hAnsi="Tahoma" w:cs="Tahoma"/>
          <w:b/>
          <w:sz w:val="18"/>
          <w:szCs w:val="18"/>
          <w:lang w:val="en-GB"/>
        </w:rPr>
      </w:pPr>
      <w:r>
        <w:rPr>
          <w:rFonts w:ascii="Tahoma" w:hAnsi="Tahoma" w:cs="Tahoma"/>
          <w:b/>
          <w:sz w:val="18"/>
          <w:szCs w:val="18"/>
          <w:lang w:val="en-GB"/>
        </w:rPr>
        <w:t>Foreign currencies as at December 31, 20</w:t>
      </w:r>
      <w:r w:rsidR="009E40B8">
        <w:rPr>
          <w:rFonts w:ascii="Tahoma" w:hAnsi="Tahoma" w:cs="Tahoma"/>
          <w:b/>
          <w:sz w:val="18"/>
          <w:szCs w:val="18"/>
          <w:lang w:val="en-GB"/>
        </w:rPr>
        <w:t>20</w:t>
      </w:r>
    </w:p>
    <w:p w14:paraId="68E1097A" w14:textId="77777777" w:rsidR="00800359" w:rsidRDefault="00800359" w:rsidP="000B0F70">
      <w:pPr>
        <w:pStyle w:val="Geenafstand"/>
        <w:rPr>
          <w:rFonts w:ascii="Tahoma" w:hAnsi="Tahoma" w:cs="Tahoma"/>
          <w:b/>
          <w:sz w:val="18"/>
          <w:szCs w:val="18"/>
          <w:lang w:val="en-GB"/>
        </w:rPr>
      </w:pPr>
    </w:p>
    <w:tbl>
      <w:tblPr>
        <w:tblW w:w="8916" w:type="dxa"/>
        <w:tblCellMar>
          <w:left w:w="70" w:type="dxa"/>
          <w:right w:w="70" w:type="dxa"/>
        </w:tblCellMar>
        <w:tblLook w:val="04A0" w:firstRow="1" w:lastRow="0" w:firstColumn="1" w:lastColumn="0" w:noHBand="0" w:noVBand="1"/>
      </w:tblPr>
      <w:tblGrid>
        <w:gridCol w:w="1148"/>
        <w:gridCol w:w="1148"/>
        <w:gridCol w:w="1180"/>
        <w:gridCol w:w="180"/>
        <w:gridCol w:w="1180"/>
        <w:gridCol w:w="180"/>
        <w:gridCol w:w="1180"/>
        <w:gridCol w:w="180"/>
        <w:gridCol w:w="1180"/>
        <w:gridCol w:w="180"/>
        <w:gridCol w:w="1180"/>
      </w:tblGrid>
      <w:tr w:rsidR="0072311B" w:rsidRPr="0072311B" w14:paraId="29CFA5B2" w14:textId="77777777" w:rsidTr="0072311B">
        <w:trPr>
          <w:trHeight w:val="225"/>
        </w:trPr>
        <w:tc>
          <w:tcPr>
            <w:tcW w:w="1148" w:type="dxa"/>
            <w:tcBorders>
              <w:top w:val="nil"/>
              <w:left w:val="nil"/>
              <w:bottom w:val="nil"/>
              <w:right w:val="nil"/>
            </w:tcBorders>
            <w:shd w:val="clear" w:color="auto" w:fill="auto"/>
            <w:noWrap/>
            <w:vAlign w:val="bottom"/>
            <w:hideMark/>
          </w:tcPr>
          <w:p w14:paraId="5C49036D" w14:textId="77777777" w:rsidR="0072311B" w:rsidRPr="00B4564C" w:rsidRDefault="0072311B" w:rsidP="0072311B">
            <w:pPr>
              <w:spacing w:after="0" w:line="240" w:lineRule="auto"/>
              <w:rPr>
                <w:rFonts w:ascii="Times New Roman" w:eastAsia="Times New Roman" w:hAnsi="Times New Roman" w:cs="Times New Roman"/>
                <w:sz w:val="24"/>
                <w:szCs w:val="24"/>
                <w:lang w:val="en-US" w:eastAsia="nl-NL"/>
              </w:rPr>
            </w:pPr>
          </w:p>
        </w:tc>
        <w:tc>
          <w:tcPr>
            <w:tcW w:w="1148" w:type="dxa"/>
            <w:tcBorders>
              <w:top w:val="nil"/>
              <w:left w:val="nil"/>
              <w:bottom w:val="nil"/>
              <w:right w:val="nil"/>
            </w:tcBorders>
            <w:shd w:val="clear" w:color="auto" w:fill="auto"/>
            <w:noWrap/>
            <w:vAlign w:val="bottom"/>
            <w:hideMark/>
          </w:tcPr>
          <w:p w14:paraId="781551AC" w14:textId="77777777" w:rsidR="0072311B" w:rsidRPr="00B4564C" w:rsidRDefault="0072311B" w:rsidP="0072311B">
            <w:pPr>
              <w:spacing w:after="0" w:line="240" w:lineRule="auto"/>
              <w:rPr>
                <w:rFonts w:ascii="Times New Roman" w:eastAsia="Times New Roman" w:hAnsi="Times New Roman" w:cs="Times New Roman"/>
                <w:sz w:val="20"/>
                <w:szCs w:val="20"/>
                <w:lang w:val="en-US" w:eastAsia="nl-NL"/>
              </w:rPr>
            </w:pPr>
          </w:p>
        </w:tc>
        <w:tc>
          <w:tcPr>
            <w:tcW w:w="1180" w:type="dxa"/>
            <w:tcBorders>
              <w:top w:val="nil"/>
              <w:left w:val="nil"/>
              <w:bottom w:val="single" w:sz="4" w:space="0" w:color="auto"/>
              <w:right w:val="nil"/>
            </w:tcBorders>
            <w:shd w:val="clear" w:color="auto" w:fill="auto"/>
            <w:noWrap/>
            <w:vAlign w:val="bottom"/>
            <w:hideMark/>
          </w:tcPr>
          <w:p w14:paraId="64EB34F5" w14:textId="77777777" w:rsidR="0072311B" w:rsidRPr="0072311B" w:rsidRDefault="0072311B" w:rsidP="0072311B">
            <w:pPr>
              <w:spacing w:after="0" w:line="240" w:lineRule="auto"/>
              <w:jc w:val="center"/>
              <w:rPr>
                <w:rFonts w:ascii="Tahoma" w:eastAsia="Times New Roman" w:hAnsi="Tahoma" w:cs="Tahoma"/>
                <w:color w:val="000000"/>
                <w:sz w:val="18"/>
                <w:szCs w:val="18"/>
                <w:lang w:eastAsia="nl-NL"/>
              </w:rPr>
            </w:pPr>
            <w:r w:rsidRPr="0072311B">
              <w:rPr>
                <w:rFonts w:ascii="Tahoma" w:eastAsia="Times New Roman" w:hAnsi="Tahoma" w:cs="Tahoma"/>
                <w:color w:val="000000"/>
                <w:sz w:val="18"/>
                <w:szCs w:val="18"/>
                <w:lang w:eastAsia="nl-NL"/>
              </w:rPr>
              <w:t>AUD</w:t>
            </w:r>
          </w:p>
        </w:tc>
        <w:tc>
          <w:tcPr>
            <w:tcW w:w="180" w:type="dxa"/>
            <w:tcBorders>
              <w:top w:val="nil"/>
              <w:left w:val="nil"/>
              <w:bottom w:val="nil"/>
              <w:right w:val="nil"/>
            </w:tcBorders>
            <w:shd w:val="clear" w:color="auto" w:fill="auto"/>
            <w:noWrap/>
            <w:vAlign w:val="bottom"/>
            <w:hideMark/>
          </w:tcPr>
          <w:p w14:paraId="2E5B966A" w14:textId="77777777" w:rsidR="0072311B" w:rsidRPr="0072311B" w:rsidRDefault="0072311B" w:rsidP="0072311B">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single" w:sz="4" w:space="0" w:color="auto"/>
              <w:right w:val="nil"/>
            </w:tcBorders>
            <w:shd w:val="clear" w:color="auto" w:fill="auto"/>
            <w:noWrap/>
            <w:vAlign w:val="bottom"/>
            <w:hideMark/>
          </w:tcPr>
          <w:p w14:paraId="0AA61A35" w14:textId="77777777" w:rsidR="0072311B" w:rsidRPr="0072311B" w:rsidRDefault="0072311B" w:rsidP="0072311B">
            <w:pPr>
              <w:spacing w:after="0" w:line="240" w:lineRule="auto"/>
              <w:jc w:val="center"/>
              <w:rPr>
                <w:rFonts w:ascii="Tahoma" w:eastAsia="Times New Roman" w:hAnsi="Tahoma" w:cs="Tahoma"/>
                <w:color w:val="000000"/>
                <w:sz w:val="18"/>
                <w:szCs w:val="18"/>
                <w:lang w:eastAsia="nl-NL"/>
              </w:rPr>
            </w:pPr>
            <w:r w:rsidRPr="0072311B">
              <w:rPr>
                <w:rFonts w:ascii="Tahoma" w:eastAsia="Times New Roman" w:hAnsi="Tahoma" w:cs="Tahoma"/>
                <w:color w:val="000000"/>
                <w:sz w:val="18"/>
                <w:szCs w:val="18"/>
                <w:lang w:eastAsia="nl-NL"/>
              </w:rPr>
              <w:t>NZD</w:t>
            </w:r>
          </w:p>
        </w:tc>
        <w:tc>
          <w:tcPr>
            <w:tcW w:w="180" w:type="dxa"/>
            <w:tcBorders>
              <w:top w:val="nil"/>
              <w:left w:val="nil"/>
              <w:bottom w:val="nil"/>
              <w:right w:val="nil"/>
            </w:tcBorders>
            <w:shd w:val="clear" w:color="auto" w:fill="auto"/>
            <w:noWrap/>
            <w:vAlign w:val="bottom"/>
            <w:hideMark/>
          </w:tcPr>
          <w:p w14:paraId="2148117D" w14:textId="77777777" w:rsidR="0072311B" w:rsidRPr="0072311B" w:rsidRDefault="0072311B" w:rsidP="0072311B">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single" w:sz="4" w:space="0" w:color="auto"/>
              <w:right w:val="nil"/>
            </w:tcBorders>
            <w:shd w:val="clear" w:color="auto" w:fill="auto"/>
            <w:noWrap/>
            <w:vAlign w:val="bottom"/>
            <w:hideMark/>
          </w:tcPr>
          <w:p w14:paraId="64D39EA8" w14:textId="77777777" w:rsidR="0072311B" w:rsidRPr="0072311B" w:rsidRDefault="0072311B" w:rsidP="0072311B">
            <w:pPr>
              <w:spacing w:after="0" w:line="240" w:lineRule="auto"/>
              <w:jc w:val="center"/>
              <w:rPr>
                <w:rFonts w:ascii="Tahoma" w:eastAsia="Times New Roman" w:hAnsi="Tahoma" w:cs="Tahoma"/>
                <w:color w:val="000000"/>
                <w:sz w:val="18"/>
                <w:szCs w:val="18"/>
                <w:lang w:eastAsia="nl-NL"/>
              </w:rPr>
            </w:pPr>
            <w:r w:rsidRPr="0072311B">
              <w:rPr>
                <w:rFonts w:ascii="Tahoma" w:eastAsia="Times New Roman" w:hAnsi="Tahoma" w:cs="Tahoma"/>
                <w:color w:val="000000"/>
                <w:sz w:val="18"/>
                <w:szCs w:val="18"/>
                <w:lang w:eastAsia="nl-NL"/>
              </w:rPr>
              <w:t>NOK</w:t>
            </w:r>
          </w:p>
        </w:tc>
        <w:tc>
          <w:tcPr>
            <w:tcW w:w="180" w:type="dxa"/>
            <w:tcBorders>
              <w:top w:val="nil"/>
              <w:left w:val="nil"/>
              <w:bottom w:val="nil"/>
              <w:right w:val="nil"/>
            </w:tcBorders>
            <w:shd w:val="clear" w:color="auto" w:fill="auto"/>
            <w:noWrap/>
            <w:vAlign w:val="bottom"/>
            <w:hideMark/>
          </w:tcPr>
          <w:p w14:paraId="257A805B" w14:textId="77777777" w:rsidR="0072311B" w:rsidRPr="0072311B" w:rsidRDefault="0072311B" w:rsidP="0072311B">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single" w:sz="4" w:space="0" w:color="auto"/>
              <w:right w:val="nil"/>
            </w:tcBorders>
            <w:shd w:val="clear" w:color="auto" w:fill="auto"/>
            <w:noWrap/>
            <w:vAlign w:val="bottom"/>
            <w:hideMark/>
          </w:tcPr>
          <w:p w14:paraId="679AD70F" w14:textId="77777777" w:rsidR="0072311B" w:rsidRPr="0072311B" w:rsidRDefault="0072311B" w:rsidP="0072311B">
            <w:pPr>
              <w:spacing w:after="0" w:line="240" w:lineRule="auto"/>
              <w:jc w:val="center"/>
              <w:rPr>
                <w:rFonts w:ascii="Tahoma" w:eastAsia="Times New Roman" w:hAnsi="Tahoma" w:cs="Tahoma"/>
                <w:color w:val="000000"/>
                <w:sz w:val="18"/>
                <w:szCs w:val="18"/>
                <w:lang w:eastAsia="nl-NL"/>
              </w:rPr>
            </w:pPr>
            <w:r w:rsidRPr="0072311B">
              <w:rPr>
                <w:rFonts w:ascii="Tahoma" w:eastAsia="Times New Roman" w:hAnsi="Tahoma" w:cs="Tahoma"/>
                <w:color w:val="000000"/>
                <w:sz w:val="18"/>
                <w:szCs w:val="18"/>
                <w:lang w:eastAsia="nl-NL"/>
              </w:rPr>
              <w:t>EUR</w:t>
            </w:r>
          </w:p>
        </w:tc>
        <w:tc>
          <w:tcPr>
            <w:tcW w:w="180" w:type="dxa"/>
            <w:tcBorders>
              <w:top w:val="nil"/>
              <w:left w:val="nil"/>
              <w:bottom w:val="nil"/>
              <w:right w:val="nil"/>
            </w:tcBorders>
            <w:shd w:val="clear" w:color="auto" w:fill="auto"/>
            <w:noWrap/>
            <w:vAlign w:val="bottom"/>
            <w:hideMark/>
          </w:tcPr>
          <w:p w14:paraId="3A393689" w14:textId="77777777" w:rsidR="0072311B" w:rsidRPr="0072311B" w:rsidRDefault="0072311B" w:rsidP="0072311B">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single" w:sz="4" w:space="0" w:color="auto"/>
              <w:right w:val="nil"/>
            </w:tcBorders>
            <w:shd w:val="clear" w:color="auto" w:fill="auto"/>
            <w:noWrap/>
            <w:vAlign w:val="bottom"/>
            <w:hideMark/>
          </w:tcPr>
          <w:p w14:paraId="3FEE08AD" w14:textId="77777777" w:rsidR="0072311B" w:rsidRPr="0072311B" w:rsidRDefault="0072311B" w:rsidP="0072311B">
            <w:pPr>
              <w:spacing w:after="0" w:line="240" w:lineRule="auto"/>
              <w:jc w:val="center"/>
              <w:rPr>
                <w:rFonts w:ascii="Tahoma" w:eastAsia="Times New Roman" w:hAnsi="Tahoma" w:cs="Tahoma"/>
                <w:color w:val="000000"/>
                <w:sz w:val="18"/>
                <w:szCs w:val="18"/>
                <w:lang w:eastAsia="nl-NL"/>
              </w:rPr>
            </w:pPr>
            <w:r w:rsidRPr="0072311B">
              <w:rPr>
                <w:rFonts w:ascii="Tahoma" w:eastAsia="Times New Roman" w:hAnsi="Tahoma" w:cs="Tahoma"/>
                <w:color w:val="000000"/>
                <w:sz w:val="18"/>
                <w:szCs w:val="18"/>
                <w:lang w:eastAsia="nl-NL"/>
              </w:rPr>
              <w:t>Total</w:t>
            </w:r>
          </w:p>
        </w:tc>
      </w:tr>
      <w:tr w:rsidR="0072311B" w:rsidRPr="0072311B" w14:paraId="4334C569" w14:textId="77777777" w:rsidTr="0072311B">
        <w:trPr>
          <w:trHeight w:val="225"/>
        </w:trPr>
        <w:tc>
          <w:tcPr>
            <w:tcW w:w="1148" w:type="dxa"/>
            <w:tcBorders>
              <w:top w:val="nil"/>
              <w:left w:val="nil"/>
              <w:bottom w:val="nil"/>
              <w:right w:val="nil"/>
            </w:tcBorders>
            <w:shd w:val="clear" w:color="auto" w:fill="auto"/>
            <w:noWrap/>
            <w:vAlign w:val="bottom"/>
            <w:hideMark/>
          </w:tcPr>
          <w:p w14:paraId="1E147721" w14:textId="77777777" w:rsidR="0072311B" w:rsidRPr="0072311B" w:rsidRDefault="0072311B" w:rsidP="0072311B">
            <w:pPr>
              <w:spacing w:after="0" w:line="240" w:lineRule="auto"/>
              <w:jc w:val="center"/>
              <w:rPr>
                <w:rFonts w:ascii="Tahoma" w:eastAsia="Times New Roman" w:hAnsi="Tahoma" w:cs="Tahoma"/>
                <w:color w:val="000000"/>
                <w:sz w:val="18"/>
                <w:szCs w:val="18"/>
                <w:lang w:eastAsia="nl-NL"/>
              </w:rPr>
            </w:pPr>
          </w:p>
        </w:tc>
        <w:tc>
          <w:tcPr>
            <w:tcW w:w="1148" w:type="dxa"/>
            <w:tcBorders>
              <w:top w:val="nil"/>
              <w:left w:val="nil"/>
              <w:bottom w:val="nil"/>
              <w:right w:val="nil"/>
            </w:tcBorders>
            <w:shd w:val="clear" w:color="auto" w:fill="auto"/>
            <w:noWrap/>
            <w:vAlign w:val="bottom"/>
            <w:hideMark/>
          </w:tcPr>
          <w:p w14:paraId="122B022F" w14:textId="77777777" w:rsidR="0072311B" w:rsidRPr="0072311B" w:rsidRDefault="0072311B" w:rsidP="0072311B">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16FF8CB5" w14:textId="77777777" w:rsidR="0072311B" w:rsidRPr="0072311B" w:rsidRDefault="0072311B" w:rsidP="0072311B">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64C5C81B" w14:textId="77777777" w:rsidR="0072311B" w:rsidRPr="0072311B" w:rsidRDefault="0072311B" w:rsidP="0072311B">
            <w:pPr>
              <w:spacing w:after="0" w:line="240" w:lineRule="auto"/>
              <w:jc w:val="center"/>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129A912C" w14:textId="77777777" w:rsidR="0072311B" w:rsidRPr="0072311B" w:rsidRDefault="0072311B" w:rsidP="0072311B">
            <w:pPr>
              <w:spacing w:after="0" w:line="240" w:lineRule="auto"/>
              <w:jc w:val="center"/>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4EC004E6" w14:textId="77777777" w:rsidR="0072311B" w:rsidRPr="0072311B" w:rsidRDefault="0072311B" w:rsidP="0072311B">
            <w:pPr>
              <w:spacing w:after="0" w:line="240" w:lineRule="auto"/>
              <w:jc w:val="center"/>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3788C312" w14:textId="77777777" w:rsidR="0072311B" w:rsidRPr="0072311B" w:rsidRDefault="0072311B" w:rsidP="0072311B">
            <w:pPr>
              <w:spacing w:after="0" w:line="240" w:lineRule="auto"/>
              <w:jc w:val="center"/>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14B06960" w14:textId="77777777" w:rsidR="0072311B" w:rsidRPr="0072311B" w:rsidRDefault="0072311B" w:rsidP="0072311B">
            <w:pPr>
              <w:spacing w:after="0" w:line="240" w:lineRule="auto"/>
              <w:jc w:val="center"/>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4EC74790" w14:textId="77777777" w:rsidR="0072311B" w:rsidRPr="0072311B" w:rsidRDefault="0072311B" w:rsidP="0072311B">
            <w:pPr>
              <w:spacing w:after="0" w:line="240" w:lineRule="auto"/>
              <w:jc w:val="center"/>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4E114849" w14:textId="77777777" w:rsidR="0072311B" w:rsidRPr="0072311B" w:rsidRDefault="0072311B" w:rsidP="0072311B">
            <w:pPr>
              <w:spacing w:after="0" w:line="240" w:lineRule="auto"/>
              <w:jc w:val="center"/>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080F04B8" w14:textId="77777777" w:rsidR="0072311B" w:rsidRPr="0072311B" w:rsidRDefault="0072311B" w:rsidP="0072311B">
            <w:pPr>
              <w:spacing w:after="0" w:line="240" w:lineRule="auto"/>
              <w:jc w:val="center"/>
              <w:rPr>
                <w:rFonts w:ascii="Times New Roman" w:eastAsia="Times New Roman" w:hAnsi="Times New Roman" w:cs="Times New Roman"/>
                <w:sz w:val="20"/>
                <w:szCs w:val="20"/>
                <w:lang w:eastAsia="nl-NL"/>
              </w:rPr>
            </w:pPr>
          </w:p>
        </w:tc>
      </w:tr>
      <w:tr w:rsidR="0072311B" w:rsidRPr="0072311B" w14:paraId="38D34EF0" w14:textId="77777777" w:rsidTr="0072311B">
        <w:trPr>
          <w:trHeight w:val="225"/>
        </w:trPr>
        <w:tc>
          <w:tcPr>
            <w:tcW w:w="1148" w:type="dxa"/>
            <w:tcBorders>
              <w:top w:val="nil"/>
              <w:left w:val="nil"/>
              <w:bottom w:val="nil"/>
              <w:right w:val="nil"/>
            </w:tcBorders>
            <w:shd w:val="clear" w:color="auto" w:fill="auto"/>
            <w:noWrap/>
            <w:vAlign w:val="bottom"/>
            <w:hideMark/>
          </w:tcPr>
          <w:p w14:paraId="5A861A52" w14:textId="77777777" w:rsidR="0072311B" w:rsidRPr="0072311B" w:rsidRDefault="0072311B" w:rsidP="0072311B">
            <w:pPr>
              <w:spacing w:after="0" w:line="240" w:lineRule="auto"/>
              <w:jc w:val="center"/>
              <w:rPr>
                <w:rFonts w:ascii="Times New Roman" w:eastAsia="Times New Roman" w:hAnsi="Times New Roman" w:cs="Times New Roman"/>
                <w:sz w:val="20"/>
                <w:szCs w:val="20"/>
                <w:lang w:eastAsia="nl-NL"/>
              </w:rPr>
            </w:pPr>
          </w:p>
        </w:tc>
        <w:tc>
          <w:tcPr>
            <w:tcW w:w="1148" w:type="dxa"/>
            <w:tcBorders>
              <w:top w:val="nil"/>
              <w:left w:val="nil"/>
              <w:bottom w:val="nil"/>
              <w:right w:val="nil"/>
            </w:tcBorders>
            <w:shd w:val="clear" w:color="auto" w:fill="auto"/>
            <w:noWrap/>
            <w:vAlign w:val="bottom"/>
            <w:hideMark/>
          </w:tcPr>
          <w:p w14:paraId="65AC9913" w14:textId="77777777" w:rsidR="0072311B" w:rsidRPr="0072311B" w:rsidRDefault="0072311B" w:rsidP="0072311B">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29794D36" w14:textId="77777777" w:rsidR="0072311B" w:rsidRPr="0072311B" w:rsidRDefault="0072311B" w:rsidP="0072311B">
            <w:pPr>
              <w:spacing w:after="0" w:line="240" w:lineRule="auto"/>
              <w:jc w:val="center"/>
              <w:rPr>
                <w:rFonts w:ascii="Tahoma" w:eastAsia="Times New Roman" w:hAnsi="Tahoma" w:cs="Tahoma"/>
                <w:color w:val="000000"/>
                <w:sz w:val="18"/>
                <w:szCs w:val="18"/>
                <w:lang w:eastAsia="nl-NL"/>
              </w:rPr>
            </w:pPr>
            <w:r w:rsidRPr="0072311B">
              <w:rPr>
                <w:rFonts w:ascii="Tahoma" w:eastAsia="Times New Roman" w:hAnsi="Tahoma" w:cs="Tahoma"/>
                <w:color w:val="000000"/>
                <w:sz w:val="18"/>
                <w:szCs w:val="18"/>
                <w:lang w:eastAsia="nl-NL"/>
              </w:rPr>
              <w:t>EUR 000</w:t>
            </w:r>
          </w:p>
        </w:tc>
        <w:tc>
          <w:tcPr>
            <w:tcW w:w="180" w:type="dxa"/>
            <w:tcBorders>
              <w:top w:val="nil"/>
              <w:left w:val="nil"/>
              <w:bottom w:val="nil"/>
              <w:right w:val="nil"/>
            </w:tcBorders>
            <w:shd w:val="clear" w:color="auto" w:fill="auto"/>
            <w:noWrap/>
            <w:vAlign w:val="bottom"/>
            <w:hideMark/>
          </w:tcPr>
          <w:p w14:paraId="2D93EC42" w14:textId="77777777" w:rsidR="0072311B" w:rsidRPr="0072311B" w:rsidRDefault="0072311B" w:rsidP="0072311B">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1EDB5913" w14:textId="77777777" w:rsidR="0072311B" w:rsidRPr="0072311B" w:rsidRDefault="0072311B" w:rsidP="0072311B">
            <w:pPr>
              <w:spacing w:after="0" w:line="240" w:lineRule="auto"/>
              <w:jc w:val="center"/>
              <w:rPr>
                <w:rFonts w:ascii="Tahoma" w:eastAsia="Times New Roman" w:hAnsi="Tahoma" w:cs="Tahoma"/>
                <w:color w:val="000000"/>
                <w:sz w:val="18"/>
                <w:szCs w:val="18"/>
                <w:lang w:eastAsia="nl-NL"/>
              </w:rPr>
            </w:pPr>
            <w:r w:rsidRPr="0072311B">
              <w:rPr>
                <w:rFonts w:ascii="Tahoma" w:eastAsia="Times New Roman" w:hAnsi="Tahoma" w:cs="Tahoma"/>
                <w:color w:val="000000"/>
                <w:sz w:val="18"/>
                <w:szCs w:val="18"/>
                <w:lang w:eastAsia="nl-NL"/>
              </w:rPr>
              <w:t>EUR 000</w:t>
            </w:r>
          </w:p>
        </w:tc>
        <w:tc>
          <w:tcPr>
            <w:tcW w:w="180" w:type="dxa"/>
            <w:tcBorders>
              <w:top w:val="nil"/>
              <w:left w:val="nil"/>
              <w:bottom w:val="nil"/>
              <w:right w:val="nil"/>
            </w:tcBorders>
            <w:shd w:val="clear" w:color="auto" w:fill="auto"/>
            <w:noWrap/>
            <w:vAlign w:val="bottom"/>
            <w:hideMark/>
          </w:tcPr>
          <w:p w14:paraId="5FF4F11D" w14:textId="77777777" w:rsidR="0072311B" w:rsidRPr="0072311B" w:rsidRDefault="0072311B" w:rsidP="0072311B">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52D2BCC0" w14:textId="77777777" w:rsidR="0072311B" w:rsidRPr="0072311B" w:rsidRDefault="0072311B" w:rsidP="0072311B">
            <w:pPr>
              <w:spacing w:after="0" w:line="240" w:lineRule="auto"/>
              <w:jc w:val="center"/>
              <w:rPr>
                <w:rFonts w:ascii="Tahoma" w:eastAsia="Times New Roman" w:hAnsi="Tahoma" w:cs="Tahoma"/>
                <w:color w:val="000000"/>
                <w:sz w:val="18"/>
                <w:szCs w:val="18"/>
                <w:lang w:eastAsia="nl-NL"/>
              </w:rPr>
            </w:pPr>
            <w:r w:rsidRPr="0072311B">
              <w:rPr>
                <w:rFonts w:ascii="Tahoma" w:eastAsia="Times New Roman" w:hAnsi="Tahoma" w:cs="Tahoma"/>
                <w:color w:val="000000"/>
                <w:sz w:val="18"/>
                <w:szCs w:val="18"/>
                <w:lang w:eastAsia="nl-NL"/>
              </w:rPr>
              <w:t>EUR 000</w:t>
            </w:r>
          </w:p>
        </w:tc>
        <w:tc>
          <w:tcPr>
            <w:tcW w:w="180" w:type="dxa"/>
            <w:tcBorders>
              <w:top w:val="nil"/>
              <w:left w:val="nil"/>
              <w:bottom w:val="nil"/>
              <w:right w:val="nil"/>
            </w:tcBorders>
            <w:shd w:val="clear" w:color="auto" w:fill="auto"/>
            <w:noWrap/>
            <w:vAlign w:val="bottom"/>
            <w:hideMark/>
          </w:tcPr>
          <w:p w14:paraId="799FFC12" w14:textId="77777777" w:rsidR="0072311B" w:rsidRPr="0072311B" w:rsidRDefault="0072311B" w:rsidP="0072311B">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09963514" w14:textId="77777777" w:rsidR="0072311B" w:rsidRPr="0072311B" w:rsidRDefault="0072311B" w:rsidP="0072311B">
            <w:pPr>
              <w:spacing w:after="0" w:line="240" w:lineRule="auto"/>
              <w:jc w:val="center"/>
              <w:rPr>
                <w:rFonts w:ascii="Tahoma" w:eastAsia="Times New Roman" w:hAnsi="Tahoma" w:cs="Tahoma"/>
                <w:color w:val="000000"/>
                <w:sz w:val="18"/>
                <w:szCs w:val="18"/>
                <w:lang w:eastAsia="nl-NL"/>
              </w:rPr>
            </w:pPr>
            <w:r w:rsidRPr="0072311B">
              <w:rPr>
                <w:rFonts w:ascii="Tahoma" w:eastAsia="Times New Roman" w:hAnsi="Tahoma" w:cs="Tahoma"/>
                <w:color w:val="000000"/>
                <w:sz w:val="18"/>
                <w:szCs w:val="18"/>
                <w:lang w:eastAsia="nl-NL"/>
              </w:rPr>
              <w:t>EUR 000</w:t>
            </w:r>
          </w:p>
        </w:tc>
        <w:tc>
          <w:tcPr>
            <w:tcW w:w="180" w:type="dxa"/>
            <w:tcBorders>
              <w:top w:val="nil"/>
              <w:left w:val="nil"/>
              <w:bottom w:val="nil"/>
              <w:right w:val="nil"/>
            </w:tcBorders>
            <w:shd w:val="clear" w:color="auto" w:fill="auto"/>
            <w:noWrap/>
            <w:vAlign w:val="bottom"/>
            <w:hideMark/>
          </w:tcPr>
          <w:p w14:paraId="627F0187" w14:textId="77777777" w:rsidR="0072311B" w:rsidRPr="0072311B" w:rsidRDefault="0072311B" w:rsidP="0072311B">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3D6A79E6" w14:textId="77777777" w:rsidR="0072311B" w:rsidRPr="0072311B" w:rsidRDefault="0072311B" w:rsidP="0072311B">
            <w:pPr>
              <w:spacing w:after="0" w:line="240" w:lineRule="auto"/>
              <w:jc w:val="center"/>
              <w:rPr>
                <w:rFonts w:ascii="Tahoma" w:eastAsia="Times New Roman" w:hAnsi="Tahoma" w:cs="Tahoma"/>
                <w:color w:val="000000"/>
                <w:sz w:val="18"/>
                <w:szCs w:val="18"/>
                <w:lang w:eastAsia="nl-NL"/>
              </w:rPr>
            </w:pPr>
            <w:r w:rsidRPr="0072311B">
              <w:rPr>
                <w:rFonts w:ascii="Tahoma" w:eastAsia="Times New Roman" w:hAnsi="Tahoma" w:cs="Tahoma"/>
                <w:color w:val="000000"/>
                <w:sz w:val="18"/>
                <w:szCs w:val="18"/>
                <w:lang w:eastAsia="nl-NL"/>
              </w:rPr>
              <w:t>EUR 000</w:t>
            </w:r>
          </w:p>
        </w:tc>
      </w:tr>
      <w:tr w:rsidR="0072311B" w:rsidRPr="0072311B" w14:paraId="0208ED85" w14:textId="77777777" w:rsidTr="0072311B">
        <w:trPr>
          <w:trHeight w:val="225"/>
        </w:trPr>
        <w:tc>
          <w:tcPr>
            <w:tcW w:w="1148" w:type="dxa"/>
            <w:tcBorders>
              <w:top w:val="nil"/>
              <w:left w:val="nil"/>
              <w:bottom w:val="nil"/>
              <w:right w:val="nil"/>
            </w:tcBorders>
            <w:shd w:val="clear" w:color="auto" w:fill="auto"/>
            <w:noWrap/>
            <w:vAlign w:val="bottom"/>
            <w:hideMark/>
          </w:tcPr>
          <w:p w14:paraId="1D88139F" w14:textId="77777777" w:rsidR="0072311B" w:rsidRPr="0072311B" w:rsidRDefault="0072311B" w:rsidP="0072311B">
            <w:pPr>
              <w:spacing w:after="0" w:line="240" w:lineRule="auto"/>
              <w:jc w:val="center"/>
              <w:rPr>
                <w:rFonts w:ascii="Tahoma" w:eastAsia="Times New Roman" w:hAnsi="Tahoma" w:cs="Tahoma"/>
                <w:color w:val="000000"/>
                <w:sz w:val="18"/>
                <w:szCs w:val="18"/>
                <w:lang w:eastAsia="nl-NL"/>
              </w:rPr>
            </w:pPr>
          </w:p>
        </w:tc>
        <w:tc>
          <w:tcPr>
            <w:tcW w:w="1148" w:type="dxa"/>
            <w:tcBorders>
              <w:top w:val="nil"/>
              <w:left w:val="nil"/>
              <w:bottom w:val="nil"/>
              <w:right w:val="nil"/>
            </w:tcBorders>
            <w:shd w:val="clear" w:color="auto" w:fill="auto"/>
            <w:noWrap/>
            <w:vAlign w:val="bottom"/>
            <w:hideMark/>
          </w:tcPr>
          <w:p w14:paraId="08658AB7" w14:textId="77777777" w:rsidR="0072311B" w:rsidRPr="0072311B" w:rsidRDefault="0072311B" w:rsidP="0072311B">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3A873AB0" w14:textId="77777777" w:rsidR="0072311B" w:rsidRPr="0072311B" w:rsidRDefault="0072311B" w:rsidP="0072311B">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70E35238" w14:textId="77777777" w:rsidR="0072311B" w:rsidRPr="0072311B" w:rsidRDefault="0072311B" w:rsidP="0072311B">
            <w:pPr>
              <w:spacing w:after="0" w:line="240" w:lineRule="auto"/>
              <w:jc w:val="center"/>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5BD617D7" w14:textId="77777777" w:rsidR="0072311B" w:rsidRPr="0072311B" w:rsidRDefault="0072311B" w:rsidP="0072311B">
            <w:pPr>
              <w:spacing w:after="0" w:line="240" w:lineRule="auto"/>
              <w:jc w:val="center"/>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3F5D89B8" w14:textId="77777777" w:rsidR="0072311B" w:rsidRPr="0072311B" w:rsidRDefault="0072311B" w:rsidP="0072311B">
            <w:pPr>
              <w:spacing w:after="0" w:line="240" w:lineRule="auto"/>
              <w:jc w:val="center"/>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02791FEE" w14:textId="77777777" w:rsidR="0072311B" w:rsidRPr="0072311B" w:rsidRDefault="0072311B" w:rsidP="0072311B">
            <w:pPr>
              <w:spacing w:after="0" w:line="240" w:lineRule="auto"/>
              <w:jc w:val="center"/>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7BCA96E5" w14:textId="77777777" w:rsidR="0072311B" w:rsidRPr="0072311B" w:rsidRDefault="0072311B" w:rsidP="0072311B">
            <w:pPr>
              <w:spacing w:after="0" w:line="240" w:lineRule="auto"/>
              <w:jc w:val="center"/>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260BBA31" w14:textId="77777777" w:rsidR="0072311B" w:rsidRPr="0072311B" w:rsidRDefault="0072311B" w:rsidP="0072311B">
            <w:pPr>
              <w:spacing w:after="0" w:line="240" w:lineRule="auto"/>
              <w:jc w:val="center"/>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2AF2C30B" w14:textId="77777777" w:rsidR="0072311B" w:rsidRPr="0072311B" w:rsidRDefault="0072311B" w:rsidP="0072311B">
            <w:pPr>
              <w:spacing w:after="0" w:line="240" w:lineRule="auto"/>
              <w:jc w:val="center"/>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3E313D49" w14:textId="77777777" w:rsidR="0072311B" w:rsidRPr="0072311B" w:rsidRDefault="0072311B" w:rsidP="0072311B">
            <w:pPr>
              <w:spacing w:after="0" w:line="240" w:lineRule="auto"/>
              <w:jc w:val="center"/>
              <w:rPr>
                <w:rFonts w:ascii="Times New Roman" w:eastAsia="Times New Roman" w:hAnsi="Times New Roman" w:cs="Times New Roman"/>
                <w:sz w:val="20"/>
                <w:szCs w:val="20"/>
                <w:lang w:eastAsia="nl-NL"/>
              </w:rPr>
            </w:pPr>
          </w:p>
        </w:tc>
      </w:tr>
      <w:tr w:rsidR="0072311B" w:rsidRPr="0072311B" w14:paraId="77F8B8C5" w14:textId="77777777" w:rsidTr="0072311B">
        <w:trPr>
          <w:trHeight w:val="225"/>
        </w:trPr>
        <w:tc>
          <w:tcPr>
            <w:tcW w:w="1148" w:type="dxa"/>
            <w:tcBorders>
              <w:top w:val="nil"/>
              <w:left w:val="nil"/>
              <w:bottom w:val="nil"/>
              <w:right w:val="nil"/>
            </w:tcBorders>
            <w:shd w:val="clear" w:color="auto" w:fill="auto"/>
            <w:noWrap/>
            <w:vAlign w:val="bottom"/>
            <w:hideMark/>
          </w:tcPr>
          <w:p w14:paraId="2B8CAC2F" w14:textId="77777777" w:rsidR="0072311B" w:rsidRPr="0072311B" w:rsidRDefault="0072311B" w:rsidP="0072311B">
            <w:pPr>
              <w:spacing w:after="0" w:line="240" w:lineRule="auto"/>
              <w:rPr>
                <w:rFonts w:ascii="Tahoma" w:eastAsia="Times New Roman" w:hAnsi="Tahoma" w:cs="Tahoma"/>
                <w:color w:val="000000"/>
                <w:sz w:val="18"/>
                <w:szCs w:val="18"/>
                <w:lang w:eastAsia="nl-NL"/>
              </w:rPr>
            </w:pPr>
            <w:proofErr w:type="spellStart"/>
            <w:r w:rsidRPr="0072311B">
              <w:rPr>
                <w:rFonts w:ascii="Tahoma" w:eastAsia="Times New Roman" w:hAnsi="Tahoma" w:cs="Tahoma"/>
                <w:color w:val="000000"/>
                <w:sz w:val="18"/>
                <w:szCs w:val="18"/>
                <w:lang w:eastAsia="nl-NL"/>
              </w:rPr>
              <w:t>Bonds</w:t>
            </w:r>
            <w:proofErr w:type="spellEnd"/>
          </w:p>
        </w:tc>
        <w:tc>
          <w:tcPr>
            <w:tcW w:w="1148" w:type="dxa"/>
            <w:tcBorders>
              <w:top w:val="nil"/>
              <w:left w:val="nil"/>
              <w:bottom w:val="nil"/>
              <w:right w:val="nil"/>
            </w:tcBorders>
            <w:shd w:val="clear" w:color="auto" w:fill="auto"/>
            <w:noWrap/>
            <w:vAlign w:val="bottom"/>
            <w:hideMark/>
          </w:tcPr>
          <w:p w14:paraId="4EB648A3" w14:textId="77777777" w:rsidR="0072311B" w:rsidRPr="0072311B" w:rsidRDefault="0072311B" w:rsidP="0072311B">
            <w:pPr>
              <w:spacing w:after="0" w:line="240" w:lineRule="auto"/>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420D8396" w14:textId="35AF9112" w:rsidR="0072311B" w:rsidRPr="0072311B" w:rsidRDefault="00B04276" w:rsidP="0072311B">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26,07</w:t>
            </w:r>
            <w:r w:rsidR="00BC0DE8">
              <w:rPr>
                <w:rFonts w:ascii="Tahoma" w:eastAsia="Times New Roman" w:hAnsi="Tahoma" w:cs="Tahoma"/>
                <w:color w:val="000000"/>
                <w:sz w:val="18"/>
                <w:szCs w:val="18"/>
                <w:lang w:eastAsia="nl-NL"/>
              </w:rPr>
              <w:t>8</w:t>
            </w:r>
            <w:r w:rsidR="0072311B" w:rsidRPr="0072311B">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1B7DDA53"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462D6AE8" w14:textId="507EEEB5" w:rsidR="0072311B" w:rsidRPr="0072311B" w:rsidRDefault="00EF33B5" w:rsidP="0072311B">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50,499</w:t>
            </w:r>
            <w:r w:rsidR="0072311B" w:rsidRPr="0072311B">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576B2E6E"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45E11E3B" w14:textId="4A85D732" w:rsidR="0072311B" w:rsidRPr="0072311B" w:rsidRDefault="00EF33B5" w:rsidP="0072311B">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64,307</w:t>
            </w:r>
            <w:r w:rsidR="0072311B" w:rsidRPr="0072311B">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6851A954"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1FD9EAF0" w14:textId="310D7FD2" w:rsidR="0072311B" w:rsidRPr="0072311B" w:rsidRDefault="00EF33B5" w:rsidP="0072311B">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703,48</w:t>
            </w:r>
            <w:r w:rsidR="00BC0DE8">
              <w:rPr>
                <w:rFonts w:ascii="Tahoma" w:eastAsia="Times New Roman" w:hAnsi="Tahoma" w:cs="Tahoma"/>
                <w:color w:val="000000"/>
                <w:sz w:val="18"/>
                <w:szCs w:val="18"/>
                <w:lang w:eastAsia="nl-NL"/>
              </w:rPr>
              <w:t>3</w:t>
            </w:r>
            <w:r w:rsidR="0072311B" w:rsidRPr="0072311B">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0616B07D"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2F7D60D6" w14:textId="40B8853B" w:rsidR="0072311B" w:rsidRPr="0072311B" w:rsidRDefault="00927D2F" w:rsidP="0072311B">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844,367</w:t>
            </w:r>
            <w:r w:rsidR="0072311B" w:rsidRPr="0072311B">
              <w:rPr>
                <w:rFonts w:ascii="Tahoma" w:eastAsia="Times New Roman" w:hAnsi="Tahoma" w:cs="Tahoma"/>
                <w:color w:val="000000"/>
                <w:sz w:val="18"/>
                <w:szCs w:val="18"/>
                <w:lang w:eastAsia="nl-NL"/>
              </w:rPr>
              <w:t xml:space="preserve"> </w:t>
            </w:r>
          </w:p>
        </w:tc>
      </w:tr>
      <w:tr w:rsidR="0072311B" w:rsidRPr="0072311B" w14:paraId="430B50BA" w14:textId="77777777" w:rsidTr="0072311B">
        <w:trPr>
          <w:trHeight w:val="225"/>
        </w:trPr>
        <w:tc>
          <w:tcPr>
            <w:tcW w:w="2296" w:type="dxa"/>
            <w:gridSpan w:val="2"/>
            <w:tcBorders>
              <w:top w:val="nil"/>
              <w:left w:val="nil"/>
              <w:bottom w:val="nil"/>
              <w:right w:val="nil"/>
            </w:tcBorders>
            <w:shd w:val="clear" w:color="auto" w:fill="auto"/>
            <w:noWrap/>
            <w:vAlign w:val="bottom"/>
            <w:hideMark/>
          </w:tcPr>
          <w:p w14:paraId="1BD56544" w14:textId="77777777" w:rsidR="0072311B" w:rsidRPr="0072311B" w:rsidRDefault="0072311B" w:rsidP="0072311B">
            <w:pPr>
              <w:spacing w:after="0" w:line="240" w:lineRule="auto"/>
              <w:rPr>
                <w:rFonts w:ascii="Tahoma" w:eastAsia="Times New Roman" w:hAnsi="Tahoma" w:cs="Tahoma"/>
                <w:color w:val="000000"/>
                <w:sz w:val="18"/>
                <w:szCs w:val="18"/>
                <w:lang w:eastAsia="nl-NL"/>
              </w:rPr>
            </w:pPr>
            <w:r w:rsidRPr="0072311B">
              <w:rPr>
                <w:rFonts w:ascii="Tahoma" w:eastAsia="Times New Roman" w:hAnsi="Tahoma" w:cs="Tahoma"/>
                <w:color w:val="000000"/>
                <w:sz w:val="18"/>
                <w:szCs w:val="18"/>
                <w:lang w:eastAsia="nl-NL"/>
              </w:rPr>
              <w:t xml:space="preserve">Interest </w:t>
            </w:r>
            <w:proofErr w:type="spellStart"/>
            <w:r w:rsidRPr="0072311B">
              <w:rPr>
                <w:rFonts w:ascii="Tahoma" w:eastAsia="Times New Roman" w:hAnsi="Tahoma" w:cs="Tahoma"/>
                <w:color w:val="000000"/>
                <w:sz w:val="18"/>
                <w:szCs w:val="18"/>
                <w:lang w:eastAsia="nl-NL"/>
              </w:rPr>
              <w:t>receivable</w:t>
            </w:r>
            <w:proofErr w:type="spellEnd"/>
            <w:r w:rsidRPr="0072311B">
              <w:rPr>
                <w:rFonts w:ascii="Tahoma" w:eastAsia="Times New Roman" w:hAnsi="Tahoma" w:cs="Tahoma"/>
                <w:color w:val="000000"/>
                <w:sz w:val="18"/>
                <w:szCs w:val="18"/>
                <w:lang w:eastAsia="nl-NL"/>
              </w:rPr>
              <w:t xml:space="preserve"> on </w:t>
            </w:r>
            <w:proofErr w:type="spellStart"/>
            <w:r w:rsidRPr="0072311B">
              <w:rPr>
                <w:rFonts w:ascii="Tahoma" w:eastAsia="Times New Roman" w:hAnsi="Tahoma" w:cs="Tahoma"/>
                <w:color w:val="000000"/>
                <w:sz w:val="18"/>
                <w:szCs w:val="18"/>
                <w:lang w:eastAsia="nl-NL"/>
              </w:rPr>
              <w:t>bonds</w:t>
            </w:r>
            <w:proofErr w:type="spellEnd"/>
          </w:p>
        </w:tc>
        <w:tc>
          <w:tcPr>
            <w:tcW w:w="1180" w:type="dxa"/>
            <w:tcBorders>
              <w:top w:val="nil"/>
              <w:left w:val="nil"/>
              <w:bottom w:val="nil"/>
              <w:right w:val="nil"/>
            </w:tcBorders>
            <w:shd w:val="clear" w:color="auto" w:fill="auto"/>
            <w:noWrap/>
            <w:vAlign w:val="bottom"/>
            <w:hideMark/>
          </w:tcPr>
          <w:p w14:paraId="649A9361" w14:textId="3E10AB74" w:rsidR="0072311B" w:rsidRPr="0072311B" w:rsidRDefault="00927D2F" w:rsidP="0072311B">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46</w:t>
            </w:r>
            <w:r w:rsidR="0072311B" w:rsidRPr="0072311B">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1914DA7D"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500EB69D" w14:textId="2028ADC1" w:rsidR="0072311B" w:rsidRPr="0072311B" w:rsidRDefault="005A00C0" w:rsidP="0072311B">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937</w:t>
            </w:r>
            <w:r w:rsidR="0072311B" w:rsidRPr="0072311B">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5F8090A1"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62396A65" w14:textId="19DDABC1" w:rsidR="0072311B" w:rsidRPr="0072311B" w:rsidRDefault="005A00C0" w:rsidP="0072311B">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892</w:t>
            </w:r>
            <w:r w:rsidR="0072311B" w:rsidRPr="0072311B">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4FB392D6"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3714F608" w14:textId="419B563A" w:rsidR="0072311B" w:rsidRPr="0072311B" w:rsidRDefault="005A00C0" w:rsidP="0072311B">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37,943</w:t>
            </w:r>
            <w:r w:rsidR="0072311B" w:rsidRPr="0072311B">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3A2F6607"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4769DB35" w14:textId="3FB6FF7C" w:rsidR="0072311B" w:rsidRPr="0072311B" w:rsidRDefault="005A00C0" w:rsidP="0072311B">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39,818</w:t>
            </w:r>
            <w:r w:rsidR="0072311B" w:rsidRPr="0072311B">
              <w:rPr>
                <w:rFonts w:ascii="Tahoma" w:eastAsia="Times New Roman" w:hAnsi="Tahoma" w:cs="Tahoma"/>
                <w:color w:val="000000"/>
                <w:sz w:val="18"/>
                <w:szCs w:val="18"/>
                <w:lang w:eastAsia="nl-NL"/>
              </w:rPr>
              <w:t xml:space="preserve"> </w:t>
            </w:r>
          </w:p>
        </w:tc>
      </w:tr>
      <w:tr w:rsidR="0072311B" w:rsidRPr="0072311B" w14:paraId="2EAD37B4" w14:textId="77777777" w:rsidTr="0072311B">
        <w:trPr>
          <w:trHeight w:val="225"/>
        </w:trPr>
        <w:tc>
          <w:tcPr>
            <w:tcW w:w="2296" w:type="dxa"/>
            <w:gridSpan w:val="2"/>
            <w:tcBorders>
              <w:top w:val="nil"/>
              <w:left w:val="nil"/>
              <w:bottom w:val="nil"/>
              <w:right w:val="nil"/>
            </w:tcBorders>
            <w:shd w:val="clear" w:color="auto" w:fill="auto"/>
            <w:noWrap/>
            <w:vAlign w:val="bottom"/>
            <w:hideMark/>
          </w:tcPr>
          <w:p w14:paraId="2424CC8F" w14:textId="77777777" w:rsidR="0072311B" w:rsidRPr="0072311B" w:rsidRDefault="0072311B" w:rsidP="0072311B">
            <w:pPr>
              <w:spacing w:after="0" w:line="240" w:lineRule="auto"/>
              <w:rPr>
                <w:rFonts w:ascii="Tahoma" w:eastAsia="Times New Roman" w:hAnsi="Tahoma" w:cs="Tahoma"/>
                <w:color w:val="000000"/>
                <w:sz w:val="18"/>
                <w:szCs w:val="18"/>
                <w:lang w:eastAsia="nl-NL"/>
              </w:rPr>
            </w:pPr>
            <w:proofErr w:type="spellStart"/>
            <w:r w:rsidRPr="0072311B">
              <w:rPr>
                <w:rFonts w:ascii="Tahoma" w:eastAsia="Times New Roman" w:hAnsi="Tahoma" w:cs="Tahoma"/>
                <w:color w:val="000000"/>
                <w:sz w:val="18"/>
                <w:szCs w:val="18"/>
                <w:lang w:eastAsia="nl-NL"/>
              </w:rPr>
              <w:t>Taxes</w:t>
            </w:r>
            <w:proofErr w:type="spellEnd"/>
            <w:r w:rsidRPr="0072311B">
              <w:rPr>
                <w:rFonts w:ascii="Tahoma" w:eastAsia="Times New Roman" w:hAnsi="Tahoma" w:cs="Tahoma"/>
                <w:color w:val="000000"/>
                <w:sz w:val="18"/>
                <w:szCs w:val="18"/>
                <w:lang w:eastAsia="nl-NL"/>
              </w:rPr>
              <w:t xml:space="preserve"> </w:t>
            </w:r>
            <w:proofErr w:type="spellStart"/>
            <w:r w:rsidRPr="0072311B">
              <w:rPr>
                <w:rFonts w:ascii="Tahoma" w:eastAsia="Times New Roman" w:hAnsi="Tahoma" w:cs="Tahoma"/>
                <w:color w:val="000000"/>
                <w:sz w:val="18"/>
                <w:szCs w:val="18"/>
                <w:lang w:eastAsia="nl-NL"/>
              </w:rPr>
              <w:t>receivable</w:t>
            </w:r>
            <w:proofErr w:type="spellEnd"/>
          </w:p>
        </w:tc>
        <w:tc>
          <w:tcPr>
            <w:tcW w:w="1180" w:type="dxa"/>
            <w:tcBorders>
              <w:top w:val="nil"/>
              <w:left w:val="nil"/>
              <w:bottom w:val="nil"/>
              <w:right w:val="nil"/>
            </w:tcBorders>
            <w:shd w:val="clear" w:color="auto" w:fill="auto"/>
            <w:noWrap/>
            <w:vAlign w:val="bottom"/>
            <w:hideMark/>
          </w:tcPr>
          <w:p w14:paraId="32C84D63"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r w:rsidRPr="0072311B">
              <w:rPr>
                <w:rFonts w:ascii="Tahoma" w:eastAsia="Times New Roman" w:hAnsi="Tahoma" w:cs="Tahoma"/>
                <w:color w:val="000000"/>
                <w:sz w:val="18"/>
                <w:szCs w:val="18"/>
                <w:lang w:eastAsia="nl-NL"/>
              </w:rPr>
              <w:t xml:space="preserve">0 </w:t>
            </w:r>
          </w:p>
        </w:tc>
        <w:tc>
          <w:tcPr>
            <w:tcW w:w="180" w:type="dxa"/>
            <w:tcBorders>
              <w:top w:val="nil"/>
              <w:left w:val="nil"/>
              <w:bottom w:val="nil"/>
              <w:right w:val="nil"/>
            </w:tcBorders>
            <w:shd w:val="clear" w:color="auto" w:fill="auto"/>
            <w:noWrap/>
            <w:vAlign w:val="bottom"/>
            <w:hideMark/>
          </w:tcPr>
          <w:p w14:paraId="494D94B9"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404F5B2B"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r w:rsidRPr="0072311B">
              <w:rPr>
                <w:rFonts w:ascii="Tahoma" w:eastAsia="Times New Roman" w:hAnsi="Tahoma" w:cs="Tahoma"/>
                <w:color w:val="000000"/>
                <w:sz w:val="18"/>
                <w:szCs w:val="18"/>
                <w:lang w:eastAsia="nl-NL"/>
              </w:rPr>
              <w:t xml:space="preserve">0 </w:t>
            </w:r>
          </w:p>
        </w:tc>
        <w:tc>
          <w:tcPr>
            <w:tcW w:w="180" w:type="dxa"/>
            <w:tcBorders>
              <w:top w:val="nil"/>
              <w:left w:val="nil"/>
              <w:bottom w:val="nil"/>
              <w:right w:val="nil"/>
            </w:tcBorders>
            <w:shd w:val="clear" w:color="auto" w:fill="auto"/>
            <w:noWrap/>
            <w:vAlign w:val="bottom"/>
            <w:hideMark/>
          </w:tcPr>
          <w:p w14:paraId="3F6951EB"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46788148"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r w:rsidRPr="0072311B">
              <w:rPr>
                <w:rFonts w:ascii="Tahoma" w:eastAsia="Times New Roman" w:hAnsi="Tahoma" w:cs="Tahoma"/>
                <w:color w:val="000000"/>
                <w:sz w:val="18"/>
                <w:szCs w:val="18"/>
                <w:lang w:eastAsia="nl-NL"/>
              </w:rPr>
              <w:t xml:space="preserve">0 </w:t>
            </w:r>
          </w:p>
        </w:tc>
        <w:tc>
          <w:tcPr>
            <w:tcW w:w="180" w:type="dxa"/>
            <w:tcBorders>
              <w:top w:val="nil"/>
              <w:left w:val="nil"/>
              <w:bottom w:val="nil"/>
              <w:right w:val="nil"/>
            </w:tcBorders>
            <w:shd w:val="clear" w:color="auto" w:fill="auto"/>
            <w:noWrap/>
            <w:vAlign w:val="bottom"/>
            <w:hideMark/>
          </w:tcPr>
          <w:p w14:paraId="180489FD"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012E78CB" w14:textId="3F66DCB6" w:rsidR="0072311B" w:rsidRPr="0072311B" w:rsidRDefault="000F1BE6" w:rsidP="0072311B">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242</w:t>
            </w:r>
            <w:r w:rsidR="0072311B" w:rsidRPr="0072311B">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6EDCBAF7"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24FD90EA" w14:textId="487BF131" w:rsidR="0072311B" w:rsidRPr="0072311B" w:rsidRDefault="000F1BE6" w:rsidP="0072311B">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242</w:t>
            </w:r>
            <w:r w:rsidR="0072311B" w:rsidRPr="0072311B">
              <w:rPr>
                <w:rFonts w:ascii="Tahoma" w:eastAsia="Times New Roman" w:hAnsi="Tahoma" w:cs="Tahoma"/>
                <w:color w:val="000000"/>
                <w:sz w:val="18"/>
                <w:szCs w:val="18"/>
                <w:lang w:eastAsia="nl-NL"/>
              </w:rPr>
              <w:t xml:space="preserve"> </w:t>
            </w:r>
          </w:p>
        </w:tc>
      </w:tr>
      <w:tr w:rsidR="0072311B" w:rsidRPr="0072311B" w14:paraId="062D164D" w14:textId="77777777" w:rsidTr="0072311B">
        <w:trPr>
          <w:trHeight w:val="225"/>
        </w:trPr>
        <w:tc>
          <w:tcPr>
            <w:tcW w:w="2296" w:type="dxa"/>
            <w:gridSpan w:val="2"/>
            <w:tcBorders>
              <w:top w:val="nil"/>
              <w:left w:val="nil"/>
              <w:bottom w:val="nil"/>
              <w:right w:val="nil"/>
            </w:tcBorders>
            <w:shd w:val="clear" w:color="auto" w:fill="auto"/>
            <w:noWrap/>
            <w:vAlign w:val="bottom"/>
            <w:hideMark/>
          </w:tcPr>
          <w:p w14:paraId="463EADEF" w14:textId="77777777" w:rsidR="0072311B" w:rsidRPr="0072311B" w:rsidRDefault="0072311B" w:rsidP="0072311B">
            <w:pPr>
              <w:spacing w:after="0" w:line="240" w:lineRule="auto"/>
              <w:rPr>
                <w:rFonts w:ascii="Tahoma" w:eastAsia="Times New Roman" w:hAnsi="Tahoma" w:cs="Tahoma"/>
                <w:color w:val="000000"/>
                <w:sz w:val="18"/>
                <w:szCs w:val="18"/>
                <w:lang w:eastAsia="nl-NL"/>
              </w:rPr>
            </w:pPr>
            <w:proofErr w:type="spellStart"/>
            <w:r w:rsidRPr="0072311B">
              <w:rPr>
                <w:rFonts w:ascii="Tahoma" w:eastAsia="Times New Roman" w:hAnsi="Tahoma" w:cs="Tahoma"/>
                <w:color w:val="000000"/>
                <w:sz w:val="18"/>
                <w:szCs w:val="18"/>
                <w:lang w:eastAsia="nl-NL"/>
              </w:rPr>
              <w:t>Other</w:t>
            </w:r>
            <w:proofErr w:type="spellEnd"/>
            <w:r w:rsidRPr="0072311B">
              <w:rPr>
                <w:rFonts w:ascii="Tahoma" w:eastAsia="Times New Roman" w:hAnsi="Tahoma" w:cs="Tahoma"/>
                <w:color w:val="000000"/>
                <w:sz w:val="18"/>
                <w:szCs w:val="18"/>
                <w:lang w:eastAsia="nl-NL"/>
              </w:rPr>
              <w:t xml:space="preserve"> </w:t>
            </w:r>
            <w:proofErr w:type="spellStart"/>
            <w:r w:rsidRPr="0072311B">
              <w:rPr>
                <w:rFonts w:ascii="Tahoma" w:eastAsia="Times New Roman" w:hAnsi="Tahoma" w:cs="Tahoma"/>
                <w:color w:val="000000"/>
                <w:sz w:val="18"/>
                <w:szCs w:val="18"/>
                <w:lang w:eastAsia="nl-NL"/>
              </w:rPr>
              <w:t>receivables</w:t>
            </w:r>
            <w:proofErr w:type="spellEnd"/>
          </w:p>
        </w:tc>
        <w:tc>
          <w:tcPr>
            <w:tcW w:w="1180" w:type="dxa"/>
            <w:tcBorders>
              <w:top w:val="nil"/>
              <w:left w:val="nil"/>
              <w:bottom w:val="nil"/>
              <w:right w:val="nil"/>
            </w:tcBorders>
            <w:shd w:val="clear" w:color="auto" w:fill="auto"/>
            <w:noWrap/>
            <w:vAlign w:val="bottom"/>
            <w:hideMark/>
          </w:tcPr>
          <w:p w14:paraId="6DA396D8" w14:textId="0B0EA706" w:rsidR="0072311B" w:rsidRPr="0072311B" w:rsidRDefault="008F591B" w:rsidP="008F591B">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0</w:t>
            </w:r>
          </w:p>
        </w:tc>
        <w:tc>
          <w:tcPr>
            <w:tcW w:w="180" w:type="dxa"/>
            <w:tcBorders>
              <w:top w:val="nil"/>
              <w:left w:val="nil"/>
              <w:bottom w:val="nil"/>
              <w:right w:val="nil"/>
            </w:tcBorders>
            <w:shd w:val="clear" w:color="auto" w:fill="auto"/>
            <w:noWrap/>
            <w:vAlign w:val="bottom"/>
            <w:hideMark/>
          </w:tcPr>
          <w:p w14:paraId="37DEC153" w14:textId="77777777" w:rsidR="0072311B" w:rsidRPr="0072311B" w:rsidRDefault="0072311B" w:rsidP="0072311B">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77AB5382" w14:textId="4C2A4867" w:rsidR="0072311B" w:rsidRPr="0072311B" w:rsidRDefault="008F591B" w:rsidP="008F591B">
            <w:pPr>
              <w:spacing w:after="0" w:line="240" w:lineRule="auto"/>
              <w:jc w:val="right"/>
              <w:rPr>
                <w:rFonts w:ascii="Times New Roman" w:eastAsia="Times New Roman" w:hAnsi="Times New Roman" w:cs="Times New Roman"/>
                <w:sz w:val="20"/>
                <w:szCs w:val="20"/>
                <w:lang w:eastAsia="nl-NL"/>
              </w:rPr>
            </w:pPr>
            <w:r>
              <w:rPr>
                <w:rFonts w:ascii="Times New Roman" w:eastAsia="Times New Roman" w:hAnsi="Times New Roman" w:cs="Times New Roman"/>
                <w:sz w:val="20"/>
                <w:szCs w:val="20"/>
                <w:lang w:eastAsia="nl-NL"/>
              </w:rPr>
              <w:t>0</w:t>
            </w:r>
          </w:p>
        </w:tc>
        <w:tc>
          <w:tcPr>
            <w:tcW w:w="180" w:type="dxa"/>
            <w:tcBorders>
              <w:top w:val="nil"/>
              <w:left w:val="nil"/>
              <w:bottom w:val="nil"/>
              <w:right w:val="nil"/>
            </w:tcBorders>
            <w:shd w:val="clear" w:color="auto" w:fill="auto"/>
            <w:noWrap/>
            <w:vAlign w:val="bottom"/>
            <w:hideMark/>
          </w:tcPr>
          <w:p w14:paraId="02AF9193" w14:textId="77777777" w:rsidR="0072311B" w:rsidRPr="0072311B" w:rsidRDefault="0072311B" w:rsidP="0072311B">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247064E2" w14:textId="0D286C3D" w:rsidR="0072311B" w:rsidRPr="0072311B" w:rsidRDefault="008F591B" w:rsidP="008F591B">
            <w:pPr>
              <w:spacing w:after="0" w:line="240" w:lineRule="auto"/>
              <w:jc w:val="right"/>
              <w:rPr>
                <w:rFonts w:ascii="Times New Roman" w:eastAsia="Times New Roman" w:hAnsi="Times New Roman" w:cs="Times New Roman"/>
                <w:sz w:val="20"/>
                <w:szCs w:val="20"/>
                <w:lang w:eastAsia="nl-NL"/>
              </w:rPr>
            </w:pPr>
            <w:r>
              <w:rPr>
                <w:rFonts w:ascii="Times New Roman" w:eastAsia="Times New Roman" w:hAnsi="Times New Roman" w:cs="Times New Roman"/>
                <w:sz w:val="20"/>
                <w:szCs w:val="20"/>
                <w:lang w:eastAsia="nl-NL"/>
              </w:rPr>
              <w:t>0</w:t>
            </w:r>
          </w:p>
        </w:tc>
        <w:tc>
          <w:tcPr>
            <w:tcW w:w="180" w:type="dxa"/>
            <w:tcBorders>
              <w:top w:val="nil"/>
              <w:left w:val="nil"/>
              <w:bottom w:val="nil"/>
              <w:right w:val="nil"/>
            </w:tcBorders>
            <w:shd w:val="clear" w:color="auto" w:fill="auto"/>
            <w:noWrap/>
            <w:vAlign w:val="bottom"/>
            <w:hideMark/>
          </w:tcPr>
          <w:p w14:paraId="06DAF997" w14:textId="77777777" w:rsidR="0072311B" w:rsidRPr="0072311B" w:rsidRDefault="0072311B" w:rsidP="0072311B">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19A5C4EA" w14:textId="62CD2B50" w:rsidR="0072311B" w:rsidRPr="0072311B" w:rsidRDefault="008F591B" w:rsidP="008F591B">
            <w:pPr>
              <w:spacing w:after="0" w:line="240" w:lineRule="auto"/>
              <w:jc w:val="right"/>
              <w:rPr>
                <w:rFonts w:ascii="Times New Roman" w:eastAsia="Times New Roman" w:hAnsi="Times New Roman" w:cs="Times New Roman"/>
                <w:sz w:val="20"/>
                <w:szCs w:val="20"/>
                <w:lang w:eastAsia="nl-NL"/>
              </w:rPr>
            </w:pPr>
            <w:r>
              <w:rPr>
                <w:rFonts w:ascii="Times New Roman" w:eastAsia="Times New Roman" w:hAnsi="Times New Roman" w:cs="Times New Roman"/>
                <w:sz w:val="20"/>
                <w:szCs w:val="20"/>
                <w:lang w:eastAsia="nl-NL"/>
              </w:rPr>
              <w:t>0</w:t>
            </w:r>
          </w:p>
        </w:tc>
        <w:tc>
          <w:tcPr>
            <w:tcW w:w="180" w:type="dxa"/>
            <w:tcBorders>
              <w:top w:val="nil"/>
              <w:left w:val="nil"/>
              <w:bottom w:val="nil"/>
              <w:right w:val="nil"/>
            </w:tcBorders>
            <w:shd w:val="clear" w:color="auto" w:fill="auto"/>
            <w:noWrap/>
            <w:vAlign w:val="bottom"/>
            <w:hideMark/>
          </w:tcPr>
          <w:p w14:paraId="077FFB2F" w14:textId="77777777" w:rsidR="0072311B" w:rsidRPr="0072311B" w:rsidRDefault="0072311B" w:rsidP="0072311B">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53D3FA10"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r w:rsidRPr="0072311B">
              <w:rPr>
                <w:rFonts w:ascii="Tahoma" w:eastAsia="Times New Roman" w:hAnsi="Tahoma" w:cs="Tahoma"/>
                <w:color w:val="000000"/>
                <w:sz w:val="18"/>
                <w:szCs w:val="18"/>
                <w:lang w:eastAsia="nl-NL"/>
              </w:rPr>
              <w:t xml:space="preserve">0 </w:t>
            </w:r>
          </w:p>
        </w:tc>
      </w:tr>
      <w:tr w:rsidR="0072311B" w:rsidRPr="0072311B" w14:paraId="3F932790" w14:textId="77777777" w:rsidTr="0072311B">
        <w:trPr>
          <w:trHeight w:val="225"/>
        </w:trPr>
        <w:tc>
          <w:tcPr>
            <w:tcW w:w="2296" w:type="dxa"/>
            <w:gridSpan w:val="2"/>
            <w:tcBorders>
              <w:top w:val="nil"/>
              <w:left w:val="nil"/>
              <w:bottom w:val="nil"/>
              <w:right w:val="nil"/>
            </w:tcBorders>
            <w:shd w:val="clear" w:color="auto" w:fill="auto"/>
            <w:noWrap/>
            <w:vAlign w:val="bottom"/>
            <w:hideMark/>
          </w:tcPr>
          <w:p w14:paraId="0ABD3D53" w14:textId="77777777" w:rsidR="0072311B" w:rsidRPr="0072311B" w:rsidRDefault="0072311B" w:rsidP="0072311B">
            <w:pPr>
              <w:spacing w:after="0" w:line="240" w:lineRule="auto"/>
              <w:rPr>
                <w:rFonts w:ascii="Tahoma" w:eastAsia="Times New Roman" w:hAnsi="Tahoma" w:cs="Tahoma"/>
                <w:color w:val="000000"/>
                <w:sz w:val="18"/>
                <w:szCs w:val="18"/>
                <w:lang w:eastAsia="nl-NL"/>
              </w:rPr>
            </w:pPr>
            <w:r w:rsidRPr="0072311B">
              <w:rPr>
                <w:rFonts w:ascii="Tahoma" w:eastAsia="Times New Roman" w:hAnsi="Tahoma" w:cs="Tahoma"/>
                <w:color w:val="000000"/>
                <w:sz w:val="18"/>
                <w:szCs w:val="18"/>
                <w:lang w:eastAsia="nl-NL"/>
              </w:rPr>
              <w:t xml:space="preserve">Cash </w:t>
            </w:r>
            <w:proofErr w:type="spellStart"/>
            <w:r w:rsidRPr="0072311B">
              <w:rPr>
                <w:rFonts w:ascii="Tahoma" w:eastAsia="Times New Roman" w:hAnsi="Tahoma" w:cs="Tahoma"/>
                <w:color w:val="000000"/>
                <w:sz w:val="18"/>
                <w:szCs w:val="18"/>
                <w:lang w:eastAsia="nl-NL"/>
              </w:rPr>
              <w:t>and</w:t>
            </w:r>
            <w:proofErr w:type="spellEnd"/>
            <w:r w:rsidRPr="0072311B">
              <w:rPr>
                <w:rFonts w:ascii="Tahoma" w:eastAsia="Times New Roman" w:hAnsi="Tahoma" w:cs="Tahoma"/>
                <w:color w:val="000000"/>
                <w:sz w:val="18"/>
                <w:szCs w:val="18"/>
                <w:lang w:eastAsia="nl-NL"/>
              </w:rPr>
              <w:t xml:space="preserve"> cash </w:t>
            </w:r>
            <w:proofErr w:type="spellStart"/>
            <w:r w:rsidRPr="0072311B">
              <w:rPr>
                <w:rFonts w:ascii="Tahoma" w:eastAsia="Times New Roman" w:hAnsi="Tahoma" w:cs="Tahoma"/>
                <w:color w:val="000000"/>
                <w:sz w:val="18"/>
                <w:szCs w:val="18"/>
                <w:lang w:eastAsia="nl-NL"/>
              </w:rPr>
              <w:t>equivalents</w:t>
            </w:r>
            <w:proofErr w:type="spellEnd"/>
          </w:p>
        </w:tc>
        <w:tc>
          <w:tcPr>
            <w:tcW w:w="1180" w:type="dxa"/>
            <w:tcBorders>
              <w:top w:val="nil"/>
              <w:left w:val="nil"/>
              <w:bottom w:val="nil"/>
              <w:right w:val="nil"/>
            </w:tcBorders>
            <w:shd w:val="clear" w:color="auto" w:fill="auto"/>
            <w:noWrap/>
            <w:vAlign w:val="bottom"/>
            <w:hideMark/>
          </w:tcPr>
          <w:p w14:paraId="18E65938" w14:textId="31D31420" w:rsidR="0072311B" w:rsidRPr="0072311B" w:rsidRDefault="008A5634" w:rsidP="0072311B">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139</w:t>
            </w:r>
            <w:r w:rsidR="0072311B" w:rsidRPr="0072311B">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57F9786F"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188E11EB" w14:textId="0C2A20F0" w:rsidR="0072311B" w:rsidRPr="0072311B" w:rsidRDefault="008A5634" w:rsidP="0072311B">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207</w:t>
            </w:r>
            <w:r w:rsidR="0072311B" w:rsidRPr="0072311B">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1D5224D0"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735AFB21" w14:textId="75E96974" w:rsidR="0072311B" w:rsidRPr="0072311B" w:rsidRDefault="008A5634" w:rsidP="0072311B">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130</w:t>
            </w:r>
            <w:r w:rsidR="0072311B" w:rsidRPr="0072311B">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04610A57"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19D66E12" w14:textId="50B5060F" w:rsidR="0072311B" w:rsidRPr="0072311B" w:rsidRDefault="008A5634" w:rsidP="0072311B">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2,79</w:t>
            </w:r>
            <w:r w:rsidR="00EB1BF8">
              <w:rPr>
                <w:rFonts w:ascii="Tahoma" w:eastAsia="Times New Roman" w:hAnsi="Tahoma" w:cs="Tahoma"/>
                <w:color w:val="000000"/>
                <w:sz w:val="18"/>
                <w:szCs w:val="18"/>
                <w:lang w:eastAsia="nl-NL"/>
              </w:rPr>
              <w:t>9</w:t>
            </w:r>
            <w:r w:rsidR="0072311B" w:rsidRPr="0072311B">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5249606F"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64056F7E" w14:textId="2ECEF481" w:rsidR="0072311B" w:rsidRPr="0072311B" w:rsidRDefault="00EB1BF8" w:rsidP="0072311B">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3,275</w:t>
            </w:r>
            <w:r w:rsidR="0072311B" w:rsidRPr="0072311B">
              <w:rPr>
                <w:rFonts w:ascii="Tahoma" w:eastAsia="Times New Roman" w:hAnsi="Tahoma" w:cs="Tahoma"/>
                <w:color w:val="000000"/>
                <w:sz w:val="18"/>
                <w:szCs w:val="18"/>
                <w:lang w:eastAsia="nl-NL"/>
              </w:rPr>
              <w:t xml:space="preserve"> </w:t>
            </w:r>
          </w:p>
        </w:tc>
      </w:tr>
      <w:tr w:rsidR="0072311B" w:rsidRPr="0072311B" w14:paraId="6C47CDB1" w14:textId="77777777" w:rsidTr="0072311B">
        <w:trPr>
          <w:trHeight w:val="240"/>
        </w:trPr>
        <w:tc>
          <w:tcPr>
            <w:tcW w:w="2296" w:type="dxa"/>
            <w:gridSpan w:val="2"/>
            <w:tcBorders>
              <w:top w:val="nil"/>
              <w:left w:val="nil"/>
              <w:bottom w:val="nil"/>
              <w:right w:val="nil"/>
            </w:tcBorders>
            <w:shd w:val="clear" w:color="auto" w:fill="auto"/>
            <w:noWrap/>
            <w:vAlign w:val="bottom"/>
            <w:hideMark/>
          </w:tcPr>
          <w:p w14:paraId="0B61A3A5" w14:textId="77777777" w:rsidR="0072311B" w:rsidRPr="0072311B" w:rsidRDefault="0072311B" w:rsidP="0072311B">
            <w:pPr>
              <w:spacing w:after="0" w:line="240" w:lineRule="auto"/>
              <w:rPr>
                <w:rFonts w:ascii="Tahoma" w:eastAsia="Times New Roman" w:hAnsi="Tahoma" w:cs="Tahoma"/>
                <w:b/>
                <w:bCs/>
                <w:color w:val="000000"/>
                <w:sz w:val="18"/>
                <w:szCs w:val="18"/>
                <w:lang w:eastAsia="nl-NL"/>
              </w:rPr>
            </w:pPr>
            <w:r w:rsidRPr="0072311B">
              <w:rPr>
                <w:rFonts w:ascii="Tahoma" w:eastAsia="Times New Roman" w:hAnsi="Tahoma" w:cs="Tahoma"/>
                <w:b/>
                <w:bCs/>
                <w:color w:val="000000"/>
                <w:sz w:val="18"/>
                <w:szCs w:val="18"/>
                <w:lang w:eastAsia="nl-NL"/>
              </w:rPr>
              <w:t>Total financial assets</w:t>
            </w:r>
          </w:p>
        </w:tc>
        <w:tc>
          <w:tcPr>
            <w:tcW w:w="1180" w:type="dxa"/>
            <w:tcBorders>
              <w:top w:val="single" w:sz="4" w:space="0" w:color="auto"/>
              <w:left w:val="nil"/>
              <w:bottom w:val="double" w:sz="6" w:space="0" w:color="auto"/>
              <w:right w:val="nil"/>
            </w:tcBorders>
            <w:shd w:val="clear" w:color="auto" w:fill="auto"/>
            <w:noWrap/>
            <w:vAlign w:val="bottom"/>
            <w:hideMark/>
          </w:tcPr>
          <w:p w14:paraId="3BCFACBC" w14:textId="41A6C8AC" w:rsidR="0072311B" w:rsidRPr="0072311B" w:rsidRDefault="00EB1BF8" w:rsidP="0072311B">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26,263</w:t>
            </w:r>
            <w:r w:rsidR="0072311B" w:rsidRPr="0072311B">
              <w:rPr>
                <w:rFonts w:ascii="Tahoma" w:eastAsia="Times New Roman" w:hAnsi="Tahoma" w:cs="Tahoma"/>
                <w:b/>
                <w:bCs/>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29228031" w14:textId="77777777" w:rsidR="0072311B" w:rsidRPr="0072311B" w:rsidRDefault="0072311B" w:rsidP="0072311B">
            <w:pPr>
              <w:spacing w:after="0" w:line="240" w:lineRule="auto"/>
              <w:jc w:val="right"/>
              <w:rPr>
                <w:rFonts w:ascii="Tahoma" w:eastAsia="Times New Roman" w:hAnsi="Tahoma" w:cs="Tahoma"/>
                <w:b/>
                <w:bCs/>
                <w:color w:val="000000"/>
                <w:sz w:val="18"/>
                <w:szCs w:val="18"/>
                <w:lang w:eastAsia="nl-NL"/>
              </w:rPr>
            </w:pPr>
          </w:p>
        </w:tc>
        <w:tc>
          <w:tcPr>
            <w:tcW w:w="1180" w:type="dxa"/>
            <w:tcBorders>
              <w:top w:val="single" w:sz="4" w:space="0" w:color="auto"/>
              <w:left w:val="nil"/>
              <w:bottom w:val="double" w:sz="6" w:space="0" w:color="auto"/>
              <w:right w:val="nil"/>
            </w:tcBorders>
            <w:shd w:val="clear" w:color="auto" w:fill="auto"/>
            <w:noWrap/>
            <w:vAlign w:val="bottom"/>
            <w:hideMark/>
          </w:tcPr>
          <w:p w14:paraId="2B9C8DC0" w14:textId="75913082" w:rsidR="0072311B" w:rsidRPr="0072311B" w:rsidRDefault="00B876FC" w:rsidP="0072311B">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51,643</w:t>
            </w:r>
            <w:r w:rsidR="0072311B" w:rsidRPr="0072311B">
              <w:rPr>
                <w:rFonts w:ascii="Tahoma" w:eastAsia="Times New Roman" w:hAnsi="Tahoma" w:cs="Tahoma"/>
                <w:b/>
                <w:bCs/>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2FF6D033" w14:textId="77777777" w:rsidR="0072311B" w:rsidRPr="0072311B" w:rsidRDefault="0072311B" w:rsidP="0072311B">
            <w:pPr>
              <w:spacing w:after="0" w:line="240" w:lineRule="auto"/>
              <w:jc w:val="right"/>
              <w:rPr>
                <w:rFonts w:ascii="Tahoma" w:eastAsia="Times New Roman" w:hAnsi="Tahoma" w:cs="Tahoma"/>
                <w:b/>
                <w:bCs/>
                <w:color w:val="000000"/>
                <w:sz w:val="18"/>
                <w:szCs w:val="18"/>
                <w:lang w:eastAsia="nl-NL"/>
              </w:rPr>
            </w:pPr>
          </w:p>
        </w:tc>
        <w:tc>
          <w:tcPr>
            <w:tcW w:w="1180" w:type="dxa"/>
            <w:tcBorders>
              <w:top w:val="single" w:sz="4" w:space="0" w:color="auto"/>
              <w:left w:val="nil"/>
              <w:bottom w:val="double" w:sz="6" w:space="0" w:color="auto"/>
              <w:right w:val="nil"/>
            </w:tcBorders>
            <w:shd w:val="clear" w:color="auto" w:fill="auto"/>
            <w:noWrap/>
            <w:vAlign w:val="bottom"/>
            <w:hideMark/>
          </w:tcPr>
          <w:p w14:paraId="2A9DF903" w14:textId="69AE389E" w:rsidR="0072311B" w:rsidRPr="0072311B" w:rsidRDefault="00B876FC" w:rsidP="0072311B">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65,329</w:t>
            </w:r>
            <w:r w:rsidR="0072311B" w:rsidRPr="0072311B">
              <w:rPr>
                <w:rFonts w:ascii="Tahoma" w:eastAsia="Times New Roman" w:hAnsi="Tahoma" w:cs="Tahoma"/>
                <w:b/>
                <w:bCs/>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0966C2AF" w14:textId="77777777" w:rsidR="0072311B" w:rsidRPr="0072311B" w:rsidRDefault="0072311B" w:rsidP="0072311B">
            <w:pPr>
              <w:spacing w:after="0" w:line="240" w:lineRule="auto"/>
              <w:jc w:val="right"/>
              <w:rPr>
                <w:rFonts w:ascii="Tahoma" w:eastAsia="Times New Roman" w:hAnsi="Tahoma" w:cs="Tahoma"/>
                <w:b/>
                <w:bCs/>
                <w:color w:val="000000"/>
                <w:sz w:val="18"/>
                <w:szCs w:val="18"/>
                <w:lang w:eastAsia="nl-NL"/>
              </w:rPr>
            </w:pPr>
          </w:p>
        </w:tc>
        <w:tc>
          <w:tcPr>
            <w:tcW w:w="1180" w:type="dxa"/>
            <w:tcBorders>
              <w:top w:val="single" w:sz="4" w:space="0" w:color="auto"/>
              <w:left w:val="nil"/>
              <w:bottom w:val="double" w:sz="6" w:space="0" w:color="auto"/>
              <w:right w:val="nil"/>
            </w:tcBorders>
            <w:shd w:val="clear" w:color="auto" w:fill="auto"/>
            <w:noWrap/>
            <w:vAlign w:val="bottom"/>
            <w:hideMark/>
          </w:tcPr>
          <w:p w14:paraId="464757D7" w14:textId="3EA9DBF0" w:rsidR="0072311B" w:rsidRPr="0072311B" w:rsidRDefault="00364D98" w:rsidP="0072311B">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744,467</w:t>
            </w:r>
            <w:r w:rsidR="0072311B" w:rsidRPr="0072311B">
              <w:rPr>
                <w:rFonts w:ascii="Tahoma" w:eastAsia="Times New Roman" w:hAnsi="Tahoma" w:cs="Tahoma"/>
                <w:b/>
                <w:bCs/>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3A01A9A6" w14:textId="77777777" w:rsidR="0072311B" w:rsidRPr="0072311B" w:rsidRDefault="0072311B" w:rsidP="0072311B">
            <w:pPr>
              <w:spacing w:after="0" w:line="240" w:lineRule="auto"/>
              <w:jc w:val="right"/>
              <w:rPr>
                <w:rFonts w:ascii="Tahoma" w:eastAsia="Times New Roman" w:hAnsi="Tahoma" w:cs="Tahoma"/>
                <w:b/>
                <w:bCs/>
                <w:color w:val="000000"/>
                <w:sz w:val="18"/>
                <w:szCs w:val="18"/>
                <w:lang w:eastAsia="nl-NL"/>
              </w:rPr>
            </w:pPr>
          </w:p>
        </w:tc>
        <w:tc>
          <w:tcPr>
            <w:tcW w:w="1180" w:type="dxa"/>
            <w:tcBorders>
              <w:top w:val="single" w:sz="4" w:space="0" w:color="auto"/>
              <w:left w:val="nil"/>
              <w:bottom w:val="double" w:sz="6" w:space="0" w:color="auto"/>
              <w:right w:val="nil"/>
            </w:tcBorders>
            <w:shd w:val="clear" w:color="auto" w:fill="auto"/>
            <w:noWrap/>
            <w:vAlign w:val="bottom"/>
            <w:hideMark/>
          </w:tcPr>
          <w:p w14:paraId="6CD61746" w14:textId="6B47043A" w:rsidR="0072311B" w:rsidRPr="0072311B" w:rsidRDefault="001D3F7C" w:rsidP="0072311B">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887,702</w:t>
            </w:r>
            <w:r w:rsidR="0072311B" w:rsidRPr="0072311B">
              <w:rPr>
                <w:rFonts w:ascii="Tahoma" w:eastAsia="Times New Roman" w:hAnsi="Tahoma" w:cs="Tahoma"/>
                <w:b/>
                <w:bCs/>
                <w:color w:val="000000"/>
                <w:sz w:val="18"/>
                <w:szCs w:val="18"/>
                <w:lang w:eastAsia="nl-NL"/>
              </w:rPr>
              <w:t xml:space="preserve"> </w:t>
            </w:r>
          </w:p>
        </w:tc>
      </w:tr>
      <w:tr w:rsidR="0072311B" w:rsidRPr="0072311B" w14:paraId="7612DD02" w14:textId="77777777" w:rsidTr="0072311B">
        <w:trPr>
          <w:trHeight w:val="240"/>
        </w:trPr>
        <w:tc>
          <w:tcPr>
            <w:tcW w:w="1148" w:type="dxa"/>
            <w:tcBorders>
              <w:top w:val="nil"/>
              <w:left w:val="nil"/>
              <w:bottom w:val="nil"/>
              <w:right w:val="nil"/>
            </w:tcBorders>
            <w:shd w:val="clear" w:color="auto" w:fill="auto"/>
            <w:noWrap/>
            <w:vAlign w:val="bottom"/>
            <w:hideMark/>
          </w:tcPr>
          <w:p w14:paraId="19AAE37C" w14:textId="77777777" w:rsidR="0072311B" w:rsidRPr="0072311B" w:rsidRDefault="0072311B" w:rsidP="0072311B">
            <w:pPr>
              <w:spacing w:after="0" w:line="240" w:lineRule="auto"/>
              <w:jc w:val="right"/>
              <w:rPr>
                <w:rFonts w:ascii="Tahoma" w:eastAsia="Times New Roman" w:hAnsi="Tahoma" w:cs="Tahoma"/>
                <w:b/>
                <w:bCs/>
                <w:color w:val="000000"/>
                <w:sz w:val="18"/>
                <w:szCs w:val="18"/>
                <w:lang w:eastAsia="nl-NL"/>
              </w:rPr>
            </w:pPr>
          </w:p>
        </w:tc>
        <w:tc>
          <w:tcPr>
            <w:tcW w:w="1148" w:type="dxa"/>
            <w:tcBorders>
              <w:top w:val="nil"/>
              <w:left w:val="nil"/>
              <w:bottom w:val="nil"/>
              <w:right w:val="nil"/>
            </w:tcBorders>
            <w:shd w:val="clear" w:color="auto" w:fill="auto"/>
            <w:noWrap/>
            <w:vAlign w:val="bottom"/>
            <w:hideMark/>
          </w:tcPr>
          <w:p w14:paraId="4BE5B9FA" w14:textId="77777777" w:rsidR="0072311B" w:rsidRPr="0072311B" w:rsidRDefault="0072311B" w:rsidP="0072311B">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471C92EC" w14:textId="77777777" w:rsidR="0072311B" w:rsidRPr="0072311B" w:rsidRDefault="0072311B" w:rsidP="0072311B">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2E3D3F2D" w14:textId="77777777" w:rsidR="0072311B" w:rsidRPr="0072311B" w:rsidRDefault="0072311B" w:rsidP="0072311B">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7EAD7A36" w14:textId="77777777" w:rsidR="0072311B" w:rsidRPr="0072311B" w:rsidRDefault="0072311B" w:rsidP="0072311B">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603653CA" w14:textId="77777777" w:rsidR="0072311B" w:rsidRPr="0072311B" w:rsidRDefault="0072311B" w:rsidP="0072311B">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1F39550F" w14:textId="77777777" w:rsidR="0072311B" w:rsidRPr="0072311B" w:rsidRDefault="0072311B" w:rsidP="0072311B">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7580F0C5" w14:textId="77777777" w:rsidR="0072311B" w:rsidRPr="0072311B" w:rsidRDefault="0072311B" w:rsidP="0072311B">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6EA1AAFA" w14:textId="77777777" w:rsidR="0072311B" w:rsidRPr="0072311B" w:rsidRDefault="0072311B" w:rsidP="0072311B">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4B292AF0" w14:textId="77777777" w:rsidR="0072311B" w:rsidRPr="0072311B" w:rsidRDefault="0072311B" w:rsidP="0072311B">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0561053E" w14:textId="77777777" w:rsidR="0072311B" w:rsidRPr="0072311B" w:rsidRDefault="0072311B" w:rsidP="0072311B">
            <w:pPr>
              <w:spacing w:after="0" w:line="240" w:lineRule="auto"/>
              <w:rPr>
                <w:rFonts w:ascii="Times New Roman" w:eastAsia="Times New Roman" w:hAnsi="Times New Roman" w:cs="Times New Roman"/>
                <w:sz w:val="20"/>
                <w:szCs w:val="20"/>
                <w:lang w:eastAsia="nl-NL"/>
              </w:rPr>
            </w:pPr>
          </w:p>
        </w:tc>
      </w:tr>
      <w:tr w:rsidR="0072311B" w:rsidRPr="0072311B" w14:paraId="1E9B1B0C" w14:textId="77777777" w:rsidTr="0072311B">
        <w:trPr>
          <w:trHeight w:val="225"/>
        </w:trPr>
        <w:tc>
          <w:tcPr>
            <w:tcW w:w="2296" w:type="dxa"/>
            <w:gridSpan w:val="2"/>
            <w:tcBorders>
              <w:top w:val="nil"/>
              <w:left w:val="nil"/>
              <w:bottom w:val="nil"/>
              <w:right w:val="nil"/>
            </w:tcBorders>
            <w:shd w:val="clear" w:color="auto" w:fill="auto"/>
            <w:noWrap/>
            <w:vAlign w:val="bottom"/>
            <w:hideMark/>
          </w:tcPr>
          <w:p w14:paraId="4CB58C7D" w14:textId="77777777" w:rsidR="0072311B" w:rsidRPr="0072311B" w:rsidRDefault="0072311B" w:rsidP="0072311B">
            <w:pPr>
              <w:spacing w:after="0" w:line="240" w:lineRule="auto"/>
              <w:rPr>
                <w:rFonts w:ascii="Tahoma" w:eastAsia="Times New Roman" w:hAnsi="Tahoma" w:cs="Tahoma"/>
                <w:color w:val="000000"/>
                <w:sz w:val="18"/>
                <w:szCs w:val="18"/>
                <w:lang w:eastAsia="nl-NL"/>
              </w:rPr>
            </w:pPr>
            <w:r w:rsidRPr="0072311B">
              <w:rPr>
                <w:rFonts w:ascii="Tahoma" w:eastAsia="Times New Roman" w:hAnsi="Tahoma" w:cs="Tahoma"/>
                <w:color w:val="000000"/>
                <w:sz w:val="18"/>
                <w:szCs w:val="18"/>
                <w:lang w:eastAsia="nl-NL"/>
              </w:rPr>
              <w:t xml:space="preserve">Medium term </w:t>
            </w:r>
            <w:proofErr w:type="spellStart"/>
            <w:r w:rsidRPr="0072311B">
              <w:rPr>
                <w:rFonts w:ascii="Tahoma" w:eastAsia="Times New Roman" w:hAnsi="Tahoma" w:cs="Tahoma"/>
                <w:color w:val="000000"/>
                <w:sz w:val="18"/>
                <w:szCs w:val="18"/>
                <w:lang w:eastAsia="nl-NL"/>
              </w:rPr>
              <w:t>notes</w:t>
            </w:r>
            <w:proofErr w:type="spellEnd"/>
          </w:p>
        </w:tc>
        <w:tc>
          <w:tcPr>
            <w:tcW w:w="1180" w:type="dxa"/>
            <w:tcBorders>
              <w:top w:val="nil"/>
              <w:left w:val="nil"/>
              <w:bottom w:val="nil"/>
              <w:right w:val="nil"/>
            </w:tcBorders>
            <w:shd w:val="clear" w:color="auto" w:fill="auto"/>
            <w:noWrap/>
            <w:vAlign w:val="bottom"/>
            <w:hideMark/>
          </w:tcPr>
          <w:p w14:paraId="6BDB6D80" w14:textId="68D7D030" w:rsidR="0072311B" w:rsidRPr="0072311B" w:rsidRDefault="009431B0" w:rsidP="0072311B">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26,078</w:t>
            </w:r>
            <w:r w:rsidR="0072311B" w:rsidRPr="0072311B">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5C04BC63"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3CBC0997" w14:textId="036A244B" w:rsidR="0072311B" w:rsidRPr="0072311B" w:rsidRDefault="009431B0" w:rsidP="0072311B">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50,499</w:t>
            </w:r>
            <w:r w:rsidR="0072311B" w:rsidRPr="0072311B">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14C8C7B7"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75A2737F" w14:textId="33CB1231" w:rsidR="0072311B" w:rsidRPr="0072311B" w:rsidRDefault="009431B0" w:rsidP="0072311B">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64,307</w:t>
            </w:r>
            <w:r w:rsidR="0072311B" w:rsidRPr="0072311B">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7435BBEE"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4C778FC6" w14:textId="1A3F51B7" w:rsidR="0072311B" w:rsidRPr="0072311B" w:rsidRDefault="009431B0" w:rsidP="0072311B">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703,483</w:t>
            </w:r>
            <w:r w:rsidR="0072311B" w:rsidRPr="0072311B">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21D37194"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47B8FBA7" w14:textId="7AC56714" w:rsidR="0072311B" w:rsidRPr="0072311B" w:rsidRDefault="00BC0DE8" w:rsidP="0072311B">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844</w:t>
            </w:r>
            <w:r w:rsidR="001C089F">
              <w:rPr>
                <w:rFonts w:ascii="Tahoma" w:eastAsia="Times New Roman" w:hAnsi="Tahoma" w:cs="Tahoma"/>
                <w:color w:val="000000"/>
                <w:sz w:val="18"/>
                <w:szCs w:val="18"/>
                <w:lang w:eastAsia="nl-NL"/>
              </w:rPr>
              <w:t>,367</w:t>
            </w:r>
            <w:r w:rsidR="0072311B" w:rsidRPr="0072311B">
              <w:rPr>
                <w:rFonts w:ascii="Tahoma" w:eastAsia="Times New Roman" w:hAnsi="Tahoma" w:cs="Tahoma"/>
                <w:color w:val="000000"/>
                <w:sz w:val="18"/>
                <w:szCs w:val="18"/>
                <w:lang w:eastAsia="nl-NL"/>
              </w:rPr>
              <w:t xml:space="preserve"> </w:t>
            </w:r>
          </w:p>
        </w:tc>
      </w:tr>
      <w:tr w:rsidR="0072311B" w:rsidRPr="0072311B" w14:paraId="29D4C228" w14:textId="77777777" w:rsidTr="0072311B">
        <w:trPr>
          <w:trHeight w:val="225"/>
        </w:trPr>
        <w:tc>
          <w:tcPr>
            <w:tcW w:w="2296" w:type="dxa"/>
            <w:gridSpan w:val="2"/>
            <w:tcBorders>
              <w:top w:val="nil"/>
              <w:left w:val="nil"/>
              <w:bottom w:val="nil"/>
              <w:right w:val="nil"/>
            </w:tcBorders>
            <w:shd w:val="clear" w:color="auto" w:fill="auto"/>
            <w:noWrap/>
            <w:vAlign w:val="bottom"/>
            <w:hideMark/>
          </w:tcPr>
          <w:p w14:paraId="3F696BFC" w14:textId="77777777" w:rsidR="0072311B" w:rsidRPr="0072311B" w:rsidRDefault="0072311B" w:rsidP="0072311B">
            <w:pPr>
              <w:spacing w:after="0" w:line="240" w:lineRule="auto"/>
              <w:rPr>
                <w:rFonts w:ascii="Tahoma" w:eastAsia="Times New Roman" w:hAnsi="Tahoma" w:cs="Tahoma"/>
                <w:color w:val="000000"/>
                <w:sz w:val="18"/>
                <w:szCs w:val="18"/>
                <w:lang w:eastAsia="nl-NL"/>
              </w:rPr>
            </w:pPr>
            <w:r w:rsidRPr="0072311B">
              <w:rPr>
                <w:rFonts w:ascii="Tahoma" w:eastAsia="Times New Roman" w:hAnsi="Tahoma" w:cs="Tahoma"/>
                <w:color w:val="000000"/>
                <w:sz w:val="18"/>
                <w:szCs w:val="18"/>
                <w:lang w:eastAsia="nl-NL"/>
              </w:rPr>
              <w:t xml:space="preserve">Interest </w:t>
            </w:r>
            <w:proofErr w:type="spellStart"/>
            <w:r w:rsidRPr="0072311B">
              <w:rPr>
                <w:rFonts w:ascii="Tahoma" w:eastAsia="Times New Roman" w:hAnsi="Tahoma" w:cs="Tahoma"/>
                <w:color w:val="000000"/>
                <w:sz w:val="18"/>
                <w:szCs w:val="18"/>
                <w:lang w:eastAsia="nl-NL"/>
              </w:rPr>
              <w:t>payable</w:t>
            </w:r>
            <w:proofErr w:type="spellEnd"/>
            <w:r w:rsidRPr="0072311B">
              <w:rPr>
                <w:rFonts w:ascii="Tahoma" w:eastAsia="Times New Roman" w:hAnsi="Tahoma" w:cs="Tahoma"/>
                <w:color w:val="000000"/>
                <w:sz w:val="18"/>
                <w:szCs w:val="18"/>
                <w:lang w:eastAsia="nl-NL"/>
              </w:rPr>
              <w:t xml:space="preserve"> on</w:t>
            </w:r>
          </w:p>
        </w:tc>
        <w:tc>
          <w:tcPr>
            <w:tcW w:w="1180" w:type="dxa"/>
            <w:tcBorders>
              <w:top w:val="nil"/>
              <w:left w:val="nil"/>
              <w:bottom w:val="nil"/>
              <w:right w:val="nil"/>
            </w:tcBorders>
            <w:shd w:val="clear" w:color="auto" w:fill="auto"/>
            <w:noWrap/>
            <w:vAlign w:val="bottom"/>
            <w:hideMark/>
          </w:tcPr>
          <w:p w14:paraId="4A60671B" w14:textId="77777777" w:rsidR="0072311B" w:rsidRPr="0072311B" w:rsidRDefault="0072311B" w:rsidP="0072311B">
            <w:pPr>
              <w:spacing w:after="0" w:line="240" w:lineRule="auto"/>
              <w:rPr>
                <w:rFonts w:ascii="Tahoma" w:eastAsia="Times New Roman" w:hAnsi="Tahoma" w:cs="Tahoma"/>
                <w:color w:val="000000"/>
                <w:sz w:val="18"/>
                <w:szCs w:val="18"/>
                <w:lang w:eastAsia="nl-NL"/>
              </w:rPr>
            </w:pPr>
          </w:p>
        </w:tc>
        <w:tc>
          <w:tcPr>
            <w:tcW w:w="180" w:type="dxa"/>
            <w:tcBorders>
              <w:top w:val="nil"/>
              <w:left w:val="nil"/>
              <w:bottom w:val="nil"/>
              <w:right w:val="nil"/>
            </w:tcBorders>
            <w:shd w:val="clear" w:color="auto" w:fill="auto"/>
            <w:noWrap/>
            <w:vAlign w:val="bottom"/>
            <w:hideMark/>
          </w:tcPr>
          <w:p w14:paraId="6F60585D" w14:textId="77777777" w:rsidR="0072311B" w:rsidRPr="0072311B" w:rsidRDefault="0072311B" w:rsidP="0072311B">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5E2AD4A8" w14:textId="77777777" w:rsidR="0072311B" w:rsidRPr="0072311B" w:rsidRDefault="0072311B" w:rsidP="0072311B">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2C2D0806" w14:textId="77777777" w:rsidR="0072311B" w:rsidRPr="0072311B" w:rsidRDefault="0072311B" w:rsidP="0072311B">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5699A399" w14:textId="77777777" w:rsidR="0072311B" w:rsidRPr="0072311B" w:rsidRDefault="0072311B" w:rsidP="0072311B">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5F26011E" w14:textId="77777777" w:rsidR="0072311B" w:rsidRPr="0072311B" w:rsidRDefault="0072311B" w:rsidP="0072311B">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5005C240" w14:textId="77777777" w:rsidR="0072311B" w:rsidRPr="0072311B" w:rsidRDefault="0072311B" w:rsidP="0072311B">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07F9EFBD" w14:textId="77777777" w:rsidR="0072311B" w:rsidRPr="0072311B" w:rsidRDefault="0072311B" w:rsidP="0072311B">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1A6EDB03" w14:textId="77777777" w:rsidR="0072311B" w:rsidRPr="0072311B" w:rsidRDefault="0072311B" w:rsidP="0072311B">
            <w:pPr>
              <w:spacing w:after="0" w:line="240" w:lineRule="auto"/>
              <w:rPr>
                <w:rFonts w:ascii="Times New Roman" w:eastAsia="Times New Roman" w:hAnsi="Times New Roman" w:cs="Times New Roman"/>
                <w:sz w:val="20"/>
                <w:szCs w:val="20"/>
                <w:lang w:eastAsia="nl-NL"/>
              </w:rPr>
            </w:pPr>
          </w:p>
        </w:tc>
      </w:tr>
      <w:tr w:rsidR="0072311B" w:rsidRPr="0072311B" w14:paraId="7AA7E1C3" w14:textId="77777777" w:rsidTr="0072311B">
        <w:trPr>
          <w:trHeight w:val="225"/>
        </w:trPr>
        <w:tc>
          <w:tcPr>
            <w:tcW w:w="2296" w:type="dxa"/>
            <w:gridSpan w:val="2"/>
            <w:tcBorders>
              <w:top w:val="nil"/>
              <w:left w:val="nil"/>
              <w:bottom w:val="nil"/>
              <w:right w:val="nil"/>
            </w:tcBorders>
            <w:shd w:val="clear" w:color="auto" w:fill="auto"/>
            <w:noWrap/>
            <w:vAlign w:val="bottom"/>
            <w:hideMark/>
          </w:tcPr>
          <w:p w14:paraId="6229379E" w14:textId="77777777" w:rsidR="0072311B" w:rsidRPr="0072311B" w:rsidRDefault="0072311B" w:rsidP="0072311B">
            <w:pPr>
              <w:spacing w:after="0" w:line="240" w:lineRule="auto"/>
              <w:rPr>
                <w:rFonts w:ascii="Tahoma" w:eastAsia="Times New Roman" w:hAnsi="Tahoma" w:cs="Tahoma"/>
                <w:color w:val="000000"/>
                <w:sz w:val="18"/>
                <w:szCs w:val="18"/>
                <w:lang w:eastAsia="nl-NL"/>
              </w:rPr>
            </w:pPr>
            <w:r w:rsidRPr="0072311B">
              <w:rPr>
                <w:rFonts w:ascii="Tahoma" w:eastAsia="Times New Roman" w:hAnsi="Tahoma" w:cs="Tahoma"/>
                <w:color w:val="000000"/>
                <w:sz w:val="18"/>
                <w:szCs w:val="18"/>
                <w:lang w:eastAsia="nl-NL"/>
              </w:rPr>
              <w:t xml:space="preserve">medium term </w:t>
            </w:r>
            <w:proofErr w:type="spellStart"/>
            <w:r w:rsidRPr="0072311B">
              <w:rPr>
                <w:rFonts w:ascii="Tahoma" w:eastAsia="Times New Roman" w:hAnsi="Tahoma" w:cs="Tahoma"/>
                <w:color w:val="000000"/>
                <w:sz w:val="18"/>
                <w:szCs w:val="18"/>
                <w:lang w:eastAsia="nl-NL"/>
              </w:rPr>
              <w:t>notes</w:t>
            </w:r>
            <w:proofErr w:type="spellEnd"/>
          </w:p>
        </w:tc>
        <w:tc>
          <w:tcPr>
            <w:tcW w:w="1180" w:type="dxa"/>
            <w:tcBorders>
              <w:top w:val="nil"/>
              <w:left w:val="nil"/>
              <w:bottom w:val="nil"/>
              <w:right w:val="nil"/>
            </w:tcBorders>
            <w:shd w:val="clear" w:color="auto" w:fill="auto"/>
            <w:noWrap/>
            <w:vAlign w:val="bottom"/>
            <w:hideMark/>
          </w:tcPr>
          <w:p w14:paraId="6247A65A" w14:textId="473A42EC" w:rsidR="0072311B" w:rsidRPr="0072311B" w:rsidRDefault="001C089F" w:rsidP="0072311B">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45</w:t>
            </w:r>
            <w:r w:rsidR="0072311B" w:rsidRPr="0072311B">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71C5B17F"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48373711" w14:textId="46F4D6CF" w:rsidR="0072311B" w:rsidRPr="0072311B" w:rsidRDefault="001C089F" w:rsidP="0072311B">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923</w:t>
            </w:r>
            <w:r w:rsidR="0072311B" w:rsidRPr="0072311B">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0948709B"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3B148D3A" w14:textId="0561E438" w:rsidR="0072311B" w:rsidRPr="0072311B" w:rsidRDefault="001C089F" w:rsidP="0072311B">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875</w:t>
            </w:r>
            <w:r w:rsidR="0072311B" w:rsidRPr="0072311B">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1E7AB646"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64AF6ADA" w14:textId="5BB50F51" w:rsidR="0072311B" w:rsidRPr="0072311B" w:rsidRDefault="001C089F" w:rsidP="0072311B">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37,730</w:t>
            </w:r>
            <w:r w:rsidR="0072311B" w:rsidRPr="0072311B">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38A31BB7"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646B123F" w14:textId="58CCEE0A" w:rsidR="0072311B" w:rsidRPr="0072311B" w:rsidRDefault="00323DC5" w:rsidP="0072311B">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39,573</w:t>
            </w:r>
            <w:r w:rsidR="0072311B" w:rsidRPr="0072311B">
              <w:rPr>
                <w:rFonts w:ascii="Tahoma" w:eastAsia="Times New Roman" w:hAnsi="Tahoma" w:cs="Tahoma"/>
                <w:color w:val="000000"/>
                <w:sz w:val="18"/>
                <w:szCs w:val="18"/>
                <w:lang w:eastAsia="nl-NL"/>
              </w:rPr>
              <w:t xml:space="preserve"> </w:t>
            </w:r>
          </w:p>
        </w:tc>
      </w:tr>
      <w:tr w:rsidR="0072311B" w:rsidRPr="0072311B" w14:paraId="55278570" w14:textId="77777777" w:rsidTr="0072311B">
        <w:trPr>
          <w:trHeight w:val="225"/>
        </w:trPr>
        <w:tc>
          <w:tcPr>
            <w:tcW w:w="2296" w:type="dxa"/>
            <w:gridSpan w:val="2"/>
            <w:tcBorders>
              <w:top w:val="nil"/>
              <w:left w:val="nil"/>
              <w:bottom w:val="nil"/>
              <w:right w:val="nil"/>
            </w:tcBorders>
            <w:shd w:val="clear" w:color="auto" w:fill="auto"/>
            <w:noWrap/>
            <w:vAlign w:val="bottom"/>
            <w:hideMark/>
          </w:tcPr>
          <w:p w14:paraId="158CDEBE" w14:textId="77777777" w:rsidR="0072311B" w:rsidRPr="0072311B" w:rsidRDefault="0072311B" w:rsidP="0072311B">
            <w:pPr>
              <w:spacing w:after="0" w:line="240" w:lineRule="auto"/>
              <w:rPr>
                <w:rFonts w:ascii="Tahoma" w:eastAsia="Times New Roman" w:hAnsi="Tahoma" w:cs="Tahoma"/>
                <w:color w:val="000000"/>
                <w:sz w:val="18"/>
                <w:szCs w:val="18"/>
                <w:lang w:eastAsia="nl-NL"/>
              </w:rPr>
            </w:pPr>
            <w:proofErr w:type="spellStart"/>
            <w:r w:rsidRPr="0072311B">
              <w:rPr>
                <w:rFonts w:ascii="Tahoma" w:eastAsia="Times New Roman" w:hAnsi="Tahoma" w:cs="Tahoma"/>
                <w:color w:val="000000"/>
                <w:sz w:val="18"/>
                <w:szCs w:val="18"/>
                <w:lang w:eastAsia="nl-NL"/>
              </w:rPr>
              <w:t>Taxes</w:t>
            </w:r>
            <w:proofErr w:type="spellEnd"/>
            <w:r w:rsidRPr="0072311B">
              <w:rPr>
                <w:rFonts w:ascii="Tahoma" w:eastAsia="Times New Roman" w:hAnsi="Tahoma" w:cs="Tahoma"/>
                <w:color w:val="000000"/>
                <w:sz w:val="18"/>
                <w:szCs w:val="18"/>
                <w:lang w:eastAsia="nl-NL"/>
              </w:rPr>
              <w:t xml:space="preserve"> </w:t>
            </w:r>
            <w:proofErr w:type="spellStart"/>
            <w:r w:rsidRPr="0072311B">
              <w:rPr>
                <w:rFonts w:ascii="Tahoma" w:eastAsia="Times New Roman" w:hAnsi="Tahoma" w:cs="Tahoma"/>
                <w:color w:val="000000"/>
                <w:sz w:val="18"/>
                <w:szCs w:val="18"/>
                <w:lang w:eastAsia="nl-NL"/>
              </w:rPr>
              <w:t>payable</w:t>
            </w:r>
            <w:proofErr w:type="spellEnd"/>
          </w:p>
        </w:tc>
        <w:tc>
          <w:tcPr>
            <w:tcW w:w="1180" w:type="dxa"/>
            <w:tcBorders>
              <w:top w:val="nil"/>
              <w:left w:val="nil"/>
              <w:bottom w:val="nil"/>
              <w:right w:val="nil"/>
            </w:tcBorders>
            <w:shd w:val="clear" w:color="auto" w:fill="auto"/>
            <w:noWrap/>
            <w:vAlign w:val="bottom"/>
            <w:hideMark/>
          </w:tcPr>
          <w:p w14:paraId="5849DDE3"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r w:rsidRPr="0072311B">
              <w:rPr>
                <w:rFonts w:ascii="Tahoma" w:eastAsia="Times New Roman" w:hAnsi="Tahoma" w:cs="Tahoma"/>
                <w:color w:val="000000"/>
                <w:sz w:val="18"/>
                <w:szCs w:val="18"/>
                <w:lang w:eastAsia="nl-NL"/>
              </w:rPr>
              <w:t xml:space="preserve">0 </w:t>
            </w:r>
          </w:p>
        </w:tc>
        <w:tc>
          <w:tcPr>
            <w:tcW w:w="180" w:type="dxa"/>
            <w:tcBorders>
              <w:top w:val="nil"/>
              <w:left w:val="nil"/>
              <w:bottom w:val="nil"/>
              <w:right w:val="nil"/>
            </w:tcBorders>
            <w:shd w:val="clear" w:color="auto" w:fill="auto"/>
            <w:noWrap/>
            <w:vAlign w:val="bottom"/>
            <w:hideMark/>
          </w:tcPr>
          <w:p w14:paraId="24D23684"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2F8232C2"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r w:rsidRPr="0072311B">
              <w:rPr>
                <w:rFonts w:ascii="Tahoma" w:eastAsia="Times New Roman" w:hAnsi="Tahoma" w:cs="Tahoma"/>
                <w:color w:val="000000"/>
                <w:sz w:val="18"/>
                <w:szCs w:val="18"/>
                <w:lang w:eastAsia="nl-NL"/>
              </w:rPr>
              <w:t xml:space="preserve">0 </w:t>
            </w:r>
          </w:p>
        </w:tc>
        <w:tc>
          <w:tcPr>
            <w:tcW w:w="180" w:type="dxa"/>
            <w:tcBorders>
              <w:top w:val="nil"/>
              <w:left w:val="nil"/>
              <w:bottom w:val="nil"/>
              <w:right w:val="nil"/>
            </w:tcBorders>
            <w:shd w:val="clear" w:color="auto" w:fill="auto"/>
            <w:noWrap/>
            <w:vAlign w:val="bottom"/>
            <w:hideMark/>
          </w:tcPr>
          <w:p w14:paraId="30E1F6EC"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67CA8948"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r w:rsidRPr="0072311B">
              <w:rPr>
                <w:rFonts w:ascii="Tahoma" w:eastAsia="Times New Roman" w:hAnsi="Tahoma" w:cs="Tahoma"/>
                <w:color w:val="000000"/>
                <w:sz w:val="18"/>
                <w:szCs w:val="18"/>
                <w:lang w:eastAsia="nl-NL"/>
              </w:rPr>
              <w:t xml:space="preserve">0 </w:t>
            </w:r>
          </w:p>
        </w:tc>
        <w:tc>
          <w:tcPr>
            <w:tcW w:w="180" w:type="dxa"/>
            <w:tcBorders>
              <w:top w:val="nil"/>
              <w:left w:val="nil"/>
              <w:bottom w:val="nil"/>
              <w:right w:val="nil"/>
            </w:tcBorders>
            <w:shd w:val="clear" w:color="auto" w:fill="auto"/>
            <w:noWrap/>
            <w:vAlign w:val="bottom"/>
            <w:hideMark/>
          </w:tcPr>
          <w:p w14:paraId="60018F48"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36E2AE39" w14:textId="258E2895" w:rsidR="0072311B" w:rsidRPr="0072311B" w:rsidRDefault="00AA0D72" w:rsidP="0072311B">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0</w:t>
            </w:r>
            <w:r w:rsidR="0072311B" w:rsidRPr="0072311B">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31429E38"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63BC9831" w14:textId="0ABCDB1C" w:rsidR="0072311B" w:rsidRPr="0072311B" w:rsidRDefault="00123778" w:rsidP="0072311B">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0</w:t>
            </w:r>
            <w:r w:rsidR="0072311B" w:rsidRPr="0072311B">
              <w:rPr>
                <w:rFonts w:ascii="Tahoma" w:eastAsia="Times New Roman" w:hAnsi="Tahoma" w:cs="Tahoma"/>
                <w:color w:val="000000"/>
                <w:sz w:val="18"/>
                <w:szCs w:val="18"/>
                <w:lang w:eastAsia="nl-NL"/>
              </w:rPr>
              <w:t xml:space="preserve"> </w:t>
            </w:r>
          </w:p>
        </w:tc>
      </w:tr>
      <w:tr w:rsidR="0072311B" w:rsidRPr="0072311B" w14:paraId="35FE26F3" w14:textId="77777777" w:rsidTr="0072311B">
        <w:trPr>
          <w:trHeight w:val="225"/>
        </w:trPr>
        <w:tc>
          <w:tcPr>
            <w:tcW w:w="2296" w:type="dxa"/>
            <w:gridSpan w:val="2"/>
            <w:tcBorders>
              <w:top w:val="nil"/>
              <w:left w:val="nil"/>
              <w:bottom w:val="nil"/>
              <w:right w:val="nil"/>
            </w:tcBorders>
            <w:shd w:val="clear" w:color="auto" w:fill="auto"/>
            <w:noWrap/>
            <w:vAlign w:val="bottom"/>
            <w:hideMark/>
          </w:tcPr>
          <w:p w14:paraId="6836FA45" w14:textId="77777777" w:rsidR="0072311B" w:rsidRPr="0072311B" w:rsidRDefault="0072311B" w:rsidP="0072311B">
            <w:pPr>
              <w:spacing w:after="0" w:line="240" w:lineRule="auto"/>
              <w:rPr>
                <w:rFonts w:ascii="Tahoma" w:eastAsia="Times New Roman" w:hAnsi="Tahoma" w:cs="Tahoma"/>
                <w:color w:val="000000"/>
                <w:sz w:val="18"/>
                <w:szCs w:val="18"/>
                <w:lang w:eastAsia="nl-NL"/>
              </w:rPr>
            </w:pPr>
            <w:proofErr w:type="spellStart"/>
            <w:r w:rsidRPr="0072311B">
              <w:rPr>
                <w:rFonts w:ascii="Tahoma" w:eastAsia="Times New Roman" w:hAnsi="Tahoma" w:cs="Tahoma"/>
                <w:color w:val="000000"/>
                <w:sz w:val="18"/>
                <w:szCs w:val="18"/>
                <w:lang w:eastAsia="nl-NL"/>
              </w:rPr>
              <w:t>Other</w:t>
            </w:r>
            <w:proofErr w:type="spellEnd"/>
            <w:r w:rsidRPr="0072311B">
              <w:rPr>
                <w:rFonts w:ascii="Tahoma" w:eastAsia="Times New Roman" w:hAnsi="Tahoma" w:cs="Tahoma"/>
                <w:color w:val="000000"/>
                <w:sz w:val="18"/>
                <w:szCs w:val="18"/>
                <w:lang w:eastAsia="nl-NL"/>
              </w:rPr>
              <w:t xml:space="preserve"> </w:t>
            </w:r>
            <w:proofErr w:type="spellStart"/>
            <w:r w:rsidRPr="0072311B">
              <w:rPr>
                <w:rFonts w:ascii="Tahoma" w:eastAsia="Times New Roman" w:hAnsi="Tahoma" w:cs="Tahoma"/>
                <w:color w:val="000000"/>
                <w:sz w:val="18"/>
                <w:szCs w:val="18"/>
                <w:lang w:eastAsia="nl-NL"/>
              </w:rPr>
              <w:t>liabilities</w:t>
            </w:r>
            <w:proofErr w:type="spellEnd"/>
            <w:r w:rsidRPr="0072311B">
              <w:rPr>
                <w:rFonts w:ascii="Tahoma" w:eastAsia="Times New Roman" w:hAnsi="Tahoma" w:cs="Tahoma"/>
                <w:color w:val="000000"/>
                <w:sz w:val="18"/>
                <w:szCs w:val="18"/>
                <w:lang w:eastAsia="nl-NL"/>
              </w:rPr>
              <w:t xml:space="preserve"> </w:t>
            </w:r>
            <w:proofErr w:type="spellStart"/>
            <w:r w:rsidRPr="0072311B">
              <w:rPr>
                <w:rFonts w:ascii="Tahoma" w:eastAsia="Times New Roman" w:hAnsi="Tahoma" w:cs="Tahoma"/>
                <w:color w:val="000000"/>
                <w:sz w:val="18"/>
                <w:szCs w:val="18"/>
                <w:lang w:eastAsia="nl-NL"/>
              </w:rPr>
              <w:t>and</w:t>
            </w:r>
            <w:proofErr w:type="spellEnd"/>
            <w:r w:rsidRPr="0072311B">
              <w:rPr>
                <w:rFonts w:ascii="Tahoma" w:eastAsia="Times New Roman" w:hAnsi="Tahoma" w:cs="Tahoma"/>
                <w:color w:val="000000"/>
                <w:sz w:val="18"/>
                <w:szCs w:val="18"/>
                <w:lang w:eastAsia="nl-NL"/>
              </w:rPr>
              <w:t xml:space="preserve"> </w:t>
            </w:r>
            <w:proofErr w:type="spellStart"/>
            <w:r w:rsidRPr="0072311B">
              <w:rPr>
                <w:rFonts w:ascii="Tahoma" w:eastAsia="Times New Roman" w:hAnsi="Tahoma" w:cs="Tahoma"/>
                <w:color w:val="000000"/>
                <w:sz w:val="18"/>
                <w:szCs w:val="18"/>
                <w:lang w:eastAsia="nl-NL"/>
              </w:rPr>
              <w:t>accruals</w:t>
            </w:r>
            <w:proofErr w:type="spellEnd"/>
          </w:p>
        </w:tc>
        <w:tc>
          <w:tcPr>
            <w:tcW w:w="1180" w:type="dxa"/>
            <w:tcBorders>
              <w:top w:val="nil"/>
              <w:left w:val="nil"/>
              <w:bottom w:val="nil"/>
              <w:right w:val="nil"/>
            </w:tcBorders>
            <w:shd w:val="clear" w:color="auto" w:fill="auto"/>
            <w:noWrap/>
            <w:vAlign w:val="bottom"/>
            <w:hideMark/>
          </w:tcPr>
          <w:p w14:paraId="202C0814"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r w:rsidRPr="0072311B">
              <w:rPr>
                <w:rFonts w:ascii="Tahoma" w:eastAsia="Times New Roman" w:hAnsi="Tahoma" w:cs="Tahoma"/>
                <w:color w:val="000000"/>
                <w:sz w:val="18"/>
                <w:szCs w:val="18"/>
                <w:lang w:eastAsia="nl-NL"/>
              </w:rPr>
              <w:t xml:space="preserve">0 </w:t>
            </w:r>
          </w:p>
        </w:tc>
        <w:tc>
          <w:tcPr>
            <w:tcW w:w="180" w:type="dxa"/>
            <w:tcBorders>
              <w:top w:val="nil"/>
              <w:left w:val="nil"/>
              <w:bottom w:val="nil"/>
              <w:right w:val="nil"/>
            </w:tcBorders>
            <w:shd w:val="clear" w:color="auto" w:fill="auto"/>
            <w:noWrap/>
            <w:vAlign w:val="bottom"/>
            <w:hideMark/>
          </w:tcPr>
          <w:p w14:paraId="543EA707"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029AA77D"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r w:rsidRPr="0072311B">
              <w:rPr>
                <w:rFonts w:ascii="Tahoma" w:eastAsia="Times New Roman" w:hAnsi="Tahoma" w:cs="Tahoma"/>
                <w:color w:val="000000"/>
                <w:sz w:val="18"/>
                <w:szCs w:val="18"/>
                <w:lang w:eastAsia="nl-NL"/>
              </w:rPr>
              <w:t xml:space="preserve">0 </w:t>
            </w:r>
          </w:p>
        </w:tc>
        <w:tc>
          <w:tcPr>
            <w:tcW w:w="180" w:type="dxa"/>
            <w:tcBorders>
              <w:top w:val="nil"/>
              <w:left w:val="nil"/>
              <w:bottom w:val="nil"/>
              <w:right w:val="nil"/>
            </w:tcBorders>
            <w:shd w:val="clear" w:color="auto" w:fill="auto"/>
            <w:noWrap/>
            <w:vAlign w:val="bottom"/>
            <w:hideMark/>
          </w:tcPr>
          <w:p w14:paraId="02182820"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73C81290"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r w:rsidRPr="0072311B">
              <w:rPr>
                <w:rFonts w:ascii="Tahoma" w:eastAsia="Times New Roman" w:hAnsi="Tahoma" w:cs="Tahoma"/>
                <w:color w:val="000000"/>
                <w:sz w:val="18"/>
                <w:szCs w:val="18"/>
                <w:lang w:eastAsia="nl-NL"/>
              </w:rPr>
              <w:t xml:space="preserve">0 </w:t>
            </w:r>
          </w:p>
        </w:tc>
        <w:tc>
          <w:tcPr>
            <w:tcW w:w="180" w:type="dxa"/>
            <w:tcBorders>
              <w:top w:val="nil"/>
              <w:left w:val="nil"/>
              <w:bottom w:val="nil"/>
              <w:right w:val="nil"/>
            </w:tcBorders>
            <w:shd w:val="clear" w:color="auto" w:fill="auto"/>
            <w:noWrap/>
            <w:vAlign w:val="bottom"/>
            <w:hideMark/>
          </w:tcPr>
          <w:p w14:paraId="5D7D2554"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250DE601" w14:textId="0D81571D" w:rsidR="0072311B" w:rsidRPr="0072311B" w:rsidRDefault="001D3F7C" w:rsidP="0072311B">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67</w:t>
            </w:r>
            <w:r w:rsidR="0072311B" w:rsidRPr="0072311B">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213D69B7"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4C0D518B" w14:textId="6D41E2F0" w:rsidR="0072311B" w:rsidRPr="0072311B" w:rsidRDefault="001D3F7C" w:rsidP="0072311B">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67</w:t>
            </w:r>
            <w:r w:rsidR="0072311B" w:rsidRPr="0072311B">
              <w:rPr>
                <w:rFonts w:ascii="Tahoma" w:eastAsia="Times New Roman" w:hAnsi="Tahoma" w:cs="Tahoma"/>
                <w:color w:val="000000"/>
                <w:sz w:val="18"/>
                <w:szCs w:val="18"/>
                <w:lang w:eastAsia="nl-NL"/>
              </w:rPr>
              <w:t xml:space="preserve"> </w:t>
            </w:r>
          </w:p>
        </w:tc>
      </w:tr>
      <w:tr w:rsidR="0072311B" w:rsidRPr="0072311B" w14:paraId="3DA62524" w14:textId="77777777" w:rsidTr="0072311B">
        <w:trPr>
          <w:trHeight w:val="240"/>
        </w:trPr>
        <w:tc>
          <w:tcPr>
            <w:tcW w:w="2296" w:type="dxa"/>
            <w:gridSpan w:val="2"/>
            <w:tcBorders>
              <w:top w:val="nil"/>
              <w:left w:val="nil"/>
              <w:bottom w:val="nil"/>
              <w:right w:val="nil"/>
            </w:tcBorders>
            <w:shd w:val="clear" w:color="auto" w:fill="auto"/>
            <w:noWrap/>
            <w:vAlign w:val="bottom"/>
            <w:hideMark/>
          </w:tcPr>
          <w:p w14:paraId="72290FDE" w14:textId="77777777" w:rsidR="0072311B" w:rsidRPr="0072311B" w:rsidRDefault="0072311B" w:rsidP="0072311B">
            <w:pPr>
              <w:spacing w:after="0" w:line="240" w:lineRule="auto"/>
              <w:rPr>
                <w:rFonts w:ascii="Tahoma" w:eastAsia="Times New Roman" w:hAnsi="Tahoma" w:cs="Tahoma"/>
                <w:b/>
                <w:bCs/>
                <w:color w:val="000000"/>
                <w:sz w:val="18"/>
                <w:szCs w:val="18"/>
                <w:lang w:eastAsia="nl-NL"/>
              </w:rPr>
            </w:pPr>
            <w:r w:rsidRPr="0072311B">
              <w:rPr>
                <w:rFonts w:ascii="Tahoma" w:eastAsia="Times New Roman" w:hAnsi="Tahoma" w:cs="Tahoma"/>
                <w:b/>
                <w:bCs/>
                <w:color w:val="000000"/>
                <w:sz w:val="18"/>
                <w:szCs w:val="18"/>
                <w:lang w:eastAsia="nl-NL"/>
              </w:rPr>
              <w:t xml:space="preserve">Total financial </w:t>
            </w:r>
            <w:proofErr w:type="spellStart"/>
            <w:r w:rsidRPr="0072311B">
              <w:rPr>
                <w:rFonts w:ascii="Tahoma" w:eastAsia="Times New Roman" w:hAnsi="Tahoma" w:cs="Tahoma"/>
                <w:b/>
                <w:bCs/>
                <w:color w:val="000000"/>
                <w:sz w:val="18"/>
                <w:szCs w:val="18"/>
                <w:lang w:eastAsia="nl-NL"/>
              </w:rPr>
              <w:t>liabilities</w:t>
            </w:r>
            <w:proofErr w:type="spellEnd"/>
          </w:p>
        </w:tc>
        <w:tc>
          <w:tcPr>
            <w:tcW w:w="1180" w:type="dxa"/>
            <w:tcBorders>
              <w:top w:val="single" w:sz="4" w:space="0" w:color="auto"/>
              <w:left w:val="nil"/>
              <w:bottom w:val="double" w:sz="6" w:space="0" w:color="auto"/>
              <w:right w:val="nil"/>
            </w:tcBorders>
            <w:shd w:val="clear" w:color="auto" w:fill="auto"/>
            <w:noWrap/>
            <w:vAlign w:val="bottom"/>
            <w:hideMark/>
          </w:tcPr>
          <w:p w14:paraId="2C529E74" w14:textId="7D0F39DE" w:rsidR="0072311B" w:rsidRPr="0072311B" w:rsidRDefault="00432563" w:rsidP="0072311B">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26,123</w:t>
            </w:r>
            <w:r w:rsidR="0072311B" w:rsidRPr="0072311B">
              <w:rPr>
                <w:rFonts w:ascii="Tahoma" w:eastAsia="Times New Roman" w:hAnsi="Tahoma" w:cs="Tahoma"/>
                <w:b/>
                <w:bCs/>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789583B5" w14:textId="77777777" w:rsidR="0072311B" w:rsidRPr="0072311B" w:rsidRDefault="0072311B" w:rsidP="0072311B">
            <w:pPr>
              <w:spacing w:after="0" w:line="240" w:lineRule="auto"/>
              <w:jc w:val="right"/>
              <w:rPr>
                <w:rFonts w:ascii="Tahoma" w:eastAsia="Times New Roman" w:hAnsi="Tahoma" w:cs="Tahoma"/>
                <w:b/>
                <w:bCs/>
                <w:color w:val="000000"/>
                <w:sz w:val="18"/>
                <w:szCs w:val="18"/>
                <w:lang w:eastAsia="nl-NL"/>
              </w:rPr>
            </w:pPr>
          </w:p>
        </w:tc>
        <w:tc>
          <w:tcPr>
            <w:tcW w:w="1180" w:type="dxa"/>
            <w:tcBorders>
              <w:top w:val="single" w:sz="4" w:space="0" w:color="auto"/>
              <w:left w:val="nil"/>
              <w:bottom w:val="double" w:sz="6" w:space="0" w:color="auto"/>
              <w:right w:val="nil"/>
            </w:tcBorders>
            <w:shd w:val="clear" w:color="auto" w:fill="auto"/>
            <w:noWrap/>
            <w:vAlign w:val="bottom"/>
            <w:hideMark/>
          </w:tcPr>
          <w:p w14:paraId="1AEAA01B" w14:textId="7BF82FD0" w:rsidR="0072311B" w:rsidRPr="0072311B" w:rsidRDefault="00432563" w:rsidP="0072311B">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51,422</w:t>
            </w:r>
            <w:r w:rsidR="0072311B" w:rsidRPr="0072311B">
              <w:rPr>
                <w:rFonts w:ascii="Tahoma" w:eastAsia="Times New Roman" w:hAnsi="Tahoma" w:cs="Tahoma"/>
                <w:b/>
                <w:bCs/>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360CEE45" w14:textId="77777777" w:rsidR="0072311B" w:rsidRPr="0072311B" w:rsidRDefault="0072311B" w:rsidP="0072311B">
            <w:pPr>
              <w:spacing w:after="0" w:line="240" w:lineRule="auto"/>
              <w:jc w:val="right"/>
              <w:rPr>
                <w:rFonts w:ascii="Tahoma" w:eastAsia="Times New Roman" w:hAnsi="Tahoma" w:cs="Tahoma"/>
                <w:b/>
                <w:bCs/>
                <w:color w:val="000000"/>
                <w:sz w:val="18"/>
                <w:szCs w:val="18"/>
                <w:lang w:eastAsia="nl-NL"/>
              </w:rPr>
            </w:pPr>
          </w:p>
        </w:tc>
        <w:tc>
          <w:tcPr>
            <w:tcW w:w="1180" w:type="dxa"/>
            <w:tcBorders>
              <w:top w:val="single" w:sz="4" w:space="0" w:color="auto"/>
              <w:left w:val="nil"/>
              <w:bottom w:val="double" w:sz="6" w:space="0" w:color="auto"/>
              <w:right w:val="nil"/>
            </w:tcBorders>
            <w:shd w:val="clear" w:color="auto" w:fill="auto"/>
            <w:noWrap/>
            <w:vAlign w:val="bottom"/>
            <w:hideMark/>
          </w:tcPr>
          <w:p w14:paraId="291DAB54" w14:textId="467E003C" w:rsidR="0072311B" w:rsidRPr="0072311B" w:rsidRDefault="00432563" w:rsidP="0072311B">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65,182</w:t>
            </w:r>
            <w:r w:rsidR="0072311B" w:rsidRPr="0072311B">
              <w:rPr>
                <w:rFonts w:ascii="Tahoma" w:eastAsia="Times New Roman" w:hAnsi="Tahoma" w:cs="Tahoma"/>
                <w:b/>
                <w:bCs/>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72427C52" w14:textId="77777777" w:rsidR="0072311B" w:rsidRPr="0072311B" w:rsidRDefault="0072311B" w:rsidP="0072311B">
            <w:pPr>
              <w:spacing w:after="0" w:line="240" w:lineRule="auto"/>
              <w:jc w:val="right"/>
              <w:rPr>
                <w:rFonts w:ascii="Tahoma" w:eastAsia="Times New Roman" w:hAnsi="Tahoma" w:cs="Tahoma"/>
                <w:b/>
                <w:bCs/>
                <w:color w:val="000000"/>
                <w:sz w:val="18"/>
                <w:szCs w:val="18"/>
                <w:lang w:eastAsia="nl-NL"/>
              </w:rPr>
            </w:pPr>
          </w:p>
        </w:tc>
        <w:tc>
          <w:tcPr>
            <w:tcW w:w="1180" w:type="dxa"/>
            <w:tcBorders>
              <w:top w:val="single" w:sz="4" w:space="0" w:color="auto"/>
              <w:left w:val="nil"/>
              <w:bottom w:val="double" w:sz="6" w:space="0" w:color="auto"/>
              <w:right w:val="nil"/>
            </w:tcBorders>
            <w:shd w:val="clear" w:color="auto" w:fill="auto"/>
            <w:noWrap/>
            <w:vAlign w:val="bottom"/>
            <w:hideMark/>
          </w:tcPr>
          <w:p w14:paraId="7BA84893" w14:textId="358ABAAD" w:rsidR="0072311B" w:rsidRPr="0072311B" w:rsidRDefault="003B0C31" w:rsidP="0072311B">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741,280</w:t>
            </w:r>
            <w:r w:rsidR="0072311B" w:rsidRPr="0072311B">
              <w:rPr>
                <w:rFonts w:ascii="Tahoma" w:eastAsia="Times New Roman" w:hAnsi="Tahoma" w:cs="Tahoma"/>
                <w:b/>
                <w:bCs/>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01F53A19" w14:textId="77777777" w:rsidR="0072311B" w:rsidRPr="0072311B" w:rsidRDefault="0072311B" w:rsidP="0072311B">
            <w:pPr>
              <w:spacing w:after="0" w:line="240" w:lineRule="auto"/>
              <w:jc w:val="right"/>
              <w:rPr>
                <w:rFonts w:ascii="Tahoma" w:eastAsia="Times New Roman" w:hAnsi="Tahoma" w:cs="Tahoma"/>
                <w:b/>
                <w:bCs/>
                <w:color w:val="000000"/>
                <w:sz w:val="18"/>
                <w:szCs w:val="18"/>
                <w:lang w:eastAsia="nl-NL"/>
              </w:rPr>
            </w:pPr>
          </w:p>
        </w:tc>
        <w:tc>
          <w:tcPr>
            <w:tcW w:w="1180" w:type="dxa"/>
            <w:tcBorders>
              <w:top w:val="single" w:sz="4" w:space="0" w:color="auto"/>
              <w:left w:val="nil"/>
              <w:bottom w:val="double" w:sz="6" w:space="0" w:color="auto"/>
              <w:right w:val="nil"/>
            </w:tcBorders>
            <w:shd w:val="clear" w:color="auto" w:fill="auto"/>
            <w:noWrap/>
            <w:vAlign w:val="bottom"/>
            <w:hideMark/>
          </w:tcPr>
          <w:p w14:paraId="37C28CF3" w14:textId="658F385C" w:rsidR="0072311B" w:rsidRPr="0072311B" w:rsidRDefault="007A0FB5" w:rsidP="0072311B">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884,007</w:t>
            </w:r>
            <w:r w:rsidR="0072311B" w:rsidRPr="0072311B">
              <w:rPr>
                <w:rFonts w:ascii="Tahoma" w:eastAsia="Times New Roman" w:hAnsi="Tahoma" w:cs="Tahoma"/>
                <w:b/>
                <w:bCs/>
                <w:color w:val="000000"/>
                <w:sz w:val="18"/>
                <w:szCs w:val="18"/>
                <w:lang w:eastAsia="nl-NL"/>
              </w:rPr>
              <w:t xml:space="preserve"> </w:t>
            </w:r>
          </w:p>
        </w:tc>
      </w:tr>
    </w:tbl>
    <w:p w14:paraId="0E1A8BCA" w14:textId="5698A955" w:rsidR="001E7945" w:rsidRDefault="001E7945" w:rsidP="000B0F70">
      <w:pPr>
        <w:pStyle w:val="Geenafstand"/>
        <w:rPr>
          <w:rFonts w:ascii="Tahoma" w:hAnsi="Tahoma" w:cs="Tahoma"/>
          <w:sz w:val="18"/>
          <w:szCs w:val="18"/>
          <w:lang w:val="en-GB"/>
        </w:rPr>
      </w:pPr>
    </w:p>
    <w:p w14:paraId="39A4F3C7" w14:textId="77777777" w:rsidR="004A783C" w:rsidRDefault="004A783C" w:rsidP="000B0F70">
      <w:pPr>
        <w:pStyle w:val="Geenafstand"/>
        <w:rPr>
          <w:rFonts w:ascii="Tahoma" w:hAnsi="Tahoma" w:cs="Tahoma"/>
          <w:sz w:val="18"/>
          <w:szCs w:val="18"/>
          <w:lang w:val="en-GB"/>
        </w:rPr>
      </w:pPr>
    </w:p>
    <w:p w14:paraId="7771467A" w14:textId="2D303ED7" w:rsidR="000B0F70" w:rsidRDefault="00CC4D7F" w:rsidP="005144BD">
      <w:pPr>
        <w:rPr>
          <w:rFonts w:ascii="Tahoma" w:hAnsi="Tahoma" w:cs="Tahoma"/>
          <w:b/>
          <w:sz w:val="18"/>
          <w:szCs w:val="18"/>
          <w:lang w:val="en-GB"/>
        </w:rPr>
      </w:pPr>
      <w:r>
        <w:rPr>
          <w:rFonts w:ascii="Tahoma" w:hAnsi="Tahoma" w:cs="Tahoma"/>
          <w:b/>
          <w:sz w:val="18"/>
          <w:szCs w:val="18"/>
          <w:lang w:val="en-GB"/>
        </w:rPr>
        <w:br w:type="page"/>
      </w:r>
      <w:r w:rsidR="000B0F70">
        <w:rPr>
          <w:rFonts w:ascii="Tahoma" w:hAnsi="Tahoma" w:cs="Tahoma"/>
          <w:b/>
          <w:sz w:val="18"/>
          <w:szCs w:val="18"/>
          <w:lang w:val="en-GB"/>
        </w:rPr>
        <w:lastRenderedPageBreak/>
        <w:t>Foreign cu</w:t>
      </w:r>
      <w:r w:rsidR="001E7945">
        <w:rPr>
          <w:rFonts w:ascii="Tahoma" w:hAnsi="Tahoma" w:cs="Tahoma"/>
          <w:b/>
          <w:sz w:val="18"/>
          <w:szCs w:val="18"/>
          <w:lang w:val="en-GB"/>
        </w:rPr>
        <w:t>rrencies as at December 31, 201</w:t>
      </w:r>
      <w:r w:rsidR="0096162E">
        <w:rPr>
          <w:rFonts w:ascii="Tahoma" w:hAnsi="Tahoma" w:cs="Tahoma"/>
          <w:b/>
          <w:sz w:val="18"/>
          <w:szCs w:val="18"/>
          <w:lang w:val="en-GB"/>
        </w:rPr>
        <w:t>9</w:t>
      </w:r>
    </w:p>
    <w:p w14:paraId="4AEDFD19" w14:textId="77777777" w:rsidR="00800359" w:rsidRDefault="00800359" w:rsidP="000B0F70">
      <w:pPr>
        <w:pStyle w:val="Geenafstand"/>
        <w:rPr>
          <w:rFonts w:ascii="Tahoma" w:hAnsi="Tahoma" w:cs="Tahoma"/>
          <w:b/>
          <w:sz w:val="18"/>
          <w:szCs w:val="18"/>
          <w:lang w:val="en-GB"/>
        </w:rPr>
      </w:pPr>
    </w:p>
    <w:tbl>
      <w:tblPr>
        <w:tblW w:w="8916" w:type="dxa"/>
        <w:tblCellMar>
          <w:left w:w="70" w:type="dxa"/>
          <w:right w:w="70" w:type="dxa"/>
        </w:tblCellMar>
        <w:tblLook w:val="04A0" w:firstRow="1" w:lastRow="0" w:firstColumn="1" w:lastColumn="0" w:noHBand="0" w:noVBand="1"/>
      </w:tblPr>
      <w:tblGrid>
        <w:gridCol w:w="1148"/>
        <w:gridCol w:w="1148"/>
        <w:gridCol w:w="1180"/>
        <w:gridCol w:w="180"/>
        <w:gridCol w:w="1180"/>
        <w:gridCol w:w="180"/>
        <w:gridCol w:w="1180"/>
        <w:gridCol w:w="180"/>
        <w:gridCol w:w="1180"/>
        <w:gridCol w:w="180"/>
        <w:gridCol w:w="1180"/>
      </w:tblGrid>
      <w:tr w:rsidR="0072311B" w:rsidRPr="0072311B" w14:paraId="36F592D5" w14:textId="77777777" w:rsidTr="0072311B">
        <w:trPr>
          <w:trHeight w:val="225"/>
        </w:trPr>
        <w:tc>
          <w:tcPr>
            <w:tcW w:w="1148" w:type="dxa"/>
            <w:tcBorders>
              <w:top w:val="nil"/>
              <w:left w:val="nil"/>
              <w:bottom w:val="nil"/>
              <w:right w:val="nil"/>
            </w:tcBorders>
            <w:shd w:val="clear" w:color="auto" w:fill="auto"/>
            <w:noWrap/>
            <w:vAlign w:val="bottom"/>
            <w:hideMark/>
          </w:tcPr>
          <w:p w14:paraId="39B3A1EB" w14:textId="77777777" w:rsidR="0072311B" w:rsidRPr="00B4564C" w:rsidRDefault="0072311B" w:rsidP="0072311B">
            <w:pPr>
              <w:spacing w:after="0" w:line="240" w:lineRule="auto"/>
              <w:rPr>
                <w:rFonts w:ascii="Times New Roman" w:eastAsia="Times New Roman" w:hAnsi="Times New Roman" w:cs="Times New Roman"/>
                <w:sz w:val="24"/>
                <w:szCs w:val="24"/>
                <w:lang w:val="en-US" w:eastAsia="nl-NL"/>
              </w:rPr>
            </w:pPr>
          </w:p>
        </w:tc>
        <w:tc>
          <w:tcPr>
            <w:tcW w:w="1148" w:type="dxa"/>
            <w:tcBorders>
              <w:top w:val="nil"/>
              <w:left w:val="nil"/>
              <w:bottom w:val="nil"/>
              <w:right w:val="nil"/>
            </w:tcBorders>
            <w:shd w:val="clear" w:color="auto" w:fill="auto"/>
            <w:noWrap/>
            <w:vAlign w:val="bottom"/>
            <w:hideMark/>
          </w:tcPr>
          <w:p w14:paraId="3B577E40" w14:textId="77777777" w:rsidR="0072311B" w:rsidRPr="00B4564C" w:rsidRDefault="0072311B" w:rsidP="0072311B">
            <w:pPr>
              <w:spacing w:after="0" w:line="240" w:lineRule="auto"/>
              <w:rPr>
                <w:rFonts w:ascii="Times New Roman" w:eastAsia="Times New Roman" w:hAnsi="Times New Roman" w:cs="Times New Roman"/>
                <w:sz w:val="20"/>
                <w:szCs w:val="20"/>
                <w:lang w:val="en-US" w:eastAsia="nl-NL"/>
              </w:rPr>
            </w:pPr>
          </w:p>
        </w:tc>
        <w:tc>
          <w:tcPr>
            <w:tcW w:w="1180" w:type="dxa"/>
            <w:tcBorders>
              <w:top w:val="nil"/>
              <w:left w:val="nil"/>
              <w:bottom w:val="single" w:sz="4" w:space="0" w:color="auto"/>
              <w:right w:val="nil"/>
            </w:tcBorders>
            <w:shd w:val="clear" w:color="auto" w:fill="auto"/>
            <w:noWrap/>
            <w:vAlign w:val="bottom"/>
            <w:hideMark/>
          </w:tcPr>
          <w:p w14:paraId="26933AD6" w14:textId="77777777" w:rsidR="0072311B" w:rsidRPr="0072311B" w:rsidRDefault="0072311B" w:rsidP="0072311B">
            <w:pPr>
              <w:spacing w:after="0" w:line="240" w:lineRule="auto"/>
              <w:jc w:val="center"/>
              <w:rPr>
                <w:rFonts w:ascii="Tahoma" w:eastAsia="Times New Roman" w:hAnsi="Tahoma" w:cs="Tahoma"/>
                <w:color w:val="000000"/>
                <w:sz w:val="18"/>
                <w:szCs w:val="18"/>
                <w:lang w:eastAsia="nl-NL"/>
              </w:rPr>
            </w:pPr>
            <w:r w:rsidRPr="0072311B">
              <w:rPr>
                <w:rFonts w:ascii="Tahoma" w:eastAsia="Times New Roman" w:hAnsi="Tahoma" w:cs="Tahoma"/>
                <w:color w:val="000000"/>
                <w:sz w:val="18"/>
                <w:szCs w:val="18"/>
                <w:lang w:eastAsia="nl-NL"/>
              </w:rPr>
              <w:t>AUD</w:t>
            </w:r>
          </w:p>
        </w:tc>
        <w:tc>
          <w:tcPr>
            <w:tcW w:w="180" w:type="dxa"/>
            <w:tcBorders>
              <w:top w:val="nil"/>
              <w:left w:val="nil"/>
              <w:bottom w:val="nil"/>
              <w:right w:val="nil"/>
            </w:tcBorders>
            <w:shd w:val="clear" w:color="auto" w:fill="auto"/>
            <w:noWrap/>
            <w:vAlign w:val="bottom"/>
            <w:hideMark/>
          </w:tcPr>
          <w:p w14:paraId="7944F88F" w14:textId="77777777" w:rsidR="0072311B" w:rsidRPr="0072311B" w:rsidRDefault="0072311B" w:rsidP="0072311B">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single" w:sz="4" w:space="0" w:color="auto"/>
              <w:right w:val="nil"/>
            </w:tcBorders>
            <w:shd w:val="clear" w:color="auto" w:fill="auto"/>
            <w:noWrap/>
            <w:vAlign w:val="bottom"/>
            <w:hideMark/>
          </w:tcPr>
          <w:p w14:paraId="66007777" w14:textId="77777777" w:rsidR="0072311B" w:rsidRPr="0072311B" w:rsidRDefault="0072311B" w:rsidP="0072311B">
            <w:pPr>
              <w:spacing w:after="0" w:line="240" w:lineRule="auto"/>
              <w:jc w:val="center"/>
              <w:rPr>
                <w:rFonts w:ascii="Tahoma" w:eastAsia="Times New Roman" w:hAnsi="Tahoma" w:cs="Tahoma"/>
                <w:color w:val="000000"/>
                <w:sz w:val="18"/>
                <w:szCs w:val="18"/>
                <w:lang w:eastAsia="nl-NL"/>
              </w:rPr>
            </w:pPr>
            <w:r w:rsidRPr="0072311B">
              <w:rPr>
                <w:rFonts w:ascii="Tahoma" w:eastAsia="Times New Roman" w:hAnsi="Tahoma" w:cs="Tahoma"/>
                <w:color w:val="000000"/>
                <w:sz w:val="18"/>
                <w:szCs w:val="18"/>
                <w:lang w:eastAsia="nl-NL"/>
              </w:rPr>
              <w:t>NZD</w:t>
            </w:r>
          </w:p>
        </w:tc>
        <w:tc>
          <w:tcPr>
            <w:tcW w:w="180" w:type="dxa"/>
            <w:tcBorders>
              <w:top w:val="nil"/>
              <w:left w:val="nil"/>
              <w:bottom w:val="nil"/>
              <w:right w:val="nil"/>
            </w:tcBorders>
            <w:shd w:val="clear" w:color="auto" w:fill="auto"/>
            <w:noWrap/>
            <w:vAlign w:val="bottom"/>
            <w:hideMark/>
          </w:tcPr>
          <w:p w14:paraId="3AF3F143" w14:textId="77777777" w:rsidR="0072311B" w:rsidRPr="0072311B" w:rsidRDefault="0072311B" w:rsidP="0072311B">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single" w:sz="4" w:space="0" w:color="auto"/>
              <w:right w:val="nil"/>
            </w:tcBorders>
            <w:shd w:val="clear" w:color="auto" w:fill="auto"/>
            <w:noWrap/>
            <w:vAlign w:val="bottom"/>
            <w:hideMark/>
          </w:tcPr>
          <w:p w14:paraId="3B7B79CC" w14:textId="77777777" w:rsidR="0072311B" w:rsidRPr="0072311B" w:rsidRDefault="0072311B" w:rsidP="0072311B">
            <w:pPr>
              <w:spacing w:after="0" w:line="240" w:lineRule="auto"/>
              <w:jc w:val="center"/>
              <w:rPr>
                <w:rFonts w:ascii="Tahoma" w:eastAsia="Times New Roman" w:hAnsi="Tahoma" w:cs="Tahoma"/>
                <w:color w:val="000000"/>
                <w:sz w:val="18"/>
                <w:szCs w:val="18"/>
                <w:lang w:eastAsia="nl-NL"/>
              </w:rPr>
            </w:pPr>
            <w:r w:rsidRPr="0072311B">
              <w:rPr>
                <w:rFonts w:ascii="Tahoma" w:eastAsia="Times New Roman" w:hAnsi="Tahoma" w:cs="Tahoma"/>
                <w:color w:val="000000"/>
                <w:sz w:val="18"/>
                <w:szCs w:val="18"/>
                <w:lang w:eastAsia="nl-NL"/>
              </w:rPr>
              <w:t>NOK</w:t>
            </w:r>
          </w:p>
        </w:tc>
        <w:tc>
          <w:tcPr>
            <w:tcW w:w="180" w:type="dxa"/>
            <w:tcBorders>
              <w:top w:val="nil"/>
              <w:left w:val="nil"/>
              <w:bottom w:val="nil"/>
              <w:right w:val="nil"/>
            </w:tcBorders>
            <w:shd w:val="clear" w:color="auto" w:fill="auto"/>
            <w:noWrap/>
            <w:vAlign w:val="bottom"/>
            <w:hideMark/>
          </w:tcPr>
          <w:p w14:paraId="0AFC5484" w14:textId="77777777" w:rsidR="0072311B" w:rsidRPr="0072311B" w:rsidRDefault="0072311B" w:rsidP="0072311B">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single" w:sz="4" w:space="0" w:color="auto"/>
              <w:right w:val="nil"/>
            </w:tcBorders>
            <w:shd w:val="clear" w:color="auto" w:fill="auto"/>
            <w:noWrap/>
            <w:vAlign w:val="bottom"/>
            <w:hideMark/>
          </w:tcPr>
          <w:p w14:paraId="0D42F16C" w14:textId="77777777" w:rsidR="0072311B" w:rsidRPr="0072311B" w:rsidRDefault="0072311B" w:rsidP="0072311B">
            <w:pPr>
              <w:spacing w:after="0" w:line="240" w:lineRule="auto"/>
              <w:jc w:val="center"/>
              <w:rPr>
                <w:rFonts w:ascii="Tahoma" w:eastAsia="Times New Roman" w:hAnsi="Tahoma" w:cs="Tahoma"/>
                <w:color w:val="000000"/>
                <w:sz w:val="18"/>
                <w:szCs w:val="18"/>
                <w:lang w:eastAsia="nl-NL"/>
              </w:rPr>
            </w:pPr>
            <w:r w:rsidRPr="0072311B">
              <w:rPr>
                <w:rFonts w:ascii="Tahoma" w:eastAsia="Times New Roman" w:hAnsi="Tahoma" w:cs="Tahoma"/>
                <w:color w:val="000000"/>
                <w:sz w:val="18"/>
                <w:szCs w:val="18"/>
                <w:lang w:eastAsia="nl-NL"/>
              </w:rPr>
              <w:t>EUR</w:t>
            </w:r>
          </w:p>
        </w:tc>
        <w:tc>
          <w:tcPr>
            <w:tcW w:w="180" w:type="dxa"/>
            <w:tcBorders>
              <w:top w:val="nil"/>
              <w:left w:val="nil"/>
              <w:bottom w:val="nil"/>
              <w:right w:val="nil"/>
            </w:tcBorders>
            <w:shd w:val="clear" w:color="auto" w:fill="auto"/>
            <w:noWrap/>
            <w:vAlign w:val="bottom"/>
            <w:hideMark/>
          </w:tcPr>
          <w:p w14:paraId="5C3468D1" w14:textId="77777777" w:rsidR="0072311B" w:rsidRPr="0072311B" w:rsidRDefault="0072311B" w:rsidP="0072311B">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single" w:sz="4" w:space="0" w:color="auto"/>
              <w:right w:val="nil"/>
            </w:tcBorders>
            <w:shd w:val="clear" w:color="auto" w:fill="auto"/>
            <w:noWrap/>
            <w:vAlign w:val="bottom"/>
            <w:hideMark/>
          </w:tcPr>
          <w:p w14:paraId="61A5F6AF" w14:textId="77777777" w:rsidR="0072311B" w:rsidRPr="0072311B" w:rsidRDefault="0072311B" w:rsidP="0072311B">
            <w:pPr>
              <w:spacing w:after="0" w:line="240" w:lineRule="auto"/>
              <w:jc w:val="center"/>
              <w:rPr>
                <w:rFonts w:ascii="Tahoma" w:eastAsia="Times New Roman" w:hAnsi="Tahoma" w:cs="Tahoma"/>
                <w:color w:val="000000"/>
                <w:sz w:val="18"/>
                <w:szCs w:val="18"/>
                <w:lang w:eastAsia="nl-NL"/>
              </w:rPr>
            </w:pPr>
            <w:r w:rsidRPr="0072311B">
              <w:rPr>
                <w:rFonts w:ascii="Tahoma" w:eastAsia="Times New Roman" w:hAnsi="Tahoma" w:cs="Tahoma"/>
                <w:color w:val="000000"/>
                <w:sz w:val="18"/>
                <w:szCs w:val="18"/>
                <w:lang w:eastAsia="nl-NL"/>
              </w:rPr>
              <w:t>Total</w:t>
            </w:r>
          </w:p>
        </w:tc>
      </w:tr>
      <w:tr w:rsidR="0072311B" w:rsidRPr="0072311B" w14:paraId="744DF6B6" w14:textId="77777777" w:rsidTr="0072311B">
        <w:trPr>
          <w:trHeight w:val="225"/>
        </w:trPr>
        <w:tc>
          <w:tcPr>
            <w:tcW w:w="1148" w:type="dxa"/>
            <w:tcBorders>
              <w:top w:val="nil"/>
              <w:left w:val="nil"/>
              <w:bottom w:val="nil"/>
              <w:right w:val="nil"/>
            </w:tcBorders>
            <w:shd w:val="clear" w:color="auto" w:fill="auto"/>
            <w:noWrap/>
            <w:vAlign w:val="bottom"/>
            <w:hideMark/>
          </w:tcPr>
          <w:p w14:paraId="060EC781" w14:textId="77777777" w:rsidR="0072311B" w:rsidRPr="0072311B" w:rsidRDefault="0072311B" w:rsidP="0072311B">
            <w:pPr>
              <w:spacing w:after="0" w:line="240" w:lineRule="auto"/>
              <w:jc w:val="center"/>
              <w:rPr>
                <w:rFonts w:ascii="Tahoma" w:eastAsia="Times New Roman" w:hAnsi="Tahoma" w:cs="Tahoma"/>
                <w:color w:val="000000"/>
                <w:sz w:val="18"/>
                <w:szCs w:val="18"/>
                <w:lang w:eastAsia="nl-NL"/>
              </w:rPr>
            </w:pPr>
          </w:p>
        </w:tc>
        <w:tc>
          <w:tcPr>
            <w:tcW w:w="1148" w:type="dxa"/>
            <w:tcBorders>
              <w:top w:val="nil"/>
              <w:left w:val="nil"/>
              <w:bottom w:val="nil"/>
              <w:right w:val="nil"/>
            </w:tcBorders>
            <w:shd w:val="clear" w:color="auto" w:fill="auto"/>
            <w:noWrap/>
            <w:vAlign w:val="bottom"/>
            <w:hideMark/>
          </w:tcPr>
          <w:p w14:paraId="00085657" w14:textId="77777777" w:rsidR="0072311B" w:rsidRPr="0072311B" w:rsidRDefault="0072311B" w:rsidP="0072311B">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5AE4FD1A" w14:textId="77777777" w:rsidR="0072311B" w:rsidRPr="0072311B" w:rsidRDefault="0072311B" w:rsidP="0072311B">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1DCEC2D0" w14:textId="77777777" w:rsidR="0072311B" w:rsidRPr="0072311B" w:rsidRDefault="0072311B" w:rsidP="0072311B">
            <w:pPr>
              <w:spacing w:after="0" w:line="240" w:lineRule="auto"/>
              <w:jc w:val="center"/>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20146A0D" w14:textId="77777777" w:rsidR="0072311B" w:rsidRPr="0072311B" w:rsidRDefault="0072311B" w:rsidP="0072311B">
            <w:pPr>
              <w:spacing w:after="0" w:line="240" w:lineRule="auto"/>
              <w:jc w:val="center"/>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4A3528F3" w14:textId="77777777" w:rsidR="0072311B" w:rsidRPr="0072311B" w:rsidRDefault="0072311B" w:rsidP="0072311B">
            <w:pPr>
              <w:spacing w:after="0" w:line="240" w:lineRule="auto"/>
              <w:jc w:val="center"/>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7470BCE7" w14:textId="77777777" w:rsidR="0072311B" w:rsidRPr="0072311B" w:rsidRDefault="0072311B" w:rsidP="0072311B">
            <w:pPr>
              <w:spacing w:after="0" w:line="240" w:lineRule="auto"/>
              <w:jc w:val="center"/>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240BE6D3" w14:textId="77777777" w:rsidR="0072311B" w:rsidRPr="0072311B" w:rsidRDefault="0072311B" w:rsidP="0072311B">
            <w:pPr>
              <w:spacing w:after="0" w:line="240" w:lineRule="auto"/>
              <w:jc w:val="center"/>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77A2FEB2" w14:textId="77777777" w:rsidR="0072311B" w:rsidRPr="0072311B" w:rsidRDefault="0072311B" w:rsidP="0072311B">
            <w:pPr>
              <w:spacing w:after="0" w:line="240" w:lineRule="auto"/>
              <w:jc w:val="center"/>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4311EEE5" w14:textId="77777777" w:rsidR="0072311B" w:rsidRPr="0072311B" w:rsidRDefault="0072311B" w:rsidP="0072311B">
            <w:pPr>
              <w:spacing w:after="0" w:line="240" w:lineRule="auto"/>
              <w:jc w:val="center"/>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2206A754" w14:textId="77777777" w:rsidR="0072311B" w:rsidRPr="0072311B" w:rsidRDefault="0072311B" w:rsidP="0072311B">
            <w:pPr>
              <w:spacing w:after="0" w:line="240" w:lineRule="auto"/>
              <w:jc w:val="center"/>
              <w:rPr>
                <w:rFonts w:ascii="Times New Roman" w:eastAsia="Times New Roman" w:hAnsi="Times New Roman" w:cs="Times New Roman"/>
                <w:sz w:val="20"/>
                <w:szCs w:val="20"/>
                <w:lang w:eastAsia="nl-NL"/>
              </w:rPr>
            </w:pPr>
          </w:p>
        </w:tc>
      </w:tr>
      <w:tr w:rsidR="0072311B" w:rsidRPr="0072311B" w14:paraId="11B476FA" w14:textId="77777777" w:rsidTr="0072311B">
        <w:trPr>
          <w:trHeight w:val="225"/>
        </w:trPr>
        <w:tc>
          <w:tcPr>
            <w:tcW w:w="1148" w:type="dxa"/>
            <w:tcBorders>
              <w:top w:val="nil"/>
              <w:left w:val="nil"/>
              <w:bottom w:val="nil"/>
              <w:right w:val="nil"/>
            </w:tcBorders>
            <w:shd w:val="clear" w:color="auto" w:fill="auto"/>
            <w:noWrap/>
            <w:vAlign w:val="bottom"/>
            <w:hideMark/>
          </w:tcPr>
          <w:p w14:paraId="6DFEA2F8" w14:textId="77777777" w:rsidR="0072311B" w:rsidRPr="0072311B" w:rsidRDefault="0072311B" w:rsidP="0072311B">
            <w:pPr>
              <w:spacing w:after="0" w:line="240" w:lineRule="auto"/>
              <w:jc w:val="center"/>
              <w:rPr>
                <w:rFonts w:ascii="Times New Roman" w:eastAsia="Times New Roman" w:hAnsi="Times New Roman" w:cs="Times New Roman"/>
                <w:sz w:val="20"/>
                <w:szCs w:val="20"/>
                <w:lang w:eastAsia="nl-NL"/>
              </w:rPr>
            </w:pPr>
          </w:p>
        </w:tc>
        <w:tc>
          <w:tcPr>
            <w:tcW w:w="1148" w:type="dxa"/>
            <w:tcBorders>
              <w:top w:val="nil"/>
              <w:left w:val="nil"/>
              <w:bottom w:val="nil"/>
              <w:right w:val="nil"/>
            </w:tcBorders>
            <w:shd w:val="clear" w:color="auto" w:fill="auto"/>
            <w:noWrap/>
            <w:vAlign w:val="bottom"/>
            <w:hideMark/>
          </w:tcPr>
          <w:p w14:paraId="5CBEF1DD" w14:textId="77777777" w:rsidR="0072311B" w:rsidRPr="0072311B" w:rsidRDefault="0072311B" w:rsidP="0072311B">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2451892C" w14:textId="77777777" w:rsidR="0072311B" w:rsidRPr="0072311B" w:rsidRDefault="0072311B" w:rsidP="0072311B">
            <w:pPr>
              <w:spacing w:after="0" w:line="240" w:lineRule="auto"/>
              <w:jc w:val="center"/>
              <w:rPr>
                <w:rFonts w:ascii="Tahoma" w:eastAsia="Times New Roman" w:hAnsi="Tahoma" w:cs="Tahoma"/>
                <w:color w:val="000000"/>
                <w:sz w:val="18"/>
                <w:szCs w:val="18"/>
                <w:lang w:eastAsia="nl-NL"/>
              </w:rPr>
            </w:pPr>
            <w:r w:rsidRPr="0072311B">
              <w:rPr>
                <w:rFonts w:ascii="Tahoma" w:eastAsia="Times New Roman" w:hAnsi="Tahoma" w:cs="Tahoma"/>
                <w:color w:val="000000"/>
                <w:sz w:val="18"/>
                <w:szCs w:val="18"/>
                <w:lang w:eastAsia="nl-NL"/>
              </w:rPr>
              <w:t>EUR 000</w:t>
            </w:r>
          </w:p>
        </w:tc>
        <w:tc>
          <w:tcPr>
            <w:tcW w:w="180" w:type="dxa"/>
            <w:tcBorders>
              <w:top w:val="nil"/>
              <w:left w:val="nil"/>
              <w:bottom w:val="nil"/>
              <w:right w:val="nil"/>
            </w:tcBorders>
            <w:shd w:val="clear" w:color="auto" w:fill="auto"/>
            <w:noWrap/>
            <w:vAlign w:val="bottom"/>
            <w:hideMark/>
          </w:tcPr>
          <w:p w14:paraId="67082750" w14:textId="77777777" w:rsidR="0072311B" w:rsidRPr="0072311B" w:rsidRDefault="0072311B" w:rsidP="0072311B">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3ED90918" w14:textId="77777777" w:rsidR="0072311B" w:rsidRPr="0072311B" w:rsidRDefault="0072311B" w:rsidP="0072311B">
            <w:pPr>
              <w:spacing w:after="0" w:line="240" w:lineRule="auto"/>
              <w:jc w:val="center"/>
              <w:rPr>
                <w:rFonts w:ascii="Tahoma" w:eastAsia="Times New Roman" w:hAnsi="Tahoma" w:cs="Tahoma"/>
                <w:color w:val="000000"/>
                <w:sz w:val="18"/>
                <w:szCs w:val="18"/>
                <w:lang w:eastAsia="nl-NL"/>
              </w:rPr>
            </w:pPr>
            <w:r w:rsidRPr="0072311B">
              <w:rPr>
                <w:rFonts w:ascii="Tahoma" w:eastAsia="Times New Roman" w:hAnsi="Tahoma" w:cs="Tahoma"/>
                <w:color w:val="000000"/>
                <w:sz w:val="18"/>
                <w:szCs w:val="18"/>
                <w:lang w:eastAsia="nl-NL"/>
              </w:rPr>
              <w:t>EUR 000</w:t>
            </w:r>
          </w:p>
        </w:tc>
        <w:tc>
          <w:tcPr>
            <w:tcW w:w="180" w:type="dxa"/>
            <w:tcBorders>
              <w:top w:val="nil"/>
              <w:left w:val="nil"/>
              <w:bottom w:val="nil"/>
              <w:right w:val="nil"/>
            </w:tcBorders>
            <w:shd w:val="clear" w:color="auto" w:fill="auto"/>
            <w:noWrap/>
            <w:vAlign w:val="bottom"/>
            <w:hideMark/>
          </w:tcPr>
          <w:p w14:paraId="273EC02D" w14:textId="77777777" w:rsidR="0072311B" w:rsidRPr="0072311B" w:rsidRDefault="0072311B" w:rsidP="0072311B">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2D5F4BC0" w14:textId="77777777" w:rsidR="0072311B" w:rsidRPr="0072311B" w:rsidRDefault="0072311B" w:rsidP="0072311B">
            <w:pPr>
              <w:spacing w:after="0" w:line="240" w:lineRule="auto"/>
              <w:jc w:val="center"/>
              <w:rPr>
                <w:rFonts w:ascii="Tahoma" w:eastAsia="Times New Roman" w:hAnsi="Tahoma" w:cs="Tahoma"/>
                <w:color w:val="000000"/>
                <w:sz w:val="18"/>
                <w:szCs w:val="18"/>
                <w:lang w:eastAsia="nl-NL"/>
              </w:rPr>
            </w:pPr>
            <w:r w:rsidRPr="0072311B">
              <w:rPr>
                <w:rFonts w:ascii="Tahoma" w:eastAsia="Times New Roman" w:hAnsi="Tahoma" w:cs="Tahoma"/>
                <w:color w:val="000000"/>
                <w:sz w:val="18"/>
                <w:szCs w:val="18"/>
                <w:lang w:eastAsia="nl-NL"/>
              </w:rPr>
              <w:t>EUR 000</w:t>
            </w:r>
          </w:p>
        </w:tc>
        <w:tc>
          <w:tcPr>
            <w:tcW w:w="180" w:type="dxa"/>
            <w:tcBorders>
              <w:top w:val="nil"/>
              <w:left w:val="nil"/>
              <w:bottom w:val="nil"/>
              <w:right w:val="nil"/>
            </w:tcBorders>
            <w:shd w:val="clear" w:color="auto" w:fill="auto"/>
            <w:noWrap/>
            <w:vAlign w:val="bottom"/>
            <w:hideMark/>
          </w:tcPr>
          <w:p w14:paraId="3BE9D094" w14:textId="77777777" w:rsidR="0072311B" w:rsidRPr="0072311B" w:rsidRDefault="0072311B" w:rsidP="0072311B">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13F390B7" w14:textId="77777777" w:rsidR="0072311B" w:rsidRPr="0072311B" w:rsidRDefault="0072311B" w:rsidP="0072311B">
            <w:pPr>
              <w:spacing w:after="0" w:line="240" w:lineRule="auto"/>
              <w:jc w:val="center"/>
              <w:rPr>
                <w:rFonts w:ascii="Tahoma" w:eastAsia="Times New Roman" w:hAnsi="Tahoma" w:cs="Tahoma"/>
                <w:color w:val="000000"/>
                <w:sz w:val="18"/>
                <w:szCs w:val="18"/>
                <w:lang w:eastAsia="nl-NL"/>
              </w:rPr>
            </w:pPr>
            <w:r w:rsidRPr="0072311B">
              <w:rPr>
                <w:rFonts w:ascii="Tahoma" w:eastAsia="Times New Roman" w:hAnsi="Tahoma" w:cs="Tahoma"/>
                <w:color w:val="000000"/>
                <w:sz w:val="18"/>
                <w:szCs w:val="18"/>
                <w:lang w:eastAsia="nl-NL"/>
              </w:rPr>
              <w:t>EUR 000</w:t>
            </w:r>
          </w:p>
        </w:tc>
        <w:tc>
          <w:tcPr>
            <w:tcW w:w="180" w:type="dxa"/>
            <w:tcBorders>
              <w:top w:val="nil"/>
              <w:left w:val="nil"/>
              <w:bottom w:val="nil"/>
              <w:right w:val="nil"/>
            </w:tcBorders>
            <w:shd w:val="clear" w:color="auto" w:fill="auto"/>
            <w:noWrap/>
            <w:vAlign w:val="bottom"/>
            <w:hideMark/>
          </w:tcPr>
          <w:p w14:paraId="020372E2" w14:textId="77777777" w:rsidR="0072311B" w:rsidRPr="0072311B" w:rsidRDefault="0072311B" w:rsidP="0072311B">
            <w:pPr>
              <w:spacing w:after="0" w:line="240" w:lineRule="auto"/>
              <w:jc w:val="center"/>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595AF6A1" w14:textId="77777777" w:rsidR="0072311B" w:rsidRPr="0072311B" w:rsidRDefault="0072311B" w:rsidP="0072311B">
            <w:pPr>
              <w:spacing w:after="0" w:line="240" w:lineRule="auto"/>
              <w:jc w:val="center"/>
              <w:rPr>
                <w:rFonts w:ascii="Tahoma" w:eastAsia="Times New Roman" w:hAnsi="Tahoma" w:cs="Tahoma"/>
                <w:color w:val="000000"/>
                <w:sz w:val="18"/>
                <w:szCs w:val="18"/>
                <w:lang w:eastAsia="nl-NL"/>
              </w:rPr>
            </w:pPr>
            <w:r w:rsidRPr="0072311B">
              <w:rPr>
                <w:rFonts w:ascii="Tahoma" w:eastAsia="Times New Roman" w:hAnsi="Tahoma" w:cs="Tahoma"/>
                <w:color w:val="000000"/>
                <w:sz w:val="18"/>
                <w:szCs w:val="18"/>
                <w:lang w:eastAsia="nl-NL"/>
              </w:rPr>
              <w:t>EUR 000</w:t>
            </w:r>
          </w:p>
        </w:tc>
      </w:tr>
      <w:tr w:rsidR="0072311B" w:rsidRPr="0072311B" w14:paraId="44B9E36D" w14:textId="77777777" w:rsidTr="0072311B">
        <w:trPr>
          <w:trHeight w:val="225"/>
        </w:trPr>
        <w:tc>
          <w:tcPr>
            <w:tcW w:w="1148" w:type="dxa"/>
            <w:tcBorders>
              <w:top w:val="nil"/>
              <w:left w:val="nil"/>
              <w:bottom w:val="nil"/>
              <w:right w:val="nil"/>
            </w:tcBorders>
            <w:shd w:val="clear" w:color="auto" w:fill="auto"/>
            <w:noWrap/>
            <w:vAlign w:val="bottom"/>
            <w:hideMark/>
          </w:tcPr>
          <w:p w14:paraId="5345224C" w14:textId="77777777" w:rsidR="0072311B" w:rsidRPr="0072311B" w:rsidRDefault="0072311B" w:rsidP="0072311B">
            <w:pPr>
              <w:spacing w:after="0" w:line="240" w:lineRule="auto"/>
              <w:jc w:val="center"/>
              <w:rPr>
                <w:rFonts w:ascii="Tahoma" w:eastAsia="Times New Roman" w:hAnsi="Tahoma" w:cs="Tahoma"/>
                <w:color w:val="000000"/>
                <w:sz w:val="18"/>
                <w:szCs w:val="18"/>
                <w:lang w:eastAsia="nl-NL"/>
              </w:rPr>
            </w:pPr>
          </w:p>
        </w:tc>
        <w:tc>
          <w:tcPr>
            <w:tcW w:w="1148" w:type="dxa"/>
            <w:tcBorders>
              <w:top w:val="nil"/>
              <w:left w:val="nil"/>
              <w:bottom w:val="nil"/>
              <w:right w:val="nil"/>
            </w:tcBorders>
            <w:shd w:val="clear" w:color="auto" w:fill="auto"/>
            <w:noWrap/>
            <w:vAlign w:val="bottom"/>
            <w:hideMark/>
          </w:tcPr>
          <w:p w14:paraId="1E419068" w14:textId="77777777" w:rsidR="0072311B" w:rsidRPr="0072311B" w:rsidRDefault="0072311B" w:rsidP="0072311B">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544DB49B" w14:textId="77777777" w:rsidR="0072311B" w:rsidRPr="0072311B" w:rsidRDefault="0072311B" w:rsidP="0072311B">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44167B72" w14:textId="77777777" w:rsidR="0072311B" w:rsidRPr="0072311B" w:rsidRDefault="0072311B" w:rsidP="0072311B">
            <w:pPr>
              <w:spacing w:after="0" w:line="240" w:lineRule="auto"/>
              <w:jc w:val="center"/>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2D8A95CA" w14:textId="77777777" w:rsidR="0072311B" w:rsidRPr="0072311B" w:rsidRDefault="0072311B" w:rsidP="0072311B">
            <w:pPr>
              <w:spacing w:after="0" w:line="240" w:lineRule="auto"/>
              <w:jc w:val="center"/>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38A123E6" w14:textId="77777777" w:rsidR="0072311B" w:rsidRPr="0072311B" w:rsidRDefault="0072311B" w:rsidP="0072311B">
            <w:pPr>
              <w:spacing w:after="0" w:line="240" w:lineRule="auto"/>
              <w:jc w:val="center"/>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18EB0D44" w14:textId="77777777" w:rsidR="0072311B" w:rsidRPr="0072311B" w:rsidRDefault="0072311B" w:rsidP="0072311B">
            <w:pPr>
              <w:spacing w:after="0" w:line="240" w:lineRule="auto"/>
              <w:jc w:val="center"/>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0C68B3F6" w14:textId="77777777" w:rsidR="0072311B" w:rsidRPr="0072311B" w:rsidRDefault="0072311B" w:rsidP="0072311B">
            <w:pPr>
              <w:spacing w:after="0" w:line="240" w:lineRule="auto"/>
              <w:jc w:val="center"/>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27CC9812" w14:textId="77777777" w:rsidR="0072311B" w:rsidRPr="0072311B" w:rsidRDefault="0072311B" w:rsidP="0072311B">
            <w:pPr>
              <w:spacing w:after="0" w:line="240" w:lineRule="auto"/>
              <w:jc w:val="center"/>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6EF2AAC0" w14:textId="77777777" w:rsidR="0072311B" w:rsidRPr="0072311B" w:rsidRDefault="0072311B" w:rsidP="0072311B">
            <w:pPr>
              <w:spacing w:after="0" w:line="240" w:lineRule="auto"/>
              <w:jc w:val="center"/>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6E8D7B23" w14:textId="77777777" w:rsidR="0072311B" w:rsidRPr="0072311B" w:rsidRDefault="0072311B" w:rsidP="0072311B">
            <w:pPr>
              <w:spacing w:after="0" w:line="240" w:lineRule="auto"/>
              <w:jc w:val="center"/>
              <w:rPr>
                <w:rFonts w:ascii="Times New Roman" w:eastAsia="Times New Roman" w:hAnsi="Times New Roman" w:cs="Times New Roman"/>
                <w:sz w:val="20"/>
                <w:szCs w:val="20"/>
                <w:lang w:eastAsia="nl-NL"/>
              </w:rPr>
            </w:pPr>
          </w:p>
        </w:tc>
      </w:tr>
      <w:tr w:rsidR="0072311B" w:rsidRPr="0072311B" w14:paraId="3B14A3FE" w14:textId="77777777" w:rsidTr="0072311B">
        <w:trPr>
          <w:trHeight w:val="225"/>
        </w:trPr>
        <w:tc>
          <w:tcPr>
            <w:tcW w:w="1148" w:type="dxa"/>
            <w:tcBorders>
              <w:top w:val="nil"/>
              <w:left w:val="nil"/>
              <w:bottom w:val="nil"/>
              <w:right w:val="nil"/>
            </w:tcBorders>
            <w:shd w:val="clear" w:color="auto" w:fill="auto"/>
            <w:noWrap/>
            <w:vAlign w:val="bottom"/>
            <w:hideMark/>
          </w:tcPr>
          <w:p w14:paraId="2A56B43A" w14:textId="77777777" w:rsidR="0072311B" w:rsidRPr="0072311B" w:rsidRDefault="0072311B" w:rsidP="0072311B">
            <w:pPr>
              <w:spacing w:after="0" w:line="240" w:lineRule="auto"/>
              <w:rPr>
                <w:rFonts w:ascii="Tahoma" w:eastAsia="Times New Roman" w:hAnsi="Tahoma" w:cs="Tahoma"/>
                <w:color w:val="000000"/>
                <w:sz w:val="18"/>
                <w:szCs w:val="18"/>
                <w:lang w:eastAsia="nl-NL"/>
              </w:rPr>
            </w:pPr>
            <w:proofErr w:type="spellStart"/>
            <w:r w:rsidRPr="0072311B">
              <w:rPr>
                <w:rFonts w:ascii="Tahoma" w:eastAsia="Times New Roman" w:hAnsi="Tahoma" w:cs="Tahoma"/>
                <w:color w:val="000000"/>
                <w:sz w:val="18"/>
                <w:szCs w:val="18"/>
                <w:lang w:eastAsia="nl-NL"/>
              </w:rPr>
              <w:t>Bonds</w:t>
            </w:r>
            <w:proofErr w:type="spellEnd"/>
          </w:p>
        </w:tc>
        <w:tc>
          <w:tcPr>
            <w:tcW w:w="1148" w:type="dxa"/>
            <w:tcBorders>
              <w:top w:val="nil"/>
              <w:left w:val="nil"/>
              <w:bottom w:val="nil"/>
              <w:right w:val="nil"/>
            </w:tcBorders>
            <w:shd w:val="clear" w:color="auto" w:fill="auto"/>
            <w:noWrap/>
            <w:vAlign w:val="bottom"/>
            <w:hideMark/>
          </w:tcPr>
          <w:p w14:paraId="5B4CD090" w14:textId="77777777" w:rsidR="0072311B" w:rsidRPr="0072311B" w:rsidRDefault="0072311B" w:rsidP="0072311B">
            <w:pPr>
              <w:spacing w:after="0" w:line="240" w:lineRule="auto"/>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2CEA06B2" w14:textId="3833EE72" w:rsidR="0072311B" w:rsidRPr="0072311B" w:rsidRDefault="0096162E" w:rsidP="0072311B">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56</w:t>
            </w:r>
            <w:r w:rsidR="0072311B" w:rsidRPr="0072311B">
              <w:rPr>
                <w:rFonts w:ascii="Tahoma" w:eastAsia="Times New Roman" w:hAnsi="Tahoma" w:cs="Tahoma"/>
                <w:color w:val="000000"/>
                <w:sz w:val="18"/>
                <w:szCs w:val="18"/>
                <w:lang w:eastAsia="nl-NL"/>
              </w:rPr>
              <w:t>,</w:t>
            </w:r>
            <w:r>
              <w:rPr>
                <w:rFonts w:ascii="Tahoma" w:eastAsia="Times New Roman" w:hAnsi="Tahoma" w:cs="Tahoma"/>
                <w:color w:val="000000"/>
                <w:sz w:val="18"/>
                <w:szCs w:val="18"/>
                <w:lang w:eastAsia="nl-NL"/>
              </w:rPr>
              <w:t>803</w:t>
            </w:r>
            <w:r w:rsidR="0072311B" w:rsidRPr="0072311B">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290FA119"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57A40C08" w14:textId="6B829EEE" w:rsidR="0072311B" w:rsidRPr="0072311B" w:rsidRDefault="00823C5D" w:rsidP="0072311B">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82,543</w:t>
            </w:r>
            <w:r w:rsidR="0072311B" w:rsidRPr="0072311B">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4B6E617A"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649E659A" w14:textId="5D8A47FE" w:rsidR="0072311B" w:rsidRPr="0072311B" w:rsidRDefault="0072311B" w:rsidP="0072311B">
            <w:pPr>
              <w:spacing w:after="0" w:line="240" w:lineRule="auto"/>
              <w:jc w:val="right"/>
              <w:rPr>
                <w:rFonts w:ascii="Tahoma" w:eastAsia="Times New Roman" w:hAnsi="Tahoma" w:cs="Tahoma"/>
                <w:color w:val="000000"/>
                <w:sz w:val="18"/>
                <w:szCs w:val="18"/>
                <w:lang w:eastAsia="nl-NL"/>
              </w:rPr>
            </w:pPr>
            <w:r w:rsidRPr="0072311B">
              <w:rPr>
                <w:rFonts w:ascii="Tahoma" w:eastAsia="Times New Roman" w:hAnsi="Tahoma" w:cs="Tahoma"/>
                <w:color w:val="000000"/>
                <w:sz w:val="18"/>
                <w:szCs w:val="18"/>
                <w:lang w:eastAsia="nl-NL"/>
              </w:rPr>
              <w:t>6</w:t>
            </w:r>
            <w:r w:rsidR="00823C5D">
              <w:rPr>
                <w:rFonts w:ascii="Tahoma" w:eastAsia="Times New Roman" w:hAnsi="Tahoma" w:cs="Tahoma"/>
                <w:color w:val="000000"/>
                <w:sz w:val="18"/>
                <w:szCs w:val="18"/>
                <w:lang w:eastAsia="nl-NL"/>
              </w:rPr>
              <w:t>6</w:t>
            </w:r>
            <w:r w:rsidRPr="0072311B">
              <w:rPr>
                <w:rFonts w:ascii="Tahoma" w:eastAsia="Times New Roman" w:hAnsi="Tahoma" w:cs="Tahoma"/>
                <w:color w:val="000000"/>
                <w:sz w:val="18"/>
                <w:szCs w:val="18"/>
                <w:lang w:eastAsia="nl-NL"/>
              </w:rPr>
              <w:t>,</w:t>
            </w:r>
            <w:r w:rsidR="00823C5D">
              <w:rPr>
                <w:rFonts w:ascii="Tahoma" w:eastAsia="Times New Roman" w:hAnsi="Tahoma" w:cs="Tahoma"/>
                <w:color w:val="000000"/>
                <w:sz w:val="18"/>
                <w:szCs w:val="18"/>
                <w:lang w:eastAsia="nl-NL"/>
              </w:rPr>
              <w:t>184</w:t>
            </w:r>
            <w:r w:rsidRPr="0072311B">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2BACAE72"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1AAD1BAA" w14:textId="75F80B35" w:rsidR="0072311B" w:rsidRPr="0072311B" w:rsidRDefault="001F339D" w:rsidP="0072311B">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864,620</w:t>
            </w:r>
            <w:r w:rsidR="0072311B" w:rsidRPr="0072311B">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7E0B10D6"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0991D7E8" w14:textId="4BC0D48F" w:rsidR="0072311B" w:rsidRPr="0072311B" w:rsidRDefault="0072311B" w:rsidP="0072311B">
            <w:pPr>
              <w:spacing w:after="0" w:line="240" w:lineRule="auto"/>
              <w:jc w:val="right"/>
              <w:rPr>
                <w:rFonts w:ascii="Tahoma" w:eastAsia="Times New Roman" w:hAnsi="Tahoma" w:cs="Tahoma"/>
                <w:color w:val="000000"/>
                <w:sz w:val="18"/>
                <w:szCs w:val="18"/>
                <w:lang w:eastAsia="nl-NL"/>
              </w:rPr>
            </w:pPr>
            <w:r w:rsidRPr="0072311B">
              <w:rPr>
                <w:rFonts w:ascii="Tahoma" w:eastAsia="Times New Roman" w:hAnsi="Tahoma" w:cs="Tahoma"/>
                <w:color w:val="000000"/>
                <w:sz w:val="18"/>
                <w:szCs w:val="18"/>
                <w:lang w:eastAsia="nl-NL"/>
              </w:rPr>
              <w:t>1,</w:t>
            </w:r>
            <w:r w:rsidR="00F434CA">
              <w:rPr>
                <w:rFonts w:ascii="Tahoma" w:eastAsia="Times New Roman" w:hAnsi="Tahoma" w:cs="Tahoma"/>
                <w:color w:val="000000"/>
                <w:sz w:val="18"/>
                <w:szCs w:val="18"/>
                <w:lang w:eastAsia="nl-NL"/>
              </w:rPr>
              <w:t>070</w:t>
            </w:r>
            <w:r w:rsidRPr="0072311B">
              <w:rPr>
                <w:rFonts w:ascii="Tahoma" w:eastAsia="Times New Roman" w:hAnsi="Tahoma" w:cs="Tahoma"/>
                <w:color w:val="000000"/>
                <w:sz w:val="18"/>
                <w:szCs w:val="18"/>
                <w:lang w:eastAsia="nl-NL"/>
              </w:rPr>
              <w:t>,</w:t>
            </w:r>
            <w:r w:rsidR="00F434CA">
              <w:rPr>
                <w:rFonts w:ascii="Tahoma" w:eastAsia="Times New Roman" w:hAnsi="Tahoma" w:cs="Tahoma"/>
                <w:color w:val="000000"/>
                <w:sz w:val="18"/>
                <w:szCs w:val="18"/>
                <w:lang w:eastAsia="nl-NL"/>
              </w:rPr>
              <w:t>150</w:t>
            </w:r>
            <w:r w:rsidRPr="0072311B">
              <w:rPr>
                <w:rFonts w:ascii="Tahoma" w:eastAsia="Times New Roman" w:hAnsi="Tahoma" w:cs="Tahoma"/>
                <w:color w:val="000000"/>
                <w:sz w:val="18"/>
                <w:szCs w:val="18"/>
                <w:lang w:eastAsia="nl-NL"/>
              </w:rPr>
              <w:t xml:space="preserve"> </w:t>
            </w:r>
          </w:p>
        </w:tc>
      </w:tr>
      <w:tr w:rsidR="0072311B" w:rsidRPr="0072311B" w14:paraId="5FCE69BF" w14:textId="77777777" w:rsidTr="0072311B">
        <w:trPr>
          <w:trHeight w:val="225"/>
        </w:trPr>
        <w:tc>
          <w:tcPr>
            <w:tcW w:w="2296" w:type="dxa"/>
            <w:gridSpan w:val="2"/>
            <w:tcBorders>
              <w:top w:val="nil"/>
              <w:left w:val="nil"/>
              <w:bottom w:val="nil"/>
              <w:right w:val="nil"/>
            </w:tcBorders>
            <w:shd w:val="clear" w:color="auto" w:fill="auto"/>
            <w:noWrap/>
            <w:vAlign w:val="bottom"/>
            <w:hideMark/>
          </w:tcPr>
          <w:p w14:paraId="21E41068" w14:textId="77777777" w:rsidR="0072311B" w:rsidRPr="0072311B" w:rsidRDefault="0072311B" w:rsidP="0072311B">
            <w:pPr>
              <w:spacing w:after="0" w:line="240" w:lineRule="auto"/>
              <w:rPr>
                <w:rFonts w:ascii="Tahoma" w:eastAsia="Times New Roman" w:hAnsi="Tahoma" w:cs="Tahoma"/>
                <w:color w:val="000000"/>
                <w:sz w:val="18"/>
                <w:szCs w:val="18"/>
                <w:lang w:eastAsia="nl-NL"/>
              </w:rPr>
            </w:pPr>
            <w:r w:rsidRPr="0072311B">
              <w:rPr>
                <w:rFonts w:ascii="Tahoma" w:eastAsia="Times New Roman" w:hAnsi="Tahoma" w:cs="Tahoma"/>
                <w:color w:val="000000"/>
                <w:sz w:val="18"/>
                <w:szCs w:val="18"/>
                <w:lang w:eastAsia="nl-NL"/>
              </w:rPr>
              <w:t xml:space="preserve">Interest </w:t>
            </w:r>
            <w:proofErr w:type="spellStart"/>
            <w:r w:rsidRPr="0072311B">
              <w:rPr>
                <w:rFonts w:ascii="Tahoma" w:eastAsia="Times New Roman" w:hAnsi="Tahoma" w:cs="Tahoma"/>
                <w:color w:val="000000"/>
                <w:sz w:val="18"/>
                <w:szCs w:val="18"/>
                <w:lang w:eastAsia="nl-NL"/>
              </w:rPr>
              <w:t>receivable</w:t>
            </w:r>
            <w:proofErr w:type="spellEnd"/>
            <w:r w:rsidRPr="0072311B">
              <w:rPr>
                <w:rFonts w:ascii="Tahoma" w:eastAsia="Times New Roman" w:hAnsi="Tahoma" w:cs="Tahoma"/>
                <w:color w:val="000000"/>
                <w:sz w:val="18"/>
                <w:szCs w:val="18"/>
                <w:lang w:eastAsia="nl-NL"/>
              </w:rPr>
              <w:t xml:space="preserve"> on </w:t>
            </w:r>
            <w:proofErr w:type="spellStart"/>
            <w:r w:rsidRPr="0072311B">
              <w:rPr>
                <w:rFonts w:ascii="Tahoma" w:eastAsia="Times New Roman" w:hAnsi="Tahoma" w:cs="Tahoma"/>
                <w:color w:val="000000"/>
                <w:sz w:val="18"/>
                <w:szCs w:val="18"/>
                <w:lang w:eastAsia="nl-NL"/>
              </w:rPr>
              <w:t>bonds</w:t>
            </w:r>
            <w:proofErr w:type="spellEnd"/>
          </w:p>
        </w:tc>
        <w:tc>
          <w:tcPr>
            <w:tcW w:w="1180" w:type="dxa"/>
            <w:tcBorders>
              <w:top w:val="nil"/>
              <w:left w:val="nil"/>
              <w:bottom w:val="nil"/>
              <w:right w:val="nil"/>
            </w:tcBorders>
            <w:shd w:val="clear" w:color="auto" w:fill="auto"/>
            <w:noWrap/>
            <w:vAlign w:val="bottom"/>
            <w:hideMark/>
          </w:tcPr>
          <w:p w14:paraId="4556240C" w14:textId="1FFE0B94" w:rsidR="0072311B" w:rsidRPr="0072311B" w:rsidRDefault="0096162E" w:rsidP="0072311B">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1,056</w:t>
            </w:r>
            <w:r w:rsidR="0072311B" w:rsidRPr="0072311B">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14B1B807"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00EDABF4" w14:textId="180665CF" w:rsidR="0072311B" w:rsidRPr="0072311B" w:rsidRDefault="0072311B" w:rsidP="0072311B">
            <w:pPr>
              <w:spacing w:after="0" w:line="240" w:lineRule="auto"/>
              <w:jc w:val="right"/>
              <w:rPr>
                <w:rFonts w:ascii="Tahoma" w:eastAsia="Times New Roman" w:hAnsi="Tahoma" w:cs="Tahoma"/>
                <w:color w:val="000000"/>
                <w:sz w:val="18"/>
                <w:szCs w:val="18"/>
                <w:lang w:eastAsia="nl-NL"/>
              </w:rPr>
            </w:pPr>
            <w:r w:rsidRPr="0072311B">
              <w:rPr>
                <w:rFonts w:ascii="Tahoma" w:eastAsia="Times New Roman" w:hAnsi="Tahoma" w:cs="Tahoma"/>
                <w:color w:val="000000"/>
                <w:sz w:val="18"/>
                <w:szCs w:val="18"/>
                <w:lang w:eastAsia="nl-NL"/>
              </w:rPr>
              <w:t>1,</w:t>
            </w:r>
            <w:r w:rsidR="00823C5D">
              <w:rPr>
                <w:rFonts w:ascii="Tahoma" w:eastAsia="Times New Roman" w:hAnsi="Tahoma" w:cs="Tahoma"/>
                <w:color w:val="000000"/>
                <w:sz w:val="18"/>
                <w:szCs w:val="18"/>
                <w:lang w:eastAsia="nl-NL"/>
              </w:rPr>
              <w:t>041</w:t>
            </w:r>
            <w:r w:rsidRPr="0072311B">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38EA6717"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1381A0B8" w14:textId="0A80DB4D" w:rsidR="0072311B" w:rsidRPr="0072311B" w:rsidRDefault="00823C5D" w:rsidP="0072311B">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798</w:t>
            </w:r>
            <w:r w:rsidR="0072311B" w:rsidRPr="0072311B">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6EFF7D18"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5A6F0225" w14:textId="03EC1714" w:rsidR="0072311B" w:rsidRPr="0072311B" w:rsidRDefault="0072311B" w:rsidP="0072311B">
            <w:pPr>
              <w:spacing w:after="0" w:line="240" w:lineRule="auto"/>
              <w:jc w:val="right"/>
              <w:rPr>
                <w:rFonts w:ascii="Tahoma" w:eastAsia="Times New Roman" w:hAnsi="Tahoma" w:cs="Tahoma"/>
                <w:color w:val="000000"/>
                <w:sz w:val="18"/>
                <w:szCs w:val="18"/>
                <w:lang w:eastAsia="nl-NL"/>
              </w:rPr>
            </w:pPr>
            <w:r w:rsidRPr="0072311B">
              <w:rPr>
                <w:rFonts w:ascii="Tahoma" w:eastAsia="Times New Roman" w:hAnsi="Tahoma" w:cs="Tahoma"/>
                <w:color w:val="000000"/>
                <w:sz w:val="18"/>
                <w:szCs w:val="18"/>
                <w:lang w:eastAsia="nl-NL"/>
              </w:rPr>
              <w:t>6</w:t>
            </w:r>
            <w:r w:rsidR="001F339D">
              <w:rPr>
                <w:rFonts w:ascii="Tahoma" w:eastAsia="Times New Roman" w:hAnsi="Tahoma" w:cs="Tahoma"/>
                <w:color w:val="000000"/>
                <w:sz w:val="18"/>
                <w:szCs w:val="18"/>
                <w:lang w:eastAsia="nl-NL"/>
              </w:rPr>
              <w:t>7,806</w:t>
            </w:r>
            <w:r w:rsidRPr="0072311B">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6FB22C2A"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21554896" w14:textId="69FA96EF" w:rsidR="0072311B" w:rsidRPr="0072311B" w:rsidRDefault="00F434CA" w:rsidP="0072311B">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70,701</w:t>
            </w:r>
            <w:r w:rsidR="0072311B" w:rsidRPr="0072311B">
              <w:rPr>
                <w:rFonts w:ascii="Tahoma" w:eastAsia="Times New Roman" w:hAnsi="Tahoma" w:cs="Tahoma"/>
                <w:color w:val="000000"/>
                <w:sz w:val="18"/>
                <w:szCs w:val="18"/>
                <w:lang w:eastAsia="nl-NL"/>
              </w:rPr>
              <w:t xml:space="preserve"> </w:t>
            </w:r>
          </w:p>
        </w:tc>
      </w:tr>
      <w:tr w:rsidR="0072311B" w:rsidRPr="0072311B" w14:paraId="0C836DD9" w14:textId="77777777" w:rsidTr="0072311B">
        <w:trPr>
          <w:trHeight w:val="225"/>
        </w:trPr>
        <w:tc>
          <w:tcPr>
            <w:tcW w:w="2296" w:type="dxa"/>
            <w:gridSpan w:val="2"/>
            <w:tcBorders>
              <w:top w:val="nil"/>
              <w:left w:val="nil"/>
              <w:bottom w:val="nil"/>
              <w:right w:val="nil"/>
            </w:tcBorders>
            <w:shd w:val="clear" w:color="auto" w:fill="auto"/>
            <w:noWrap/>
            <w:vAlign w:val="bottom"/>
            <w:hideMark/>
          </w:tcPr>
          <w:p w14:paraId="0CBBBAA1" w14:textId="77777777" w:rsidR="0072311B" w:rsidRPr="0072311B" w:rsidRDefault="0072311B" w:rsidP="0072311B">
            <w:pPr>
              <w:spacing w:after="0" w:line="240" w:lineRule="auto"/>
              <w:rPr>
                <w:rFonts w:ascii="Tahoma" w:eastAsia="Times New Roman" w:hAnsi="Tahoma" w:cs="Tahoma"/>
                <w:color w:val="000000"/>
                <w:sz w:val="18"/>
                <w:szCs w:val="18"/>
                <w:lang w:eastAsia="nl-NL"/>
              </w:rPr>
            </w:pPr>
            <w:proofErr w:type="spellStart"/>
            <w:r w:rsidRPr="0072311B">
              <w:rPr>
                <w:rFonts w:ascii="Tahoma" w:eastAsia="Times New Roman" w:hAnsi="Tahoma" w:cs="Tahoma"/>
                <w:color w:val="000000"/>
                <w:sz w:val="18"/>
                <w:szCs w:val="18"/>
                <w:lang w:eastAsia="nl-NL"/>
              </w:rPr>
              <w:t>Taxes</w:t>
            </w:r>
            <w:proofErr w:type="spellEnd"/>
            <w:r w:rsidRPr="0072311B">
              <w:rPr>
                <w:rFonts w:ascii="Tahoma" w:eastAsia="Times New Roman" w:hAnsi="Tahoma" w:cs="Tahoma"/>
                <w:color w:val="000000"/>
                <w:sz w:val="18"/>
                <w:szCs w:val="18"/>
                <w:lang w:eastAsia="nl-NL"/>
              </w:rPr>
              <w:t xml:space="preserve"> </w:t>
            </w:r>
            <w:proofErr w:type="spellStart"/>
            <w:r w:rsidRPr="0072311B">
              <w:rPr>
                <w:rFonts w:ascii="Tahoma" w:eastAsia="Times New Roman" w:hAnsi="Tahoma" w:cs="Tahoma"/>
                <w:color w:val="000000"/>
                <w:sz w:val="18"/>
                <w:szCs w:val="18"/>
                <w:lang w:eastAsia="nl-NL"/>
              </w:rPr>
              <w:t>receivable</w:t>
            </w:r>
            <w:proofErr w:type="spellEnd"/>
          </w:p>
        </w:tc>
        <w:tc>
          <w:tcPr>
            <w:tcW w:w="1180" w:type="dxa"/>
            <w:tcBorders>
              <w:top w:val="nil"/>
              <w:left w:val="nil"/>
              <w:bottom w:val="nil"/>
              <w:right w:val="nil"/>
            </w:tcBorders>
            <w:shd w:val="clear" w:color="auto" w:fill="auto"/>
            <w:noWrap/>
            <w:vAlign w:val="bottom"/>
            <w:hideMark/>
          </w:tcPr>
          <w:p w14:paraId="18F357BB"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r w:rsidRPr="0072311B">
              <w:rPr>
                <w:rFonts w:ascii="Tahoma" w:eastAsia="Times New Roman" w:hAnsi="Tahoma" w:cs="Tahoma"/>
                <w:color w:val="000000"/>
                <w:sz w:val="18"/>
                <w:szCs w:val="18"/>
                <w:lang w:eastAsia="nl-NL"/>
              </w:rPr>
              <w:t xml:space="preserve">0 </w:t>
            </w:r>
          </w:p>
        </w:tc>
        <w:tc>
          <w:tcPr>
            <w:tcW w:w="180" w:type="dxa"/>
            <w:tcBorders>
              <w:top w:val="nil"/>
              <w:left w:val="nil"/>
              <w:bottom w:val="nil"/>
              <w:right w:val="nil"/>
            </w:tcBorders>
            <w:shd w:val="clear" w:color="auto" w:fill="auto"/>
            <w:noWrap/>
            <w:vAlign w:val="bottom"/>
            <w:hideMark/>
          </w:tcPr>
          <w:p w14:paraId="4A795EF9"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2D3D5F95"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r w:rsidRPr="0072311B">
              <w:rPr>
                <w:rFonts w:ascii="Tahoma" w:eastAsia="Times New Roman" w:hAnsi="Tahoma" w:cs="Tahoma"/>
                <w:color w:val="000000"/>
                <w:sz w:val="18"/>
                <w:szCs w:val="18"/>
                <w:lang w:eastAsia="nl-NL"/>
              </w:rPr>
              <w:t xml:space="preserve">0 </w:t>
            </w:r>
          </w:p>
        </w:tc>
        <w:tc>
          <w:tcPr>
            <w:tcW w:w="180" w:type="dxa"/>
            <w:tcBorders>
              <w:top w:val="nil"/>
              <w:left w:val="nil"/>
              <w:bottom w:val="nil"/>
              <w:right w:val="nil"/>
            </w:tcBorders>
            <w:shd w:val="clear" w:color="auto" w:fill="auto"/>
            <w:noWrap/>
            <w:vAlign w:val="bottom"/>
            <w:hideMark/>
          </w:tcPr>
          <w:p w14:paraId="2688AAE7"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6411163D"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r w:rsidRPr="0072311B">
              <w:rPr>
                <w:rFonts w:ascii="Tahoma" w:eastAsia="Times New Roman" w:hAnsi="Tahoma" w:cs="Tahoma"/>
                <w:color w:val="000000"/>
                <w:sz w:val="18"/>
                <w:szCs w:val="18"/>
                <w:lang w:eastAsia="nl-NL"/>
              </w:rPr>
              <w:t xml:space="preserve">0 </w:t>
            </w:r>
          </w:p>
        </w:tc>
        <w:tc>
          <w:tcPr>
            <w:tcW w:w="180" w:type="dxa"/>
            <w:tcBorders>
              <w:top w:val="nil"/>
              <w:left w:val="nil"/>
              <w:bottom w:val="nil"/>
              <w:right w:val="nil"/>
            </w:tcBorders>
            <w:shd w:val="clear" w:color="auto" w:fill="auto"/>
            <w:noWrap/>
            <w:vAlign w:val="bottom"/>
            <w:hideMark/>
          </w:tcPr>
          <w:p w14:paraId="7E8F1672"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525D1005" w14:textId="5A307EE9" w:rsidR="0072311B" w:rsidRPr="0072311B" w:rsidRDefault="0072311B" w:rsidP="0072311B">
            <w:pPr>
              <w:spacing w:after="0" w:line="240" w:lineRule="auto"/>
              <w:jc w:val="right"/>
              <w:rPr>
                <w:rFonts w:ascii="Tahoma" w:eastAsia="Times New Roman" w:hAnsi="Tahoma" w:cs="Tahoma"/>
                <w:color w:val="000000"/>
                <w:sz w:val="18"/>
                <w:szCs w:val="18"/>
                <w:lang w:eastAsia="nl-NL"/>
              </w:rPr>
            </w:pPr>
            <w:r w:rsidRPr="0072311B">
              <w:rPr>
                <w:rFonts w:ascii="Tahoma" w:eastAsia="Times New Roman" w:hAnsi="Tahoma" w:cs="Tahoma"/>
                <w:color w:val="000000"/>
                <w:sz w:val="18"/>
                <w:szCs w:val="18"/>
                <w:lang w:eastAsia="nl-NL"/>
              </w:rPr>
              <w:t>1</w:t>
            </w:r>
            <w:r w:rsidR="001F339D">
              <w:rPr>
                <w:rFonts w:ascii="Tahoma" w:eastAsia="Times New Roman" w:hAnsi="Tahoma" w:cs="Tahoma"/>
                <w:color w:val="000000"/>
                <w:sz w:val="18"/>
                <w:szCs w:val="18"/>
                <w:lang w:eastAsia="nl-NL"/>
              </w:rPr>
              <w:t>96</w:t>
            </w:r>
            <w:r w:rsidRPr="0072311B">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573C6C5A"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44159F0C" w14:textId="679AF1C7" w:rsidR="0072311B" w:rsidRPr="0072311B" w:rsidRDefault="0072311B" w:rsidP="0072311B">
            <w:pPr>
              <w:spacing w:after="0" w:line="240" w:lineRule="auto"/>
              <w:jc w:val="right"/>
              <w:rPr>
                <w:rFonts w:ascii="Tahoma" w:eastAsia="Times New Roman" w:hAnsi="Tahoma" w:cs="Tahoma"/>
                <w:color w:val="000000"/>
                <w:sz w:val="18"/>
                <w:szCs w:val="18"/>
                <w:lang w:eastAsia="nl-NL"/>
              </w:rPr>
            </w:pPr>
            <w:r w:rsidRPr="0072311B">
              <w:rPr>
                <w:rFonts w:ascii="Tahoma" w:eastAsia="Times New Roman" w:hAnsi="Tahoma" w:cs="Tahoma"/>
                <w:color w:val="000000"/>
                <w:sz w:val="18"/>
                <w:szCs w:val="18"/>
                <w:lang w:eastAsia="nl-NL"/>
              </w:rPr>
              <w:t>1</w:t>
            </w:r>
            <w:r w:rsidR="00F434CA">
              <w:rPr>
                <w:rFonts w:ascii="Tahoma" w:eastAsia="Times New Roman" w:hAnsi="Tahoma" w:cs="Tahoma"/>
                <w:color w:val="000000"/>
                <w:sz w:val="18"/>
                <w:szCs w:val="18"/>
                <w:lang w:eastAsia="nl-NL"/>
              </w:rPr>
              <w:t>96</w:t>
            </w:r>
            <w:r w:rsidRPr="0072311B">
              <w:rPr>
                <w:rFonts w:ascii="Tahoma" w:eastAsia="Times New Roman" w:hAnsi="Tahoma" w:cs="Tahoma"/>
                <w:color w:val="000000"/>
                <w:sz w:val="18"/>
                <w:szCs w:val="18"/>
                <w:lang w:eastAsia="nl-NL"/>
              </w:rPr>
              <w:t xml:space="preserve"> </w:t>
            </w:r>
          </w:p>
        </w:tc>
      </w:tr>
      <w:tr w:rsidR="0072311B" w:rsidRPr="0072311B" w14:paraId="5474A9C3" w14:textId="77777777" w:rsidTr="0072311B">
        <w:trPr>
          <w:trHeight w:val="225"/>
        </w:trPr>
        <w:tc>
          <w:tcPr>
            <w:tcW w:w="2296" w:type="dxa"/>
            <w:gridSpan w:val="2"/>
            <w:tcBorders>
              <w:top w:val="nil"/>
              <w:left w:val="nil"/>
              <w:bottom w:val="nil"/>
              <w:right w:val="nil"/>
            </w:tcBorders>
            <w:shd w:val="clear" w:color="auto" w:fill="auto"/>
            <w:noWrap/>
            <w:vAlign w:val="bottom"/>
            <w:hideMark/>
          </w:tcPr>
          <w:p w14:paraId="2919D32F" w14:textId="77777777" w:rsidR="0072311B" w:rsidRPr="0072311B" w:rsidRDefault="0072311B" w:rsidP="0072311B">
            <w:pPr>
              <w:spacing w:after="0" w:line="240" w:lineRule="auto"/>
              <w:rPr>
                <w:rFonts w:ascii="Tahoma" w:eastAsia="Times New Roman" w:hAnsi="Tahoma" w:cs="Tahoma"/>
                <w:color w:val="000000"/>
                <w:sz w:val="18"/>
                <w:szCs w:val="18"/>
                <w:lang w:eastAsia="nl-NL"/>
              </w:rPr>
            </w:pPr>
            <w:proofErr w:type="spellStart"/>
            <w:r w:rsidRPr="0072311B">
              <w:rPr>
                <w:rFonts w:ascii="Tahoma" w:eastAsia="Times New Roman" w:hAnsi="Tahoma" w:cs="Tahoma"/>
                <w:color w:val="000000"/>
                <w:sz w:val="18"/>
                <w:szCs w:val="18"/>
                <w:lang w:eastAsia="nl-NL"/>
              </w:rPr>
              <w:t>Other</w:t>
            </w:r>
            <w:proofErr w:type="spellEnd"/>
            <w:r w:rsidRPr="0072311B">
              <w:rPr>
                <w:rFonts w:ascii="Tahoma" w:eastAsia="Times New Roman" w:hAnsi="Tahoma" w:cs="Tahoma"/>
                <w:color w:val="000000"/>
                <w:sz w:val="18"/>
                <w:szCs w:val="18"/>
                <w:lang w:eastAsia="nl-NL"/>
              </w:rPr>
              <w:t xml:space="preserve"> </w:t>
            </w:r>
            <w:proofErr w:type="spellStart"/>
            <w:r w:rsidRPr="0072311B">
              <w:rPr>
                <w:rFonts w:ascii="Tahoma" w:eastAsia="Times New Roman" w:hAnsi="Tahoma" w:cs="Tahoma"/>
                <w:color w:val="000000"/>
                <w:sz w:val="18"/>
                <w:szCs w:val="18"/>
                <w:lang w:eastAsia="nl-NL"/>
              </w:rPr>
              <w:t>receivables</w:t>
            </w:r>
            <w:proofErr w:type="spellEnd"/>
          </w:p>
        </w:tc>
        <w:tc>
          <w:tcPr>
            <w:tcW w:w="1180" w:type="dxa"/>
            <w:tcBorders>
              <w:top w:val="nil"/>
              <w:left w:val="nil"/>
              <w:bottom w:val="nil"/>
              <w:right w:val="nil"/>
            </w:tcBorders>
            <w:shd w:val="clear" w:color="auto" w:fill="auto"/>
            <w:noWrap/>
            <w:vAlign w:val="bottom"/>
            <w:hideMark/>
          </w:tcPr>
          <w:p w14:paraId="5EC77223"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r w:rsidRPr="0072311B">
              <w:rPr>
                <w:rFonts w:ascii="Tahoma" w:eastAsia="Times New Roman" w:hAnsi="Tahoma" w:cs="Tahoma"/>
                <w:color w:val="000000"/>
                <w:sz w:val="18"/>
                <w:szCs w:val="18"/>
                <w:lang w:eastAsia="nl-NL"/>
              </w:rPr>
              <w:t xml:space="preserve">0 </w:t>
            </w:r>
          </w:p>
        </w:tc>
        <w:tc>
          <w:tcPr>
            <w:tcW w:w="180" w:type="dxa"/>
            <w:tcBorders>
              <w:top w:val="nil"/>
              <w:left w:val="nil"/>
              <w:bottom w:val="nil"/>
              <w:right w:val="nil"/>
            </w:tcBorders>
            <w:shd w:val="clear" w:color="auto" w:fill="auto"/>
            <w:noWrap/>
            <w:vAlign w:val="bottom"/>
            <w:hideMark/>
          </w:tcPr>
          <w:p w14:paraId="24728E2B"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59C4DF36"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r w:rsidRPr="0072311B">
              <w:rPr>
                <w:rFonts w:ascii="Tahoma" w:eastAsia="Times New Roman" w:hAnsi="Tahoma" w:cs="Tahoma"/>
                <w:color w:val="000000"/>
                <w:sz w:val="18"/>
                <w:szCs w:val="18"/>
                <w:lang w:eastAsia="nl-NL"/>
              </w:rPr>
              <w:t xml:space="preserve">0 </w:t>
            </w:r>
          </w:p>
        </w:tc>
        <w:tc>
          <w:tcPr>
            <w:tcW w:w="180" w:type="dxa"/>
            <w:tcBorders>
              <w:top w:val="nil"/>
              <w:left w:val="nil"/>
              <w:bottom w:val="nil"/>
              <w:right w:val="nil"/>
            </w:tcBorders>
            <w:shd w:val="clear" w:color="auto" w:fill="auto"/>
            <w:noWrap/>
            <w:vAlign w:val="bottom"/>
            <w:hideMark/>
          </w:tcPr>
          <w:p w14:paraId="70B4016B"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44A747CD"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r w:rsidRPr="0072311B">
              <w:rPr>
                <w:rFonts w:ascii="Tahoma" w:eastAsia="Times New Roman" w:hAnsi="Tahoma" w:cs="Tahoma"/>
                <w:color w:val="000000"/>
                <w:sz w:val="18"/>
                <w:szCs w:val="18"/>
                <w:lang w:eastAsia="nl-NL"/>
              </w:rPr>
              <w:t xml:space="preserve">0 </w:t>
            </w:r>
          </w:p>
        </w:tc>
        <w:tc>
          <w:tcPr>
            <w:tcW w:w="180" w:type="dxa"/>
            <w:tcBorders>
              <w:top w:val="nil"/>
              <w:left w:val="nil"/>
              <w:bottom w:val="nil"/>
              <w:right w:val="nil"/>
            </w:tcBorders>
            <w:shd w:val="clear" w:color="auto" w:fill="auto"/>
            <w:noWrap/>
            <w:vAlign w:val="bottom"/>
            <w:hideMark/>
          </w:tcPr>
          <w:p w14:paraId="607A6CE5"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53B07CD5"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r w:rsidRPr="0072311B">
              <w:rPr>
                <w:rFonts w:ascii="Tahoma" w:eastAsia="Times New Roman" w:hAnsi="Tahoma" w:cs="Tahoma"/>
                <w:color w:val="000000"/>
                <w:sz w:val="18"/>
                <w:szCs w:val="18"/>
                <w:lang w:eastAsia="nl-NL"/>
              </w:rPr>
              <w:t xml:space="preserve">0 </w:t>
            </w:r>
          </w:p>
        </w:tc>
        <w:tc>
          <w:tcPr>
            <w:tcW w:w="180" w:type="dxa"/>
            <w:tcBorders>
              <w:top w:val="nil"/>
              <w:left w:val="nil"/>
              <w:bottom w:val="nil"/>
              <w:right w:val="nil"/>
            </w:tcBorders>
            <w:shd w:val="clear" w:color="auto" w:fill="auto"/>
            <w:noWrap/>
            <w:vAlign w:val="bottom"/>
            <w:hideMark/>
          </w:tcPr>
          <w:p w14:paraId="34B1E9F2"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2868B857"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r w:rsidRPr="0072311B">
              <w:rPr>
                <w:rFonts w:ascii="Tahoma" w:eastAsia="Times New Roman" w:hAnsi="Tahoma" w:cs="Tahoma"/>
                <w:color w:val="000000"/>
                <w:sz w:val="18"/>
                <w:szCs w:val="18"/>
                <w:lang w:eastAsia="nl-NL"/>
              </w:rPr>
              <w:t xml:space="preserve">0 </w:t>
            </w:r>
          </w:p>
        </w:tc>
      </w:tr>
      <w:tr w:rsidR="0072311B" w:rsidRPr="0072311B" w14:paraId="32A30A1C" w14:textId="77777777" w:rsidTr="0072311B">
        <w:trPr>
          <w:trHeight w:val="225"/>
        </w:trPr>
        <w:tc>
          <w:tcPr>
            <w:tcW w:w="2296" w:type="dxa"/>
            <w:gridSpan w:val="2"/>
            <w:tcBorders>
              <w:top w:val="nil"/>
              <w:left w:val="nil"/>
              <w:bottom w:val="nil"/>
              <w:right w:val="nil"/>
            </w:tcBorders>
            <w:shd w:val="clear" w:color="auto" w:fill="auto"/>
            <w:noWrap/>
            <w:vAlign w:val="bottom"/>
            <w:hideMark/>
          </w:tcPr>
          <w:p w14:paraId="1AA1749C" w14:textId="77777777" w:rsidR="0072311B" w:rsidRPr="0072311B" w:rsidRDefault="0072311B" w:rsidP="0072311B">
            <w:pPr>
              <w:spacing w:after="0" w:line="240" w:lineRule="auto"/>
              <w:rPr>
                <w:rFonts w:ascii="Tahoma" w:eastAsia="Times New Roman" w:hAnsi="Tahoma" w:cs="Tahoma"/>
                <w:color w:val="000000"/>
                <w:sz w:val="18"/>
                <w:szCs w:val="18"/>
                <w:lang w:eastAsia="nl-NL"/>
              </w:rPr>
            </w:pPr>
            <w:r w:rsidRPr="0072311B">
              <w:rPr>
                <w:rFonts w:ascii="Tahoma" w:eastAsia="Times New Roman" w:hAnsi="Tahoma" w:cs="Tahoma"/>
                <w:color w:val="000000"/>
                <w:sz w:val="18"/>
                <w:szCs w:val="18"/>
                <w:lang w:eastAsia="nl-NL"/>
              </w:rPr>
              <w:t xml:space="preserve">Cash </w:t>
            </w:r>
            <w:proofErr w:type="spellStart"/>
            <w:r w:rsidRPr="0072311B">
              <w:rPr>
                <w:rFonts w:ascii="Tahoma" w:eastAsia="Times New Roman" w:hAnsi="Tahoma" w:cs="Tahoma"/>
                <w:color w:val="000000"/>
                <w:sz w:val="18"/>
                <w:szCs w:val="18"/>
                <w:lang w:eastAsia="nl-NL"/>
              </w:rPr>
              <w:t>and</w:t>
            </w:r>
            <w:proofErr w:type="spellEnd"/>
            <w:r w:rsidRPr="0072311B">
              <w:rPr>
                <w:rFonts w:ascii="Tahoma" w:eastAsia="Times New Roman" w:hAnsi="Tahoma" w:cs="Tahoma"/>
                <w:color w:val="000000"/>
                <w:sz w:val="18"/>
                <w:szCs w:val="18"/>
                <w:lang w:eastAsia="nl-NL"/>
              </w:rPr>
              <w:t xml:space="preserve"> cash </w:t>
            </w:r>
            <w:proofErr w:type="spellStart"/>
            <w:r w:rsidRPr="0072311B">
              <w:rPr>
                <w:rFonts w:ascii="Tahoma" w:eastAsia="Times New Roman" w:hAnsi="Tahoma" w:cs="Tahoma"/>
                <w:color w:val="000000"/>
                <w:sz w:val="18"/>
                <w:szCs w:val="18"/>
                <w:lang w:eastAsia="nl-NL"/>
              </w:rPr>
              <w:t>equivalents</w:t>
            </w:r>
            <w:proofErr w:type="spellEnd"/>
          </w:p>
        </w:tc>
        <w:tc>
          <w:tcPr>
            <w:tcW w:w="1180" w:type="dxa"/>
            <w:tcBorders>
              <w:top w:val="nil"/>
              <w:left w:val="nil"/>
              <w:bottom w:val="nil"/>
              <w:right w:val="nil"/>
            </w:tcBorders>
            <w:shd w:val="clear" w:color="auto" w:fill="auto"/>
            <w:noWrap/>
            <w:vAlign w:val="bottom"/>
            <w:hideMark/>
          </w:tcPr>
          <w:p w14:paraId="3F03452F" w14:textId="09CBFEC3" w:rsidR="0072311B" w:rsidRPr="0072311B" w:rsidRDefault="0096162E" w:rsidP="0072311B">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109</w:t>
            </w:r>
            <w:r w:rsidR="0072311B" w:rsidRPr="0072311B">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7B8204F8"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4605A9AF" w14:textId="0C37DE6E" w:rsidR="0072311B" w:rsidRPr="0072311B" w:rsidRDefault="00823C5D" w:rsidP="0072311B">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164</w:t>
            </w:r>
            <w:r w:rsidR="0072311B" w:rsidRPr="0072311B">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624B87B2"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06A1B1CD" w14:textId="686750F6" w:rsidR="0072311B" w:rsidRPr="0072311B" w:rsidRDefault="00823C5D" w:rsidP="0072311B">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100</w:t>
            </w:r>
            <w:r w:rsidR="0072311B" w:rsidRPr="0072311B">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042EBBCD"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0FE74F0A" w14:textId="350F5CC1" w:rsidR="0072311B" w:rsidRPr="0072311B" w:rsidRDefault="0072311B" w:rsidP="0072311B">
            <w:pPr>
              <w:spacing w:after="0" w:line="240" w:lineRule="auto"/>
              <w:jc w:val="right"/>
              <w:rPr>
                <w:rFonts w:ascii="Tahoma" w:eastAsia="Times New Roman" w:hAnsi="Tahoma" w:cs="Tahoma"/>
                <w:color w:val="000000"/>
                <w:sz w:val="18"/>
                <w:szCs w:val="18"/>
                <w:lang w:eastAsia="nl-NL"/>
              </w:rPr>
            </w:pPr>
            <w:r w:rsidRPr="0072311B">
              <w:rPr>
                <w:rFonts w:ascii="Tahoma" w:eastAsia="Times New Roman" w:hAnsi="Tahoma" w:cs="Tahoma"/>
                <w:color w:val="000000"/>
                <w:sz w:val="18"/>
                <w:szCs w:val="18"/>
                <w:lang w:eastAsia="nl-NL"/>
              </w:rPr>
              <w:t>2,</w:t>
            </w:r>
            <w:r w:rsidR="001F339D">
              <w:rPr>
                <w:rFonts w:ascii="Tahoma" w:eastAsia="Times New Roman" w:hAnsi="Tahoma" w:cs="Tahoma"/>
                <w:color w:val="000000"/>
                <w:sz w:val="18"/>
                <w:szCs w:val="18"/>
                <w:lang w:eastAsia="nl-NL"/>
              </w:rPr>
              <w:t>519</w:t>
            </w:r>
            <w:r w:rsidRPr="0072311B">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37CFE283"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3D31980D" w14:textId="3EA80E3A" w:rsidR="0072311B" w:rsidRPr="0072311B" w:rsidRDefault="0072311B" w:rsidP="0072311B">
            <w:pPr>
              <w:spacing w:after="0" w:line="240" w:lineRule="auto"/>
              <w:jc w:val="right"/>
              <w:rPr>
                <w:rFonts w:ascii="Tahoma" w:eastAsia="Times New Roman" w:hAnsi="Tahoma" w:cs="Tahoma"/>
                <w:color w:val="000000"/>
                <w:sz w:val="18"/>
                <w:szCs w:val="18"/>
                <w:lang w:eastAsia="nl-NL"/>
              </w:rPr>
            </w:pPr>
            <w:r w:rsidRPr="0072311B">
              <w:rPr>
                <w:rFonts w:ascii="Tahoma" w:eastAsia="Times New Roman" w:hAnsi="Tahoma" w:cs="Tahoma"/>
                <w:color w:val="000000"/>
                <w:sz w:val="18"/>
                <w:szCs w:val="18"/>
                <w:lang w:eastAsia="nl-NL"/>
              </w:rPr>
              <w:t>2,</w:t>
            </w:r>
            <w:r w:rsidR="00F434CA">
              <w:rPr>
                <w:rFonts w:ascii="Tahoma" w:eastAsia="Times New Roman" w:hAnsi="Tahoma" w:cs="Tahoma"/>
                <w:color w:val="000000"/>
                <w:sz w:val="18"/>
                <w:szCs w:val="18"/>
                <w:lang w:eastAsia="nl-NL"/>
              </w:rPr>
              <w:t>892</w:t>
            </w:r>
            <w:r w:rsidRPr="0072311B">
              <w:rPr>
                <w:rFonts w:ascii="Tahoma" w:eastAsia="Times New Roman" w:hAnsi="Tahoma" w:cs="Tahoma"/>
                <w:color w:val="000000"/>
                <w:sz w:val="18"/>
                <w:szCs w:val="18"/>
                <w:lang w:eastAsia="nl-NL"/>
              </w:rPr>
              <w:t xml:space="preserve"> </w:t>
            </w:r>
          </w:p>
        </w:tc>
      </w:tr>
      <w:tr w:rsidR="0072311B" w:rsidRPr="0072311B" w14:paraId="1E442DA5" w14:textId="77777777" w:rsidTr="0072311B">
        <w:trPr>
          <w:trHeight w:val="240"/>
        </w:trPr>
        <w:tc>
          <w:tcPr>
            <w:tcW w:w="2296" w:type="dxa"/>
            <w:gridSpan w:val="2"/>
            <w:tcBorders>
              <w:top w:val="nil"/>
              <w:left w:val="nil"/>
              <w:bottom w:val="nil"/>
              <w:right w:val="nil"/>
            </w:tcBorders>
            <w:shd w:val="clear" w:color="auto" w:fill="auto"/>
            <w:noWrap/>
            <w:vAlign w:val="bottom"/>
            <w:hideMark/>
          </w:tcPr>
          <w:p w14:paraId="33C7906A" w14:textId="77777777" w:rsidR="0072311B" w:rsidRPr="0072311B" w:rsidRDefault="0072311B" w:rsidP="0072311B">
            <w:pPr>
              <w:spacing w:after="0" w:line="240" w:lineRule="auto"/>
              <w:rPr>
                <w:rFonts w:ascii="Tahoma" w:eastAsia="Times New Roman" w:hAnsi="Tahoma" w:cs="Tahoma"/>
                <w:b/>
                <w:bCs/>
                <w:color w:val="000000"/>
                <w:sz w:val="18"/>
                <w:szCs w:val="18"/>
                <w:lang w:eastAsia="nl-NL"/>
              </w:rPr>
            </w:pPr>
            <w:r w:rsidRPr="0072311B">
              <w:rPr>
                <w:rFonts w:ascii="Tahoma" w:eastAsia="Times New Roman" w:hAnsi="Tahoma" w:cs="Tahoma"/>
                <w:b/>
                <w:bCs/>
                <w:color w:val="000000"/>
                <w:sz w:val="18"/>
                <w:szCs w:val="18"/>
                <w:lang w:eastAsia="nl-NL"/>
              </w:rPr>
              <w:t>Total financial assets</w:t>
            </w:r>
          </w:p>
        </w:tc>
        <w:tc>
          <w:tcPr>
            <w:tcW w:w="1180" w:type="dxa"/>
            <w:tcBorders>
              <w:top w:val="single" w:sz="4" w:space="0" w:color="auto"/>
              <w:left w:val="nil"/>
              <w:bottom w:val="double" w:sz="6" w:space="0" w:color="auto"/>
              <w:right w:val="nil"/>
            </w:tcBorders>
            <w:shd w:val="clear" w:color="auto" w:fill="auto"/>
            <w:noWrap/>
            <w:vAlign w:val="bottom"/>
            <w:hideMark/>
          </w:tcPr>
          <w:p w14:paraId="09FC0DD9" w14:textId="316872A4" w:rsidR="0072311B" w:rsidRPr="0072311B" w:rsidRDefault="0072311B" w:rsidP="0072311B">
            <w:pPr>
              <w:spacing w:after="0" w:line="240" w:lineRule="auto"/>
              <w:jc w:val="right"/>
              <w:rPr>
                <w:rFonts w:ascii="Tahoma" w:eastAsia="Times New Roman" w:hAnsi="Tahoma" w:cs="Tahoma"/>
                <w:b/>
                <w:bCs/>
                <w:color w:val="000000"/>
                <w:sz w:val="18"/>
                <w:szCs w:val="18"/>
                <w:lang w:eastAsia="nl-NL"/>
              </w:rPr>
            </w:pPr>
            <w:r w:rsidRPr="0072311B">
              <w:rPr>
                <w:rFonts w:ascii="Tahoma" w:eastAsia="Times New Roman" w:hAnsi="Tahoma" w:cs="Tahoma"/>
                <w:b/>
                <w:bCs/>
                <w:color w:val="000000"/>
                <w:sz w:val="18"/>
                <w:szCs w:val="18"/>
                <w:lang w:eastAsia="nl-NL"/>
              </w:rPr>
              <w:t>5</w:t>
            </w:r>
            <w:r w:rsidR="0098620F">
              <w:rPr>
                <w:rFonts w:ascii="Tahoma" w:eastAsia="Times New Roman" w:hAnsi="Tahoma" w:cs="Tahoma"/>
                <w:b/>
                <w:bCs/>
                <w:color w:val="000000"/>
                <w:sz w:val="18"/>
                <w:szCs w:val="18"/>
                <w:lang w:eastAsia="nl-NL"/>
              </w:rPr>
              <w:t>7,968</w:t>
            </w:r>
            <w:r w:rsidRPr="0072311B">
              <w:rPr>
                <w:rFonts w:ascii="Tahoma" w:eastAsia="Times New Roman" w:hAnsi="Tahoma" w:cs="Tahoma"/>
                <w:b/>
                <w:bCs/>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25AC016B" w14:textId="77777777" w:rsidR="0072311B" w:rsidRPr="0072311B" w:rsidRDefault="0072311B" w:rsidP="0072311B">
            <w:pPr>
              <w:spacing w:after="0" w:line="240" w:lineRule="auto"/>
              <w:jc w:val="right"/>
              <w:rPr>
                <w:rFonts w:ascii="Tahoma" w:eastAsia="Times New Roman" w:hAnsi="Tahoma" w:cs="Tahoma"/>
                <w:b/>
                <w:bCs/>
                <w:color w:val="000000"/>
                <w:sz w:val="18"/>
                <w:szCs w:val="18"/>
                <w:lang w:eastAsia="nl-NL"/>
              </w:rPr>
            </w:pPr>
          </w:p>
        </w:tc>
        <w:tc>
          <w:tcPr>
            <w:tcW w:w="1180" w:type="dxa"/>
            <w:tcBorders>
              <w:top w:val="single" w:sz="4" w:space="0" w:color="auto"/>
              <w:left w:val="nil"/>
              <w:bottom w:val="double" w:sz="6" w:space="0" w:color="auto"/>
              <w:right w:val="nil"/>
            </w:tcBorders>
            <w:shd w:val="clear" w:color="auto" w:fill="auto"/>
            <w:noWrap/>
            <w:vAlign w:val="bottom"/>
            <w:hideMark/>
          </w:tcPr>
          <w:p w14:paraId="52BF3991" w14:textId="79B6AA2C" w:rsidR="0072311B" w:rsidRPr="0072311B" w:rsidRDefault="00823C5D" w:rsidP="0072311B">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83,748</w:t>
            </w:r>
            <w:r w:rsidR="0072311B" w:rsidRPr="0072311B">
              <w:rPr>
                <w:rFonts w:ascii="Tahoma" w:eastAsia="Times New Roman" w:hAnsi="Tahoma" w:cs="Tahoma"/>
                <w:b/>
                <w:bCs/>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0D104566" w14:textId="77777777" w:rsidR="0072311B" w:rsidRPr="0072311B" w:rsidRDefault="0072311B" w:rsidP="0072311B">
            <w:pPr>
              <w:spacing w:after="0" w:line="240" w:lineRule="auto"/>
              <w:jc w:val="right"/>
              <w:rPr>
                <w:rFonts w:ascii="Tahoma" w:eastAsia="Times New Roman" w:hAnsi="Tahoma" w:cs="Tahoma"/>
                <w:b/>
                <w:bCs/>
                <w:color w:val="000000"/>
                <w:sz w:val="18"/>
                <w:szCs w:val="18"/>
                <w:lang w:eastAsia="nl-NL"/>
              </w:rPr>
            </w:pPr>
          </w:p>
        </w:tc>
        <w:tc>
          <w:tcPr>
            <w:tcW w:w="1180" w:type="dxa"/>
            <w:tcBorders>
              <w:top w:val="single" w:sz="4" w:space="0" w:color="auto"/>
              <w:left w:val="nil"/>
              <w:bottom w:val="double" w:sz="6" w:space="0" w:color="auto"/>
              <w:right w:val="nil"/>
            </w:tcBorders>
            <w:shd w:val="clear" w:color="auto" w:fill="auto"/>
            <w:noWrap/>
            <w:vAlign w:val="bottom"/>
            <w:hideMark/>
          </w:tcPr>
          <w:p w14:paraId="444305BD" w14:textId="3C9AAFC5" w:rsidR="0072311B" w:rsidRPr="0072311B" w:rsidRDefault="0072311B" w:rsidP="0072311B">
            <w:pPr>
              <w:spacing w:after="0" w:line="240" w:lineRule="auto"/>
              <w:jc w:val="right"/>
              <w:rPr>
                <w:rFonts w:ascii="Tahoma" w:eastAsia="Times New Roman" w:hAnsi="Tahoma" w:cs="Tahoma"/>
                <w:b/>
                <w:bCs/>
                <w:color w:val="000000"/>
                <w:sz w:val="18"/>
                <w:szCs w:val="18"/>
                <w:lang w:eastAsia="nl-NL"/>
              </w:rPr>
            </w:pPr>
            <w:r w:rsidRPr="0072311B">
              <w:rPr>
                <w:rFonts w:ascii="Tahoma" w:eastAsia="Times New Roman" w:hAnsi="Tahoma" w:cs="Tahoma"/>
                <w:b/>
                <w:bCs/>
                <w:color w:val="000000"/>
                <w:sz w:val="18"/>
                <w:szCs w:val="18"/>
                <w:lang w:eastAsia="nl-NL"/>
              </w:rPr>
              <w:t>6</w:t>
            </w:r>
            <w:r w:rsidR="00823C5D">
              <w:rPr>
                <w:rFonts w:ascii="Tahoma" w:eastAsia="Times New Roman" w:hAnsi="Tahoma" w:cs="Tahoma"/>
                <w:b/>
                <w:bCs/>
                <w:color w:val="000000"/>
                <w:sz w:val="18"/>
                <w:szCs w:val="18"/>
                <w:lang w:eastAsia="nl-NL"/>
              </w:rPr>
              <w:t>7,082</w:t>
            </w:r>
            <w:r w:rsidRPr="0072311B">
              <w:rPr>
                <w:rFonts w:ascii="Tahoma" w:eastAsia="Times New Roman" w:hAnsi="Tahoma" w:cs="Tahoma"/>
                <w:b/>
                <w:bCs/>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5A3FF987" w14:textId="77777777" w:rsidR="0072311B" w:rsidRPr="0072311B" w:rsidRDefault="0072311B" w:rsidP="0072311B">
            <w:pPr>
              <w:spacing w:after="0" w:line="240" w:lineRule="auto"/>
              <w:jc w:val="right"/>
              <w:rPr>
                <w:rFonts w:ascii="Tahoma" w:eastAsia="Times New Roman" w:hAnsi="Tahoma" w:cs="Tahoma"/>
                <w:b/>
                <w:bCs/>
                <w:color w:val="000000"/>
                <w:sz w:val="18"/>
                <w:szCs w:val="18"/>
                <w:lang w:eastAsia="nl-NL"/>
              </w:rPr>
            </w:pPr>
          </w:p>
        </w:tc>
        <w:tc>
          <w:tcPr>
            <w:tcW w:w="1180" w:type="dxa"/>
            <w:tcBorders>
              <w:top w:val="single" w:sz="4" w:space="0" w:color="auto"/>
              <w:left w:val="nil"/>
              <w:bottom w:val="double" w:sz="6" w:space="0" w:color="auto"/>
              <w:right w:val="nil"/>
            </w:tcBorders>
            <w:shd w:val="clear" w:color="auto" w:fill="auto"/>
            <w:noWrap/>
            <w:vAlign w:val="bottom"/>
            <w:hideMark/>
          </w:tcPr>
          <w:p w14:paraId="63549006" w14:textId="5BB371E3" w:rsidR="0072311B" w:rsidRPr="0072311B" w:rsidRDefault="0072311B" w:rsidP="0072311B">
            <w:pPr>
              <w:spacing w:after="0" w:line="240" w:lineRule="auto"/>
              <w:jc w:val="right"/>
              <w:rPr>
                <w:rFonts w:ascii="Tahoma" w:eastAsia="Times New Roman" w:hAnsi="Tahoma" w:cs="Tahoma"/>
                <w:b/>
                <w:bCs/>
                <w:color w:val="000000"/>
                <w:sz w:val="18"/>
                <w:szCs w:val="18"/>
                <w:lang w:eastAsia="nl-NL"/>
              </w:rPr>
            </w:pPr>
            <w:r w:rsidRPr="0072311B">
              <w:rPr>
                <w:rFonts w:ascii="Tahoma" w:eastAsia="Times New Roman" w:hAnsi="Tahoma" w:cs="Tahoma"/>
                <w:b/>
                <w:bCs/>
                <w:color w:val="000000"/>
                <w:sz w:val="18"/>
                <w:szCs w:val="18"/>
                <w:lang w:eastAsia="nl-NL"/>
              </w:rPr>
              <w:t>9</w:t>
            </w:r>
            <w:r w:rsidR="001F339D">
              <w:rPr>
                <w:rFonts w:ascii="Tahoma" w:eastAsia="Times New Roman" w:hAnsi="Tahoma" w:cs="Tahoma"/>
                <w:b/>
                <w:bCs/>
                <w:color w:val="000000"/>
                <w:sz w:val="18"/>
                <w:szCs w:val="18"/>
                <w:lang w:eastAsia="nl-NL"/>
              </w:rPr>
              <w:t>35,141</w:t>
            </w:r>
            <w:r w:rsidRPr="0072311B">
              <w:rPr>
                <w:rFonts w:ascii="Tahoma" w:eastAsia="Times New Roman" w:hAnsi="Tahoma" w:cs="Tahoma"/>
                <w:b/>
                <w:bCs/>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3E262A2B" w14:textId="77777777" w:rsidR="0072311B" w:rsidRPr="0072311B" w:rsidRDefault="0072311B" w:rsidP="0072311B">
            <w:pPr>
              <w:spacing w:after="0" w:line="240" w:lineRule="auto"/>
              <w:jc w:val="right"/>
              <w:rPr>
                <w:rFonts w:ascii="Tahoma" w:eastAsia="Times New Roman" w:hAnsi="Tahoma" w:cs="Tahoma"/>
                <w:b/>
                <w:bCs/>
                <w:color w:val="000000"/>
                <w:sz w:val="18"/>
                <w:szCs w:val="18"/>
                <w:lang w:eastAsia="nl-NL"/>
              </w:rPr>
            </w:pPr>
          </w:p>
        </w:tc>
        <w:tc>
          <w:tcPr>
            <w:tcW w:w="1180" w:type="dxa"/>
            <w:tcBorders>
              <w:top w:val="single" w:sz="4" w:space="0" w:color="auto"/>
              <w:left w:val="nil"/>
              <w:bottom w:val="double" w:sz="6" w:space="0" w:color="auto"/>
              <w:right w:val="nil"/>
            </w:tcBorders>
            <w:shd w:val="clear" w:color="auto" w:fill="auto"/>
            <w:noWrap/>
            <w:vAlign w:val="bottom"/>
            <w:hideMark/>
          </w:tcPr>
          <w:p w14:paraId="592C945A" w14:textId="4D0BADD4" w:rsidR="0072311B" w:rsidRPr="0072311B" w:rsidRDefault="0072311B" w:rsidP="0072311B">
            <w:pPr>
              <w:spacing w:after="0" w:line="240" w:lineRule="auto"/>
              <w:jc w:val="right"/>
              <w:rPr>
                <w:rFonts w:ascii="Tahoma" w:eastAsia="Times New Roman" w:hAnsi="Tahoma" w:cs="Tahoma"/>
                <w:b/>
                <w:bCs/>
                <w:color w:val="000000"/>
                <w:sz w:val="18"/>
                <w:szCs w:val="18"/>
                <w:lang w:eastAsia="nl-NL"/>
              </w:rPr>
            </w:pPr>
            <w:r w:rsidRPr="0072311B">
              <w:rPr>
                <w:rFonts w:ascii="Tahoma" w:eastAsia="Times New Roman" w:hAnsi="Tahoma" w:cs="Tahoma"/>
                <w:b/>
                <w:bCs/>
                <w:color w:val="000000"/>
                <w:sz w:val="18"/>
                <w:szCs w:val="18"/>
                <w:lang w:eastAsia="nl-NL"/>
              </w:rPr>
              <w:t>1,</w:t>
            </w:r>
            <w:r w:rsidR="00F434CA">
              <w:rPr>
                <w:rFonts w:ascii="Tahoma" w:eastAsia="Times New Roman" w:hAnsi="Tahoma" w:cs="Tahoma"/>
                <w:b/>
                <w:bCs/>
                <w:color w:val="000000"/>
                <w:sz w:val="18"/>
                <w:szCs w:val="18"/>
                <w:lang w:eastAsia="nl-NL"/>
              </w:rPr>
              <w:t>143,939</w:t>
            </w:r>
            <w:r w:rsidRPr="0072311B">
              <w:rPr>
                <w:rFonts w:ascii="Tahoma" w:eastAsia="Times New Roman" w:hAnsi="Tahoma" w:cs="Tahoma"/>
                <w:b/>
                <w:bCs/>
                <w:color w:val="000000"/>
                <w:sz w:val="18"/>
                <w:szCs w:val="18"/>
                <w:lang w:eastAsia="nl-NL"/>
              </w:rPr>
              <w:t xml:space="preserve"> </w:t>
            </w:r>
          </w:p>
        </w:tc>
      </w:tr>
      <w:tr w:rsidR="0072311B" w:rsidRPr="0072311B" w14:paraId="2752E13F" w14:textId="77777777" w:rsidTr="0072311B">
        <w:trPr>
          <w:trHeight w:val="240"/>
        </w:trPr>
        <w:tc>
          <w:tcPr>
            <w:tcW w:w="1148" w:type="dxa"/>
            <w:tcBorders>
              <w:top w:val="nil"/>
              <w:left w:val="nil"/>
              <w:bottom w:val="nil"/>
              <w:right w:val="nil"/>
            </w:tcBorders>
            <w:shd w:val="clear" w:color="auto" w:fill="auto"/>
            <w:noWrap/>
            <w:vAlign w:val="bottom"/>
            <w:hideMark/>
          </w:tcPr>
          <w:p w14:paraId="3897CA77" w14:textId="77777777" w:rsidR="0072311B" w:rsidRPr="0072311B" w:rsidRDefault="0072311B" w:rsidP="0072311B">
            <w:pPr>
              <w:spacing w:after="0" w:line="240" w:lineRule="auto"/>
              <w:jc w:val="right"/>
              <w:rPr>
                <w:rFonts w:ascii="Tahoma" w:eastAsia="Times New Roman" w:hAnsi="Tahoma" w:cs="Tahoma"/>
                <w:b/>
                <w:bCs/>
                <w:color w:val="000000"/>
                <w:sz w:val="18"/>
                <w:szCs w:val="18"/>
                <w:lang w:eastAsia="nl-NL"/>
              </w:rPr>
            </w:pPr>
          </w:p>
        </w:tc>
        <w:tc>
          <w:tcPr>
            <w:tcW w:w="1148" w:type="dxa"/>
            <w:tcBorders>
              <w:top w:val="nil"/>
              <w:left w:val="nil"/>
              <w:bottom w:val="nil"/>
              <w:right w:val="nil"/>
            </w:tcBorders>
            <w:shd w:val="clear" w:color="auto" w:fill="auto"/>
            <w:noWrap/>
            <w:vAlign w:val="bottom"/>
            <w:hideMark/>
          </w:tcPr>
          <w:p w14:paraId="323F018F" w14:textId="77777777" w:rsidR="0072311B" w:rsidRPr="0072311B" w:rsidRDefault="0072311B" w:rsidP="0072311B">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362BABFB" w14:textId="77777777" w:rsidR="0072311B" w:rsidRPr="0072311B" w:rsidRDefault="0072311B" w:rsidP="0072311B">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44719EA4" w14:textId="77777777" w:rsidR="0072311B" w:rsidRPr="0072311B" w:rsidRDefault="0072311B" w:rsidP="0072311B">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55DFC6FA" w14:textId="77777777" w:rsidR="0072311B" w:rsidRPr="0072311B" w:rsidRDefault="0072311B" w:rsidP="0072311B">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04E15704" w14:textId="77777777" w:rsidR="0072311B" w:rsidRPr="0072311B" w:rsidRDefault="0072311B" w:rsidP="0072311B">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53D3E109" w14:textId="77777777" w:rsidR="0072311B" w:rsidRPr="0072311B" w:rsidRDefault="0072311B" w:rsidP="0072311B">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026CF309" w14:textId="77777777" w:rsidR="0072311B" w:rsidRPr="0072311B" w:rsidRDefault="0072311B" w:rsidP="0072311B">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28B44ECD" w14:textId="77777777" w:rsidR="0072311B" w:rsidRPr="0072311B" w:rsidRDefault="0072311B" w:rsidP="0072311B">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283FE099" w14:textId="77777777" w:rsidR="0072311B" w:rsidRPr="0072311B" w:rsidRDefault="0072311B" w:rsidP="0072311B">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35981B0F" w14:textId="77777777" w:rsidR="0072311B" w:rsidRPr="0072311B" w:rsidRDefault="0072311B" w:rsidP="0072311B">
            <w:pPr>
              <w:spacing w:after="0" w:line="240" w:lineRule="auto"/>
              <w:rPr>
                <w:rFonts w:ascii="Times New Roman" w:eastAsia="Times New Roman" w:hAnsi="Times New Roman" w:cs="Times New Roman"/>
                <w:sz w:val="20"/>
                <w:szCs w:val="20"/>
                <w:lang w:eastAsia="nl-NL"/>
              </w:rPr>
            </w:pPr>
          </w:p>
        </w:tc>
      </w:tr>
      <w:tr w:rsidR="0072311B" w:rsidRPr="0072311B" w14:paraId="0D47E83A" w14:textId="77777777" w:rsidTr="0072311B">
        <w:trPr>
          <w:trHeight w:val="225"/>
        </w:trPr>
        <w:tc>
          <w:tcPr>
            <w:tcW w:w="2296" w:type="dxa"/>
            <w:gridSpan w:val="2"/>
            <w:tcBorders>
              <w:top w:val="nil"/>
              <w:left w:val="nil"/>
              <w:bottom w:val="nil"/>
              <w:right w:val="nil"/>
            </w:tcBorders>
            <w:shd w:val="clear" w:color="auto" w:fill="auto"/>
            <w:noWrap/>
            <w:vAlign w:val="bottom"/>
            <w:hideMark/>
          </w:tcPr>
          <w:p w14:paraId="3197FCB6" w14:textId="77777777" w:rsidR="0072311B" w:rsidRPr="0072311B" w:rsidRDefault="0072311B" w:rsidP="0072311B">
            <w:pPr>
              <w:spacing w:after="0" w:line="240" w:lineRule="auto"/>
              <w:rPr>
                <w:rFonts w:ascii="Tahoma" w:eastAsia="Times New Roman" w:hAnsi="Tahoma" w:cs="Tahoma"/>
                <w:color w:val="000000"/>
                <w:sz w:val="18"/>
                <w:szCs w:val="18"/>
                <w:lang w:eastAsia="nl-NL"/>
              </w:rPr>
            </w:pPr>
            <w:r w:rsidRPr="0072311B">
              <w:rPr>
                <w:rFonts w:ascii="Tahoma" w:eastAsia="Times New Roman" w:hAnsi="Tahoma" w:cs="Tahoma"/>
                <w:color w:val="000000"/>
                <w:sz w:val="18"/>
                <w:szCs w:val="18"/>
                <w:lang w:eastAsia="nl-NL"/>
              </w:rPr>
              <w:t xml:space="preserve">Medium term </w:t>
            </w:r>
            <w:proofErr w:type="spellStart"/>
            <w:r w:rsidRPr="0072311B">
              <w:rPr>
                <w:rFonts w:ascii="Tahoma" w:eastAsia="Times New Roman" w:hAnsi="Tahoma" w:cs="Tahoma"/>
                <w:color w:val="000000"/>
                <w:sz w:val="18"/>
                <w:szCs w:val="18"/>
                <w:lang w:eastAsia="nl-NL"/>
              </w:rPr>
              <w:t>notes</w:t>
            </w:r>
            <w:proofErr w:type="spellEnd"/>
          </w:p>
        </w:tc>
        <w:tc>
          <w:tcPr>
            <w:tcW w:w="1180" w:type="dxa"/>
            <w:tcBorders>
              <w:top w:val="nil"/>
              <w:left w:val="nil"/>
              <w:bottom w:val="nil"/>
              <w:right w:val="nil"/>
            </w:tcBorders>
            <w:shd w:val="clear" w:color="auto" w:fill="auto"/>
            <w:noWrap/>
            <w:vAlign w:val="bottom"/>
            <w:hideMark/>
          </w:tcPr>
          <w:p w14:paraId="2EC6AF41" w14:textId="078C693D" w:rsidR="0072311B" w:rsidRPr="0072311B" w:rsidRDefault="0072311B" w:rsidP="0072311B">
            <w:pPr>
              <w:spacing w:after="0" w:line="240" w:lineRule="auto"/>
              <w:jc w:val="right"/>
              <w:rPr>
                <w:rFonts w:ascii="Tahoma" w:eastAsia="Times New Roman" w:hAnsi="Tahoma" w:cs="Tahoma"/>
                <w:color w:val="000000"/>
                <w:sz w:val="18"/>
                <w:szCs w:val="18"/>
                <w:lang w:eastAsia="nl-NL"/>
              </w:rPr>
            </w:pPr>
            <w:r w:rsidRPr="0072311B">
              <w:rPr>
                <w:rFonts w:ascii="Tahoma" w:eastAsia="Times New Roman" w:hAnsi="Tahoma" w:cs="Tahoma"/>
                <w:color w:val="000000"/>
                <w:sz w:val="18"/>
                <w:szCs w:val="18"/>
                <w:lang w:eastAsia="nl-NL"/>
              </w:rPr>
              <w:t>5</w:t>
            </w:r>
            <w:r w:rsidR="0098620F">
              <w:rPr>
                <w:rFonts w:ascii="Tahoma" w:eastAsia="Times New Roman" w:hAnsi="Tahoma" w:cs="Tahoma"/>
                <w:color w:val="000000"/>
                <w:sz w:val="18"/>
                <w:szCs w:val="18"/>
                <w:lang w:eastAsia="nl-NL"/>
              </w:rPr>
              <w:t>6</w:t>
            </w:r>
            <w:r w:rsidRPr="0072311B">
              <w:rPr>
                <w:rFonts w:ascii="Tahoma" w:eastAsia="Times New Roman" w:hAnsi="Tahoma" w:cs="Tahoma"/>
                <w:color w:val="000000"/>
                <w:sz w:val="18"/>
                <w:szCs w:val="18"/>
                <w:lang w:eastAsia="nl-NL"/>
              </w:rPr>
              <w:t>,</w:t>
            </w:r>
            <w:r w:rsidR="0098620F">
              <w:rPr>
                <w:rFonts w:ascii="Tahoma" w:eastAsia="Times New Roman" w:hAnsi="Tahoma" w:cs="Tahoma"/>
                <w:color w:val="000000"/>
                <w:sz w:val="18"/>
                <w:szCs w:val="18"/>
                <w:lang w:eastAsia="nl-NL"/>
              </w:rPr>
              <w:t>803</w:t>
            </w:r>
            <w:r w:rsidRPr="0072311B">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173E21FD"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45AAA46D" w14:textId="6ABE4A67" w:rsidR="0072311B" w:rsidRPr="0072311B" w:rsidRDefault="00823C5D" w:rsidP="0072311B">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82,543</w:t>
            </w:r>
            <w:r w:rsidR="0072311B" w:rsidRPr="0072311B">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3E72C84F"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547B48F4" w14:textId="4FEFF46D" w:rsidR="0072311B" w:rsidRPr="0072311B" w:rsidRDefault="0072311B" w:rsidP="0072311B">
            <w:pPr>
              <w:spacing w:after="0" w:line="240" w:lineRule="auto"/>
              <w:jc w:val="right"/>
              <w:rPr>
                <w:rFonts w:ascii="Tahoma" w:eastAsia="Times New Roman" w:hAnsi="Tahoma" w:cs="Tahoma"/>
                <w:color w:val="000000"/>
                <w:sz w:val="18"/>
                <w:szCs w:val="18"/>
                <w:lang w:eastAsia="nl-NL"/>
              </w:rPr>
            </w:pPr>
            <w:r w:rsidRPr="0072311B">
              <w:rPr>
                <w:rFonts w:ascii="Tahoma" w:eastAsia="Times New Roman" w:hAnsi="Tahoma" w:cs="Tahoma"/>
                <w:color w:val="000000"/>
                <w:sz w:val="18"/>
                <w:szCs w:val="18"/>
                <w:lang w:eastAsia="nl-NL"/>
              </w:rPr>
              <w:t>6</w:t>
            </w:r>
            <w:r w:rsidR="00823C5D">
              <w:rPr>
                <w:rFonts w:ascii="Tahoma" w:eastAsia="Times New Roman" w:hAnsi="Tahoma" w:cs="Tahoma"/>
                <w:color w:val="000000"/>
                <w:sz w:val="18"/>
                <w:szCs w:val="18"/>
                <w:lang w:eastAsia="nl-NL"/>
              </w:rPr>
              <w:t>6,184</w:t>
            </w:r>
            <w:r w:rsidRPr="0072311B">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18AA92B5"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62CAE9F7" w14:textId="5CEA60B4" w:rsidR="0072311B" w:rsidRPr="0072311B" w:rsidRDefault="001F339D" w:rsidP="0072311B">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864,620</w:t>
            </w:r>
            <w:r w:rsidR="0072311B" w:rsidRPr="0072311B">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1D7E9C1F"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1D38209D" w14:textId="3F695351" w:rsidR="0072311B" w:rsidRPr="0072311B" w:rsidRDefault="0072311B" w:rsidP="0072311B">
            <w:pPr>
              <w:spacing w:after="0" w:line="240" w:lineRule="auto"/>
              <w:jc w:val="right"/>
              <w:rPr>
                <w:rFonts w:ascii="Tahoma" w:eastAsia="Times New Roman" w:hAnsi="Tahoma" w:cs="Tahoma"/>
                <w:color w:val="000000"/>
                <w:sz w:val="18"/>
                <w:szCs w:val="18"/>
                <w:lang w:eastAsia="nl-NL"/>
              </w:rPr>
            </w:pPr>
            <w:r w:rsidRPr="0072311B">
              <w:rPr>
                <w:rFonts w:ascii="Tahoma" w:eastAsia="Times New Roman" w:hAnsi="Tahoma" w:cs="Tahoma"/>
                <w:color w:val="000000"/>
                <w:sz w:val="18"/>
                <w:szCs w:val="18"/>
                <w:lang w:eastAsia="nl-NL"/>
              </w:rPr>
              <w:t>1,</w:t>
            </w:r>
            <w:r w:rsidR="009E40B8">
              <w:rPr>
                <w:rFonts w:ascii="Tahoma" w:eastAsia="Times New Roman" w:hAnsi="Tahoma" w:cs="Tahoma"/>
                <w:color w:val="000000"/>
                <w:sz w:val="18"/>
                <w:szCs w:val="18"/>
                <w:lang w:eastAsia="nl-NL"/>
              </w:rPr>
              <w:t>070</w:t>
            </w:r>
            <w:r w:rsidRPr="0072311B">
              <w:rPr>
                <w:rFonts w:ascii="Tahoma" w:eastAsia="Times New Roman" w:hAnsi="Tahoma" w:cs="Tahoma"/>
                <w:color w:val="000000"/>
                <w:sz w:val="18"/>
                <w:szCs w:val="18"/>
                <w:lang w:eastAsia="nl-NL"/>
              </w:rPr>
              <w:t>,</w:t>
            </w:r>
            <w:r w:rsidR="009E40B8">
              <w:rPr>
                <w:rFonts w:ascii="Tahoma" w:eastAsia="Times New Roman" w:hAnsi="Tahoma" w:cs="Tahoma"/>
                <w:color w:val="000000"/>
                <w:sz w:val="18"/>
                <w:szCs w:val="18"/>
                <w:lang w:eastAsia="nl-NL"/>
              </w:rPr>
              <w:t>15</w:t>
            </w:r>
            <w:r w:rsidRPr="0072311B">
              <w:rPr>
                <w:rFonts w:ascii="Tahoma" w:eastAsia="Times New Roman" w:hAnsi="Tahoma" w:cs="Tahoma"/>
                <w:color w:val="000000"/>
                <w:sz w:val="18"/>
                <w:szCs w:val="18"/>
                <w:lang w:eastAsia="nl-NL"/>
              </w:rPr>
              <w:t xml:space="preserve">0 </w:t>
            </w:r>
          </w:p>
        </w:tc>
      </w:tr>
      <w:tr w:rsidR="0072311B" w:rsidRPr="0072311B" w14:paraId="185F64EB" w14:textId="77777777" w:rsidTr="0072311B">
        <w:trPr>
          <w:trHeight w:val="225"/>
        </w:trPr>
        <w:tc>
          <w:tcPr>
            <w:tcW w:w="2296" w:type="dxa"/>
            <w:gridSpan w:val="2"/>
            <w:tcBorders>
              <w:top w:val="nil"/>
              <w:left w:val="nil"/>
              <w:bottom w:val="nil"/>
              <w:right w:val="nil"/>
            </w:tcBorders>
            <w:shd w:val="clear" w:color="auto" w:fill="auto"/>
            <w:noWrap/>
            <w:vAlign w:val="bottom"/>
            <w:hideMark/>
          </w:tcPr>
          <w:p w14:paraId="1AA4AD99" w14:textId="77777777" w:rsidR="0072311B" w:rsidRPr="0072311B" w:rsidRDefault="0072311B" w:rsidP="0072311B">
            <w:pPr>
              <w:spacing w:after="0" w:line="240" w:lineRule="auto"/>
              <w:rPr>
                <w:rFonts w:ascii="Tahoma" w:eastAsia="Times New Roman" w:hAnsi="Tahoma" w:cs="Tahoma"/>
                <w:color w:val="000000"/>
                <w:sz w:val="18"/>
                <w:szCs w:val="18"/>
                <w:lang w:eastAsia="nl-NL"/>
              </w:rPr>
            </w:pPr>
            <w:r w:rsidRPr="0072311B">
              <w:rPr>
                <w:rFonts w:ascii="Tahoma" w:eastAsia="Times New Roman" w:hAnsi="Tahoma" w:cs="Tahoma"/>
                <w:color w:val="000000"/>
                <w:sz w:val="18"/>
                <w:szCs w:val="18"/>
                <w:lang w:eastAsia="nl-NL"/>
              </w:rPr>
              <w:t xml:space="preserve">Interest </w:t>
            </w:r>
            <w:proofErr w:type="spellStart"/>
            <w:r w:rsidRPr="0072311B">
              <w:rPr>
                <w:rFonts w:ascii="Tahoma" w:eastAsia="Times New Roman" w:hAnsi="Tahoma" w:cs="Tahoma"/>
                <w:color w:val="000000"/>
                <w:sz w:val="18"/>
                <w:szCs w:val="18"/>
                <w:lang w:eastAsia="nl-NL"/>
              </w:rPr>
              <w:t>payable</w:t>
            </w:r>
            <w:proofErr w:type="spellEnd"/>
            <w:r w:rsidRPr="0072311B">
              <w:rPr>
                <w:rFonts w:ascii="Tahoma" w:eastAsia="Times New Roman" w:hAnsi="Tahoma" w:cs="Tahoma"/>
                <w:color w:val="000000"/>
                <w:sz w:val="18"/>
                <w:szCs w:val="18"/>
                <w:lang w:eastAsia="nl-NL"/>
              </w:rPr>
              <w:t xml:space="preserve"> on</w:t>
            </w:r>
          </w:p>
        </w:tc>
        <w:tc>
          <w:tcPr>
            <w:tcW w:w="1180" w:type="dxa"/>
            <w:tcBorders>
              <w:top w:val="nil"/>
              <w:left w:val="nil"/>
              <w:bottom w:val="nil"/>
              <w:right w:val="nil"/>
            </w:tcBorders>
            <w:shd w:val="clear" w:color="auto" w:fill="auto"/>
            <w:noWrap/>
            <w:vAlign w:val="bottom"/>
            <w:hideMark/>
          </w:tcPr>
          <w:p w14:paraId="3AA486B9" w14:textId="77777777" w:rsidR="0072311B" w:rsidRPr="0072311B" w:rsidRDefault="0072311B" w:rsidP="0072311B">
            <w:pPr>
              <w:spacing w:after="0" w:line="240" w:lineRule="auto"/>
              <w:rPr>
                <w:rFonts w:ascii="Tahoma" w:eastAsia="Times New Roman" w:hAnsi="Tahoma" w:cs="Tahoma"/>
                <w:color w:val="000000"/>
                <w:sz w:val="18"/>
                <w:szCs w:val="18"/>
                <w:lang w:eastAsia="nl-NL"/>
              </w:rPr>
            </w:pPr>
          </w:p>
        </w:tc>
        <w:tc>
          <w:tcPr>
            <w:tcW w:w="180" w:type="dxa"/>
            <w:tcBorders>
              <w:top w:val="nil"/>
              <w:left w:val="nil"/>
              <w:bottom w:val="nil"/>
              <w:right w:val="nil"/>
            </w:tcBorders>
            <w:shd w:val="clear" w:color="auto" w:fill="auto"/>
            <w:noWrap/>
            <w:vAlign w:val="bottom"/>
            <w:hideMark/>
          </w:tcPr>
          <w:p w14:paraId="54D12D44" w14:textId="77777777" w:rsidR="0072311B" w:rsidRPr="0072311B" w:rsidRDefault="0072311B" w:rsidP="0072311B">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77C25D2C" w14:textId="77777777" w:rsidR="0072311B" w:rsidRPr="0072311B" w:rsidRDefault="0072311B" w:rsidP="0072311B">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767D4828" w14:textId="77777777" w:rsidR="0072311B" w:rsidRPr="0072311B" w:rsidRDefault="0072311B" w:rsidP="0072311B">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3F462B61" w14:textId="77777777" w:rsidR="0072311B" w:rsidRPr="0072311B" w:rsidRDefault="0072311B" w:rsidP="0072311B">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01FB0408" w14:textId="77777777" w:rsidR="0072311B" w:rsidRPr="0072311B" w:rsidRDefault="0072311B" w:rsidP="0072311B">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15D64794" w14:textId="77777777" w:rsidR="0072311B" w:rsidRPr="0072311B" w:rsidRDefault="0072311B" w:rsidP="0072311B">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5884B3BC" w14:textId="77777777" w:rsidR="0072311B" w:rsidRPr="0072311B" w:rsidRDefault="0072311B" w:rsidP="0072311B">
            <w:pPr>
              <w:spacing w:after="0" w:line="240" w:lineRule="auto"/>
              <w:rPr>
                <w:rFonts w:ascii="Times New Roman" w:eastAsia="Times New Roman" w:hAnsi="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14:paraId="75F02243" w14:textId="77777777" w:rsidR="0072311B" w:rsidRPr="0072311B" w:rsidRDefault="0072311B" w:rsidP="0072311B">
            <w:pPr>
              <w:spacing w:after="0" w:line="240" w:lineRule="auto"/>
              <w:rPr>
                <w:rFonts w:ascii="Times New Roman" w:eastAsia="Times New Roman" w:hAnsi="Times New Roman" w:cs="Times New Roman"/>
                <w:sz w:val="20"/>
                <w:szCs w:val="20"/>
                <w:lang w:eastAsia="nl-NL"/>
              </w:rPr>
            </w:pPr>
          </w:p>
        </w:tc>
      </w:tr>
      <w:tr w:rsidR="0072311B" w:rsidRPr="0072311B" w14:paraId="41B83A3C" w14:textId="77777777" w:rsidTr="0072311B">
        <w:trPr>
          <w:trHeight w:val="225"/>
        </w:trPr>
        <w:tc>
          <w:tcPr>
            <w:tcW w:w="2296" w:type="dxa"/>
            <w:gridSpan w:val="2"/>
            <w:tcBorders>
              <w:top w:val="nil"/>
              <w:left w:val="nil"/>
              <w:bottom w:val="nil"/>
              <w:right w:val="nil"/>
            </w:tcBorders>
            <w:shd w:val="clear" w:color="auto" w:fill="auto"/>
            <w:noWrap/>
            <w:vAlign w:val="bottom"/>
            <w:hideMark/>
          </w:tcPr>
          <w:p w14:paraId="1EAF5986" w14:textId="77777777" w:rsidR="0072311B" w:rsidRPr="0072311B" w:rsidRDefault="0072311B" w:rsidP="0072311B">
            <w:pPr>
              <w:spacing w:after="0" w:line="240" w:lineRule="auto"/>
              <w:rPr>
                <w:rFonts w:ascii="Tahoma" w:eastAsia="Times New Roman" w:hAnsi="Tahoma" w:cs="Tahoma"/>
                <w:color w:val="000000"/>
                <w:sz w:val="18"/>
                <w:szCs w:val="18"/>
                <w:lang w:eastAsia="nl-NL"/>
              </w:rPr>
            </w:pPr>
            <w:r w:rsidRPr="0072311B">
              <w:rPr>
                <w:rFonts w:ascii="Tahoma" w:eastAsia="Times New Roman" w:hAnsi="Tahoma" w:cs="Tahoma"/>
                <w:color w:val="000000"/>
                <w:sz w:val="18"/>
                <w:szCs w:val="18"/>
                <w:lang w:eastAsia="nl-NL"/>
              </w:rPr>
              <w:t xml:space="preserve">medium term </w:t>
            </w:r>
            <w:proofErr w:type="spellStart"/>
            <w:r w:rsidRPr="0072311B">
              <w:rPr>
                <w:rFonts w:ascii="Tahoma" w:eastAsia="Times New Roman" w:hAnsi="Tahoma" w:cs="Tahoma"/>
                <w:color w:val="000000"/>
                <w:sz w:val="18"/>
                <w:szCs w:val="18"/>
                <w:lang w:eastAsia="nl-NL"/>
              </w:rPr>
              <w:t>notes</w:t>
            </w:r>
            <w:proofErr w:type="spellEnd"/>
          </w:p>
        </w:tc>
        <w:tc>
          <w:tcPr>
            <w:tcW w:w="1180" w:type="dxa"/>
            <w:tcBorders>
              <w:top w:val="nil"/>
              <w:left w:val="nil"/>
              <w:bottom w:val="nil"/>
              <w:right w:val="nil"/>
            </w:tcBorders>
            <w:shd w:val="clear" w:color="auto" w:fill="auto"/>
            <w:noWrap/>
            <w:vAlign w:val="bottom"/>
            <w:hideMark/>
          </w:tcPr>
          <w:p w14:paraId="480A2E77" w14:textId="425DA0B3" w:rsidR="0072311B" w:rsidRPr="0072311B" w:rsidRDefault="0098620F" w:rsidP="0072311B">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1,044</w:t>
            </w:r>
            <w:r w:rsidR="0072311B" w:rsidRPr="0072311B">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49A55B54"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67AD8605" w14:textId="51E1D8F6" w:rsidR="0072311B" w:rsidRPr="0072311B" w:rsidRDefault="0072311B" w:rsidP="0072311B">
            <w:pPr>
              <w:spacing w:after="0" w:line="240" w:lineRule="auto"/>
              <w:jc w:val="right"/>
              <w:rPr>
                <w:rFonts w:ascii="Tahoma" w:eastAsia="Times New Roman" w:hAnsi="Tahoma" w:cs="Tahoma"/>
                <w:color w:val="000000"/>
                <w:sz w:val="18"/>
                <w:szCs w:val="18"/>
                <w:lang w:eastAsia="nl-NL"/>
              </w:rPr>
            </w:pPr>
            <w:r w:rsidRPr="0072311B">
              <w:rPr>
                <w:rFonts w:ascii="Tahoma" w:eastAsia="Times New Roman" w:hAnsi="Tahoma" w:cs="Tahoma"/>
                <w:color w:val="000000"/>
                <w:sz w:val="18"/>
                <w:szCs w:val="18"/>
                <w:lang w:eastAsia="nl-NL"/>
              </w:rPr>
              <w:t>1,</w:t>
            </w:r>
            <w:r w:rsidR="00823C5D">
              <w:rPr>
                <w:rFonts w:ascii="Tahoma" w:eastAsia="Times New Roman" w:hAnsi="Tahoma" w:cs="Tahoma"/>
                <w:color w:val="000000"/>
                <w:sz w:val="18"/>
                <w:szCs w:val="18"/>
                <w:lang w:eastAsia="nl-NL"/>
              </w:rPr>
              <w:t>025</w:t>
            </w:r>
            <w:r w:rsidRPr="0072311B">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06FB6C39"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76738A97" w14:textId="669C3972" w:rsidR="0072311B" w:rsidRPr="0072311B" w:rsidRDefault="00823C5D" w:rsidP="0072311B">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779</w:t>
            </w:r>
            <w:r w:rsidR="0072311B" w:rsidRPr="0072311B">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4998B26C"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0201C4E9" w14:textId="19956D25" w:rsidR="0072311B" w:rsidRPr="0072311B" w:rsidRDefault="0072311B" w:rsidP="0072311B">
            <w:pPr>
              <w:spacing w:after="0" w:line="240" w:lineRule="auto"/>
              <w:jc w:val="right"/>
              <w:rPr>
                <w:rFonts w:ascii="Tahoma" w:eastAsia="Times New Roman" w:hAnsi="Tahoma" w:cs="Tahoma"/>
                <w:color w:val="000000"/>
                <w:sz w:val="18"/>
                <w:szCs w:val="18"/>
                <w:lang w:eastAsia="nl-NL"/>
              </w:rPr>
            </w:pPr>
            <w:r w:rsidRPr="0072311B">
              <w:rPr>
                <w:rFonts w:ascii="Tahoma" w:eastAsia="Times New Roman" w:hAnsi="Tahoma" w:cs="Tahoma"/>
                <w:color w:val="000000"/>
                <w:sz w:val="18"/>
                <w:szCs w:val="18"/>
                <w:lang w:eastAsia="nl-NL"/>
              </w:rPr>
              <w:t>6</w:t>
            </w:r>
            <w:r w:rsidR="001F339D">
              <w:rPr>
                <w:rFonts w:ascii="Tahoma" w:eastAsia="Times New Roman" w:hAnsi="Tahoma" w:cs="Tahoma"/>
                <w:color w:val="000000"/>
                <w:sz w:val="18"/>
                <w:szCs w:val="18"/>
                <w:lang w:eastAsia="nl-NL"/>
              </w:rPr>
              <w:t>7,540</w:t>
            </w:r>
            <w:r w:rsidRPr="0072311B">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18EBD2CC"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2A029FC6" w14:textId="3C57E839" w:rsidR="0072311B" w:rsidRPr="0072311B" w:rsidRDefault="009E40B8" w:rsidP="0072311B">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70,388</w:t>
            </w:r>
            <w:r w:rsidR="0072311B" w:rsidRPr="0072311B">
              <w:rPr>
                <w:rFonts w:ascii="Tahoma" w:eastAsia="Times New Roman" w:hAnsi="Tahoma" w:cs="Tahoma"/>
                <w:color w:val="000000"/>
                <w:sz w:val="18"/>
                <w:szCs w:val="18"/>
                <w:lang w:eastAsia="nl-NL"/>
              </w:rPr>
              <w:t xml:space="preserve"> </w:t>
            </w:r>
          </w:p>
        </w:tc>
      </w:tr>
      <w:tr w:rsidR="0072311B" w:rsidRPr="0072311B" w14:paraId="5F098746" w14:textId="77777777" w:rsidTr="0072311B">
        <w:trPr>
          <w:trHeight w:val="225"/>
        </w:trPr>
        <w:tc>
          <w:tcPr>
            <w:tcW w:w="2296" w:type="dxa"/>
            <w:gridSpan w:val="2"/>
            <w:tcBorders>
              <w:top w:val="nil"/>
              <w:left w:val="nil"/>
              <w:bottom w:val="nil"/>
              <w:right w:val="nil"/>
            </w:tcBorders>
            <w:shd w:val="clear" w:color="auto" w:fill="auto"/>
            <w:noWrap/>
            <w:vAlign w:val="bottom"/>
            <w:hideMark/>
          </w:tcPr>
          <w:p w14:paraId="539ED854" w14:textId="77777777" w:rsidR="0072311B" w:rsidRPr="0072311B" w:rsidRDefault="0072311B" w:rsidP="0072311B">
            <w:pPr>
              <w:spacing w:after="0" w:line="240" w:lineRule="auto"/>
              <w:rPr>
                <w:rFonts w:ascii="Tahoma" w:eastAsia="Times New Roman" w:hAnsi="Tahoma" w:cs="Tahoma"/>
                <w:color w:val="000000"/>
                <w:sz w:val="18"/>
                <w:szCs w:val="18"/>
                <w:lang w:eastAsia="nl-NL"/>
              </w:rPr>
            </w:pPr>
            <w:proofErr w:type="spellStart"/>
            <w:r w:rsidRPr="0072311B">
              <w:rPr>
                <w:rFonts w:ascii="Tahoma" w:eastAsia="Times New Roman" w:hAnsi="Tahoma" w:cs="Tahoma"/>
                <w:color w:val="000000"/>
                <w:sz w:val="18"/>
                <w:szCs w:val="18"/>
                <w:lang w:eastAsia="nl-NL"/>
              </w:rPr>
              <w:t>Taxes</w:t>
            </w:r>
            <w:proofErr w:type="spellEnd"/>
            <w:r w:rsidRPr="0072311B">
              <w:rPr>
                <w:rFonts w:ascii="Tahoma" w:eastAsia="Times New Roman" w:hAnsi="Tahoma" w:cs="Tahoma"/>
                <w:color w:val="000000"/>
                <w:sz w:val="18"/>
                <w:szCs w:val="18"/>
                <w:lang w:eastAsia="nl-NL"/>
              </w:rPr>
              <w:t xml:space="preserve"> </w:t>
            </w:r>
            <w:proofErr w:type="spellStart"/>
            <w:r w:rsidRPr="0072311B">
              <w:rPr>
                <w:rFonts w:ascii="Tahoma" w:eastAsia="Times New Roman" w:hAnsi="Tahoma" w:cs="Tahoma"/>
                <w:color w:val="000000"/>
                <w:sz w:val="18"/>
                <w:szCs w:val="18"/>
                <w:lang w:eastAsia="nl-NL"/>
              </w:rPr>
              <w:t>payable</w:t>
            </w:r>
            <w:proofErr w:type="spellEnd"/>
          </w:p>
        </w:tc>
        <w:tc>
          <w:tcPr>
            <w:tcW w:w="1180" w:type="dxa"/>
            <w:tcBorders>
              <w:top w:val="nil"/>
              <w:left w:val="nil"/>
              <w:bottom w:val="nil"/>
              <w:right w:val="nil"/>
            </w:tcBorders>
            <w:shd w:val="clear" w:color="auto" w:fill="auto"/>
            <w:noWrap/>
            <w:vAlign w:val="bottom"/>
            <w:hideMark/>
          </w:tcPr>
          <w:p w14:paraId="0FDDE1C4"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r w:rsidRPr="0072311B">
              <w:rPr>
                <w:rFonts w:ascii="Tahoma" w:eastAsia="Times New Roman" w:hAnsi="Tahoma" w:cs="Tahoma"/>
                <w:color w:val="000000"/>
                <w:sz w:val="18"/>
                <w:szCs w:val="18"/>
                <w:lang w:eastAsia="nl-NL"/>
              </w:rPr>
              <w:t xml:space="preserve">0 </w:t>
            </w:r>
          </w:p>
        </w:tc>
        <w:tc>
          <w:tcPr>
            <w:tcW w:w="180" w:type="dxa"/>
            <w:tcBorders>
              <w:top w:val="nil"/>
              <w:left w:val="nil"/>
              <w:bottom w:val="nil"/>
              <w:right w:val="nil"/>
            </w:tcBorders>
            <w:shd w:val="clear" w:color="auto" w:fill="auto"/>
            <w:noWrap/>
            <w:vAlign w:val="bottom"/>
            <w:hideMark/>
          </w:tcPr>
          <w:p w14:paraId="4E2AC81C"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5A4BC4F2"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r w:rsidRPr="0072311B">
              <w:rPr>
                <w:rFonts w:ascii="Tahoma" w:eastAsia="Times New Roman" w:hAnsi="Tahoma" w:cs="Tahoma"/>
                <w:color w:val="000000"/>
                <w:sz w:val="18"/>
                <w:szCs w:val="18"/>
                <w:lang w:eastAsia="nl-NL"/>
              </w:rPr>
              <w:t xml:space="preserve">0 </w:t>
            </w:r>
          </w:p>
        </w:tc>
        <w:tc>
          <w:tcPr>
            <w:tcW w:w="180" w:type="dxa"/>
            <w:tcBorders>
              <w:top w:val="nil"/>
              <w:left w:val="nil"/>
              <w:bottom w:val="nil"/>
              <w:right w:val="nil"/>
            </w:tcBorders>
            <w:shd w:val="clear" w:color="auto" w:fill="auto"/>
            <w:noWrap/>
            <w:vAlign w:val="bottom"/>
            <w:hideMark/>
          </w:tcPr>
          <w:p w14:paraId="27CF4B89"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56919585"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r w:rsidRPr="0072311B">
              <w:rPr>
                <w:rFonts w:ascii="Tahoma" w:eastAsia="Times New Roman" w:hAnsi="Tahoma" w:cs="Tahoma"/>
                <w:color w:val="000000"/>
                <w:sz w:val="18"/>
                <w:szCs w:val="18"/>
                <w:lang w:eastAsia="nl-NL"/>
              </w:rPr>
              <w:t xml:space="preserve">0 </w:t>
            </w:r>
          </w:p>
        </w:tc>
        <w:tc>
          <w:tcPr>
            <w:tcW w:w="180" w:type="dxa"/>
            <w:tcBorders>
              <w:top w:val="nil"/>
              <w:left w:val="nil"/>
              <w:bottom w:val="nil"/>
              <w:right w:val="nil"/>
            </w:tcBorders>
            <w:shd w:val="clear" w:color="auto" w:fill="auto"/>
            <w:noWrap/>
            <w:vAlign w:val="bottom"/>
            <w:hideMark/>
          </w:tcPr>
          <w:p w14:paraId="2A21E57C"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716D9B8A" w14:textId="71B09F0C" w:rsidR="0072311B" w:rsidRPr="0072311B" w:rsidRDefault="00F434CA" w:rsidP="0072311B">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0</w:t>
            </w:r>
            <w:r w:rsidR="0072311B" w:rsidRPr="0072311B">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14F4E0A4"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115AAF73" w14:textId="7ADBED42" w:rsidR="0072311B" w:rsidRPr="0072311B" w:rsidRDefault="009E40B8" w:rsidP="0072311B">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0</w:t>
            </w:r>
            <w:r w:rsidR="0072311B" w:rsidRPr="0072311B">
              <w:rPr>
                <w:rFonts w:ascii="Tahoma" w:eastAsia="Times New Roman" w:hAnsi="Tahoma" w:cs="Tahoma"/>
                <w:color w:val="000000"/>
                <w:sz w:val="18"/>
                <w:szCs w:val="18"/>
                <w:lang w:eastAsia="nl-NL"/>
              </w:rPr>
              <w:t xml:space="preserve"> </w:t>
            </w:r>
          </w:p>
        </w:tc>
      </w:tr>
      <w:tr w:rsidR="0072311B" w:rsidRPr="0072311B" w14:paraId="1D907201" w14:textId="77777777" w:rsidTr="0072311B">
        <w:trPr>
          <w:trHeight w:val="225"/>
        </w:trPr>
        <w:tc>
          <w:tcPr>
            <w:tcW w:w="2296" w:type="dxa"/>
            <w:gridSpan w:val="2"/>
            <w:tcBorders>
              <w:top w:val="nil"/>
              <w:left w:val="nil"/>
              <w:bottom w:val="nil"/>
              <w:right w:val="nil"/>
            </w:tcBorders>
            <w:shd w:val="clear" w:color="auto" w:fill="auto"/>
            <w:noWrap/>
            <w:vAlign w:val="bottom"/>
            <w:hideMark/>
          </w:tcPr>
          <w:p w14:paraId="0B9760A0" w14:textId="77777777" w:rsidR="0072311B" w:rsidRPr="0072311B" w:rsidRDefault="0072311B" w:rsidP="0072311B">
            <w:pPr>
              <w:spacing w:after="0" w:line="240" w:lineRule="auto"/>
              <w:rPr>
                <w:rFonts w:ascii="Tahoma" w:eastAsia="Times New Roman" w:hAnsi="Tahoma" w:cs="Tahoma"/>
                <w:color w:val="000000"/>
                <w:sz w:val="18"/>
                <w:szCs w:val="18"/>
                <w:lang w:eastAsia="nl-NL"/>
              </w:rPr>
            </w:pPr>
            <w:proofErr w:type="spellStart"/>
            <w:r w:rsidRPr="0072311B">
              <w:rPr>
                <w:rFonts w:ascii="Tahoma" w:eastAsia="Times New Roman" w:hAnsi="Tahoma" w:cs="Tahoma"/>
                <w:color w:val="000000"/>
                <w:sz w:val="18"/>
                <w:szCs w:val="18"/>
                <w:lang w:eastAsia="nl-NL"/>
              </w:rPr>
              <w:t>Other</w:t>
            </w:r>
            <w:proofErr w:type="spellEnd"/>
            <w:r w:rsidRPr="0072311B">
              <w:rPr>
                <w:rFonts w:ascii="Tahoma" w:eastAsia="Times New Roman" w:hAnsi="Tahoma" w:cs="Tahoma"/>
                <w:color w:val="000000"/>
                <w:sz w:val="18"/>
                <w:szCs w:val="18"/>
                <w:lang w:eastAsia="nl-NL"/>
              </w:rPr>
              <w:t xml:space="preserve"> </w:t>
            </w:r>
            <w:proofErr w:type="spellStart"/>
            <w:r w:rsidRPr="0072311B">
              <w:rPr>
                <w:rFonts w:ascii="Tahoma" w:eastAsia="Times New Roman" w:hAnsi="Tahoma" w:cs="Tahoma"/>
                <w:color w:val="000000"/>
                <w:sz w:val="18"/>
                <w:szCs w:val="18"/>
                <w:lang w:eastAsia="nl-NL"/>
              </w:rPr>
              <w:t>liabilities</w:t>
            </w:r>
            <w:proofErr w:type="spellEnd"/>
            <w:r w:rsidRPr="0072311B">
              <w:rPr>
                <w:rFonts w:ascii="Tahoma" w:eastAsia="Times New Roman" w:hAnsi="Tahoma" w:cs="Tahoma"/>
                <w:color w:val="000000"/>
                <w:sz w:val="18"/>
                <w:szCs w:val="18"/>
                <w:lang w:eastAsia="nl-NL"/>
              </w:rPr>
              <w:t xml:space="preserve"> </w:t>
            </w:r>
            <w:proofErr w:type="spellStart"/>
            <w:r w:rsidRPr="0072311B">
              <w:rPr>
                <w:rFonts w:ascii="Tahoma" w:eastAsia="Times New Roman" w:hAnsi="Tahoma" w:cs="Tahoma"/>
                <w:color w:val="000000"/>
                <w:sz w:val="18"/>
                <w:szCs w:val="18"/>
                <w:lang w:eastAsia="nl-NL"/>
              </w:rPr>
              <w:t>and</w:t>
            </w:r>
            <w:proofErr w:type="spellEnd"/>
            <w:r w:rsidRPr="0072311B">
              <w:rPr>
                <w:rFonts w:ascii="Tahoma" w:eastAsia="Times New Roman" w:hAnsi="Tahoma" w:cs="Tahoma"/>
                <w:color w:val="000000"/>
                <w:sz w:val="18"/>
                <w:szCs w:val="18"/>
                <w:lang w:eastAsia="nl-NL"/>
              </w:rPr>
              <w:t xml:space="preserve"> </w:t>
            </w:r>
            <w:proofErr w:type="spellStart"/>
            <w:r w:rsidRPr="0072311B">
              <w:rPr>
                <w:rFonts w:ascii="Tahoma" w:eastAsia="Times New Roman" w:hAnsi="Tahoma" w:cs="Tahoma"/>
                <w:color w:val="000000"/>
                <w:sz w:val="18"/>
                <w:szCs w:val="18"/>
                <w:lang w:eastAsia="nl-NL"/>
              </w:rPr>
              <w:t>accruals</w:t>
            </w:r>
            <w:proofErr w:type="spellEnd"/>
          </w:p>
        </w:tc>
        <w:tc>
          <w:tcPr>
            <w:tcW w:w="1180" w:type="dxa"/>
            <w:tcBorders>
              <w:top w:val="nil"/>
              <w:left w:val="nil"/>
              <w:bottom w:val="nil"/>
              <w:right w:val="nil"/>
            </w:tcBorders>
            <w:shd w:val="clear" w:color="auto" w:fill="auto"/>
            <w:noWrap/>
            <w:vAlign w:val="bottom"/>
            <w:hideMark/>
          </w:tcPr>
          <w:p w14:paraId="49628595"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r w:rsidRPr="0072311B">
              <w:rPr>
                <w:rFonts w:ascii="Tahoma" w:eastAsia="Times New Roman" w:hAnsi="Tahoma" w:cs="Tahoma"/>
                <w:color w:val="000000"/>
                <w:sz w:val="18"/>
                <w:szCs w:val="18"/>
                <w:lang w:eastAsia="nl-NL"/>
              </w:rPr>
              <w:t xml:space="preserve">0 </w:t>
            </w:r>
          </w:p>
        </w:tc>
        <w:tc>
          <w:tcPr>
            <w:tcW w:w="180" w:type="dxa"/>
            <w:tcBorders>
              <w:top w:val="nil"/>
              <w:left w:val="nil"/>
              <w:bottom w:val="nil"/>
              <w:right w:val="nil"/>
            </w:tcBorders>
            <w:shd w:val="clear" w:color="auto" w:fill="auto"/>
            <w:noWrap/>
            <w:vAlign w:val="bottom"/>
            <w:hideMark/>
          </w:tcPr>
          <w:p w14:paraId="63AB8C74"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47382A7D"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r w:rsidRPr="0072311B">
              <w:rPr>
                <w:rFonts w:ascii="Tahoma" w:eastAsia="Times New Roman" w:hAnsi="Tahoma" w:cs="Tahoma"/>
                <w:color w:val="000000"/>
                <w:sz w:val="18"/>
                <w:szCs w:val="18"/>
                <w:lang w:eastAsia="nl-NL"/>
              </w:rPr>
              <w:t xml:space="preserve">0 </w:t>
            </w:r>
          </w:p>
        </w:tc>
        <w:tc>
          <w:tcPr>
            <w:tcW w:w="180" w:type="dxa"/>
            <w:tcBorders>
              <w:top w:val="nil"/>
              <w:left w:val="nil"/>
              <w:bottom w:val="nil"/>
              <w:right w:val="nil"/>
            </w:tcBorders>
            <w:shd w:val="clear" w:color="auto" w:fill="auto"/>
            <w:noWrap/>
            <w:vAlign w:val="bottom"/>
            <w:hideMark/>
          </w:tcPr>
          <w:p w14:paraId="50C2C9E9"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5BC8DAF1"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r w:rsidRPr="0072311B">
              <w:rPr>
                <w:rFonts w:ascii="Tahoma" w:eastAsia="Times New Roman" w:hAnsi="Tahoma" w:cs="Tahoma"/>
                <w:color w:val="000000"/>
                <w:sz w:val="18"/>
                <w:szCs w:val="18"/>
                <w:lang w:eastAsia="nl-NL"/>
              </w:rPr>
              <w:t xml:space="preserve">0 </w:t>
            </w:r>
          </w:p>
        </w:tc>
        <w:tc>
          <w:tcPr>
            <w:tcW w:w="180" w:type="dxa"/>
            <w:tcBorders>
              <w:top w:val="nil"/>
              <w:left w:val="nil"/>
              <w:bottom w:val="nil"/>
              <w:right w:val="nil"/>
            </w:tcBorders>
            <w:shd w:val="clear" w:color="auto" w:fill="auto"/>
            <w:noWrap/>
            <w:vAlign w:val="bottom"/>
            <w:hideMark/>
          </w:tcPr>
          <w:p w14:paraId="43842D96"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40D5ABC2" w14:textId="398A7006" w:rsidR="0072311B" w:rsidRPr="0072311B" w:rsidRDefault="00F434CA" w:rsidP="0072311B">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48</w:t>
            </w:r>
            <w:r w:rsidR="0072311B" w:rsidRPr="0072311B">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602B0A44" w14:textId="77777777" w:rsidR="0072311B" w:rsidRPr="0072311B" w:rsidRDefault="0072311B" w:rsidP="0072311B">
            <w:pPr>
              <w:spacing w:after="0" w:line="240" w:lineRule="auto"/>
              <w:jc w:val="right"/>
              <w:rPr>
                <w:rFonts w:ascii="Tahoma" w:eastAsia="Times New Roman" w:hAnsi="Tahoma" w:cs="Tahoma"/>
                <w:color w:val="000000"/>
                <w:sz w:val="18"/>
                <w:szCs w:val="18"/>
                <w:lang w:eastAsia="nl-NL"/>
              </w:rPr>
            </w:pPr>
          </w:p>
        </w:tc>
        <w:tc>
          <w:tcPr>
            <w:tcW w:w="1180" w:type="dxa"/>
            <w:tcBorders>
              <w:top w:val="nil"/>
              <w:left w:val="nil"/>
              <w:bottom w:val="nil"/>
              <w:right w:val="nil"/>
            </w:tcBorders>
            <w:shd w:val="clear" w:color="auto" w:fill="auto"/>
            <w:noWrap/>
            <w:vAlign w:val="bottom"/>
            <w:hideMark/>
          </w:tcPr>
          <w:p w14:paraId="6E35B5E8" w14:textId="7F12B312" w:rsidR="0072311B" w:rsidRPr="0072311B" w:rsidRDefault="009E40B8" w:rsidP="0072311B">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48</w:t>
            </w:r>
            <w:r w:rsidR="0072311B" w:rsidRPr="0072311B">
              <w:rPr>
                <w:rFonts w:ascii="Tahoma" w:eastAsia="Times New Roman" w:hAnsi="Tahoma" w:cs="Tahoma"/>
                <w:color w:val="000000"/>
                <w:sz w:val="18"/>
                <w:szCs w:val="18"/>
                <w:lang w:eastAsia="nl-NL"/>
              </w:rPr>
              <w:t xml:space="preserve"> </w:t>
            </w:r>
          </w:p>
        </w:tc>
      </w:tr>
      <w:tr w:rsidR="0072311B" w:rsidRPr="0072311B" w14:paraId="089EA4FF" w14:textId="77777777" w:rsidTr="0072311B">
        <w:trPr>
          <w:trHeight w:val="240"/>
        </w:trPr>
        <w:tc>
          <w:tcPr>
            <w:tcW w:w="2296" w:type="dxa"/>
            <w:gridSpan w:val="2"/>
            <w:tcBorders>
              <w:top w:val="nil"/>
              <w:left w:val="nil"/>
              <w:bottom w:val="nil"/>
              <w:right w:val="nil"/>
            </w:tcBorders>
            <w:shd w:val="clear" w:color="auto" w:fill="auto"/>
            <w:noWrap/>
            <w:vAlign w:val="bottom"/>
            <w:hideMark/>
          </w:tcPr>
          <w:p w14:paraId="4972596B" w14:textId="77777777" w:rsidR="0072311B" w:rsidRPr="0072311B" w:rsidRDefault="0072311B" w:rsidP="0072311B">
            <w:pPr>
              <w:spacing w:after="0" w:line="240" w:lineRule="auto"/>
              <w:rPr>
                <w:rFonts w:ascii="Tahoma" w:eastAsia="Times New Roman" w:hAnsi="Tahoma" w:cs="Tahoma"/>
                <w:b/>
                <w:bCs/>
                <w:color w:val="000000"/>
                <w:sz w:val="18"/>
                <w:szCs w:val="18"/>
                <w:lang w:eastAsia="nl-NL"/>
              </w:rPr>
            </w:pPr>
            <w:r w:rsidRPr="0072311B">
              <w:rPr>
                <w:rFonts w:ascii="Tahoma" w:eastAsia="Times New Roman" w:hAnsi="Tahoma" w:cs="Tahoma"/>
                <w:b/>
                <w:bCs/>
                <w:color w:val="000000"/>
                <w:sz w:val="18"/>
                <w:szCs w:val="18"/>
                <w:lang w:eastAsia="nl-NL"/>
              </w:rPr>
              <w:t xml:space="preserve">Total financial </w:t>
            </w:r>
            <w:proofErr w:type="spellStart"/>
            <w:r w:rsidRPr="0072311B">
              <w:rPr>
                <w:rFonts w:ascii="Tahoma" w:eastAsia="Times New Roman" w:hAnsi="Tahoma" w:cs="Tahoma"/>
                <w:b/>
                <w:bCs/>
                <w:color w:val="000000"/>
                <w:sz w:val="18"/>
                <w:szCs w:val="18"/>
                <w:lang w:eastAsia="nl-NL"/>
              </w:rPr>
              <w:t>liabilities</w:t>
            </w:r>
            <w:proofErr w:type="spellEnd"/>
          </w:p>
        </w:tc>
        <w:tc>
          <w:tcPr>
            <w:tcW w:w="1180" w:type="dxa"/>
            <w:tcBorders>
              <w:top w:val="single" w:sz="4" w:space="0" w:color="auto"/>
              <w:left w:val="nil"/>
              <w:bottom w:val="double" w:sz="6" w:space="0" w:color="auto"/>
              <w:right w:val="nil"/>
            </w:tcBorders>
            <w:shd w:val="clear" w:color="auto" w:fill="auto"/>
            <w:noWrap/>
            <w:vAlign w:val="bottom"/>
            <w:hideMark/>
          </w:tcPr>
          <w:p w14:paraId="42DD3B88" w14:textId="483DBA3F" w:rsidR="0072311B" w:rsidRPr="0072311B" w:rsidRDefault="0072311B" w:rsidP="0072311B">
            <w:pPr>
              <w:spacing w:after="0" w:line="240" w:lineRule="auto"/>
              <w:jc w:val="right"/>
              <w:rPr>
                <w:rFonts w:ascii="Tahoma" w:eastAsia="Times New Roman" w:hAnsi="Tahoma" w:cs="Tahoma"/>
                <w:b/>
                <w:bCs/>
                <w:color w:val="000000"/>
                <w:sz w:val="18"/>
                <w:szCs w:val="18"/>
                <w:lang w:eastAsia="nl-NL"/>
              </w:rPr>
            </w:pPr>
            <w:r w:rsidRPr="0072311B">
              <w:rPr>
                <w:rFonts w:ascii="Tahoma" w:eastAsia="Times New Roman" w:hAnsi="Tahoma" w:cs="Tahoma"/>
                <w:b/>
                <w:bCs/>
                <w:color w:val="000000"/>
                <w:sz w:val="18"/>
                <w:szCs w:val="18"/>
                <w:lang w:eastAsia="nl-NL"/>
              </w:rPr>
              <w:t>5</w:t>
            </w:r>
            <w:r w:rsidR="0098620F">
              <w:rPr>
                <w:rFonts w:ascii="Tahoma" w:eastAsia="Times New Roman" w:hAnsi="Tahoma" w:cs="Tahoma"/>
                <w:b/>
                <w:bCs/>
                <w:color w:val="000000"/>
                <w:sz w:val="18"/>
                <w:szCs w:val="18"/>
                <w:lang w:eastAsia="nl-NL"/>
              </w:rPr>
              <w:t>7,847</w:t>
            </w:r>
            <w:r w:rsidRPr="0072311B">
              <w:rPr>
                <w:rFonts w:ascii="Tahoma" w:eastAsia="Times New Roman" w:hAnsi="Tahoma" w:cs="Tahoma"/>
                <w:b/>
                <w:bCs/>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3C41AC32" w14:textId="77777777" w:rsidR="0072311B" w:rsidRPr="0072311B" w:rsidRDefault="0072311B" w:rsidP="0072311B">
            <w:pPr>
              <w:spacing w:after="0" w:line="240" w:lineRule="auto"/>
              <w:jc w:val="right"/>
              <w:rPr>
                <w:rFonts w:ascii="Tahoma" w:eastAsia="Times New Roman" w:hAnsi="Tahoma" w:cs="Tahoma"/>
                <w:b/>
                <w:bCs/>
                <w:color w:val="000000"/>
                <w:sz w:val="18"/>
                <w:szCs w:val="18"/>
                <w:lang w:eastAsia="nl-NL"/>
              </w:rPr>
            </w:pPr>
          </w:p>
        </w:tc>
        <w:tc>
          <w:tcPr>
            <w:tcW w:w="1180" w:type="dxa"/>
            <w:tcBorders>
              <w:top w:val="single" w:sz="4" w:space="0" w:color="auto"/>
              <w:left w:val="nil"/>
              <w:bottom w:val="double" w:sz="6" w:space="0" w:color="auto"/>
              <w:right w:val="nil"/>
            </w:tcBorders>
            <w:shd w:val="clear" w:color="auto" w:fill="auto"/>
            <w:noWrap/>
            <w:vAlign w:val="bottom"/>
            <w:hideMark/>
          </w:tcPr>
          <w:p w14:paraId="3E77C132" w14:textId="4822AB2A" w:rsidR="0072311B" w:rsidRPr="0072311B" w:rsidRDefault="00823C5D" w:rsidP="0072311B">
            <w:pPr>
              <w:spacing w:after="0" w:line="240" w:lineRule="auto"/>
              <w:jc w:val="right"/>
              <w:rPr>
                <w:rFonts w:ascii="Tahoma" w:eastAsia="Times New Roman" w:hAnsi="Tahoma" w:cs="Tahoma"/>
                <w:b/>
                <w:bCs/>
                <w:color w:val="000000"/>
                <w:sz w:val="18"/>
                <w:szCs w:val="18"/>
                <w:lang w:eastAsia="nl-NL"/>
              </w:rPr>
            </w:pPr>
            <w:r>
              <w:rPr>
                <w:rFonts w:ascii="Tahoma" w:eastAsia="Times New Roman" w:hAnsi="Tahoma" w:cs="Tahoma"/>
                <w:b/>
                <w:bCs/>
                <w:color w:val="000000"/>
                <w:sz w:val="18"/>
                <w:szCs w:val="18"/>
                <w:lang w:eastAsia="nl-NL"/>
              </w:rPr>
              <w:t>83</w:t>
            </w:r>
            <w:r w:rsidR="0072311B" w:rsidRPr="0072311B">
              <w:rPr>
                <w:rFonts w:ascii="Tahoma" w:eastAsia="Times New Roman" w:hAnsi="Tahoma" w:cs="Tahoma"/>
                <w:b/>
                <w:bCs/>
                <w:color w:val="000000"/>
                <w:sz w:val="18"/>
                <w:szCs w:val="18"/>
                <w:lang w:eastAsia="nl-NL"/>
              </w:rPr>
              <w:t>,</w:t>
            </w:r>
            <w:r>
              <w:rPr>
                <w:rFonts w:ascii="Tahoma" w:eastAsia="Times New Roman" w:hAnsi="Tahoma" w:cs="Tahoma"/>
                <w:b/>
                <w:bCs/>
                <w:color w:val="000000"/>
                <w:sz w:val="18"/>
                <w:szCs w:val="18"/>
                <w:lang w:eastAsia="nl-NL"/>
              </w:rPr>
              <w:t>568</w:t>
            </w:r>
            <w:r w:rsidR="0072311B" w:rsidRPr="0072311B">
              <w:rPr>
                <w:rFonts w:ascii="Tahoma" w:eastAsia="Times New Roman" w:hAnsi="Tahoma" w:cs="Tahoma"/>
                <w:b/>
                <w:bCs/>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133B7C80" w14:textId="77777777" w:rsidR="0072311B" w:rsidRPr="0072311B" w:rsidRDefault="0072311B" w:rsidP="0072311B">
            <w:pPr>
              <w:spacing w:after="0" w:line="240" w:lineRule="auto"/>
              <w:jc w:val="right"/>
              <w:rPr>
                <w:rFonts w:ascii="Tahoma" w:eastAsia="Times New Roman" w:hAnsi="Tahoma" w:cs="Tahoma"/>
                <w:b/>
                <w:bCs/>
                <w:color w:val="000000"/>
                <w:sz w:val="18"/>
                <w:szCs w:val="18"/>
                <w:lang w:eastAsia="nl-NL"/>
              </w:rPr>
            </w:pPr>
          </w:p>
        </w:tc>
        <w:tc>
          <w:tcPr>
            <w:tcW w:w="1180" w:type="dxa"/>
            <w:tcBorders>
              <w:top w:val="single" w:sz="4" w:space="0" w:color="auto"/>
              <w:left w:val="nil"/>
              <w:bottom w:val="double" w:sz="6" w:space="0" w:color="auto"/>
              <w:right w:val="nil"/>
            </w:tcBorders>
            <w:shd w:val="clear" w:color="auto" w:fill="auto"/>
            <w:noWrap/>
            <w:vAlign w:val="bottom"/>
            <w:hideMark/>
          </w:tcPr>
          <w:p w14:paraId="6C23EC1A" w14:textId="16D93976" w:rsidR="0072311B" w:rsidRPr="0072311B" w:rsidRDefault="0072311B" w:rsidP="0072311B">
            <w:pPr>
              <w:spacing w:after="0" w:line="240" w:lineRule="auto"/>
              <w:jc w:val="right"/>
              <w:rPr>
                <w:rFonts w:ascii="Tahoma" w:eastAsia="Times New Roman" w:hAnsi="Tahoma" w:cs="Tahoma"/>
                <w:b/>
                <w:bCs/>
                <w:color w:val="000000"/>
                <w:sz w:val="18"/>
                <w:szCs w:val="18"/>
                <w:lang w:eastAsia="nl-NL"/>
              </w:rPr>
            </w:pPr>
            <w:r w:rsidRPr="0072311B">
              <w:rPr>
                <w:rFonts w:ascii="Tahoma" w:eastAsia="Times New Roman" w:hAnsi="Tahoma" w:cs="Tahoma"/>
                <w:b/>
                <w:bCs/>
                <w:color w:val="000000"/>
                <w:sz w:val="18"/>
                <w:szCs w:val="18"/>
                <w:lang w:eastAsia="nl-NL"/>
              </w:rPr>
              <w:t>66,</w:t>
            </w:r>
            <w:r w:rsidR="001F339D">
              <w:rPr>
                <w:rFonts w:ascii="Tahoma" w:eastAsia="Times New Roman" w:hAnsi="Tahoma" w:cs="Tahoma"/>
                <w:b/>
                <w:bCs/>
                <w:color w:val="000000"/>
                <w:sz w:val="18"/>
                <w:szCs w:val="18"/>
                <w:lang w:eastAsia="nl-NL"/>
              </w:rPr>
              <w:t>963</w:t>
            </w:r>
            <w:r w:rsidRPr="0072311B">
              <w:rPr>
                <w:rFonts w:ascii="Tahoma" w:eastAsia="Times New Roman" w:hAnsi="Tahoma" w:cs="Tahoma"/>
                <w:b/>
                <w:bCs/>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392584BA" w14:textId="77777777" w:rsidR="0072311B" w:rsidRPr="0072311B" w:rsidRDefault="0072311B" w:rsidP="0072311B">
            <w:pPr>
              <w:spacing w:after="0" w:line="240" w:lineRule="auto"/>
              <w:jc w:val="right"/>
              <w:rPr>
                <w:rFonts w:ascii="Tahoma" w:eastAsia="Times New Roman" w:hAnsi="Tahoma" w:cs="Tahoma"/>
                <w:b/>
                <w:bCs/>
                <w:color w:val="000000"/>
                <w:sz w:val="18"/>
                <w:szCs w:val="18"/>
                <w:lang w:eastAsia="nl-NL"/>
              </w:rPr>
            </w:pPr>
          </w:p>
        </w:tc>
        <w:tc>
          <w:tcPr>
            <w:tcW w:w="1180" w:type="dxa"/>
            <w:tcBorders>
              <w:top w:val="single" w:sz="4" w:space="0" w:color="auto"/>
              <w:left w:val="nil"/>
              <w:bottom w:val="double" w:sz="6" w:space="0" w:color="auto"/>
              <w:right w:val="nil"/>
            </w:tcBorders>
            <w:shd w:val="clear" w:color="auto" w:fill="auto"/>
            <w:noWrap/>
            <w:vAlign w:val="bottom"/>
            <w:hideMark/>
          </w:tcPr>
          <w:p w14:paraId="6F61A0F8" w14:textId="00F88FC7" w:rsidR="0072311B" w:rsidRPr="0072311B" w:rsidRDefault="0072311B" w:rsidP="0072311B">
            <w:pPr>
              <w:spacing w:after="0" w:line="240" w:lineRule="auto"/>
              <w:jc w:val="right"/>
              <w:rPr>
                <w:rFonts w:ascii="Tahoma" w:eastAsia="Times New Roman" w:hAnsi="Tahoma" w:cs="Tahoma"/>
                <w:b/>
                <w:bCs/>
                <w:color w:val="000000"/>
                <w:sz w:val="18"/>
                <w:szCs w:val="18"/>
                <w:lang w:eastAsia="nl-NL"/>
              </w:rPr>
            </w:pPr>
            <w:r w:rsidRPr="0072311B">
              <w:rPr>
                <w:rFonts w:ascii="Tahoma" w:eastAsia="Times New Roman" w:hAnsi="Tahoma" w:cs="Tahoma"/>
                <w:b/>
                <w:bCs/>
                <w:color w:val="000000"/>
                <w:sz w:val="18"/>
                <w:szCs w:val="18"/>
                <w:lang w:eastAsia="nl-NL"/>
              </w:rPr>
              <w:t>9</w:t>
            </w:r>
            <w:r w:rsidR="00F434CA">
              <w:rPr>
                <w:rFonts w:ascii="Tahoma" w:eastAsia="Times New Roman" w:hAnsi="Tahoma" w:cs="Tahoma"/>
                <w:b/>
                <w:bCs/>
                <w:color w:val="000000"/>
                <w:sz w:val="18"/>
                <w:szCs w:val="18"/>
                <w:lang w:eastAsia="nl-NL"/>
              </w:rPr>
              <w:t>32,208</w:t>
            </w:r>
            <w:r w:rsidRPr="0072311B">
              <w:rPr>
                <w:rFonts w:ascii="Tahoma" w:eastAsia="Times New Roman" w:hAnsi="Tahoma" w:cs="Tahoma"/>
                <w:b/>
                <w:bCs/>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0F693C4A" w14:textId="77777777" w:rsidR="0072311B" w:rsidRPr="0072311B" w:rsidRDefault="0072311B" w:rsidP="0072311B">
            <w:pPr>
              <w:spacing w:after="0" w:line="240" w:lineRule="auto"/>
              <w:jc w:val="right"/>
              <w:rPr>
                <w:rFonts w:ascii="Tahoma" w:eastAsia="Times New Roman" w:hAnsi="Tahoma" w:cs="Tahoma"/>
                <w:b/>
                <w:bCs/>
                <w:color w:val="000000"/>
                <w:sz w:val="18"/>
                <w:szCs w:val="18"/>
                <w:lang w:eastAsia="nl-NL"/>
              </w:rPr>
            </w:pPr>
          </w:p>
        </w:tc>
        <w:tc>
          <w:tcPr>
            <w:tcW w:w="1180" w:type="dxa"/>
            <w:tcBorders>
              <w:top w:val="single" w:sz="4" w:space="0" w:color="auto"/>
              <w:left w:val="nil"/>
              <w:bottom w:val="double" w:sz="6" w:space="0" w:color="auto"/>
              <w:right w:val="nil"/>
            </w:tcBorders>
            <w:shd w:val="clear" w:color="auto" w:fill="auto"/>
            <w:noWrap/>
            <w:vAlign w:val="bottom"/>
            <w:hideMark/>
          </w:tcPr>
          <w:p w14:paraId="533A8F77" w14:textId="71D1A6B6" w:rsidR="0072311B" w:rsidRPr="0072311B" w:rsidRDefault="0072311B" w:rsidP="0072311B">
            <w:pPr>
              <w:spacing w:after="0" w:line="240" w:lineRule="auto"/>
              <w:jc w:val="right"/>
              <w:rPr>
                <w:rFonts w:ascii="Tahoma" w:eastAsia="Times New Roman" w:hAnsi="Tahoma" w:cs="Tahoma"/>
                <w:b/>
                <w:bCs/>
                <w:color w:val="000000"/>
                <w:sz w:val="18"/>
                <w:szCs w:val="18"/>
                <w:lang w:eastAsia="nl-NL"/>
              </w:rPr>
            </w:pPr>
            <w:r w:rsidRPr="0072311B">
              <w:rPr>
                <w:rFonts w:ascii="Tahoma" w:eastAsia="Times New Roman" w:hAnsi="Tahoma" w:cs="Tahoma"/>
                <w:b/>
                <w:bCs/>
                <w:color w:val="000000"/>
                <w:sz w:val="18"/>
                <w:szCs w:val="18"/>
                <w:lang w:eastAsia="nl-NL"/>
              </w:rPr>
              <w:t>1,</w:t>
            </w:r>
            <w:r w:rsidR="009E40B8">
              <w:rPr>
                <w:rFonts w:ascii="Tahoma" w:eastAsia="Times New Roman" w:hAnsi="Tahoma" w:cs="Tahoma"/>
                <w:b/>
                <w:bCs/>
                <w:color w:val="000000"/>
                <w:sz w:val="18"/>
                <w:szCs w:val="18"/>
                <w:lang w:eastAsia="nl-NL"/>
              </w:rPr>
              <w:t>140</w:t>
            </w:r>
            <w:r w:rsidRPr="0072311B">
              <w:rPr>
                <w:rFonts w:ascii="Tahoma" w:eastAsia="Times New Roman" w:hAnsi="Tahoma" w:cs="Tahoma"/>
                <w:b/>
                <w:bCs/>
                <w:color w:val="000000"/>
                <w:sz w:val="18"/>
                <w:szCs w:val="18"/>
                <w:lang w:eastAsia="nl-NL"/>
              </w:rPr>
              <w:t>,</w:t>
            </w:r>
            <w:r w:rsidR="009E40B8">
              <w:rPr>
                <w:rFonts w:ascii="Tahoma" w:eastAsia="Times New Roman" w:hAnsi="Tahoma" w:cs="Tahoma"/>
                <w:b/>
                <w:bCs/>
                <w:color w:val="000000"/>
                <w:sz w:val="18"/>
                <w:szCs w:val="18"/>
                <w:lang w:eastAsia="nl-NL"/>
              </w:rPr>
              <w:t>586</w:t>
            </w:r>
            <w:r w:rsidRPr="0072311B">
              <w:rPr>
                <w:rFonts w:ascii="Tahoma" w:eastAsia="Times New Roman" w:hAnsi="Tahoma" w:cs="Tahoma"/>
                <w:b/>
                <w:bCs/>
                <w:color w:val="000000"/>
                <w:sz w:val="18"/>
                <w:szCs w:val="18"/>
                <w:lang w:eastAsia="nl-NL"/>
              </w:rPr>
              <w:t xml:space="preserve"> </w:t>
            </w:r>
          </w:p>
        </w:tc>
      </w:tr>
    </w:tbl>
    <w:p w14:paraId="36A711AD" w14:textId="759A394C" w:rsidR="009372E9" w:rsidRDefault="009372E9" w:rsidP="000B0F70">
      <w:pPr>
        <w:pStyle w:val="Geenafstand"/>
        <w:rPr>
          <w:rFonts w:ascii="Tahoma" w:hAnsi="Tahoma" w:cs="Tahoma"/>
          <w:b/>
          <w:sz w:val="18"/>
          <w:szCs w:val="18"/>
          <w:lang w:val="en-GB"/>
        </w:rPr>
      </w:pPr>
    </w:p>
    <w:p w14:paraId="05745496" w14:textId="77777777" w:rsidR="00662CBB" w:rsidRDefault="00662CBB" w:rsidP="000B0F70">
      <w:pPr>
        <w:pStyle w:val="Geenafstand"/>
        <w:rPr>
          <w:rFonts w:ascii="Tahoma" w:hAnsi="Tahoma" w:cs="Tahoma"/>
          <w:b/>
          <w:sz w:val="18"/>
          <w:szCs w:val="18"/>
          <w:lang w:val="en-GB"/>
        </w:rPr>
      </w:pPr>
    </w:p>
    <w:p w14:paraId="4346BFC9" w14:textId="46855E02" w:rsidR="000B0F70" w:rsidRDefault="000B0F70" w:rsidP="000B0F70">
      <w:pPr>
        <w:pStyle w:val="Geenafstand"/>
        <w:rPr>
          <w:rFonts w:ascii="Tahoma" w:hAnsi="Tahoma" w:cs="Tahoma"/>
          <w:b/>
          <w:sz w:val="18"/>
          <w:szCs w:val="18"/>
          <w:lang w:val="en-GB"/>
        </w:rPr>
      </w:pPr>
      <w:r>
        <w:rPr>
          <w:rFonts w:ascii="Tahoma" w:hAnsi="Tahoma" w:cs="Tahoma"/>
          <w:b/>
          <w:sz w:val="18"/>
          <w:szCs w:val="18"/>
          <w:lang w:val="en-GB"/>
        </w:rPr>
        <w:t>Liquidity risk</w:t>
      </w:r>
    </w:p>
    <w:p w14:paraId="0C386959" w14:textId="77777777" w:rsidR="000B0F70" w:rsidRDefault="000B0F70" w:rsidP="000B0F70">
      <w:pPr>
        <w:pStyle w:val="Geenafstand"/>
        <w:rPr>
          <w:rFonts w:ascii="Tahoma" w:hAnsi="Tahoma" w:cs="Tahoma"/>
          <w:sz w:val="18"/>
          <w:szCs w:val="18"/>
          <w:lang w:val="en-GB"/>
        </w:rPr>
      </w:pPr>
      <w:r w:rsidRPr="000B0F70">
        <w:rPr>
          <w:rFonts w:ascii="Tahoma" w:hAnsi="Tahoma" w:cs="Tahoma"/>
          <w:sz w:val="18"/>
          <w:szCs w:val="18"/>
          <w:lang w:val="en-GB"/>
        </w:rPr>
        <w:t>Is the risk that the Company cannot meet its financial liabilities when they fall due, at reasonable costs and in a timely manner. We refer to the Guarantee by AXA Bank Belgium S.A./N.V. that unconditionally and irrevocably guarantees the due and punctual payment of the principal of and interest on the issued notes as well as of any additional amounts which may be required to be paid by the Company.</w:t>
      </w:r>
    </w:p>
    <w:p w14:paraId="32D40691" w14:textId="0B0CA67F" w:rsidR="00A15E58" w:rsidRDefault="00A15E58" w:rsidP="000B0F70">
      <w:pPr>
        <w:pStyle w:val="Geenafstand"/>
        <w:rPr>
          <w:rFonts w:ascii="Tahoma" w:hAnsi="Tahoma" w:cs="Tahoma"/>
          <w:sz w:val="18"/>
          <w:szCs w:val="18"/>
          <w:lang w:val="en-GB"/>
        </w:rPr>
      </w:pPr>
    </w:p>
    <w:p w14:paraId="688C8CED" w14:textId="6AA133CB" w:rsidR="000B0F70" w:rsidRDefault="000B0F70" w:rsidP="000B0F70">
      <w:pPr>
        <w:pStyle w:val="Geenafstand"/>
        <w:rPr>
          <w:rFonts w:ascii="Tahoma" w:hAnsi="Tahoma" w:cs="Tahoma"/>
          <w:b/>
          <w:sz w:val="18"/>
          <w:szCs w:val="18"/>
          <w:lang w:val="en-GB"/>
        </w:rPr>
      </w:pPr>
      <w:r>
        <w:rPr>
          <w:rFonts w:ascii="Tahoma" w:hAnsi="Tahoma" w:cs="Tahoma"/>
          <w:b/>
          <w:sz w:val="18"/>
          <w:szCs w:val="18"/>
          <w:lang w:val="en-GB"/>
        </w:rPr>
        <w:t>Year ended as at December 31, 20</w:t>
      </w:r>
      <w:r w:rsidR="00B81C6B">
        <w:rPr>
          <w:rFonts w:ascii="Tahoma" w:hAnsi="Tahoma" w:cs="Tahoma"/>
          <w:b/>
          <w:sz w:val="18"/>
          <w:szCs w:val="18"/>
          <w:lang w:val="en-GB"/>
        </w:rPr>
        <w:t>20</w:t>
      </w:r>
      <w:r>
        <w:rPr>
          <w:rFonts w:ascii="Tahoma" w:hAnsi="Tahoma" w:cs="Tahoma"/>
          <w:b/>
          <w:sz w:val="18"/>
          <w:szCs w:val="18"/>
          <w:lang w:val="en-GB"/>
        </w:rPr>
        <w:t xml:space="preserve"> (par values including </w:t>
      </w:r>
      <w:r w:rsidR="00DF0AFA">
        <w:rPr>
          <w:rFonts w:ascii="Tahoma" w:hAnsi="Tahoma" w:cs="Tahoma"/>
          <w:b/>
          <w:sz w:val="18"/>
          <w:szCs w:val="18"/>
          <w:lang w:val="en-GB"/>
        </w:rPr>
        <w:t>guaranteed</w:t>
      </w:r>
      <w:r w:rsidR="00411CD8">
        <w:rPr>
          <w:rFonts w:ascii="Tahoma" w:hAnsi="Tahoma" w:cs="Tahoma"/>
          <w:b/>
          <w:sz w:val="18"/>
          <w:szCs w:val="18"/>
          <w:lang w:val="en-GB"/>
        </w:rPr>
        <w:t xml:space="preserve"> coupon</w:t>
      </w:r>
      <w:r>
        <w:rPr>
          <w:rFonts w:ascii="Tahoma" w:hAnsi="Tahoma" w:cs="Tahoma"/>
          <w:b/>
          <w:sz w:val="18"/>
          <w:szCs w:val="18"/>
          <w:lang w:val="en-GB"/>
        </w:rPr>
        <w:t>)</w:t>
      </w:r>
    </w:p>
    <w:p w14:paraId="4B25AC08" w14:textId="6B530AA0" w:rsidR="00213CDE" w:rsidRPr="00546D1E" w:rsidRDefault="00546D1E" w:rsidP="000B0F70">
      <w:pPr>
        <w:pStyle w:val="Geenafstand"/>
        <w:rPr>
          <w:rFonts w:ascii="Tahoma" w:hAnsi="Tahoma" w:cs="Tahoma"/>
          <w:bCs/>
          <w:i/>
          <w:iCs/>
          <w:sz w:val="18"/>
          <w:szCs w:val="18"/>
          <w:lang w:val="en-GB"/>
        </w:rPr>
      </w:pPr>
      <w:r>
        <w:rPr>
          <w:rFonts w:ascii="Tahoma" w:hAnsi="Tahoma" w:cs="Tahoma"/>
          <w:bCs/>
          <w:i/>
          <w:iCs/>
          <w:sz w:val="18"/>
          <w:szCs w:val="18"/>
          <w:lang w:val="en-GB"/>
        </w:rPr>
        <w:t xml:space="preserve">The cash flows presented </w:t>
      </w:r>
      <w:r w:rsidR="00F422B7">
        <w:rPr>
          <w:rFonts w:ascii="Tahoma" w:hAnsi="Tahoma" w:cs="Tahoma"/>
          <w:bCs/>
          <w:i/>
          <w:iCs/>
          <w:sz w:val="18"/>
          <w:szCs w:val="18"/>
          <w:lang w:val="en-GB"/>
        </w:rPr>
        <w:t>are not discounted.</w:t>
      </w:r>
    </w:p>
    <w:p w14:paraId="30ABA095" w14:textId="77777777" w:rsidR="00800359" w:rsidRDefault="00800359" w:rsidP="000B0F70">
      <w:pPr>
        <w:pStyle w:val="Geenafstand"/>
        <w:rPr>
          <w:rFonts w:ascii="Tahoma" w:hAnsi="Tahoma" w:cs="Tahoma"/>
          <w:b/>
          <w:sz w:val="18"/>
          <w:szCs w:val="18"/>
          <w:lang w:val="en-GB"/>
        </w:rPr>
      </w:pPr>
    </w:p>
    <w:tbl>
      <w:tblPr>
        <w:tblW w:w="9072" w:type="dxa"/>
        <w:tblCellMar>
          <w:left w:w="70" w:type="dxa"/>
          <w:right w:w="70" w:type="dxa"/>
        </w:tblCellMar>
        <w:tblLook w:val="04A0" w:firstRow="1" w:lastRow="0" w:firstColumn="1" w:lastColumn="0" w:noHBand="0" w:noVBand="1"/>
      </w:tblPr>
      <w:tblGrid>
        <w:gridCol w:w="1107"/>
        <w:gridCol w:w="600"/>
        <w:gridCol w:w="1077"/>
        <w:gridCol w:w="179"/>
        <w:gridCol w:w="1077"/>
        <w:gridCol w:w="180"/>
        <w:gridCol w:w="1078"/>
        <w:gridCol w:w="180"/>
        <w:gridCol w:w="1078"/>
        <w:gridCol w:w="180"/>
        <w:gridCol w:w="1078"/>
        <w:gridCol w:w="180"/>
        <w:gridCol w:w="1078"/>
      </w:tblGrid>
      <w:tr w:rsidR="00C72909" w:rsidRPr="00C72909" w14:paraId="567A2EAC" w14:textId="77777777" w:rsidTr="00C72909">
        <w:trPr>
          <w:trHeight w:val="225"/>
        </w:trPr>
        <w:tc>
          <w:tcPr>
            <w:tcW w:w="1107" w:type="dxa"/>
            <w:tcBorders>
              <w:top w:val="nil"/>
              <w:left w:val="nil"/>
              <w:bottom w:val="nil"/>
              <w:right w:val="nil"/>
            </w:tcBorders>
            <w:shd w:val="clear" w:color="auto" w:fill="auto"/>
            <w:noWrap/>
            <w:vAlign w:val="bottom"/>
            <w:hideMark/>
          </w:tcPr>
          <w:p w14:paraId="6C1B36F0" w14:textId="77777777" w:rsidR="00C72909" w:rsidRPr="00B4564C" w:rsidRDefault="00C72909" w:rsidP="00C72909">
            <w:pPr>
              <w:spacing w:after="0" w:line="240" w:lineRule="auto"/>
              <w:rPr>
                <w:rFonts w:ascii="Times New Roman" w:eastAsia="Times New Roman" w:hAnsi="Times New Roman" w:cs="Times New Roman"/>
                <w:sz w:val="24"/>
                <w:szCs w:val="24"/>
                <w:lang w:val="en-US" w:eastAsia="nl-NL"/>
              </w:rPr>
            </w:pPr>
          </w:p>
        </w:tc>
        <w:tc>
          <w:tcPr>
            <w:tcW w:w="600" w:type="dxa"/>
            <w:tcBorders>
              <w:top w:val="nil"/>
              <w:left w:val="nil"/>
              <w:bottom w:val="nil"/>
              <w:right w:val="nil"/>
            </w:tcBorders>
            <w:shd w:val="clear" w:color="auto" w:fill="auto"/>
            <w:noWrap/>
            <w:vAlign w:val="bottom"/>
            <w:hideMark/>
          </w:tcPr>
          <w:p w14:paraId="6B177E03" w14:textId="77777777" w:rsidR="00C72909" w:rsidRPr="00B4564C" w:rsidRDefault="00C72909" w:rsidP="00C72909">
            <w:pPr>
              <w:spacing w:after="0" w:line="240" w:lineRule="auto"/>
              <w:rPr>
                <w:rFonts w:ascii="Times New Roman" w:eastAsia="Times New Roman" w:hAnsi="Times New Roman" w:cs="Times New Roman"/>
                <w:sz w:val="20"/>
                <w:szCs w:val="20"/>
                <w:lang w:val="en-US" w:eastAsia="nl-NL"/>
              </w:rPr>
            </w:pPr>
          </w:p>
        </w:tc>
        <w:tc>
          <w:tcPr>
            <w:tcW w:w="1077" w:type="dxa"/>
            <w:tcBorders>
              <w:top w:val="nil"/>
              <w:left w:val="nil"/>
              <w:bottom w:val="nil"/>
              <w:right w:val="nil"/>
            </w:tcBorders>
            <w:shd w:val="clear" w:color="auto" w:fill="auto"/>
            <w:noWrap/>
            <w:vAlign w:val="bottom"/>
            <w:hideMark/>
          </w:tcPr>
          <w:p w14:paraId="7F4A176C" w14:textId="77777777" w:rsidR="00C72909" w:rsidRPr="00C72909" w:rsidRDefault="00C72909" w:rsidP="00C72909">
            <w:pPr>
              <w:spacing w:after="0" w:line="240" w:lineRule="auto"/>
              <w:jc w:val="center"/>
              <w:rPr>
                <w:rFonts w:ascii="Tahoma" w:eastAsia="Times New Roman" w:hAnsi="Tahoma" w:cs="Tahoma"/>
                <w:color w:val="000000"/>
                <w:sz w:val="18"/>
                <w:szCs w:val="18"/>
                <w:lang w:eastAsia="nl-NL"/>
              </w:rPr>
            </w:pPr>
            <w:r w:rsidRPr="00C72909">
              <w:rPr>
                <w:rFonts w:ascii="Tahoma" w:eastAsia="Times New Roman" w:hAnsi="Tahoma" w:cs="Tahoma"/>
                <w:color w:val="000000"/>
                <w:sz w:val="18"/>
                <w:szCs w:val="18"/>
                <w:lang w:eastAsia="nl-NL"/>
              </w:rPr>
              <w:t>On</w:t>
            </w:r>
          </w:p>
        </w:tc>
        <w:tc>
          <w:tcPr>
            <w:tcW w:w="179" w:type="dxa"/>
            <w:tcBorders>
              <w:top w:val="nil"/>
              <w:left w:val="nil"/>
              <w:bottom w:val="nil"/>
              <w:right w:val="nil"/>
            </w:tcBorders>
            <w:shd w:val="clear" w:color="auto" w:fill="auto"/>
            <w:noWrap/>
            <w:vAlign w:val="bottom"/>
            <w:hideMark/>
          </w:tcPr>
          <w:p w14:paraId="58717E72" w14:textId="77777777" w:rsidR="00C72909" w:rsidRPr="00C72909" w:rsidRDefault="00C72909" w:rsidP="00C72909">
            <w:pPr>
              <w:spacing w:after="0" w:line="240" w:lineRule="auto"/>
              <w:jc w:val="center"/>
              <w:rPr>
                <w:rFonts w:ascii="Tahoma" w:eastAsia="Times New Roman" w:hAnsi="Tahoma" w:cs="Tahoma"/>
                <w:color w:val="000000"/>
                <w:sz w:val="18"/>
                <w:szCs w:val="18"/>
                <w:lang w:eastAsia="nl-NL"/>
              </w:rPr>
            </w:pPr>
          </w:p>
        </w:tc>
        <w:tc>
          <w:tcPr>
            <w:tcW w:w="1077" w:type="dxa"/>
            <w:tcBorders>
              <w:top w:val="nil"/>
              <w:left w:val="nil"/>
              <w:bottom w:val="nil"/>
              <w:right w:val="nil"/>
            </w:tcBorders>
            <w:shd w:val="clear" w:color="auto" w:fill="auto"/>
            <w:noWrap/>
            <w:vAlign w:val="bottom"/>
            <w:hideMark/>
          </w:tcPr>
          <w:p w14:paraId="150CD121" w14:textId="77777777" w:rsidR="00C72909" w:rsidRPr="00C72909" w:rsidRDefault="00C72909" w:rsidP="00C72909">
            <w:pPr>
              <w:spacing w:after="0" w:line="240" w:lineRule="auto"/>
              <w:jc w:val="center"/>
              <w:rPr>
                <w:rFonts w:ascii="Tahoma" w:eastAsia="Times New Roman" w:hAnsi="Tahoma" w:cs="Tahoma"/>
                <w:color w:val="000000"/>
                <w:sz w:val="18"/>
                <w:szCs w:val="18"/>
                <w:lang w:eastAsia="nl-NL"/>
              </w:rPr>
            </w:pPr>
            <w:proofErr w:type="spellStart"/>
            <w:r w:rsidRPr="00C72909">
              <w:rPr>
                <w:rFonts w:ascii="Tahoma" w:eastAsia="Times New Roman" w:hAnsi="Tahoma" w:cs="Tahoma"/>
                <w:color w:val="000000"/>
                <w:sz w:val="18"/>
                <w:szCs w:val="18"/>
                <w:lang w:eastAsia="nl-NL"/>
              </w:rPr>
              <w:t>Less</w:t>
            </w:r>
            <w:proofErr w:type="spellEnd"/>
            <w:r w:rsidRPr="00C72909">
              <w:rPr>
                <w:rFonts w:ascii="Tahoma" w:eastAsia="Times New Roman" w:hAnsi="Tahoma" w:cs="Tahoma"/>
                <w:color w:val="000000"/>
                <w:sz w:val="18"/>
                <w:szCs w:val="18"/>
                <w:lang w:eastAsia="nl-NL"/>
              </w:rPr>
              <w:t xml:space="preserve"> </w:t>
            </w:r>
            <w:proofErr w:type="spellStart"/>
            <w:r w:rsidRPr="00C72909">
              <w:rPr>
                <w:rFonts w:ascii="Tahoma" w:eastAsia="Times New Roman" w:hAnsi="Tahoma" w:cs="Tahoma"/>
                <w:color w:val="000000"/>
                <w:sz w:val="18"/>
                <w:szCs w:val="18"/>
                <w:lang w:eastAsia="nl-NL"/>
              </w:rPr>
              <w:t>than</w:t>
            </w:r>
            <w:proofErr w:type="spellEnd"/>
          </w:p>
        </w:tc>
        <w:tc>
          <w:tcPr>
            <w:tcW w:w="180" w:type="dxa"/>
            <w:tcBorders>
              <w:top w:val="nil"/>
              <w:left w:val="nil"/>
              <w:bottom w:val="nil"/>
              <w:right w:val="nil"/>
            </w:tcBorders>
            <w:shd w:val="clear" w:color="auto" w:fill="auto"/>
            <w:noWrap/>
            <w:vAlign w:val="bottom"/>
            <w:hideMark/>
          </w:tcPr>
          <w:p w14:paraId="27BFA02D" w14:textId="77777777" w:rsidR="00C72909" w:rsidRPr="00C72909" w:rsidRDefault="00C72909" w:rsidP="00C72909">
            <w:pPr>
              <w:spacing w:after="0" w:line="240" w:lineRule="auto"/>
              <w:jc w:val="center"/>
              <w:rPr>
                <w:rFonts w:ascii="Tahoma" w:eastAsia="Times New Roman" w:hAnsi="Tahoma" w:cs="Tahoma"/>
                <w:color w:val="000000"/>
                <w:sz w:val="18"/>
                <w:szCs w:val="18"/>
                <w:lang w:eastAsia="nl-NL"/>
              </w:rPr>
            </w:pPr>
          </w:p>
        </w:tc>
        <w:tc>
          <w:tcPr>
            <w:tcW w:w="1078" w:type="dxa"/>
            <w:tcBorders>
              <w:top w:val="nil"/>
              <w:left w:val="nil"/>
              <w:bottom w:val="nil"/>
              <w:right w:val="nil"/>
            </w:tcBorders>
            <w:shd w:val="clear" w:color="auto" w:fill="auto"/>
            <w:noWrap/>
            <w:vAlign w:val="bottom"/>
            <w:hideMark/>
          </w:tcPr>
          <w:p w14:paraId="7D70B93B" w14:textId="77777777" w:rsidR="00C72909" w:rsidRPr="00C72909" w:rsidRDefault="00C72909" w:rsidP="00C72909">
            <w:pPr>
              <w:spacing w:after="0" w:line="240" w:lineRule="auto"/>
              <w:jc w:val="center"/>
              <w:rPr>
                <w:rFonts w:ascii="Tahoma" w:eastAsia="Times New Roman" w:hAnsi="Tahoma" w:cs="Tahoma"/>
                <w:color w:val="000000"/>
                <w:sz w:val="18"/>
                <w:szCs w:val="18"/>
                <w:lang w:eastAsia="nl-NL"/>
              </w:rPr>
            </w:pPr>
            <w:r w:rsidRPr="00C72909">
              <w:rPr>
                <w:rFonts w:ascii="Tahoma" w:eastAsia="Times New Roman" w:hAnsi="Tahoma" w:cs="Tahoma"/>
                <w:color w:val="000000"/>
                <w:sz w:val="18"/>
                <w:szCs w:val="18"/>
                <w:lang w:eastAsia="nl-NL"/>
              </w:rPr>
              <w:t xml:space="preserve">3 </w:t>
            </w:r>
            <w:proofErr w:type="spellStart"/>
            <w:r w:rsidRPr="00C72909">
              <w:rPr>
                <w:rFonts w:ascii="Tahoma" w:eastAsia="Times New Roman" w:hAnsi="Tahoma" w:cs="Tahoma"/>
                <w:color w:val="000000"/>
                <w:sz w:val="18"/>
                <w:szCs w:val="18"/>
                <w:lang w:eastAsia="nl-NL"/>
              </w:rPr>
              <w:t>to</w:t>
            </w:r>
            <w:proofErr w:type="spellEnd"/>
            <w:r w:rsidRPr="00C72909">
              <w:rPr>
                <w:rFonts w:ascii="Tahoma" w:eastAsia="Times New Roman" w:hAnsi="Tahoma" w:cs="Tahoma"/>
                <w:color w:val="000000"/>
                <w:sz w:val="18"/>
                <w:szCs w:val="18"/>
                <w:lang w:eastAsia="nl-NL"/>
              </w:rPr>
              <w:t xml:space="preserve"> 12</w:t>
            </w:r>
          </w:p>
        </w:tc>
        <w:tc>
          <w:tcPr>
            <w:tcW w:w="180" w:type="dxa"/>
            <w:tcBorders>
              <w:top w:val="nil"/>
              <w:left w:val="nil"/>
              <w:bottom w:val="nil"/>
              <w:right w:val="nil"/>
            </w:tcBorders>
            <w:shd w:val="clear" w:color="auto" w:fill="auto"/>
            <w:noWrap/>
            <w:vAlign w:val="bottom"/>
            <w:hideMark/>
          </w:tcPr>
          <w:p w14:paraId="687F194C" w14:textId="77777777" w:rsidR="00C72909" w:rsidRPr="00C72909" w:rsidRDefault="00C72909" w:rsidP="00C72909">
            <w:pPr>
              <w:spacing w:after="0" w:line="240" w:lineRule="auto"/>
              <w:jc w:val="center"/>
              <w:rPr>
                <w:rFonts w:ascii="Tahoma" w:eastAsia="Times New Roman" w:hAnsi="Tahoma" w:cs="Tahoma"/>
                <w:color w:val="000000"/>
                <w:sz w:val="18"/>
                <w:szCs w:val="18"/>
                <w:lang w:eastAsia="nl-NL"/>
              </w:rPr>
            </w:pPr>
          </w:p>
        </w:tc>
        <w:tc>
          <w:tcPr>
            <w:tcW w:w="1078" w:type="dxa"/>
            <w:tcBorders>
              <w:top w:val="nil"/>
              <w:left w:val="nil"/>
              <w:bottom w:val="nil"/>
              <w:right w:val="nil"/>
            </w:tcBorders>
            <w:shd w:val="clear" w:color="auto" w:fill="auto"/>
            <w:noWrap/>
            <w:vAlign w:val="bottom"/>
            <w:hideMark/>
          </w:tcPr>
          <w:p w14:paraId="6EFA6507" w14:textId="77777777" w:rsidR="00C72909" w:rsidRPr="00C72909" w:rsidRDefault="00C72909" w:rsidP="00C72909">
            <w:pPr>
              <w:spacing w:after="0" w:line="240" w:lineRule="auto"/>
              <w:jc w:val="center"/>
              <w:rPr>
                <w:rFonts w:ascii="Tahoma" w:eastAsia="Times New Roman" w:hAnsi="Tahoma" w:cs="Tahoma"/>
                <w:color w:val="000000"/>
                <w:sz w:val="18"/>
                <w:szCs w:val="18"/>
                <w:lang w:eastAsia="nl-NL"/>
              </w:rPr>
            </w:pPr>
            <w:r w:rsidRPr="00C72909">
              <w:rPr>
                <w:rFonts w:ascii="Tahoma" w:eastAsia="Times New Roman" w:hAnsi="Tahoma" w:cs="Tahoma"/>
                <w:color w:val="000000"/>
                <w:sz w:val="18"/>
                <w:szCs w:val="18"/>
                <w:lang w:eastAsia="nl-NL"/>
              </w:rPr>
              <w:t xml:space="preserve">1 </w:t>
            </w:r>
            <w:proofErr w:type="spellStart"/>
            <w:r w:rsidRPr="00C72909">
              <w:rPr>
                <w:rFonts w:ascii="Tahoma" w:eastAsia="Times New Roman" w:hAnsi="Tahoma" w:cs="Tahoma"/>
                <w:color w:val="000000"/>
                <w:sz w:val="18"/>
                <w:szCs w:val="18"/>
                <w:lang w:eastAsia="nl-NL"/>
              </w:rPr>
              <w:t>to</w:t>
            </w:r>
            <w:proofErr w:type="spellEnd"/>
            <w:r w:rsidRPr="00C72909">
              <w:rPr>
                <w:rFonts w:ascii="Tahoma" w:eastAsia="Times New Roman" w:hAnsi="Tahoma" w:cs="Tahoma"/>
                <w:color w:val="000000"/>
                <w:sz w:val="18"/>
                <w:szCs w:val="18"/>
                <w:lang w:eastAsia="nl-NL"/>
              </w:rPr>
              <w:t xml:space="preserve"> 5</w:t>
            </w:r>
          </w:p>
        </w:tc>
        <w:tc>
          <w:tcPr>
            <w:tcW w:w="180" w:type="dxa"/>
            <w:tcBorders>
              <w:top w:val="nil"/>
              <w:left w:val="nil"/>
              <w:bottom w:val="nil"/>
              <w:right w:val="nil"/>
            </w:tcBorders>
            <w:shd w:val="clear" w:color="auto" w:fill="auto"/>
            <w:noWrap/>
            <w:vAlign w:val="bottom"/>
            <w:hideMark/>
          </w:tcPr>
          <w:p w14:paraId="1702B761" w14:textId="77777777" w:rsidR="00C72909" w:rsidRPr="00C72909" w:rsidRDefault="00C72909" w:rsidP="00C72909">
            <w:pPr>
              <w:spacing w:after="0" w:line="240" w:lineRule="auto"/>
              <w:jc w:val="center"/>
              <w:rPr>
                <w:rFonts w:ascii="Tahoma" w:eastAsia="Times New Roman" w:hAnsi="Tahoma" w:cs="Tahoma"/>
                <w:color w:val="000000"/>
                <w:sz w:val="18"/>
                <w:szCs w:val="18"/>
                <w:lang w:eastAsia="nl-NL"/>
              </w:rPr>
            </w:pPr>
          </w:p>
        </w:tc>
        <w:tc>
          <w:tcPr>
            <w:tcW w:w="1078" w:type="dxa"/>
            <w:tcBorders>
              <w:top w:val="nil"/>
              <w:left w:val="nil"/>
              <w:bottom w:val="nil"/>
              <w:right w:val="nil"/>
            </w:tcBorders>
            <w:shd w:val="clear" w:color="auto" w:fill="auto"/>
            <w:noWrap/>
            <w:vAlign w:val="bottom"/>
            <w:hideMark/>
          </w:tcPr>
          <w:p w14:paraId="5E41C533" w14:textId="77777777" w:rsidR="00C72909" w:rsidRPr="00C72909" w:rsidRDefault="00C72909" w:rsidP="00C72909">
            <w:pPr>
              <w:spacing w:after="0" w:line="240" w:lineRule="auto"/>
              <w:jc w:val="center"/>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1C3721E0" w14:textId="77777777" w:rsidR="00C72909" w:rsidRPr="00C72909" w:rsidRDefault="00C72909" w:rsidP="00C72909">
            <w:pPr>
              <w:spacing w:after="0" w:line="240" w:lineRule="auto"/>
              <w:jc w:val="center"/>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0A1B5AE1" w14:textId="77777777" w:rsidR="00C72909" w:rsidRPr="00C72909" w:rsidRDefault="00C72909" w:rsidP="00C72909">
            <w:pPr>
              <w:spacing w:after="0" w:line="240" w:lineRule="auto"/>
              <w:jc w:val="center"/>
              <w:rPr>
                <w:rFonts w:ascii="Times New Roman" w:eastAsia="Times New Roman" w:hAnsi="Times New Roman" w:cs="Times New Roman"/>
                <w:sz w:val="20"/>
                <w:szCs w:val="20"/>
                <w:lang w:eastAsia="nl-NL"/>
              </w:rPr>
            </w:pPr>
          </w:p>
        </w:tc>
      </w:tr>
      <w:tr w:rsidR="00C72909" w:rsidRPr="00C72909" w14:paraId="23300629" w14:textId="77777777" w:rsidTr="00C72909">
        <w:trPr>
          <w:trHeight w:val="225"/>
        </w:trPr>
        <w:tc>
          <w:tcPr>
            <w:tcW w:w="1107" w:type="dxa"/>
            <w:tcBorders>
              <w:top w:val="nil"/>
              <w:left w:val="nil"/>
              <w:bottom w:val="nil"/>
              <w:right w:val="nil"/>
            </w:tcBorders>
            <w:shd w:val="clear" w:color="auto" w:fill="auto"/>
            <w:noWrap/>
            <w:vAlign w:val="bottom"/>
            <w:hideMark/>
          </w:tcPr>
          <w:p w14:paraId="285D5A85" w14:textId="77777777" w:rsidR="00C72909" w:rsidRPr="00C72909" w:rsidRDefault="00C72909" w:rsidP="00C72909">
            <w:pPr>
              <w:spacing w:after="0" w:line="240" w:lineRule="auto"/>
              <w:jc w:val="center"/>
              <w:rPr>
                <w:rFonts w:ascii="Times New Roman" w:eastAsia="Times New Roman" w:hAnsi="Times New Roman" w:cs="Times New Roman"/>
                <w:sz w:val="20"/>
                <w:szCs w:val="20"/>
                <w:lang w:eastAsia="nl-NL"/>
              </w:rPr>
            </w:pPr>
          </w:p>
        </w:tc>
        <w:tc>
          <w:tcPr>
            <w:tcW w:w="600" w:type="dxa"/>
            <w:tcBorders>
              <w:top w:val="nil"/>
              <w:left w:val="nil"/>
              <w:bottom w:val="nil"/>
              <w:right w:val="nil"/>
            </w:tcBorders>
            <w:shd w:val="clear" w:color="auto" w:fill="auto"/>
            <w:noWrap/>
            <w:vAlign w:val="bottom"/>
            <w:hideMark/>
          </w:tcPr>
          <w:p w14:paraId="20667896"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7" w:type="dxa"/>
            <w:tcBorders>
              <w:top w:val="nil"/>
              <w:left w:val="nil"/>
              <w:bottom w:val="single" w:sz="4" w:space="0" w:color="auto"/>
              <w:right w:val="nil"/>
            </w:tcBorders>
            <w:shd w:val="clear" w:color="auto" w:fill="auto"/>
            <w:noWrap/>
            <w:vAlign w:val="bottom"/>
            <w:hideMark/>
          </w:tcPr>
          <w:p w14:paraId="162CC4EC" w14:textId="77777777" w:rsidR="00C72909" w:rsidRPr="00C72909" w:rsidRDefault="00C72909" w:rsidP="00C72909">
            <w:pPr>
              <w:spacing w:after="0" w:line="240" w:lineRule="auto"/>
              <w:jc w:val="center"/>
              <w:rPr>
                <w:rFonts w:ascii="Tahoma" w:eastAsia="Times New Roman" w:hAnsi="Tahoma" w:cs="Tahoma"/>
                <w:color w:val="000000"/>
                <w:sz w:val="18"/>
                <w:szCs w:val="18"/>
                <w:lang w:eastAsia="nl-NL"/>
              </w:rPr>
            </w:pPr>
            <w:proofErr w:type="spellStart"/>
            <w:r w:rsidRPr="00C72909">
              <w:rPr>
                <w:rFonts w:ascii="Tahoma" w:eastAsia="Times New Roman" w:hAnsi="Tahoma" w:cs="Tahoma"/>
                <w:color w:val="000000"/>
                <w:sz w:val="18"/>
                <w:szCs w:val="18"/>
                <w:lang w:eastAsia="nl-NL"/>
              </w:rPr>
              <w:t>demand</w:t>
            </w:r>
            <w:proofErr w:type="spellEnd"/>
          </w:p>
        </w:tc>
        <w:tc>
          <w:tcPr>
            <w:tcW w:w="179" w:type="dxa"/>
            <w:tcBorders>
              <w:top w:val="nil"/>
              <w:left w:val="nil"/>
              <w:bottom w:val="nil"/>
              <w:right w:val="nil"/>
            </w:tcBorders>
            <w:shd w:val="clear" w:color="auto" w:fill="auto"/>
            <w:noWrap/>
            <w:vAlign w:val="bottom"/>
            <w:hideMark/>
          </w:tcPr>
          <w:p w14:paraId="4E8B4E93" w14:textId="77777777" w:rsidR="00C72909" w:rsidRPr="00C72909" w:rsidRDefault="00C72909" w:rsidP="00C72909">
            <w:pPr>
              <w:spacing w:after="0" w:line="240" w:lineRule="auto"/>
              <w:jc w:val="center"/>
              <w:rPr>
                <w:rFonts w:ascii="Tahoma" w:eastAsia="Times New Roman" w:hAnsi="Tahoma" w:cs="Tahoma"/>
                <w:color w:val="000000"/>
                <w:sz w:val="18"/>
                <w:szCs w:val="18"/>
                <w:lang w:eastAsia="nl-NL"/>
              </w:rPr>
            </w:pPr>
          </w:p>
        </w:tc>
        <w:tc>
          <w:tcPr>
            <w:tcW w:w="1077" w:type="dxa"/>
            <w:tcBorders>
              <w:top w:val="nil"/>
              <w:left w:val="nil"/>
              <w:bottom w:val="single" w:sz="4" w:space="0" w:color="auto"/>
              <w:right w:val="nil"/>
            </w:tcBorders>
            <w:shd w:val="clear" w:color="auto" w:fill="auto"/>
            <w:noWrap/>
            <w:vAlign w:val="bottom"/>
            <w:hideMark/>
          </w:tcPr>
          <w:p w14:paraId="51524A1F" w14:textId="77777777" w:rsidR="00C72909" w:rsidRPr="00C72909" w:rsidRDefault="00C72909" w:rsidP="00C72909">
            <w:pPr>
              <w:spacing w:after="0" w:line="240" w:lineRule="auto"/>
              <w:jc w:val="center"/>
              <w:rPr>
                <w:rFonts w:ascii="Tahoma" w:eastAsia="Times New Roman" w:hAnsi="Tahoma" w:cs="Tahoma"/>
                <w:color w:val="000000"/>
                <w:sz w:val="18"/>
                <w:szCs w:val="18"/>
                <w:lang w:eastAsia="nl-NL"/>
              </w:rPr>
            </w:pPr>
            <w:r w:rsidRPr="00C72909">
              <w:rPr>
                <w:rFonts w:ascii="Tahoma" w:eastAsia="Times New Roman" w:hAnsi="Tahoma" w:cs="Tahoma"/>
                <w:color w:val="000000"/>
                <w:sz w:val="18"/>
                <w:szCs w:val="18"/>
                <w:lang w:eastAsia="nl-NL"/>
              </w:rPr>
              <w:t xml:space="preserve">3 </w:t>
            </w:r>
            <w:proofErr w:type="spellStart"/>
            <w:r w:rsidRPr="00C72909">
              <w:rPr>
                <w:rFonts w:ascii="Tahoma" w:eastAsia="Times New Roman" w:hAnsi="Tahoma" w:cs="Tahoma"/>
                <w:color w:val="000000"/>
                <w:sz w:val="18"/>
                <w:szCs w:val="18"/>
                <w:lang w:eastAsia="nl-NL"/>
              </w:rPr>
              <w:t>months</w:t>
            </w:r>
            <w:proofErr w:type="spellEnd"/>
          </w:p>
        </w:tc>
        <w:tc>
          <w:tcPr>
            <w:tcW w:w="180" w:type="dxa"/>
            <w:tcBorders>
              <w:top w:val="nil"/>
              <w:left w:val="nil"/>
              <w:bottom w:val="nil"/>
              <w:right w:val="nil"/>
            </w:tcBorders>
            <w:shd w:val="clear" w:color="auto" w:fill="auto"/>
            <w:noWrap/>
            <w:vAlign w:val="bottom"/>
            <w:hideMark/>
          </w:tcPr>
          <w:p w14:paraId="5CF2769B" w14:textId="77777777" w:rsidR="00C72909" w:rsidRPr="00C72909" w:rsidRDefault="00C72909" w:rsidP="00C72909">
            <w:pPr>
              <w:spacing w:after="0" w:line="240" w:lineRule="auto"/>
              <w:jc w:val="center"/>
              <w:rPr>
                <w:rFonts w:ascii="Tahoma" w:eastAsia="Times New Roman" w:hAnsi="Tahoma" w:cs="Tahoma"/>
                <w:color w:val="000000"/>
                <w:sz w:val="18"/>
                <w:szCs w:val="18"/>
                <w:lang w:eastAsia="nl-NL"/>
              </w:rPr>
            </w:pPr>
          </w:p>
        </w:tc>
        <w:tc>
          <w:tcPr>
            <w:tcW w:w="1078" w:type="dxa"/>
            <w:tcBorders>
              <w:top w:val="nil"/>
              <w:left w:val="nil"/>
              <w:bottom w:val="single" w:sz="4" w:space="0" w:color="auto"/>
              <w:right w:val="nil"/>
            </w:tcBorders>
            <w:shd w:val="clear" w:color="auto" w:fill="auto"/>
            <w:noWrap/>
            <w:vAlign w:val="bottom"/>
            <w:hideMark/>
          </w:tcPr>
          <w:p w14:paraId="5CBCEF00" w14:textId="77777777" w:rsidR="00C72909" w:rsidRPr="00C72909" w:rsidRDefault="00C72909" w:rsidP="00C72909">
            <w:pPr>
              <w:spacing w:after="0" w:line="240" w:lineRule="auto"/>
              <w:jc w:val="center"/>
              <w:rPr>
                <w:rFonts w:ascii="Tahoma" w:eastAsia="Times New Roman" w:hAnsi="Tahoma" w:cs="Tahoma"/>
                <w:color w:val="000000"/>
                <w:sz w:val="18"/>
                <w:szCs w:val="18"/>
                <w:lang w:eastAsia="nl-NL"/>
              </w:rPr>
            </w:pPr>
            <w:proofErr w:type="spellStart"/>
            <w:r w:rsidRPr="00C72909">
              <w:rPr>
                <w:rFonts w:ascii="Tahoma" w:eastAsia="Times New Roman" w:hAnsi="Tahoma" w:cs="Tahoma"/>
                <w:color w:val="000000"/>
                <w:sz w:val="18"/>
                <w:szCs w:val="18"/>
                <w:lang w:eastAsia="nl-NL"/>
              </w:rPr>
              <w:t>months</w:t>
            </w:r>
            <w:proofErr w:type="spellEnd"/>
          </w:p>
        </w:tc>
        <w:tc>
          <w:tcPr>
            <w:tcW w:w="180" w:type="dxa"/>
            <w:tcBorders>
              <w:top w:val="nil"/>
              <w:left w:val="nil"/>
              <w:bottom w:val="nil"/>
              <w:right w:val="nil"/>
            </w:tcBorders>
            <w:shd w:val="clear" w:color="auto" w:fill="auto"/>
            <w:noWrap/>
            <w:vAlign w:val="bottom"/>
            <w:hideMark/>
          </w:tcPr>
          <w:p w14:paraId="5729B2E8" w14:textId="77777777" w:rsidR="00C72909" w:rsidRPr="00C72909" w:rsidRDefault="00C72909" w:rsidP="00C72909">
            <w:pPr>
              <w:spacing w:after="0" w:line="240" w:lineRule="auto"/>
              <w:jc w:val="center"/>
              <w:rPr>
                <w:rFonts w:ascii="Tahoma" w:eastAsia="Times New Roman" w:hAnsi="Tahoma" w:cs="Tahoma"/>
                <w:color w:val="000000"/>
                <w:sz w:val="18"/>
                <w:szCs w:val="18"/>
                <w:lang w:eastAsia="nl-NL"/>
              </w:rPr>
            </w:pPr>
          </w:p>
        </w:tc>
        <w:tc>
          <w:tcPr>
            <w:tcW w:w="1078" w:type="dxa"/>
            <w:tcBorders>
              <w:top w:val="nil"/>
              <w:left w:val="nil"/>
              <w:bottom w:val="single" w:sz="4" w:space="0" w:color="auto"/>
              <w:right w:val="nil"/>
            </w:tcBorders>
            <w:shd w:val="clear" w:color="auto" w:fill="auto"/>
            <w:noWrap/>
            <w:vAlign w:val="bottom"/>
            <w:hideMark/>
          </w:tcPr>
          <w:p w14:paraId="75C15B4D" w14:textId="77777777" w:rsidR="00C72909" w:rsidRPr="00C72909" w:rsidRDefault="00C72909" w:rsidP="00C72909">
            <w:pPr>
              <w:spacing w:after="0" w:line="240" w:lineRule="auto"/>
              <w:jc w:val="center"/>
              <w:rPr>
                <w:rFonts w:ascii="Tahoma" w:eastAsia="Times New Roman" w:hAnsi="Tahoma" w:cs="Tahoma"/>
                <w:color w:val="000000"/>
                <w:sz w:val="18"/>
                <w:szCs w:val="18"/>
                <w:lang w:eastAsia="nl-NL"/>
              </w:rPr>
            </w:pPr>
            <w:proofErr w:type="spellStart"/>
            <w:r w:rsidRPr="00C72909">
              <w:rPr>
                <w:rFonts w:ascii="Tahoma" w:eastAsia="Times New Roman" w:hAnsi="Tahoma" w:cs="Tahoma"/>
                <w:color w:val="000000"/>
                <w:sz w:val="18"/>
                <w:szCs w:val="18"/>
                <w:lang w:eastAsia="nl-NL"/>
              </w:rPr>
              <w:t>years</w:t>
            </w:r>
            <w:proofErr w:type="spellEnd"/>
          </w:p>
        </w:tc>
        <w:tc>
          <w:tcPr>
            <w:tcW w:w="180" w:type="dxa"/>
            <w:tcBorders>
              <w:top w:val="nil"/>
              <w:left w:val="nil"/>
              <w:bottom w:val="nil"/>
              <w:right w:val="nil"/>
            </w:tcBorders>
            <w:shd w:val="clear" w:color="auto" w:fill="auto"/>
            <w:noWrap/>
            <w:vAlign w:val="bottom"/>
            <w:hideMark/>
          </w:tcPr>
          <w:p w14:paraId="15D87DD4" w14:textId="77777777" w:rsidR="00C72909" w:rsidRPr="00C72909" w:rsidRDefault="00C72909" w:rsidP="00C72909">
            <w:pPr>
              <w:spacing w:after="0" w:line="240" w:lineRule="auto"/>
              <w:jc w:val="center"/>
              <w:rPr>
                <w:rFonts w:ascii="Tahoma" w:eastAsia="Times New Roman" w:hAnsi="Tahoma" w:cs="Tahoma"/>
                <w:color w:val="000000"/>
                <w:sz w:val="18"/>
                <w:szCs w:val="18"/>
                <w:lang w:eastAsia="nl-NL"/>
              </w:rPr>
            </w:pPr>
          </w:p>
        </w:tc>
        <w:tc>
          <w:tcPr>
            <w:tcW w:w="1078" w:type="dxa"/>
            <w:tcBorders>
              <w:top w:val="nil"/>
              <w:left w:val="nil"/>
              <w:bottom w:val="single" w:sz="4" w:space="0" w:color="auto"/>
              <w:right w:val="nil"/>
            </w:tcBorders>
            <w:shd w:val="clear" w:color="auto" w:fill="auto"/>
            <w:noWrap/>
            <w:vAlign w:val="bottom"/>
            <w:hideMark/>
          </w:tcPr>
          <w:p w14:paraId="2D5FF460" w14:textId="77777777" w:rsidR="00C72909" w:rsidRPr="00C72909" w:rsidRDefault="00C72909" w:rsidP="00C72909">
            <w:pPr>
              <w:spacing w:after="0" w:line="240" w:lineRule="auto"/>
              <w:jc w:val="center"/>
              <w:rPr>
                <w:rFonts w:ascii="Tahoma" w:eastAsia="Times New Roman" w:hAnsi="Tahoma" w:cs="Tahoma"/>
                <w:color w:val="000000"/>
                <w:sz w:val="18"/>
                <w:szCs w:val="18"/>
                <w:lang w:eastAsia="nl-NL"/>
              </w:rPr>
            </w:pPr>
            <w:r w:rsidRPr="00C72909">
              <w:rPr>
                <w:rFonts w:ascii="Tahoma" w:eastAsia="Times New Roman" w:hAnsi="Tahoma" w:cs="Tahoma"/>
                <w:color w:val="000000"/>
                <w:sz w:val="18"/>
                <w:szCs w:val="18"/>
                <w:lang w:eastAsia="nl-NL"/>
              </w:rPr>
              <w:t xml:space="preserve">&gt;5 </w:t>
            </w:r>
            <w:proofErr w:type="spellStart"/>
            <w:r w:rsidRPr="00C72909">
              <w:rPr>
                <w:rFonts w:ascii="Tahoma" w:eastAsia="Times New Roman" w:hAnsi="Tahoma" w:cs="Tahoma"/>
                <w:color w:val="000000"/>
                <w:sz w:val="18"/>
                <w:szCs w:val="18"/>
                <w:lang w:eastAsia="nl-NL"/>
              </w:rPr>
              <w:t>years</w:t>
            </w:r>
            <w:proofErr w:type="spellEnd"/>
          </w:p>
        </w:tc>
        <w:tc>
          <w:tcPr>
            <w:tcW w:w="180" w:type="dxa"/>
            <w:tcBorders>
              <w:top w:val="nil"/>
              <w:left w:val="nil"/>
              <w:bottom w:val="nil"/>
              <w:right w:val="nil"/>
            </w:tcBorders>
            <w:shd w:val="clear" w:color="auto" w:fill="auto"/>
            <w:noWrap/>
            <w:vAlign w:val="bottom"/>
            <w:hideMark/>
          </w:tcPr>
          <w:p w14:paraId="552ECFDB" w14:textId="77777777" w:rsidR="00C72909" w:rsidRPr="00C72909" w:rsidRDefault="00C72909" w:rsidP="00C72909">
            <w:pPr>
              <w:spacing w:after="0" w:line="240" w:lineRule="auto"/>
              <w:jc w:val="center"/>
              <w:rPr>
                <w:rFonts w:ascii="Tahoma" w:eastAsia="Times New Roman" w:hAnsi="Tahoma" w:cs="Tahoma"/>
                <w:color w:val="000000"/>
                <w:sz w:val="18"/>
                <w:szCs w:val="18"/>
                <w:lang w:eastAsia="nl-NL"/>
              </w:rPr>
            </w:pPr>
          </w:p>
        </w:tc>
        <w:tc>
          <w:tcPr>
            <w:tcW w:w="1078" w:type="dxa"/>
            <w:tcBorders>
              <w:top w:val="nil"/>
              <w:left w:val="nil"/>
              <w:bottom w:val="single" w:sz="4" w:space="0" w:color="auto"/>
              <w:right w:val="nil"/>
            </w:tcBorders>
            <w:shd w:val="clear" w:color="auto" w:fill="auto"/>
            <w:noWrap/>
            <w:vAlign w:val="bottom"/>
            <w:hideMark/>
          </w:tcPr>
          <w:p w14:paraId="7FE8DB3F" w14:textId="77777777" w:rsidR="00C72909" w:rsidRPr="00C72909" w:rsidRDefault="00C72909" w:rsidP="00C72909">
            <w:pPr>
              <w:spacing w:after="0" w:line="240" w:lineRule="auto"/>
              <w:jc w:val="center"/>
              <w:rPr>
                <w:rFonts w:ascii="Tahoma" w:eastAsia="Times New Roman" w:hAnsi="Tahoma" w:cs="Tahoma"/>
                <w:color w:val="000000"/>
                <w:sz w:val="18"/>
                <w:szCs w:val="18"/>
                <w:lang w:eastAsia="nl-NL"/>
              </w:rPr>
            </w:pPr>
            <w:r w:rsidRPr="00C72909">
              <w:rPr>
                <w:rFonts w:ascii="Tahoma" w:eastAsia="Times New Roman" w:hAnsi="Tahoma" w:cs="Tahoma"/>
                <w:color w:val="000000"/>
                <w:sz w:val="18"/>
                <w:szCs w:val="18"/>
                <w:lang w:eastAsia="nl-NL"/>
              </w:rPr>
              <w:t>Total</w:t>
            </w:r>
          </w:p>
        </w:tc>
      </w:tr>
      <w:tr w:rsidR="00C72909" w:rsidRPr="00C72909" w14:paraId="779D0A00" w14:textId="77777777" w:rsidTr="00C72909">
        <w:trPr>
          <w:trHeight w:val="225"/>
        </w:trPr>
        <w:tc>
          <w:tcPr>
            <w:tcW w:w="1107" w:type="dxa"/>
            <w:tcBorders>
              <w:top w:val="nil"/>
              <w:left w:val="nil"/>
              <w:bottom w:val="nil"/>
              <w:right w:val="nil"/>
            </w:tcBorders>
            <w:shd w:val="clear" w:color="auto" w:fill="auto"/>
            <w:noWrap/>
            <w:vAlign w:val="bottom"/>
            <w:hideMark/>
          </w:tcPr>
          <w:p w14:paraId="0469198E" w14:textId="77777777" w:rsidR="00C72909" w:rsidRPr="00C72909" w:rsidRDefault="00C72909" w:rsidP="00C72909">
            <w:pPr>
              <w:spacing w:after="0" w:line="240" w:lineRule="auto"/>
              <w:jc w:val="center"/>
              <w:rPr>
                <w:rFonts w:ascii="Tahoma" w:eastAsia="Times New Roman" w:hAnsi="Tahoma" w:cs="Tahoma"/>
                <w:color w:val="000000"/>
                <w:sz w:val="18"/>
                <w:szCs w:val="18"/>
                <w:lang w:eastAsia="nl-NL"/>
              </w:rPr>
            </w:pPr>
          </w:p>
        </w:tc>
        <w:tc>
          <w:tcPr>
            <w:tcW w:w="600" w:type="dxa"/>
            <w:tcBorders>
              <w:top w:val="nil"/>
              <w:left w:val="nil"/>
              <w:bottom w:val="nil"/>
              <w:right w:val="nil"/>
            </w:tcBorders>
            <w:shd w:val="clear" w:color="auto" w:fill="auto"/>
            <w:noWrap/>
            <w:vAlign w:val="bottom"/>
            <w:hideMark/>
          </w:tcPr>
          <w:p w14:paraId="4F061B13"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7" w:type="dxa"/>
            <w:tcBorders>
              <w:top w:val="nil"/>
              <w:left w:val="nil"/>
              <w:bottom w:val="nil"/>
              <w:right w:val="nil"/>
            </w:tcBorders>
            <w:shd w:val="clear" w:color="auto" w:fill="auto"/>
            <w:noWrap/>
            <w:vAlign w:val="bottom"/>
            <w:hideMark/>
          </w:tcPr>
          <w:p w14:paraId="38499479"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79" w:type="dxa"/>
            <w:tcBorders>
              <w:top w:val="nil"/>
              <w:left w:val="nil"/>
              <w:bottom w:val="nil"/>
              <w:right w:val="nil"/>
            </w:tcBorders>
            <w:shd w:val="clear" w:color="auto" w:fill="auto"/>
            <w:noWrap/>
            <w:vAlign w:val="bottom"/>
            <w:hideMark/>
          </w:tcPr>
          <w:p w14:paraId="79D1C75C" w14:textId="77777777" w:rsidR="00C72909" w:rsidRPr="00C72909" w:rsidRDefault="00C72909" w:rsidP="00C72909">
            <w:pPr>
              <w:spacing w:after="0" w:line="240" w:lineRule="auto"/>
              <w:jc w:val="center"/>
              <w:rPr>
                <w:rFonts w:ascii="Times New Roman" w:eastAsia="Times New Roman" w:hAnsi="Times New Roman" w:cs="Times New Roman"/>
                <w:sz w:val="20"/>
                <w:szCs w:val="20"/>
                <w:lang w:eastAsia="nl-NL"/>
              </w:rPr>
            </w:pPr>
          </w:p>
        </w:tc>
        <w:tc>
          <w:tcPr>
            <w:tcW w:w="1077" w:type="dxa"/>
            <w:tcBorders>
              <w:top w:val="nil"/>
              <w:left w:val="nil"/>
              <w:bottom w:val="nil"/>
              <w:right w:val="nil"/>
            </w:tcBorders>
            <w:shd w:val="clear" w:color="auto" w:fill="auto"/>
            <w:noWrap/>
            <w:vAlign w:val="bottom"/>
            <w:hideMark/>
          </w:tcPr>
          <w:p w14:paraId="7FDA19B7" w14:textId="77777777" w:rsidR="00C72909" w:rsidRPr="00C72909" w:rsidRDefault="00C72909" w:rsidP="00C72909">
            <w:pPr>
              <w:spacing w:after="0" w:line="240" w:lineRule="auto"/>
              <w:jc w:val="center"/>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6D198713" w14:textId="77777777" w:rsidR="00C72909" w:rsidRPr="00C72909" w:rsidRDefault="00C72909" w:rsidP="00C72909">
            <w:pPr>
              <w:spacing w:after="0" w:line="240" w:lineRule="auto"/>
              <w:jc w:val="center"/>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075FDF03" w14:textId="77777777" w:rsidR="00C72909" w:rsidRPr="00C72909" w:rsidRDefault="00C72909" w:rsidP="00C72909">
            <w:pPr>
              <w:spacing w:after="0" w:line="240" w:lineRule="auto"/>
              <w:jc w:val="center"/>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03FB3A5A" w14:textId="77777777" w:rsidR="00C72909" w:rsidRPr="00C72909" w:rsidRDefault="00C72909" w:rsidP="00C72909">
            <w:pPr>
              <w:spacing w:after="0" w:line="240" w:lineRule="auto"/>
              <w:jc w:val="center"/>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57FA5461" w14:textId="77777777" w:rsidR="00C72909" w:rsidRPr="00C72909" w:rsidRDefault="00C72909" w:rsidP="00C72909">
            <w:pPr>
              <w:spacing w:after="0" w:line="240" w:lineRule="auto"/>
              <w:jc w:val="center"/>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3983E43B" w14:textId="77777777" w:rsidR="00C72909" w:rsidRPr="00C72909" w:rsidRDefault="00C72909" w:rsidP="00C72909">
            <w:pPr>
              <w:spacing w:after="0" w:line="240" w:lineRule="auto"/>
              <w:jc w:val="center"/>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13D780DB" w14:textId="77777777" w:rsidR="00C72909" w:rsidRPr="00C72909" w:rsidRDefault="00C72909" w:rsidP="00C72909">
            <w:pPr>
              <w:spacing w:after="0" w:line="240" w:lineRule="auto"/>
              <w:jc w:val="center"/>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4D7707BB" w14:textId="77777777" w:rsidR="00C72909" w:rsidRPr="00C72909" w:rsidRDefault="00C72909" w:rsidP="00C72909">
            <w:pPr>
              <w:spacing w:after="0" w:line="240" w:lineRule="auto"/>
              <w:jc w:val="center"/>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6A707749" w14:textId="77777777" w:rsidR="00C72909" w:rsidRPr="00C72909" w:rsidRDefault="00C72909" w:rsidP="00C72909">
            <w:pPr>
              <w:spacing w:after="0" w:line="240" w:lineRule="auto"/>
              <w:jc w:val="center"/>
              <w:rPr>
                <w:rFonts w:ascii="Times New Roman" w:eastAsia="Times New Roman" w:hAnsi="Times New Roman" w:cs="Times New Roman"/>
                <w:sz w:val="20"/>
                <w:szCs w:val="20"/>
                <w:lang w:eastAsia="nl-NL"/>
              </w:rPr>
            </w:pPr>
          </w:p>
        </w:tc>
      </w:tr>
      <w:tr w:rsidR="00C72909" w:rsidRPr="00C72909" w14:paraId="016AD77F" w14:textId="77777777" w:rsidTr="00C72909">
        <w:trPr>
          <w:trHeight w:val="225"/>
        </w:trPr>
        <w:tc>
          <w:tcPr>
            <w:tcW w:w="1107" w:type="dxa"/>
            <w:tcBorders>
              <w:top w:val="nil"/>
              <w:left w:val="nil"/>
              <w:bottom w:val="nil"/>
              <w:right w:val="nil"/>
            </w:tcBorders>
            <w:shd w:val="clear" w:color="auto" w:fill="auto"/>
            <w:noWrap/>
            <w:vAlign w:val="bottom"/>
            <w:hideMark/>
          </w:tcPr>
          <w:p w14:paraId="5E95A413" w14:textId="77777777" w:rsidR="00C72909" w:rsidRPr="00C72909" w:rsidRDefault="00C72909" w:rsidP="00C72909">
            <w:pPr>
              <w:spacing w:after="0" w:line="240" w:lineRule="auto"/>
              <w:jc w:val="center"/>
              <w:rPr>
                <w:rFonts w:ascii="Times New Roman" w:eastAsia="Times New Roman" w:hAnsi="Times New Roman" w:cs="Times New Roman"/>
                <w:sz w:val="20"/>
                <w:szCs w:val="20"/>
                <w:lang w:eastAsia="nl-NL"/>
              </w:rPr>
            </w:pPr>
          </w:p>
        </w:tc>
        <w:tc>
          <w:tcPr>
            <w:tcW w:w="600" w:type="dxa"/>
            <w:tcBorders>
              <w:top w:val="nil"/>
              <w:left w:val="nil"/>
              <w:bottom w:val="nil"/>
              <w:right w:val="nil"/>
            </w:tcBorders>
            <w:shd w:val="clear" w:color="auto" w:fill="auto"/>
            <w:noWrap/>
            <w:vAlign w:val="bottom"/>
            <w:hideMark/>
          </w:tcPr>
          <w:p w14:paraId="2DC45355"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7" w:type="dxa"/>
            <w:tcBorders>
              <w:top w:val="nil"/>
              <w:left w:val="nil"/>
              <w:bottom w:val="nil"/>
              <w:right w:val="nil"/>
            </w:tcBorders>
            <w:shd w:val="clear" w:color="auto" w:fill="auto"/>
            <w:noWrap/>
            <w:vAlign w:val="bottom"/>
            <w:hideMark/>
          </w:tcPr>
          <w:p w14:paraId="5FBDA2F8" w14:textId="77777777" w:rsidR="00C72909" w:rsidRPr="00C72909" w:rsidRDefault="00C72909" w:rsidP="00C72909">
            <w:pPr>
              <w:spacing w:after="0" w:line="240" w:lineRule="auto"/>
              <w:jc w:val="center"/>
              <w:rPr>
                <w:rFonts w:ascii="Tahoma" w:eastAsia="Times New Roman" w:hAnsi="Tahoma" w:cs="Tahoma"/>
                <w:color w:val="000000"/>
                <w:sz w:val="18"/>
                <w:szCs w:val="18"/>
                <w:lang w:eastAsia="nl-NL"/>
              </w:rPr>
            </w:pPr>
            <w:r w:rsidRPr="00C72909">
              <w:rPr>
                <w:rFonts w:ascii="Tahoma" w:eastAsia="Times New Roman" w:hAnsi="Tahoma" w:cs="Tahoma"/>
                <w:color w:val="000000"/>
                <w:sz w:val="18"/>
                <w:szCs w:val="18"/>
                <w:lang w:eastAsia="nl-NL"/>
              </w:rPr>
              <w:t>EUR 000</w:t>
            </w:r>
          </w:p>
        </w:tc>
        <w:tc>
          <w:tcPr>
            <w:tcW w:w="179" w:type="dxa"/>
            <w:tcBorders>
              <w:top w:val="nil"/>
              <w:left w:val="nil"/>
              <w:bottom w:val="nil"/>
              <w:right w:val="nil"/>
            </w:tcBorders>
            <w:shd w:val="clear" w:color="auto" w:fill="auto"/>
            <w:noWrap/>
            <w:vAlign w:val="bottom"/>
            <w:hideMark/>
          </w:tcPr>
          <w:p w14:paraId="0921DBB0" w14:textId="77777777" w:rsidR="00C72909" w:rsidRPr="00C72909" w:rsidRDefault="00C72909" w:rsidP="00C72909">
            <w:pPr>
              <w:spacing w:after="0" w:line="240" w:lineRule="auto"/>
              <w:jc w:val="center"/>
              <w:rPr>
                <w:rFonts w:ascii="Tahoma" w:eastAsia="Times New Roman" w:hAnsi="Tahoma" w:cs="Tahoma"/>
                <w:color w:val="000000"/>
                <w:sz w:val="18"/>
                <w:szCs w:val="18"/>
                <w:lang w:eastAsia="nl-NL"/>
              </w:rPr>
            </w:pPr>
          </w:p>
        </w:tc>
        <w:tc>
          <w:tcPr>
            <w:tcW w:w="1077" w:type="dxa"/>
            <w:tcBorders>
              <w:top w:val="nil"/>
              <w:left w:val="nil"/>
              <w:bottom w:val="nil"/>
              <w:right w:val="nil"/>
            </w:tcBorders>
            <w:shd w:val="clear" w:color="auto" w:fill="auto"/>
            <w:noWrap/>
            <w:vAlign w:val="bottom"/>
            <w:hideMark/>
          </w:tcPr>
          <w:p w14:paraId="72F5AF60" w14:textId="77777777" w:rsidR="00C72909" w:rsidRPr="00C72909" w:rsidRDefault="00C72909" w:rsidP="00C72909">
            <w:pPr>
              <w:spacing w:after="0" w:line="240" w:lineRule="auto"/>
              <w:jc w:val="center"/>
              <w:rPr>
                <w:rFonts w:ascii="Tahoma" w:eastAsia="Times New Roman" w:hAnsi="Tahoma" w:cs="Tahoma"/>
                <w:color w:val="000000"/>
                <w:sz w:val="18"/>
                <w:szCs w:val="18"/>
                <w:lang w:eastAsia="nl-NL"/>
              </w:rPr>
            </w:pPr>
            <w:r w:rsidRPr="00C72909">
              <w:rPr>
                <w:rFonts w:ascii="Tahoma" w:eastAsia="Times New Roman" w:hAnsi="Tahoma" w:cs="Tahoma"/>
                <w:color w:val="000000"/>
                <w:sz w:val="18"/>
                <w:szCs w:val="18"/>
                <w:lang w:eastAsia="nl-NL"/>
              </w:rPr>
              <w:t>EUR 000</w:t>
            </w:r>
          </w:p>
        </w:tc>
        <w:tc>
          <w:tcPr>
            <w:tcW w:w="180" w:type="dxa"/>
            <w:tcBorders>
              <w:top w:val="nil"/>
              <w:left w:val="nil"/>
              <w:bottom w:val="nil"/>
              <w:right w:val="nil"/>
            </w:tcBorders>
            <w:shd w:val="clear" w:color="auto" w:fill="auto"/>
            <w:noWrap/>
            <w:vAlign w:val="bottom"/>
            <w:hideMark/>
          </w:tcPr>
          <w:p w14:paraId="5655D7CE" w14:textId="77777777" w:rsidR="00C72909" w:rsidRPr="00C72909" w:rsidRDefault="00C72909" w:rsidP="00C72909">
            <w:pPr>
              <w:spacing w:after="0" w:line="240" w:lineRule="auto"/>
              <w:jc w:val="center"/>
              <w:rPr>
                <w:rFonts w:ascii="Tahoma" w:eastAsia="Times New Roman" w:hAnsi="Tahoma" w:cs="Tahoma"/>
                <w:color w:val="000000"/>
                <w:sz w:val="18"/>
                <w:szCs w:val="18"/>
                <w:lang w:eastAsia="nl-NL"/>
              </w:rPr>
            </w:pPr>
          </w:p>
        </w:tc>
        <w:tc>
          <w:tcPr>
            <w:tcW w:w="1078" w:type="dxa"/>
            <w:tcBorders>
              <w:top w:val="nil"/>
              <w:left w:val="nil"/>
              <w:bottom w:val="nil"/>
              <w:right w:val="nil"/>
            </w:tcBorders>
            <w:shd w:val="clear" w:color="auto" w:fill="auto"/>
            <w:noWrap/>
            <w:vAlign w:val="bottom"/>
            <w:hideMark/>
          </w:tcPr>
          <w:p w14:paraId="3644E343" w14:textId="77777777" w:rsidR="00C72909" w:rsidRPr="00C72909" w:rsidRDefault="00C72909" w:rsidP="00C72909">
            <w:pPr>
              <w:spacing w:after="0" w:line="240" w:lineRule="auto"/>
              <w:jc w:val="center"/>
              <w:rPr>
                <w:rFonts w:ascii="Tahoma" w:eastAsia="Times New Roman" w:hAnsi="Tahoma" w:cs="Tahoma"/>
                <w:color w:val="000000"/>
                <w:sz w:val="18"/>
                <w:szCs w:val="18"/>
                <w:lang w:eastAsia="nl-NL"/>
              </w:rPr>
            </w:pPr>
            <w:r w:rsidRPr="00C72909">
              <w:rPr>
                <w:rFonts w:ascii="Tahoma" w:eastAsia="Times New Roman" w:hAnsi="Tahoma" w:cs="Tahoma"/>
                <w:color w:val="000000"/>
                <w:sz w:val="18"/>
                <w:szCs w:val="18"/>
                <w:lang w:eastAsia="nl-NL"/>
              </w:rPr>
              <w:t>EUR 000</w:t>
            </w:r>
          </w:p>
        </w:tc>
        <w:tc>
          <w:tcPr>
            <w:tcW w:w="180" w:type="dxa"/>
            <w:tcBorders>
              <w:top w:val="nil"/>
              <w:left w:val="nil"/>
              <w:bottom w:val="nil"/>
              <w:right w:val="nil"/>
            </w:tcBorders>
            <w:shd w:val="clear" w:color="auto" w:fill="auto"/>
            <w:noWrap/>
            <w:vAlign w:val="bottom"/>
            <w:hideMark/>
          </w:tcPr>
          <w:p w14:paraId="0BCF4AA0" w14:textId="77777777" w:rsidR="00C72909" w:rsidRPr="00C72909" w:rsidRDefault="00C72909" w:rsidP="00C72909">
            <w:pPr>
              <w:spacing w:after="0" w:line="240" w:lineRule="auto"/>
              <w:jc w:val="center"/>
              <w:rPr>
                <w:rFonts w:ascii="Tahoma" w:eastAsia="Times New Roman" w:hAnsi="Tahoma" w:cs="Tahoma"/>
                <w:color w:val="000000"/>
                <w:sz w:val="18"/>
                <w:szCs w:val="18"/>
                <w:lang w:eastAsia="nl-NL"/>
              </w:rPr>
            </w:pPr>
          </w:p>
        </w:tc>
        <w:tc>
          <w:tcPr>
            <w:tcW w:w="1078" w:type="dxa"/>
            <w:tcBorders>
              <w:top w:val="nil"/>
              <w:left w:val="nil"/>
              <w:bottom w:val="nil"/>
              <w:right w:val="nil"/>
            </w:tcBorders>
            <w:shd w:val="clear" w:color="auto" w:fill="auto"/>
            <w:noWrap/>
            <w:vAlign w:val="bottom"/>
            <w:hideMark/>
          </w:tcPr>
          <w:p w14:paraId="2A6E81F7" w14:textId="77777777" w:rsidR="00C72909" w:rsidRPr="00C72909" w:rsidRDefault="00C72909" w:rsidP="00C72909">
            <w:pPr>
              <w:spacing w:after="0" w:line="240" w:lineRule="auto"/>
              <w:jc w:val="center"/>
              <w:rPr>
                <w:rFonts w:ascii="Tahoma" w:eastAsia="Times New Roman" w:hAnsi="Tahoma" w:cs="Tahoma"/>
                <w:color w:val="000000"/>
                <w:sz w:val="18"/>
                <w:szCs w:val="18"/>
                <w:lang w:eastAsia="nl-NL"/>
              </w:rPr>
            </w:pPr>
            <w:r w:rsidRPr="00C72909">
              <w:rPr>
                <w:rFonts w:ascii="Tahoma" w:eastAsia="Times New Roman" w:hAnsi="Tahoma" w:cs="Tahoma"/>
                <w:color w:val="000000"/>
                <w:sz w:val="18"/>
                <w:szCs w:val="18"/>
                <w:lang w:eastAsia="nl-NL"/>
              </w:rPr>
              <w:t>EUR 000</w:t>
            </w:r>
          </w:p>
        </w:tc>
        <w:tc>
          <w:tcPr>
            <w:tcW w:w="180" w:type="dxa"/>
            <w:tcBorders>
              <w:top w:val="nil"/>
              <w:left w:val="nil"/>
              <w:bottom w:val="nil"/>
              <w:right w:val="nil"/>
            </w:tcBorders>
            <w:shd w:val="clear" w:color="auto" w:fill="auto"/>
            <w:noWrap/>
            <w:vAlign w:val="bottom"/>
            <w:hideMark/>
          </w:tcPr>
          <w:p w14:paraId="6C7CB027" w14:textId="77777777" w:rsidR="00C72909" w:rsidRPr="00C72909" w:rsidRDefault="00C72909" w:rsidP="00C72909">
            <w:pPr>
              <w:spacing w:after="0" w:line="240" w:lineRule="auto"/>
              <w:jc w:val="center"/>
              <w:rPr>
                <w:rFonts w:ascii="Tahoma" w:eastAsia="Times New Roman" w:hAnsi="Tahoma" w:cs="Tahoma"/>
                <w:color w:val="000000"/>
                <w:sz w:val="18"/>
                <w:szCs w:val="18"/>
                <w:lang w:eastAsia="nl-NL"/>
              </w:rPr>
            </w:pPr>
          </w:p>
        </w:tc>
        <w:tc>
          <w:tcPr>
            <w:tcW w:w="1078" w:type="dxa"/>
            <w:tcBorders>
              <w:top w:val="nil"/>
              <w:left w:val="nil"/>
              <w:bottom w:val="nil"/>
              <w:right w:val="nil"/>
            </w:tcBorders>
            <w:shd w:val="clear" w:color="auto" w:fill="auto"/>
            <w:noWrap/>
            <w:vAlign w:val="bottom"/>
            <w:hideMark/>
          </w:tcPr>
          <w:p w14:paraId="067EB6B1" w14:textId="77777777" w:rsidR="00C72909" w:rsidRPr="00C72909" w:rsidRDefault="00C72909" w:rsidP="00C72909">
            <w:pPr>
              <w:spacing w:after="0" w:line="240" w:lineRule="auto"/>
              <w:jc w:val="center"/>
              <w:rPr>
                <w:rFonts w:ascii="Tahoma" w:eastAsia="Times New Roman" w:hAnsi="Tahoma" w:cs="Tahoma"/>
                <w:color w:val="000000"/>
                <w:sz w:val="18"/>
                <w:szCs w:val="18"/>
                <w:lang w:eastAsia="nl-NL"/>
              </w:rPr>
            </w:pPr>
            <w:r w:rsidRPr="00C72909">
              <w:rPr>
                <w:rFonts w:ascii="Tahoma" w:eastAsia="Times New Roman" w:hAnsi="Tahoma" w:cs="Tahoma"/>
                <w:color w:val="000000"/>
                <w:sz w:val="18"/>
                <w:szCs w:val="18"/>
                <w:lang w:eastAsia="nl-NL"/>
              </w:rPr>
              <w:t>EUR 000</w:t>
            </w:r>
          </w:p>
        </w:tc>
        <w:tc>
          <w:tcPr>
            <w:tcW w:w="180" w:type="dxa"/>
            <w:tcBorders>
              <w:top w:val="nil"/>
              <w:left w:val="nil"/>
              <w:bottom w:val="nil"/>
              <w:right w:val="nil"/>
            </w:tcBorders>
            <w:shd w:val="clear" w:color="auto" w:fill="auto"/>
            <w:noWrap/>
            <w:vAlign w:val="bottom"/>
            <w:hideMark/>
          </w:tcPr>
          <w:p w14:paraId="463354C8" w14:textId="77777777" w:rsidR="00C72909" w:rsidRPr="00C72909" w:rsidRDefault="00C72909" w:rsidP="00C72909">
            <w:pPr>
              <w:spacing w:after="0" w:line="240" w:lineRule="auto"/>
              <w:jc w:val="center"/>
              <w:rPr>
                <w:rFonts w:ascii="Tahoma" w:eastAsia="Times New Roman" w:hAnsi="Tahoma" w:cs="Tahoma"/>
                <w:color w:val="000000"/>
                <w:sz w:val="18"/>
                <w:szCs w:val="18"/>
                <w:lang w:eastAsia="nl-NL"/>
              </w:rPr>
            </w:pPr>
          </w:p>
        </w:tc>
        <w:tc>
          <w:tcPr>
            <w:tcW w:w="1078" w:type="dxa"/>
            <w:tcBorders>
              <w:top w:val="nil"/>
              <w:left w:val="nil"/>
              <w:bottom w:val="nil"/>
              <w:right w:val="nil"/>
            </w:tcBorders>
            <w:shd w:val="clear" w:color="auto" w:fill="auto"/>
            <w:noWrap/>
            <w:vAlign w:val="bottom"/>
            <w:hideMark/>
          </w:tcPr>
          <w:p w14:paraId="3A484423" w14:textId="77777777" w:rsidR="00C72909" w:rsidRPr="00C72909" w:rsidRDefault="00C72909" w:rsidP="00C72909">
            <w:pPr>
              <w:spacing w:after="0" w:line="240" w:lineRule="auto"/>
              <w:jc w:val="center"/>
              <w:rPr>
                <w:rFonts w:ascii="Tahoma" w:eastAsia="Times New Roman" w:hAnsi="Tahoma" w:cs="Tahoma"/>
                <w:color w:val="000000"/>
                <w:sz w:val="18"/>
                <w:szCs w:val="18"/>
                <w:lang w:eastAsia="nl-NL"/>
              </w:rPr>
            </w:pPr>
            <w:r w:rsidRPr="00C72909">
              <w:rPr>
                <w:rFonts w:ascii="Tahoma" w:eastAsia="Times New Roman" w:hAnsi="Tahoma" w:cs="Tahoma"/>
                <w:color w:val="000000"/>
                <w:sz w:val="18"/>
                <w:szCs w:val="18"/>
                <w:lang w:eastAsia="nl-NL"/>
              </w:rPr>
              <w:t>EUR 000</w:t>
            </w:r>
          </w:p>
        </w:tc>
      </w:tr>
      <w:tr w:rsidR="00C72909" w:rsidRPr="00C72909" w14:paraId="72BFE84B" w14:textId="77777777" w:rsidTr="00C72909">
        <w:trPr>
          <w:trHeight w:val="225"/>
        </w:trPr>
        <w:tc>
          <w:tcPr>
            <w:tcW w:w="1107" w:type="dxa"/>
            <w:tcBorders>
              <w:top w:val="nil"/>
              <w:left w:val="nil"/>
              <w:bottom w:val="nil"/>
              <w:right w:val="nil"/>
            </w:tcBorders>
            <w:shd w:val="clear" w:color="auto" w:fill="auto"/>
            <w:noWrap/>
            <w:vAlign w:val="bottom"/>
            <w:hideMark/>
          </w:tcPr>
          <w:p w14:paraId="7AD9E25F" w14:textId="77777777" w:rsidR="00C72909" w:rsidRPr="00C72909" w:rsidRDefault="00C72909" w:rsidP="00C72909">
            <w:pPr>
              <w:spacing w:after="0" w:line="240" w:lineRule="auto"/>
              <w:jc w:val="center"/>
              <w:rPr>
                <w:rFonts w:ascii="Tahoma" w:eastAsia="Times New Roman" w:hAnsi="Tahoma" w:cs="Tahoma"/>
                <w:color w:val="000000"/>
                <w:sz w:val="18"/>
                <w:szCs w:val="18"/>
                <w:lang w:eastAsia="nl-NL"/>
              </w:rPr>
            </w:pPr>
          </w:p>
        </w:tc>
        <w:tc>
          <w:tcPr>
            <w:tcW w:w="600" w:type="dxa"/>
            <w:tcBorders>
              <w:top w:val="nil"/>
              <w:left w:val="nil"/>
              <w:bottom w:val="nil"/>
              <w:right w:val="nil"/>
            </w:tcBorders>
            <w:shd w:val="clear" w:color="auto" w:fill="auto"/>
            <w:noWrap/>
            <w:vAlign w:val="bottom"/>
            <w:hideMark/>
          </w:tcPr>
          <w:p w14:paraId="13CE6268"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7" w:type="dxa"/>
            <w:tcBorders>
              <w:top w:val="nil"/>
              <w:left w:val="nil"/>
              <w:bottom w:val="nil"/>
              <w:right w:val="nil"/>
            </w:tcBorders>
            <w:shd w:val="clear" w:color="auto" w:fill="auto"/>
            <w:noWrap/>
            <w:vAlign w:val="bottom"/>
            <w:hideMark/>
          </w:tcPr>
          <w:p w14:paraId="6FA1F397"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79" w:type="dxa"/>
            <w:tcBorders>
              <w:top w:val="nil"/>
              <w:left w:val="nil"/>
              <w:bottom w:val="nil"/>
              <w:right w:val="nil"/>
            </w:tcBorders>
            <w:shd w:val="clear" w:color="auto" w:fill="auto"/>
            <w:noWrap/>
            <w:vAlign w:val="bottom"/>
            <w:hideMark/>
          </w:tcPr>
          <w:p w14:paraId="330AD075" w14:textId="77777777" w:rsidR="00C72909" w:rsidRPr="00C72909" w:rsidRDefault="00C72909" w:rsidP="00C72909">
            <w:pPr>
              <w:spacing w:after="0" w:line="240" w:lineRule="auto"/>
              <w:jc w:val="center"/>
              <w:rPr>
                <w:rFonts w:ascii="Times New Roman" w:eastAsia="Times New Roman" w:hAnsi="Times New Roman" w:cs="Times New Roman"/>
                <w:sz w:val="20"/>
                <w:szCs w:val="20"/>
                <w:lang w:eastAsia="nl-NL"/>
              </w:rPr>
            </w:pPr>
          </w:p>
        </w:tc>
        <w:tc>
          <w:tcPr>
            <w:tcW w:w="1077" w:type="dxa"/>
            <w:tcBorders>
              <w:top w:val="nil"/>
              <w:left w:val="nil"/>
              <w:bottom w:val="nil"/>
              <w:right w:val="nil"/>
            </w:tcBorders>
            <w:shd w:val="clear" w:color="auto" w:fill="auto"/>
            <w:noWrap/>
            <w:vAlign w:val="bottom"/>
            <w:hideMark/>
          </w:tcPr>
          <w:p w14:paraId="40EBE1DC" w14:textId="77777777" w:rsidR="00C72909" w:rsidRPr="00C72909" w:rsidRDefault="00C72909" w:rsidP="00C72909">
            <w:pPr>
              <w:spacing w:after="0" w:line="240" w:lineRule="auto"/>
              <w:jc w:val="center"/>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34448818" w14:textId="77777777" w:rsidR="00C72909" w:rsidRPr="00C72909" w:rsidRDefault="00C72909" w:rsidP="00C72909">
            <w:pPr>
              <w:spacing w:after="0" w:line="240" w:lineRule="auto"/>
              <w:jc w:val="center"/>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4425CC06" w14:textId="77777777" w:rsidR="00C72909" w:rsidRPr="00C72909" w:rsidRDefault="00C72909" w:rsidP="00C72909">
            <w:pPr>
              <w:spacing w:after="0" w:line="240" w:lineRule="auto"/>
              <w:jc w:val="center"/>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7910CAB5" w14:textId="77777777" w:rsidR="00C72909" w:rsidRPr="00C72909" w:rsidRDefault="00C72909" w:rsidP="00C72909">
            <w:pPr>
              <w:spacing w:after="0" w:line="240" w:lineRule="auto"/>
              <w:jc w:val="center"/>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143D7B5E" w14:textId="77777777" w:rsidR="00C72909" w:rsidRPr="00C72909" w:rsidRDefault="00C72909" w:rsidP="00C72909">
            <w:pPr>
              <w:spacing w:after="0" w:line="240" w:lineRule="auto"/>
              <w:jc w:val="center"/>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15B27122" w14:textId="77777777" w:rsidR="00C72909" w:rsidRPr="00C72909" w:rsidRDefault="00C72909" w:rsidP="00C72909">
            <w:pPr>
              <w:spacing w:after="0" w:line="240" w:lineRule="auto"/>
              <w:jc w:val="center"/>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79AAF0BA" w14:textId="77777777" w:rsidR="00C72909" w:rsidRPr="00C72909" w:rsidRDefault="00C72909" w:rsidP="00C72909">
            <w:pPr>
              <w:spacing w:after="0" w:line="240" w:lineRule="auto"/>
              <w:jc w:val="center"/>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2DE2056F" w14:textId="77777777" w:rsidR="00C72909" w:rsidRPr="00C72909" w:rsidRDefault="00C72909" w:rsidP="00C72909">
            <w:pPr>
              <w:spacing w:after="0" w:line="240" w:lineRule="auto"/>
              <w:jc w:val="center"/>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52F74286" w14:textId="77777777" w:rsidR="00C72909" w:rsidRPr="00C72909" w:rsidRDefault="00C72909" w:rsidP="00C72909">
            <w:pPr>
              <w:spacing w:after="0" w:line="240" w:lineRule="auto"/>
              <w:jc w:val="center"/>
              <w:rPr>
                <w:rFonts w:ascii="Times New Roman" w:eastAsia="Times New Roman" w:hAnsi="Times New Roman" w:cs="Times New Roman"/>
                <w:sz w:val="20"/>
                <w:szCs w:val="20"/>
                <w:lang w:eastAsia="nl-NL"/>
              </w:rPr>
            </w:pPr>
          </w:p>
        </w:tc>
      </w:tr>
      <w:tr w:rsidR="00C72909" w:rsidRPr="00C72909" w14:paraId="3DEBBAB3" w14:textId="77777777" w:rsidTr="00C72909">
        <w:trPr>
          <w:trHeight w:val="225"/>
        </w:trPr>
        <w:tc>
          <w:tcPr>
            <w:tcW w:w="1707" w:type="dxa"/>
            <w:gridSpan w:val="2"/>
            <w:tcBorders>
              <w:top w:val="nil"/>
              <w:left w:val="nil"/>
              <w:bottom w:val="nil"/>
              <w:right w:val="nil"/>
            </w:tcBorders>
            <w:shd w:val="clear" w:color="auto" w:fill="auto"/>
            <w:noWrap/>
            <w:vAlign w:val="bottom"/>
            <w:hideMark/>
          </w:tcPr>
          <w:p w14:paraId="473F6860" w14:textId="77777777" w:rsidR="00C72909" w:rsidRPr="00C72909" w:rsidRDefault="00C72909" w:rsidP="00C72909">
            <w:pPr>
              <w:spacing w:after="0" w:line="240" w:lineRule="auto"/>
              <w:rPr>
                <w:rFonts w:ascii="Tahoma" w:eastAsia="Times New Roman" w:hAnsi="Tahoma" w:cs="Tahoma"/>
                <w:b/>
                <w:bCs/>
                <w:color w:val="000000"/>
                <w:sz w:val="18"/>
                <w:szCs w:val="18"/>
                <w:lang w:eastAsia="nl-NL"/>
              </w:rPr>
            </w:pPr>
            <w:r w:rsidRPr="00C72909">
              <w:rPr>
                <w:rFonts w:ascii="Tahoma" w:eastAsia="Times New Roman" w:hAnsi="Tahoma" w:cs="Tahoma"/>
                <w:b/>
                <w:bCs/>
                <w:color w:val="000000"/>
                <w:sz w:val="18"/>
                <w:szCs w:val="18"/>
                <w:lang w:eastAsia="nl-NL"/>
              </w:rPr>
              <w:t>Financial assets</w:t>
            </w:r>
          </w:p>
        </w:tc>
        <w:tc>
          <w:tcPr>
            <w:tcW w:w="1077" w:type="dxa"/>
            <w:tcBorders>
              <w:top w:val="nil"/>
              <w:left w:val="nil"/>
              <w:bottom w:val="nil"/>
              <w:right w:val="nil"/>
            </w:tcBorders>
            <w:shd w:val="clear" w:color="auto" w:fill="auto"/>
            <w:noWrap/>
            <w:vAlign w:val="bottom"/>
            <w:hideMark/>
          </w:tcPr>
          <w:p w14:paraId="669410B3" w14:textId="77777777" w:rsidR="00C72909" w:rsidRPr="00C72909" w:rsidRDefault="00C72909" w:rsidP="00C72909">
            <w:pPr>
              <w:spacing w:after="0" w:line="240" w:lineRule="auto"/>
              <w:rPr>
                <w:rFonts w:ascii="Tahoma" w:eastAsia="Times New Roman" w:hAnsi="Tahoma" w:cs="Tahoma"/>
                <w:b/>
                <w:bCs/>
                <w:color w:val="000000"/>
                <w:sz w:val="18"/>
                <w:szCs w:val="18"/>
                <w:lang w:eastAsia="nl-NL"/>
              </w:rPr>
            </w:pPr>
          </w:p>
        </w:tc>
        <w:tc>
          <w:tcPr>
            <w:tcW w:w="179" w:type="dxa"/>
            <w:tcBorders>
              <w:top w:val="nil"/>
              <w:left w:val="nil"/>
              <w:bottom w:val="nil"/>
              <w:right w:val="nil"/>
            </w:tcBorders>
            <w:shd w:val="clear" w:color="auto" w:fill="auto"/>
            <w:noWrap/>
            <w:vAlign w:val="bottom"/>
            <w:hideMark/>
          </w:tcPr>
          <w:p w14:paraId="59519D75"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7" w:type="dxa"/>
            <w:tcBorders>
              <w:top w:val="nil"/>
              <w:left w:val="nil"/>
              <w:bottom w:val="nil"/>
              <w:right w:val="nil"/>
            </w:tcBorders>
            <w:shd w:val="clear" w:color="auto" w:fill="auto"/>
            <w:noWrap/>
            <w:vAlign w:val="bottom"/>
            <w:hideMark/>
          </w:tcPr>
          <w:p w14:paraId="2B128A11"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01476B9F"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2BF86424"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73268774"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28275255"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078E5961"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7B079130"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6C59CC0E"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4BF62B66"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r>
      <w:tr w:rsidR="00C72909" w:rsidRPr="00C72909" w14:paraId="2D471F3B" w14:textId="77777777" w:rsidTr="00C72909">
        <w:trPr>
          <w:trHeight w:val="225"/>
        </w:trPr>
        <w:tc>
          <w:tcPr>
            <w:tcW w:w="2784" w:type="dxa"/>
            <w:gridSpan w:val="3"/>
            <w:tcBorders>
              <w:top w:val="nil"/>
              <w:left w:val="nil"/>
              <w:bottom w:val="nil"/>
              <w:right w:val="nil"/>
            </w:tcBorders>
            <w:shd w:val="clear" w:color="auto" w:fill="auto"/>
            <w:noWrap/>
            <w:vAlign w:val="bottom"/>
            <w:hideMark/>
          </w:tcPr>
          <w:p w14:paraId="17664C48" w14:textId="77777777" w:rsidR="00C72909" w:rsidRPr="00C72909" w:rsidRDefault="00C72909" w:rsidP="00C72909">
            <w:pPr>
              <w:spacing w:after="0" w:line="240" w:lineRule="auto"/>
              <w:rPr>
                <w:rFonts w:ascii="Tahoma" w:eastAsia="Times New Roman" w:hAnsi="Tahoma" w:cs="Tahoma"/>
                <w:color w:val="000000"/>
                <w:sz w:val="18"/>
                <w:szCs w:val="18"/>
                <w:lang w:eastAsia="nl-NL"/>
              </w:rPr>
            </w:pPr>
            <w:r w:rsidRPr="00C72909">
              <w:rPr>
                <w:rFonts w:ascii="Tahoma" w:eastAsia="Times New Roman" w:hAnsi="Tahoma" w:cs="Tahoma"/>
                <w:color w:val="000000"/>
                <w:sz w:val="18"/>
                <w:szCs w:val="18"/>
                <w:lang w:eastAsia="nl-NL"/>
              </w:rPr>
              <w:t>Financial assets at</w:t>
            </w:r>
          </w:p>
        </w:tc>
        <w:tc>
          <w:tcPr>
            <w:tcW w:w="179" w:type="dxa"/>
            <w:tcBorders>
              <w:top w:val="nil"/>
              <w:left w:val="nil"/>
              <w:bottom w:val="nil"/>
              <w:right w:val="nil"/>
            </w:tcBorders>
            <w:shd w:val="clear" w:color="auto" w:fill="auto"/>
            <w:noWrap/>
            <w:vAlign w:val="bottom"/>
            <w:hideMark/>
          </w:tcPr>
          <w:p w14:paraId="4A89252C" w14:textId="77777777" w:rsidR="00C72909" w:rsidRPr="00C72909" w:rsidRDefault="00C72909" w:rsidP="00C72909">
            <w:pPr>
              <w:spacing w:after="0" w:line="240" w:lineRule="auto"/>
              <w:rPr>
                <w:rFonts w:ascii="Tahoma" w:eastAsia="Times New Roman" w:hAnsi="Tahoma" w:cs="Tahoma"/>
                <w:color w:val="000000"/>
                <w:sz w:val="18"/>
                <w:szCs w:val="18"/>
                <w:lang w:eastAsia="nl-NL"/>
              </w:rPr>
            </w:pPr>
          </w:p>
        </w:tc>
        <w:tc>
          <w:tcPr>
            <w:tcW w:w="1077" w:type="dxa"/>
            <w:tcBorders>
              <w:top w:val="nil"/>
              <w:left w:val="nil"/>
              <w:bottom w:val="nil"/>
              <w:right w:val="nil"/>
            </w:tcBorders>
            <w:shd w:val="clear" w:color="auto" w:fill="auto"/>
            <w:noWrap/>
            <w:vAlign w:val="bottom"/>
            <w:hideMark/>
          </w:tcPr>
          <w:p w14:paraId="0A63D99C"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339FFA3B"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1B4F8AFE"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5593F8C8"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28BBE793"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4BAFC0DA"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30864BDB"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2B18D02D"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71F709FD"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r>
      <w:tr w:rsidR="00C72909" w:rsidRPr="00C72909" w14:paraId="69F3CEDE" w14:textId="77777777" w:rsidTr="00C72909">
        <w:trPr>
          <w:trHeight w:val="225"/>
        </w:trPr>
        <w:tc>
          <w:tcPr>
            <w:tcW w:w="2784" w:type="dxa"/>
            <w:gridSpan w:val="3"/>
            <w:tcBorders>
              <w:top w:val="nil"/>
              <w:left w:val="nil"/>
              <w:bottom w:val="nil"/>
              <w:right w:val="nil"/>
            </w:tcBorders>
            <w:shd w:val="clear" w:color="auto" w:fill="auto"/>
            <w:noWrap/>
            <w:vAlign w:val="bottom"/>
            <w:hideMark/>
          </w:tcPr>
          <w:p w14:paraId="1C85D8B4" w14:textId="77777777" w:rsidR="00C72909" w:rsidRPr="00C72909" w:rsidRDefault="00C72909" w:rsidP="00C72909">
            <w:pPr>
              <w:spacing w:after="0" w:line="240" w:lineRule="auto"/>
              <w:rPr>
                <w:rFonts w:ascii="Tahoma" w:eastAsia="Times New Roman" w:hAnsi="Tahoma" w:cs="Tahoma"/>
                <w:color w:val="000000"/>
                <w:sz w:val="18"/>
                <w:szCs w:val="18"/>
                <w:lang w:eastAsia="nl-NL"/>
              </w:rPr>
            </w:pPr>
            <w:r w:rsidRPr="00C72909">
              <w:rPr>
                <w:rFonts w:ascii="Tahoma" w:eastAsia="Times New Roman" w:hAnsi="Tahoma" w:cs="Tahoma"/>
                <w:color w:val="000000"/>
                <w:sz w:val="18"/>
                <w:szCs w:val="18"/>
                <w:lang w:eastAsia="nl-NL"/>
              </w:rPr>
              <w:t xml:space="preserve">fair </w:t>
            </w:r>
            <w:proofErr w:type="spellStart"/>
            <w:r w:rsidRPr="00C72909">
              <w:rPr>
                <w:rFonts w:ascii="Tahoma" w:eastAsia="Times New Roman" w:hAnsi="Tahoma" w:cs="Tahoma"/>
                <w:color w:val="000000"/>
                <w:sz w:val="18"/>
                <w:szCs w:val="18"/>
                <w:lang w:eastAsia="nl-NL"/>
              </w:rPr>
              <w:t>value</w:t>
            </w:r>
            <w:proofErr w:type="spellEnd"/>
            <w:r w:rsidRPr="00C72909">
              <w:rPr>
                <w:rFonts w:ascii="Tahoma" w:eastAsia="Times New Roman" w:hAnsi="Tahoma" w:cs="Tahoma"/>
                <w:color w:val="000000"/>
                <w:sz w:val="18"/>
                <w:szCs w:val="18"/>
                <w:lang w:eastAsia="nl-NL"/>
              </w:rPr>
              <w:t xml:space="preserve"> </w:t>
            </w:r>
            <w:proofErr w:type="spellStart"/>
            <w:r w:rsidRPr="00C72909">
              <w:rPr>
                <w:rFonts w:ascii="Tahoma" w:eastAsia="Times New Roman" w:hAnsi="Tahoma" w:cs="Tahoma"/>
                <w:color w:val="000000"/>
                <w:sz w:val="18"/>
                <w:szCs w:val="18"/>
                <w:lang w:eastAsia="nl-NL"/>
              </w:rPr>
              <w:t>through</w:t>
            </w:r>
            <w:proofErr w:type="spellEnd"/>
          </w:p>
        </w:tc>
        <w:tc>
          <w:tcPr>
            <w:tcW w:w="179" w:type="dxa"/>
            <w:tcBorders>
              <w:top w:val="nil"/>
              <w:left w:val="nil"/>
              <w:bottom w:val="nil"/>
              <w:right w:val="nil"/>
            </w:tcBorders>
            <w:shd w:val="clear" w:color="auto" w:fill="auto"/>
            <w:noWrap/>
            <w:vAlign w:val="bottom"/>
            <w:hideMark/>
          </w:tcPr>
          <w:p w14:paraId="55D722B1" w14:textId="77777777" w:rsidR="00C72909" w:rsidRPr="00C72909" w:rsidRDefault="00C72909" w:rsidP="00C72909">
            <w:pPr>
              <w:spacing w:after="0" w:line="240" w:lineRule="auto"/>
              <w:rPr>
                <w:rFonts w:ascii="Tahoma" w:eastAsia="Times New Roman" w:hAnsi="Tahoma" w:cs="Tahoma"/>
                <w:color w:val="000000"/>
                <w:sz w:val="18"/>
                <w:szCs w:val="18"/>
                <w:lang w:eastAsia="nl-NL"/>
              </w:rPr>
            </w:pPr>
          </w:p>
        </w:tc>
        <w:tc>
          <w:tcPr>
            <w:tcW w:w="1077" w:type="dxa"/>
            <w:tcBorders>
              <w:top w:val="nil"/>
              <w:left w:val="nil"/>
              <w:bottom w:val="nil"/>
              <w:right w:val="nil"/>
            </w:tcBorders>
            <w:shd w:val="clear" w:color="auto" w:fill="auto"/>
            <w:noWrap/>
            <w:vAlign w:val="bottom"/>
            <w:hideMark/>
          </w:tcPr>
          <w:p w14:paraId="395ACE12"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6BA06659"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03834E0F"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5F565450"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0DED6A1E"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680CA756"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487C6F0D"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68BD1345"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38993E32"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r>
      <w:tr w:rsidR="00C72909" w:rsidRPr="00C72909" w14:paraId="0F737DC3" w14:textId="77777777" w:rsidTr="00C72909">
        <w:trPr>
          <w:trHeight w:val="240"/>
        </w:trPr>
        <w:tc>
          <w:tcPr>
            <w:tcW w:w="1707" w:type="dxa"/>
            <w:gridSpan w:val="2"/>
            <w:tcBorders>
              <w:top w:val="nil"/>
              <w:left w:val="nil"/>
              <w:bottom w:val="nil"/>
              <w:right w:val="nil"/>
            </w:tcBorders>
            <w:shd w:val="clear" w:color="auto" w:fill="auto"/>
            <w:noWrap/>
            <w:vAlign w:val="bottom"/>
            <w:hideMark/>
          </w:tcPr>
          <w:p w14:paraId="4953F829" w14:textId="77777777" w:rsidR="00C72909" w:rsidRPr="00C72909" w:rsidRDefault="00C72909" w:rsidP="00C72909">
            <w:pPr>
              <w:spacing w:after="0" w:line="240" w:lineRule="auto"/>
              <w:rPr>
                <w:rFonts w:ascii="Tahoma" w:eastAsia="Times New Roman" w:hAnsi="Tahoma" w:cs="Tahoma"/>
                <w:color w:val="000000"/>
                <w:sz w:val="18"/>
                <w:szCs w:val="18"/>
                <w:lang w:eastAsia="nl-NL"/>
              </w:rPr>
            </w:pPr>
            <w:proofErr w:type="spellStart"/>
            <w:r w:rsidRPr="00C72909">
              <w:rPr>
                <w:rFonts w:ascii="Tahoma" w:eastAsia="Times New Roman" w:hAnsi="Tahoma" w:cs="Tahoma"/>
                <w:color w:val="000000"/>
                <w:sz w:val="18"/>
                <w:szCs w:val="18"/>
                <w:lang w:eastAsia="nl-NL"/>
              </w:rPr>
              <w:t>profit</w:t>
            </w:r>
            <w:proofErr w:type="spellEnd"/>
            <w:r w:rsidRPr="00C72909">
              <w:rPr>
                <w:rFonts w:ascii="Tahoma" w:eastAsia="Times New Roman" w:hAnsi="Tahoma" w:cs="Tahoma"/>
                <w:color w:val="000000"/>
                <w:sz w:val="18"/>
                <w:szCs w:val="18"/>
                <w:lang w:eastAsia="nl-NL"/>
              </w:rPr>
              <w:t xml:space="preserve"> or </w:t>
            </w:r>
            <w:proofErr w:type="spellStart"/>
            <w:r w:rsidRPr="00C72909">
              <w:rPr>
                <w:rFonts w:ascii="Tahoma" w:eastAsia="Times New Roman" w:hAnsi="Tahoma" w:cs="Tahoma"/>
                <w:color w:val="000000"/>
                <w:sz w:val="18"/>
                <w:szCs w:val="18"/>
                <w:lang w:eastAsia="nl-NL"/>
              </w:rPr>
              <w:t>loss</w:t>
            </w:r>
            <w:proofErr w:type="spellEnd"/>
          </w:p>
        </w:tc>
        <w:tc>
          <w:tcPr>
            <w:tcW w:w="1077" w:type="dxa"/>
            <w:tcBorders>
              <w:top w:val="nil"/>
              <w:left w:val="nil"/>
              <w:bottom w:val="double" w:sz="6" w:space="0" w:color="auto"/>
              <w:right w:val="nil"/>
            </w:tcBorders>
            <w:shd w:val="clear" w:color="auto" w:fill="auto"/>
            <w:noWrap/>
            <w:vAlign w:val="bottom"/>
            <w:hideMark/>
          </w:tcPr>
          <w:p w14:paraId="35640ABF" w14:textId="77777777" w:rsidR="00C72909" w:rsidRPr="00C72909" w:rsidRDefault="00C72909" w:rsidP="00C72909">
            <w:pPr>
              <w:spacing w:after="0" w:line="240" w:lineRule="auto"/>
              <w:jc w:val="right"/>
              <w:rPr>
                <w:rFonts w:ascii="Tahoma" w:eastAsia="Times New Roman" w:hAnsi="Tahoma" w:cs="Tahoma"/>
                <w:color w:val="000000"/>
                <w:sz w:val="18"/>
                <w:szCs w:val="18"/>
                <w:lang w:eastAsia="nl-NL"/>
              </w:rPr>
            </w:pPr>
            <w:r w:rsidRPr="00C72909">
              <w:rPr>
                <w:rFonts w:ascii="Tahoma" w:eastAsia="Times New Roman" w:hAnsi="Tahoma" w:cs="Tahoma"/>
                <w:color w:val="000000"/>
                <w:sz w:val="18"/>
                <w:szCs w:val="18"/>
                <w:lang w:eastAsia="nl-NL"/>
              </w:rPr>
              <w:t xml:space="preserve">0 </w:t>
            </w:r>
          </w:p>
        </w:tc>
        <w:tc>
          <w:tcPr>
            <w:tcW w:w="179" w:type="dxa"/>
            <w:tcBorders>
              <w:top w:val="nil"/>
              <w:left w:val="nil"/>
              <w:bottom w:val="nil"/>
              <w:right w:val="nil"/>
            </w:tcBorders>
            <w:shd w:val="clear" w:color="auto" w:fill="auto"/>
            <w:noWrap/>
            <w:vAlign w:val="bottom"/>
            <w:hideMark/>
          </w:tcPr>
          <w:p w14:paraId="59FD10A9" w14:textId="77777777" w:rsidR="00C72909" w:rsidRPr="00C72909" w:rsidRDefault="00C72909" w:rsidP="00C72909">
            <w:pPr>
              <w:spacing w:after="0" w:line="240" w:lineRule="auto"/>
              <w:jc w:val="right"/>
              <w:rPr>
                <w:rFonts w:ascii="Tahoma" w:eastAsia="Times New Roman" w:hAnsi="Tahoma" w:cs="Tahoma"/>
                <w:color w:val="000000"/>
                <w:sz w:val="18"/>
                <w:szCs w:val="18"/>
                <w:lang w:eastAsia="nl-NL"/>
              </w:rPr>
            </w:pPr>
          </w:p>
        </w:tc>
        <w:tc>
          <w:tcPr>
            <w:tcW w:w="1077" w:type="dxa"/>
            <w:tcBorders>
              <w:top w:val="nil"/>
              <w:left w:val="nil"/>
              <w:bottom w:val="double" w:sz="6" w:space="0" w:color="auto"/>
              <w:right w:val="nil"/>
            </w:tcBorders>
            <w:shd w:val="clear" w:color="auto" w:fill="auto"/>
            <w:noWrap/>
            <w:vAlign w:val="bottom"/>
            <w:hideMark/>
          </w:tcPr>
          <w:p w14:paraId="5C7503FA" w14:textId="6298F803" w:rsidR="00C72909" w:rsidRPr="00C72909" w:rsidRDefault="004517C5" w:rsidP="00C72909">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9,468</w:t>
            </w:r>
            <w:r w:rsidR="00C72909" w:rsidRPr="00C72909">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10266CD5" w14:textId="77777777" w:rsidR="00C72909" w:rsidRPr="00C72909" w:rsidRDefault="00C72909" w:rsidP="00C72909">
            <w:pPr>
              <w:spacing w:after="0" w:line="240" w:lineRule="auto"/>
              <w:jc w:val="right"/>
              <w:rPr>
                <w:rFonts w:ascii="Tahoma" w:eastAsia="Times New Roman" w:hAnsi="Tahoma" w:cs="Tahoma"/>
                <w:color w:val="000000"/>
                <w:sz w:val="18"/>
                <w:szCs w:val="18"/>
                <w:lang w:eastAsia="nl-NL"/>
              </w:rPr>
            </w:pPr>
          </w:p>
        </w:tc>
        <w:tc>
          <w:tcPr>
            <w:tcW w:w="1078" w:type="dxa"/>
            <w:tcBorders>
              <w:top w:val="nil"/>
              <w:left w:val="nil"/>
              <w:bottom w:val="double" w:sz="6" w:space="0" w:color="auto"/>
              <w:right w:val="nil"/>
            </w:tcBorders>
            <w:shd w:val="clear" w:color="auto" w:fill="auto"/>
            <w:noWrap/>
            <w:vAlign w:val="bottom"/>
            <w:hideMark/>
          </w:tcPr>
          <w:p w14:paraId="2D29E725" w14:textId="60C33F6E" w:rsidR="00C72909" w:rsidRPr="00C72909" w:rsidRDefault="004517C5" w:rsidP="00C72909">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88,585</w:t>
            </w:r>
            <w:r w:rsidR="00C72909" w:rsidRPr="00C72909">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3B954006" w14:textId="77777777" w:rsidR="00C72909" w:rsidRPr="00C72909" w:rsidRDefault="00C72909" w:rsidP="00C72909">
            <w:pPr>
              <w:spacing w:after="0" w:line="240" w:lineRule="auto"/>
              <w:jc w:val="right"/>
              <w:rPr>
                <w:rFonts w:ascii="Tahoma" w:eastAsia="Times New Roman" w:hAnsi="Tahoma" w:cs="Tahoma"/>
                <w:color w:val="000000"/>
                <w:sz w:val="18"/>
                <w:szCs w:val="18"/>
                <w:lang w:eastAsia="nl-NL"/>
              </w:rPr>
            </w:pPr>
          </w:p>
        </w:tc>
        <w:tc>
          <w:tcPr>
            <w:tcW w:w="1078" w:type="dxa"/>
            <w:tcBorders>
              <w:top w:val="nil"/>
              <w:left w:val="nil"/>
              <w:bottom w:val="double" w:sz="6" w:space="0" w:color="auto"/>
              <w:right w:val="nil"/>
            </w:tcBorders>
            <w:shd w:val="clear" w:color="auto" w:fill="auto"/>
            <w:noWrap/>
            <w:vAlign w:val="bottom"/>
            <w:hideMark/>
          </w:tcPr>
          <w:p w14:paraId="67C5E7E4" w14:textId="131A4857" w:rsidR="00C72909" w:rsidRPr="00C72909" w:rsidRDefault="008E7DB9" w:rsidP="00C72909">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562,549</w:t>
            </w:r>
            <w:r w:rsidR="00C72909" w:rsidRPr="00C72909">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2E5DFB22" w14:textId="77777777" w:rsidR="00C72909" w:rsidRPr="00C72909" w:rsidRDefault="00C72909" w:rsidP="00C72909">
            <w:pPr>
              <w:spacing w:after="0" w:line="240" w:lineRule="auto"/>
              <w:jc w:val="right"/>
              <w:rPr>
                <w:rFonts w:ascii="Tahoma" w:eastAsia="Times New Roman" w:hAnsi="Tahoma" w:cs="Tahoma"/>
                <w:color w:val="000000"/>
                <w:sz w:val="18"/>
                <w:szCs w:val="18"/>
                <w:lang w:eastAsia="nl-NL"/>
              </w:rPr>
            </w:pPr>
          </w:p>
        </w:tc>
        <w:tc>
          <w:tcPr>
            <w:tcW w:w="1078" w:type="dxa"/>
            <w:tcBorders>
              <w:top w:val="nil"/>
              <w:left w:val="nil"/>
              <w:bottom w:val="double" w:sz="6" w:space="0" w:color="auto"/>
              <w:right w:val="nil"/>
            </w:tcBorders>
            <w:shd w:val="clear" w:color="auto" w:fill="auto"/>
            <w:noWrap/>
            <w:vAlign w:val="bottom"/>
            <w:hideMark/>
          </w:tcPr>
          <w:p w14:paraId="66781101" w14:textId="41B9ADD5" w:rsidR="00C72909" w:rsidRPr="00C72909" w:rsidRDefault="008E7DB9" w:rsidP="00C72909">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196,4</w:t>
            </w:r>
            <w:r w:rsidR="001E7F20">
              <w:rPr>
                <w:rFonts w:ascii="Tahoma" w:eastAsia="Times New Roman" w:hAnsi="Tahoma" w:cs="Tahoma"/>
                <w:color w:val="000000"/>
                <w:sz w:val="18"/>
                <w:szCs w:val="18"/>
                <w:lang w:eastAsia="nl-NL"/>
              </w:rPr>
              <w:t>30</w:t>
            </w:r>
            <w:r w:rsidR="00C72909" w:rsidRPr="00C72909">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27314269" w14:textId="77777777" w:rsidR="00C72909" w:rsidRPr="00C72909" w:rsidRDefault="00C72909" w:rsidP="00C72909">
            <w:pPr>
              <w:spacing w:after="0" w:line="240" w:lineRule="auto"/>
              <w:jc w:val="right"/>
              <w:rPr>
                <w:rFonts w:ascii="Tahoma" w:eastAsia="Times New Roman" w:hAnsi="Tahoma" w:cs="Tahoma"/>
                <w:color w:val="000000"/>
                <w:sz w:val="18"/>
                <w:szCs w:val="18"/>
                <w:lang w:eastAsia="nl-NL"/>
              </w:rPr>
            </w:pPr>
          </w:p>
        </w:tc>
        <w:tc>
          <w:tcPr>
            <w:tcW w:w="1078" w:type="dxa"/>
            <w:tcBorders>
              <w:top w:val="nil"/>
              <w:left w:val="nil"/>
              <w:bottom w:val="double" w:sz="6" w:space="0" w:color="auto"/>
              <w:right w:val="nil"/>
            </w:tcBorders>
            <w:shd w:val="clear" w:color="auto" w:fill="auto"/>
            <w:noWrap/>
            <w:vAlign w:val="bottom"/>
            <w:hideMark/>
          </w:tcPr>
          <w:p w14:paraId="27CD70F7" w14:textId="0099D482" w:rsidR="00C72909" w:rsidRPr="00C72909" w:rsidRDefault="007C16CE" w:rsidP="00C72909">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857,03</w:t>
            </w:r>
            <w:r w:rsidR="001E7F20">
              <w:rPr>
                <w:rFonts w:ascii="Tahoma" w:eastAsia="Times New Roman" w:hAnsi="Tahoma" w:cs="Tahoma"/>
                <w:color w:val="000000"/>
                <w:sz w:val="18"/>
                <w:szCs w:val="18"/>
                <w:lang w:eastAsia="nl-NL"/>
              </w:rPr>
              <w:t>2</w:t>
            </w:r>
            <w:r w:rsidR="00C72909" w:rsidRPr="00C72909">
              <w:rPr>
                <w:rFonts w:ascii="Tahoma" w:eastAsia="Times New Roman" w:hAnsi="Tahoma" w:cs="Tahoma"/>
                <w:color w:val="000000"/>
                <w:sz w:val="18"/>
                <w:szCs w:val="18"/>
                <w:lang w:eastAsia="nl-NL"/>
              </w:rPr>
              <w:t xml:space="preserve"> </w:t>
            </w:r>
          </w:p>
        </w:tc>
      </w:tr>
      <w:tr w:rsidR="00C72909" w:rsidRPr="00C72909" w14:paraId="6A2A3568" w14:textId="77777777" w:rsidTr="00C72909">
        <w:trPr>
          <w:trHeight w:val="240"/>
        </w:trPr>
        <w:tc>
          <w:tcPr>
            <w:tcW w:w="1107" w:type="dxa"/>
            <w:tcBorders>
              <w:top w:val="nil"/>
              <w:left w:val="nil"/>
              <w:bottom w:val="nil"/>
              <w:right w:val="nil"/>
            </w:tcBorders>
            <w:shd w:val="clear" w:color="auto" w:fill="auto"/>
            <w:noWrap/>
            <w:vAlign w:val="bottom"/>
            <w:hideMark/>
          </w:tcPr>
          <w:p w14:paraId="5CAC66FF" w14:textId="77777777" w:rsidR="00C72909" w:rsidRPr="00C72909" w:rsidRDefault="00C72909" w:rsidP="00C72909">
            <w:pPr>
              <w:spacing w:after="0" w:line="240" w:lineRule="auto"/>
              <w:jc w:val="right"/>
              <w:rPr>
                <w:rFonts w:ascii="Tahoma" w:eastAsia="Times New Roman" w:hAnsi="Tahoma" w:cs="Tahoma"/>
                <w:color w:val="000000"/>
                <w:sz w:val="18"/>
                <w:szCs w:val="18"/>
                <w:lang w:eastAsia="nl-NL"/>
              </w:rPr>
            </w:pPr>
          </w:p>
        </w:tc>
        <w:tc>
          <w:tcPr>
            <w:tcW w:w="600" w:type="dxa"/>
            <w:tcBorders>
              <w:top w:val="nil"/>
              <w:left w:val="nil"/>
              <w:bottom w:val="nil"/>
              <w:right w:val="nil"/>
            </w:tcBorders>
            <w:shd w:val="clear" w:color="auto" w:fill="auto"/>
            <w:noWrap/>
            <w:vAlign w:val="bottom"/>
            <w:hideMark/>
          </w:tcPr>
          <w:p w14:paraId="5CF83793"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7" w:type="dxa"/>
            <w:tcBorders>
              <w:top w:val="nil"/>
              <w:left w:val="nil"/>
              <w:bottom w:val="nil"/>
              <w:right w:val="nil"/>
            </w:tcBorders>
            <w:shd w:val="clear" w:color="auto" w:fill="auto"/>
            <w:noWrap/>
            <w:vAlign w:val="bottom"/>
            <w:hideMark/>
          </w:tcPr>
          <w:p w14:paraId="3978F4AB"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79" w:type="dxa"/>
            <w:tcBorders>
              <w:top w:val="nil"/>
              <w:left w:val="nil"/>
              <w:bottom w:val="nil"/>
              <w:right w:val="nil"/>
            </w:tcBorders>
            <w:shd w:val="clear" w:color="auto" w:fill="auto"/>
            <w:noWrap/>
            <w:vAlign w:val="bottom"/>
            <w:hideMark/>
          </w:tcPr>
          <w:p w14:paraId="704F1E08"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7" w:type="dxa"/>
            <w:tcBorders>
              <w:top w:val="nil"/>
              <w:left w:val="nil"/>
              <w:bottom w:val="nil"/>
              <w:right w:val="nil"/>
            </w:tcBorders>
            <w:shd w:val="clear" w:color="auto" w:fill="auto"/>
            <w:noWrap/>
            <w:vAlign w:val="bottom"/>
            <w:hideMark/>
          </w:tcPr>
          <w:p w14:paraId="264017E9"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03E21AFE"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1432317B"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64A0FFCB"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0F81ECDC"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06686CCC"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6F227C6A"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190BD217"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75877F43"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r>
      <w:tr w:rsidR="00C72909" w:rsidRPr="00C72909" w14:paraId="68EA00D4" w14:textId="77777777" w:rsidTr="00C72909">
        <w:trPr>
          <w:trHeight w:val="225"/>
        </w:trPr>
        <w:tc>
          <w:tcPr>
            <w:tcW w:w="2784" w:type="dxa"/>
            <w:gridSpan w:val="3"/>
            <w:tcBorders>
              <w:top w:val="nil"/>
              <w:left w:val="nil"/>
              <w:bottom w:val="nil"/>
              <w:right w:val="nil"/>
            </w:tcBorders>
            <w:shd w:val="clear" w:color="auto" w:fill="auto"/>
            <w:noWrap/>
            <w:vAlign w:val="bottom"/>
            <w:hideMark/>
          </w:tcPr>
          <w:p w14:paraId="704FD196" w14:textId="77777777" w:rsidR="00C72909" w:rsidRPr="00C72909" w:rsidRDefault="00C72909" w:rsidP="00C72909">
            <w:pPr>
              <w:spacing w:after="0" w:line="240" w:lineRule="auto"/>
              <w:rPr>
                <w:rFonts w:ascii="Tahoma" w:eastAsia="Times New Roman" w:hAnsi="Tahoma" w:cs="Tahoma"/>
                <w:b/>
                <w:bCs/>
                <w:color w:val="000000"/>
                <w:sz w:val="18"/>
                <w:szCs w:val="18"/>
                <w:lang w:eastAsia="nl-NL"/>
              </w:rPr>
            </w:pPr>
            <w:r w:rsidRPr="00C72909">
              <w:rPr>
                <w:rFonts w:ascii="Tahoma" w:eastAsia="Times New Roman" w:hAnsi="Tahoma" w:cs="Tahoma"/>
                <w:b/>
                <w:bCs/>
                <w:color w:val="000000"/>
                <w:sz w:val="18"/>
                <w:szCs w:val="18"/>
                <w:lang w:eastAsia="nl-NL"/>
              </w:rPr>
              <w:t xml:space="preserve">Financial </w:t>
            </w:r>
            <w:proofErr w:type="spellStart"/>
            <w:r w:rsidRPr="00C72909">
              <w:rPr>
                <w:rFonts w:ascii="Tahoma" w:eastAsia="Times New Roman" w:hAnsi="Tahoma" w:cs="Tahoma"/>
                <w:b/>
                <w:bCs/>
                <w:color w:val="000000"/>
                <w:sz w:val="18"/>
                <w:szCs w:val="18"/>
                <w:lang w:eastAsia="nl-NL"/>
              </w:rPr>
              <w:t>liabilities</w:t>
            </w:r>
            <w:proofErr w:type="spellEnd"/>
          </w:p>
        </w:tc>
        <w:tc>
          <w:tcPr>
            <w:tcW w:w="179" w:type="dxa"/>
            <w:tcBorders>
              <w:top w:val="nil"/>
              <w:left w:val="nil"/>
              <w:bottom w:val="nil"/>
              <w:right w:val="nil"/>
            </w:tcBorders>
            <w:shd w:val="clear" w:color="auto" w:fill="auto"/>
            <w:noWrap/>
            <w:vAlign w:val="bottom"/>
            <w:hideMark/>
          </w:tcPr>
          <w:p w14:paraId="41285C88" w14:textId="77777777" w:rsidR="00C72909" w:rsidRPr="00C72909" w:rsidRDefault="00C72909" w:rsidP="00C72909">
            <w:pPr>
              <w:spacing w:after="0" w:line="240" w:lineRule="auto"/>
              <w:rPr>
                <w:rFonts w:ascii="Tahoma" w:eastAsia="Times New Roman" w:hAnsi="Tahoma" w:cs="Tahoma"/>
                <w:b/>
                <w:bCs/>
                <w:color w:val="000000"/>
                <w:sz w:val="18"/>
                <w:szCs w:val="18"/>
                <w:lang w:eastAsia="nl-NL"/>
              </w:rPr>
            </w:pPr>
          </w:p>
        </w:tc>
        <w:tc>
          <w:tcPr>
            <w:tcW w:w="1077" w:type="dxa"/>
            <w:tcBorders>
              <w:top w:val="nil"/>
              <w:left w:val="nil"/>
              <w:bottom w:val="nil"/>
              <w:right w:val="nil"/>
            </w:tcBorders>
            <w:shd w:val="clear" w:color="auto" w:fill="auto"/>
            <w:noWrap/>
            <w:vAlign w:val="bottom"/>
            <w:hideMark/>
          </w:tcPr>
          <w:p w14:paraId="44729CC1"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7BF47FA9"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6DD277A5"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3E44DB85"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72A64A6A"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7081C130"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3CDD31DE"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0CCEECFD"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7966697E"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r>
      <w:tr w:rsidR="00C72909" w:rsidRPr="00C72909" w14:paraId="30C05563" w14:textId="77777777" w:rsidTr="00C72909">
        <w:trPr>
          <w:trHeight w:val="225"/>
        </w:trPr>
        <w:tc>
          <w:tcPr>
            <w:tcW w:w="2784" w:type="dxa"/>
            <w:gridSpan w:val="3"/>
            <w:tcBorders>
              <w:top w:val="nil"/>
              <w:left w:val="nil"/>
              <w:bottom w:val="nil"/>
              <w:right w:val="nil"/>
            </w:tcBorders>
            <w:shd w:val="clear" w:color="auto" w:fill="auto"/>
            <w:noWrap/>
            <w:vAlign w:val="bottom"/>
            <w:hideMark/>
          </w:tcPr>
          <w:p w14:paraId="742EC12B" w14:textId="77777777" w:rsidR="00C72909" w:rsidRPr="00C72909" w:rsidRDefault="00C72909" w:rsidP="00C72909">
            <w:pPr>
              <w:spacing w:after="0" w:line="240" w:lineRule="auto"/>
              <w:rPr>
                <w:rFonts w:ascii="Tahoma" w:eastAsia="Times New Roman" w:hAnsi="Tahoma" w:cs="Tahoma"/>
                <w:color w:val="000000"/>
                <w:sz w:val="18"/>
                <w:szCs w:val="18"/>
                <w:lang w:eastAsia="nl-NL"/>
              </w:rPr>
            </w:pPr>
            <w:r w:rsidRPr="00C72909">
              <w:rPr>
                <w:rFonts w:ascii="Tahoma" w:eastAsia="Times New Roman" w:hAnsi="Tahoma" w:cs="Tahoma"/>
                <w:color w:val="000000"/>
                <w:sz w:val="18"/>
                <w:szCs w:val="18"/>
                <w:lang w:eastAsia="nl-NL"/>
              </w:rPr>
              <w:t xml:space="preserve">Financial </w:t>
            </w:r>
            <w:proofErr w:type="spellStart"/>
            <w:r w:rsidRPr="00C72909">
              <w:rPr>
                <w:rFonts w:ascii="Tahoma" w:eastAsia="Times New Roman" w:hAnsi="Tahoma" w:cs="Tahoma"/>
                <w:color w:val="000000"/>
                <w:sz w:val="18"/>
                <w:szCs w:val="18"/>
                <w:lang w:eastAsia="nl-NL"/>
              </w:rPr>
              <w:t>liabilities</w:t>
            </w:r>
            <w:proofErr w:type="spellEnd"/>
            <w:r w:rsidRPr="00C72909">
              <w:rPr>
                <w:rFonts w:ascii="Tahoma" w:eastAsia="Times New Roman" w:hAnsi="Tahoma" w:cs="Tahoma"/>
                <w:color w:val="000000"/>
                <w:sz w:val="18"/>
                <w:szCs w:val="18"/>
                <w:lang w:eastAsia="nl-NL"/>
              </w:rPr>
              <w:t xml:space="preserve"> at</w:t>
            </w:r>
          </w:p>
        </w:tc>
        <w:tc>
          <w:tcPr>
            <w:tcW w:w="179" w:type="dxa"/>
            <w:tcBorders>
              <w:top w:val="nil"/>
              <w:left w:val="nil"/>
              <w:bottom w:val="nil"/>
              <w:right w:val="nil"/>
            </w:tcBorders>
            <w:shd w:val="clear" w:color="auto" w:fill="auto"/>
            <w:noWrap/>
            <w:vAlign w:val="bottom"/>
            <w:hideMark/>
          </w:tcPr>
          <w:p w14:paraId="40B58E00" w14:textId="77777777" w:rsidR="00C72909" w:rsidRPr="00C72909" w:rsidRDefault="00C72909" w:rsidP="00C72909">
            <w:pPr>
              <w:spacing w:after="0" w:line="240" w:lineRule="auto"/>
              <w:rPr>
                <w:rFonts w:ascii="Tahoma" w:eastAsia="Times New Roman" w:hAnsi="Tahoma" w:cs="Tahoma"/>
                <w:color w:val="000000"/>
                <w:sz w:val="18"/>
                <w:szCs w:val="18"/>
                <w:lang w:eastAsia="nl-NL"/>
              </w:rPr>
            </w:pPr>
          </w:p>
        </w:tc>
        <w:tc>
          <w:tcPr>
            <w:tcW w:w="1077" w:type="dxa"/>
            <w:tcBorders>
              <w:top w:val="nil"/>
              <w:left w:val="nil"/>
              <w:bottom w:val="nil"/>
              <w:right w:val="nil"/>
            </w:tcBorders>
            <w:shd w:val="clear" w:color="auto" w:fill="auto"/>
            <w:noWrap/>
            <w:vAlign w:val="bottom"/>
            <w:hideMark/>
          </w:tcPr>
          <w:p w14:paraId="101567C0"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2039EABF"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68EF6B7D"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43FB8CE7"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24594260"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0F542928"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2ABB9390"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7918BF58"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45719079"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r>
      <w:tr w:rsidR="00C72909" w:rsidRPr="00C72909" w14:paraId="77E7F426" w14:textId="77777777" w:rsidTr="00C72909">
        <w:trPr>
          <w:trHeight w:val="225"/>
        </w:trPr>
        <w:tc>
          <w:tcPr>
            <w:tcW w:w="2784" w:type="dxa"/>
            <w:gridSpan w:val="3"/>
            <w:tcBorders>
              <w:top w:val="nil"/>
              <w:left w:val="nil"/>
              <w:bottom w:val="nil"/>
              <w:right w:val="nil"/>
            </w:tcBorders>
            <w:shd w:val="clear" w:color="auto" w:fill="auto"/>
            <w:noWrap/>
            <w:vAlign w:val="bottom"/>
            <w:hideMark/>
          </w:tcPr>
          <w:p w14:paraId="5D98923A" w14:textId="77777777" w:rsidR="00C72909" w:rsidRPr="00C72909" w:rsidRDefault="00C72909" w:rsidP="00C72909">
            <w:pPr>
              <w:spacing w:after="0" w:line="240" w:lineRule="auto"/>
              <w:rPr>
                <w:rFonts w:ascii="Tahoma" w:eastAsia="Times New Roman" w:hAnsi="Tahoma" w:cs="Tahoma"/>
                <w:color w:val="000000"/>
                <w:sz w:val="18"/>
                <w:szCs w:val="18"/>
                <w:lang w:eastAsia="nl-NL"/>
              </w:rPr>
            </w:pPr>
            <w:r w:rsidRPr="00C72909">
              <w:rPr>
                <w:rFonts w:ascii="Tahoma" w:eastAsia="Times New Roman" w:hAnsi="Tahoma" w:cs="Tahoma"/>
                <w:color w:val="000000"/>
                <w:sz w:val="18"/>
                <w:szCs w:val="18"/>
                <w:lang w:eastAsia="nl-NL"/>
              </w:rPr>
              <w:t xml:space="preserve">fair </w:t>
            </w:r>
            <w:proofErr w:type="spellStart"/>
            <w:r w:rsidRPr="00C72909">
              <w:rPr>
                <w:rFonts w:ascii="Tahoma" w:eastAsia="Times New Roman" w:hAnsi="Tahoma" w:cs="Tahoma"/>
                <w:color w:val="000000"/>
                <w:sz w:val="18"/>
                <w:szCs w:val="18"/>
                <w:lang w:eastAsia="nl-NL"/>
              </w:rPr>
              <w:t>value</w:t>
            </w:r>
            <w:proofErr w:type="spellEnd"/>
            <w:r w:rsidRPr="00C72909">
              <w:rPr>
                <w:rFonts w:ascii="Tahoma" w:eastAsia="Times New Roman" w:hAnsi="Tahoma" w:cs="Tahoma"/>
                <w:color w:val="000000"/>
                <w:sz w:val="18"/>
                <w:szCs w:val="18"/>
                <w:lang w:eastAsia="nl-NL"/>
              </w:rPr>
              <w:t xml:space="preserve"> </w:t>
            </w:r>
            <w:proofErr w:type="spellStart"/>
            <w:r w:rsidRPr="00C72909">
              <w:rPr>
                <w:rFonts w:ascii="Tahoma" w:eastAsia="Times New Roman" w:hAnsi="Tahoma" w:cs="Tahoma"/>
                <w:color w:val="000000"/>
                <w:sz w:val="18"/>
                <w:szCs w:val="18"/>
                <w:lang w:eastAsia="nl-NL"/>
              </w:rPr>
              <w:t>through</w:t>
            </w:r>
            <w:proofErr w:type="spellEnd"/>
          </w:p>
        </w:tc>
        <w:tc>
          <w:tcPr>
            <w:tcW w:w="179" w:type="dxa"/>
            <w:tcBorders>
              <w:top w:val="nil"/>
              <w:left w:val="nil"/>
              <w:bottom w:val="nil"/>
              <w:right w:val="nil"/>
            </w:tcBorders>
            <w:shd w:val="clear" w:color="auto" w:fill="auto"/>
            <w:noWrap/>
            <w:vAlign w:val="bottom"/>
            <w:hideMark/>
          </w:tcPr>
          <w:p w14:paraId="412E9E0D" w14:textId="77777777" w:rsidR="00C72909" w:rsidRPr="00C72909" w:rsidRDefault="00C72909" w:rsidP="00C72909">
            <w:pPr>
              <w:spacing w:after="0" w:line="240" w:lineRule="auto"/>
              <w:rPr>
                <w:rFonts w:ascii="Tahoma" w:eastAsia="Times New Roman" w:hAnsi="Tahoma" w:cs="Tahoma"/>
                <w:color w:val="000000"/>
                <w:sz w:val="18"/>
                <w:szCs w:val="18"/>
                <w:lang w:eastAsia="nl-NL"/>
              </w:rPr>
            </w:pPr>
          </w:p>
        </w:tc>
        <w:tc>
          <w:tcPr>
            <w:tcW w:w="1077" w:type="dxa"/>
            <w:tcBorders>
              <w:top w:val="nil"/>
              <w:left w:val="nil"/>
              <w:bottom w:val="nil"/>
              <w:right w:val="nil"/>
            </w:tcBorders>
            <w:shd w:val="clear" w:color="auto" w:fill="auto"/>
            <w:noWrap/>
            <w:vAlign w:val="bottom"/>
            <w:hideMark/>
          </w:tcPr>
          <w:p w14:paraId="3472308A"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1BBCF37B"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3AD564E4"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278C42F1"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4AF0CF4C"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134D75D9"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1DAEB424"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5241864B"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36C9D472"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r>
      <w:tr w:rsidR="00C72909" w:rsidRPr="00C72909" w14:paraId="08C523A4" w14:textId="77777777" w:rsidTr="00C72909">
        <w:trPr>
          <w:trHeight w:val="240"/>
        </w:trPr>
        <w:tc>
          <w:tcPr>
            <w:tcW w:w="1707" w:type="dxa"/>
            <w:gridSpan w:val="2"/>
            <w:tcBorders>
              <w:top w:val="nil"/>
              <w:left w:val="nil"/>
              <w:bottom w:val="nil"/>
              <w:right w:val="nil"/>
            </w:tcBorders>
            <w:shd w:val="clear" w:color="auto" w:fill="auto"/>
            <w:noWrap/>
            <w:vAlign w:val="bottom"/>
            <w:hideMark/>
          </w:tcPr>
          <w:p w14:paraId="188E54BC" w14:textId="77777777" w:rsidR="00C72909" w:rsidRPr="00C72909" w:rsidRDefault="00C72909" w:rsidP="00C72909">
            <w:pPr>
              <w:spacing w:after="0" w:line="240" w:lineRule="auto"/>
              <w:rPr>
                <w:rFonts w:ascii="Tahoma" w:eastAsia="Times New Roman" w:hAnsi="Tahoma" w:cs="Tahoma"/>
                <w:color w:val="000000"/>
                <w:sz w:val="18"/>
                <w:szCs w:val="18"/>
                <w:lang w:eastAsia="nl-NL"/>
              </w:rPr>
            </w:pPr>
            <w:proofErr w:type="spellStart"/>
            <w:r w:rsidRPr="00C72909">
              <w:rPr>
                <w:rFonts w:ascii="Tahoma" w:eastAsia="Times New Roman" w:hAnsi="Tahoma" w:cs="Tahoma"/>
                <w:color w:val="000000"/>
                <w:sz w:val="18"/>
                <w:szCs w:val="18"/>
                <w:lang w:eastAsia="nl-NL"/>
              </w:rPr>
              <w:t>profit</w:t>
            </w:r>
            <w:proofErr w:type="spellEnd"/>
            <w:r w:rsidRPr="00C72909">
              <w:rPr>
                <w:rFonts w:ascii="Tahoma" w:eastAsia="Times New Roman" w:hAnsi="Tahoma" w:cs="Tahoma"/>
                <w:color w:val="000000"/>
                <w:sz w:val="18"/>
                <w:szCs w:val="18"/>
                <w:lang w:eastAsia="nl-NL"/>
              </w:rPr>
              <w:t xml:space="preserve"> or </w:t>
            </w:r>
            <w:proofErr w:type="spellStart"/>
            <w:r w:rsidRPr="00C72909">
              <w:rPr>
                <w:rFonts w:ascii="Tahoma" w:eastAsia="Times New Roman" w:hAnsi="Tahoma" w:cs="Tahoma"/>
                <w:color w:val="000000"/>
                <w:sz w:val="18"/>
                <w:szCs w:val="18"/>
                <w:lang w:eastAsia="nl-NL"/>
              </w:rPr>
              <w:t>loss</w:t>
            </w:r>
            <w:proofErr w:type="spellEnd"/>
          </w:p>
        </w:tc>
        <w:tc>
          <w:tcPr>
            <w:tcW w:w="1077" w:type="dxa"/>
            <w:tcBorders>
              <w:top w:val="nil"/>
              <w:left w:val="nil"/>
              <w:bottom w:val="double" w:sz="6" w:space="0" w:color="auto"/>
              <w:right w:val="nil"/>
            </w:tcBorders>
            <w:shd w:val="clear" w:color="auto" w:fill="auto"/>
            <w:noWrap/>
            <w:vAlign w:val="bottom"/>
            <w:hideMark/>
          </w:tcPr>
          <w:p w14:paraId="27557EC0" w14:textId="77777777" w:rsidR="00C72909" w:rsidRPr="00C72909" w:rsidRDefault="00C72909" w:rsidP="00C72909">
            <w:pPr>
              <w:spacing w:after="0" w:line="240" w:lineRule="auto"/>
              <w:jc w:val="right"/>
              <w:rPr>
                <w:rFonts w:ascii="Tahoma" w:eastAsia="Times New Roman" w:hAnsi="Tahoma" w:cs="Tahoma"/>
                <w:color w:val="000000"/>
                <w:sz w:val="18"/>
                <w:szCs w:val="18"/>
                <w:lang w:eastAsia="nl-NL"/>
              </w:rPr>
            </w:pPr>
            <w:r w:rsidRPr="00C72909">
              <w:rPr>
                <w:rFonts w:ascii="Tahoma" w:eastAsia="Times New Roman" w:hAnsi="Tahoma" w:cs="Tahoma"/>
                <w:color w:val="000000"/>
                <w:sz w:val="18"/>
                <w:szCs w:val="18"/>
                <w:lang w:eastAsia="nl-NL"/>
              </w:rPr>
              <w:t xml:space="preserve">0 </w:t>
            </w:r>
          </w:p>
        </w:tc>
        <w:tc>
          <w:tcPr>
            <w:tcW w:w="179" w:type="dxa"/>
            <w:tcBorders>
              <w:top w:val="nil"/>
              <w:left w:val="nil"/>
              <w:bottom w:val="nil"/>
              <w:right w:val="nil"/>
            </w:tcBorders>
            <w:shd w:val="clear" w:color="auto" w:fill="auto"/>
            <w:noWrap/>
            <w:vAlign w:val="bottom"/>
            <w:hideMark/>
          </w:tcPr>
          <w:p w14:paraId="15EC460C" w14:textId="77777777" w:rsidR="00C72909" w:rsidRPr="00C72909" w:rsidRDefault="00C72909" w:rsidP="00C72909">
            <w:pPr>
              <w:spacing w:after="0" w:line="240" w:lineRule="auto"/>
              <w:jc w:val="right"/>
              <w:rPr>
                <w:rFonts w:ascii="Tahoma" w:eastAsia="Times New Roman" w:hAnsi="Tahoma" w:cs="Tahoma"/>
                <w:color w:val="000000"/>
                <w:sz w:val="18"/>
                <w:szCs w:val="18"/>
                <w:lang w:eastAsia="nl-NL"/>
              </w:rPr>
            </w:pPr>
          </w:p>
        </w:tc>
        <w:tc>
          <w:tcPr>
            <w:tcW w:w="1077" w:type="dxa"/>
            <w:tcBorders>
              <w:top w:val="nil"/>
              <w:left w:val="nil"/>
              <w:bottom w:val="double" w:sz="6" w:space="0" w:color="auto"/>
              <w:right w:val="nil"/>
            </w:tcBorders>
            <w:shd w:val="clear" w:color="auto" w:fill="auto"/>
            <w:noWrap/>
            <w:vAlign w:val="bottom"/>
            <w:hideMark/>
          </w:tcPr>
          <w:p w14:paraId="2447F9FA" w14:textId="31270673" w:rsidR="00C72909" w:rsidRPr="00C72909" w:rsidRDefault="004517C5" w:rsidP="00C72909">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9,468</w:t>
            </w:r>
            <w:r w:rsidR="00C72909" w:rsidRPr="00C72909">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784DA776" w14:textId="77777777" w:rsidR="00C72909" w:rsidRPr="00C72909" w:rsidRDefault="00C72909" w:rsidP="00C72909">
            <w:pPr>
              <w:spacing w:after="0" w:line="240" w:lineRule="auto"/>
              <w:jc w:val="right"/>
              <w:rPr>
                <w:rFonts w:ascii="Tahoma" w:eastAsia="Times New Roman" w:hAnsi="Tahoma" w:cs="Tahoma"/>
                <w:color w:val="000000"/>
                <w:sz w:val="18"/>
                <w:szCs w:val="18"/>
                <w:lang w:eastAsia="nl-NL"/>
              </w:rPr>
            </w:pPr>
          </w:p>
        </w:tc>
        <w:tc>
          <w:tcPr>
            <w:tcW w:w="1078" w:type="dxa"/>
            <w:tcBorders>
              <w:top w:val="nil"/>
              <w:left w:val="nil"/>
              <w:bottom w:val="double" w:sz="6" w:space="0" w:color="auto"/>
              <w:right w:val="nil"/>
            </w:tcBorders>
            <w:shd w:val="clear" w:color="auto" w:fill="auto"/>
            <w:noWrap/>
            <w:vAlign w:val="bottom"/>
            <w:hideMark/>
          </w:tcPr>
          <w:p w14:paraId="561E4A2F" w14:textId="29BDCAA1" w:rsidR="00C72909" w:rsidRPr="00C72909" w:rsidRDefault="008E7DB9" w:rsidP="00C72909">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88,585</w:t>
            </w:r>
            <w:r w:rsidR="00C72909" w:rsidRPr="00C72909">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6310D1B3" w14:textId="77777777" w:rsidR="00C72909" w:rsidRPr="00C72909" w:rsidRDefault="00C72909" w:rsidP="00C72909">
            <w:pPr>
              <w:spacing w:after="0" w:line="240" w:lineRule="auto"/>
              <w:jc w:val="right"/>
              <w:rPr>
                <w:rFonts w:ascii="Tahoma" w:eastAsia="Times New Roman" w:hAnsi="Tahoma" w:cs="Tahoma"/>
                <w:color w:val="000000"/>
                <w:sz w:val="18"/>
                <w:szCs w:val="18"/>
                <w:lang w:eastAsia="nl-NL"/>
              </w:rPr>
            </w:pPr>
          </w:p>
        </w:tc>
        <w:tc>
          <w:tcPr>
            <w:tcW w:w="1078" w:type="dxa"/>
            <w:tcBorders>
              <w:top w:val="nil"/>
              <w:left w:val="nil"/>
              <w:bottom w:val="double" w:sz="6" w:space="0" w:color="auto"/>
              <w:right w:val="nil"/>
            </w:tcBorders>
            <w:shd w:val="clear" w:color="auto" w:fill="auto"/>
            <w:noWrap/>
            <w:vAlign w:val="bottom"/>
            <w:hideMark/>
          </w:tcPr>
          <w:p w14:paraId="1749BE0F" w14:textId="547CF67C" w:rsidR="00C72909" w:rsidRPr="00C72909" w:rsidRDefault="008E7DB9" w:rsidP="00C72909">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562,549</w:t>
            </w:r>
            <w:r w:rsidR="00C72909" w:rsidRPr="00C72909">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030D0CDC" w14:textId="77777777" w:rsidR="00C72909" w:rsidRPr="00C72909" w:rsidRDefault="00C72909" w:rsidP="00C72909">
            <w:pPr>
              <w:spacing w:after="0" w:line="240" w:lineRule="auto"/>
              <w:jc w:val="right"/>
              <w:rPr>
                <w:rFonts w:ascii="Tahoma" w:eastAsia="Times New Roman" w:hAnsi="Tahoma" w:cs="Tahoma"/>
                <w:color w:val="000000"/>
                <w:sz w:val="18"/>
                <w:szCs w:val="18"/>
                <w:lang w:eastAsia="nl-NL"/>
              </w:rPr>
            </w:pPr>
          </w:p>
        </w:tc>
        <w:tc>
          <w:tcPr>
            <w:tcW w:w="1078" w:type="dxa"/>
            <w:tcBorders>
              <w:top w:val="nil"/>
              <w:left w:val="nil"/>
              <w:bottom w:val="double" w:sz="6" w:space="0" w:color="auto"/>
              <w:right w:val="nil"/>
            </w:tcBorders>
            <w:shd w:val="clear" w:color="auto" w:fill="auto"/>
            <w:noWrap/>
            <w:vAlign w:val="bottom"/>
            <w:hideMark/>
          </w:tcPr>
          <w:p w14:paraId="26B30B5F" w14:textId="2D5A2555" w:rsidR="00C72909" w:rsidRPr="00C72909" w:rsidRDefault="008E7DB9" w:rsidP="00C72909">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196,4</w:t>
            </w:r>
            <w:r w:rsidR="001E7F20">
              <w:rPr>
                <w:rFonts w:ascii="Tahoma" w:eastAsia="Times New Roman" w:hAnsi="Tahoma" w:cs="Tahoma"/>
                <w:color w:val="000000"/>
                <w:sz w:val="18"/>
                <w:szCs w:val="18"/>
                <w:lang w:eastAsia="nl-NL"/>
              </w:rPr>
              <w:t>30</w:t>
            </w:r>
            <w:r w:rsidR="00C72909" w:rsidRPr="00C72909">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3DC7FEE0" w14:textId="77777777" w:rsidR="00C72909" w:rsidRPr="00C72909" w:rsidRDefault="00C72909" w:rsidP="00C72909">
            <w:pPr>
              <w:spacing w:after="0" w:line="240" w:lineRule="auto"/>
              <w:jc w:val="right"/>
              <w:rPr>
                <w:rFonts w:ascii="Tahoma" w:eastAsia="Times New Roman" w:hAnsi="Tahoma" w:cs="Tahoma"/>
                <w:color w:val="000000"/>
                <w:sz w:val="18"/>
                <w:szCs w:val="18"/>
                <w:lang w:eastAsia="nl-NL"/>
              </w:rPr>
            </w:pPr>
          </w:p>
        </w:tc>
        <w:tc>
          <w:tcPr>
            <w:tcW w:w="1078" w:type="dxa"/>
            <w:tcBorders>
              <w:top w:val="nil"/>
              <w:left w:val="nil"/>
              <w:bottom w:val="double" w:sz="6" w:space="0" w:color="auto"/>
              <w:right w:val="nil"/>
            </w:tcBorders>
            <w:shd w:val="clear" w:color="auto" w:fill="auto"/>
            <w:noWrap/>
            <w:vAlign w:val="bottom"/>
            <w:hideMark/>
          </w:tcPr>
          <w:p w14:paraId="3C89AD2B" w14:textId="714E8834" w:rsidR="00C72909" w:rsidRPr="00C72909" w:rsidRDefault="007C16CE" w:rsidP="00C72909">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857,03</w:t>
            </w:r>
            <w:r w:rsidR="001E7F20">
              <w:rPr>
                <w:rFonts w:ascii="Tahoma" w:eastAsia="Times New Roman" w:hAnsi="Tahoma" w:cs="Tahoma"/>
                <w:color w:val="000000"/>
                <w:sz w:val="18"/>
                <w:szCs w:val="18"/>
                <w:lang w:eastAsia="nl-NL"/>
              </w:rPr>
              <w:t>2</w:t>
            </w:r>
            <w:r w:rsidR="00C72909" w:rsidRPr="00C72909">
              <w:rPr>
                <w:rFonts w:ascii="Tahoma" w:eastAsia="Times New Roman" w:hAnsi="Tahoma" w:cs="Tahoma"/>
                <w:color w:val="000000"/>
                <w:sz w:val="18"/>
                <w:szCs w:val="18"/>
                <w:lang w:eastAsia="nl-NL"/>
              </w:rPr>
              <w:t xml:space="preserve"> </w:t>
            </w:r>
          </w:p>
        </w:tc>
      </w:tr>
      <w:tr w:rsidR="00C72909" w:rsidRPr="00C72909" w14:paraId="7D2683F9" w14:textId="77777777" w:rsidTr="00C72909">
        <w:trPr>
          <w:trHeight w:val="240"/>
        </w:trPr>
        <w:tc>
          <w:tcPr>
            <w:tcW w:w="1107" w:type="dxa"/>
            <w:tcBorders>
              <w:top w:val="nil"/>
              <w:left w:val="nil"/>
              <w:bottom w:val="nil"/>
              <w:right w:val="nil"/>
            </w:tcBorders>
            <w:shd w:val="clear" w:color="auto" w:fill="auto"/>
            <w:noWrap/>
            <w:vAlign w:val="bottom"/>
            <w:hideMark/>
          </w:tcPr>
          <w:p w14:paraId="0DF4F5F7" w14:textId="77777777" w:rsidR="00C72909" w:rsidRPr="00C72909" w:rsidRDefault="00C72909" w:rsidP="00C72909">
            <w:pPr>
              <w:spacing w:after="0" w:line="240" w:lineRule="auto"/>
              <w:jc w:val="right"/>
              <w:rPr>
                <w:rFonts w:ascii="Tahoma" w:eastAsia="Times New Roman" w:hAnsi="Tahoma" w:cs="Tahoma"/>
                <w:color w:val="000000"/>
                <w:sz w:val="18"/>
                <w:szCs w:val="18"/>
                <w:lang w:eastAsia="nl-NL"/>
              </w:rPr>
            </w:pPr>
          </w:p>
        </w:tc>
        <w:tc>
          <w:tcPr>
            <w:tcW w:w="600" w:type="dxa"/>
            <w:tcBorders>
              <w:top w:val="nil"/>
              <w:left w:val="nil"/>
              <w:bottom w:val="nil"/>
              <w:right w:val="nil"/>
            </w:tcBorders>
            <w:shd w:val="clear" w:color="auto" w:fill="auto"/>
            <w:noWrap/>
            <w:vAlign w:val="bottom"/>
            <w:hideMark/>
          </w:tcPr>
          <w:p w14:paraId="098CBEBB"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7" w:type="dxa"/>
            <w:tcBorders>
              <w:top w:val="nil"/>
              <w:left w:val="nil"/>
              <w:bottom w:val="nil"/>
              <w:right w:val="nil"/>
            </w:tcBorders>
            <w:shd w:val="clear" w:color="auto" w:fill="auto"/>
            <w:noWrap/>
            <w:vAlign w:val="bottom"/>
            <w:hideMark/>
          </w:tcPr>
          <w:p w14:paraId="777DAFAC"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79" w:type="dxa"/>
            <w:tcBorders>
              <w:top w:val="nil"/>
              <w:left w:val="nil"/>
              <w:bottom w:val="nil"/>
              <w:right w:val="nil"/>
            </w:tcBorders>
            <w:shd w:val="clear" w:color="auto" w:fill="auto"/>
            <w:noWrap/>
            <w:vAlign w:val="bottom"/>
            <w:hideMark/>
          </w:tcPr>
          <w:p w14:paraId="2BC94BFA"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7" w:type="dxa"/>
            <w:tcBorders>
              <w:top w:val="nil"/>
              <w:left w:val="nil"/>
              <w:bottom w:val="nil"/>
              <w:right w:val="nil"/>
            </w:tcBorders>
            <w:shd w:val="clear" w:color="auto" w:fill="auto"/>
            <w:noWrap/>
            <w:vAlign w:val="bottom"/>
            <w:hideMark/>
          </w:tcPr>
          <w:p w14:paraId="64747E46"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641D3611"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4FB026EE"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33D262DC"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29276911"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67F66E2A"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73ED3BEA"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6F20671B"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4920749D"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r>
      <w:tr w:rsidR="00C72909" w:rsidRPr="00C72909" w14:paraId="55F7B71B" w14:textId="77777777" w:rsidTr="00C72909">
        <w:trPr>
          <w:trHeight w:val="240"/>
        </w:trPr>
        <w:tc>
          <w:tcPr>
            <w:tcW w:w="1707" w:type="dxa"/>
            <w:gridSpan w:val="2"/>
            <w:tcBorders>
              <w:top w:val="nil"/>
              <w:left w:val="nil"/>
              <w:bottom w:val="nil"/>
              <w:right w:val="nil"/>
            </w:tcBorders>
            <w:shd w:val="clear" w:color="auto" w:fill="auto"/>
            <w:noWrap/>
            <w:vAlign w:val="bottom"/>
            <w:hideMark/>
          </w:tcPr>
          <w:p w14:paraId="49A1D899" w14:textId="77777777" w:rsidR="00C72909" w:rsidRPr="00C72909" w:rsidRDefault="00C72909" w:rsidP="00C72909">
            <w:pPr>
              <w:spacing w:after="0" w:line="240" w:lineRule="auto"/>
              <w:rPr>
                <w:rFonts w:ascii="Tahoma" w:eastAsia="Times New Roman" w:hAnsi="Tahoma" w:cs="Tahoma"/>
                <w:color w:val="000000"/>
                <w:sz w:val="18"/>
                <w:szCs w:val="18"/>
                <w:lang w:eastAsia="nl-NL"/>
              </w:rPr>
            </w:pPr>
            <w:proofErr w:type="spellStart"/>
            <w:r w:rsidRPr="00C72909">
              <w:rPr>
                <w:rFonts w:ascii="Tahoma" w:eastAsia="Times New Roman" w:hAnsi="Tahoma" w:cs="Tahoma"/>
                <w:color w:val="000000"/>
                <w:sz w:val="18"/>
                <w:szCs w:val="18"/>
                <w:lang w:eastAsia="nl-NL"/>
              </w:rPr>
              <w:t>Maturity</w:t>
            </w:r>
            <w:proofErr w:type="spellEnd"/>
            <w:r w:rsidRPr="00C72909">
              <w:rPr>
                <w:rFonts w:ascii="Tahoma" w:eastAsia="Times New Roman" w:hAnsi="Tahoma" w:cs="Tahoma"/>
                <w:color w:val="000000"/>
                <w:sz w:val="18"/>
                <w:szCs w:val="18"/>
                <w:lang w:eastAsia="nl-NL"/>
              </w:rPr>
              <w:t>/</w:t>
            </w:r>
            <w:proofErr w:type="spellStart"/>
            <w:r w:rsidRPr="00C72909">
              <w:rPr>
                <w:rFonts w:ascii="Tahoma" w:eastAsia="Times New Roman" w:hAnsi="Tahoma" w:cs="Tahoma"/>
                <w:color w:val="000000"/>
                <w:sz w:val="18"/>
                <w:szCs w:val="18"/>
                <w:lang w:eastAsia="nl-NL"/>
              </w:rPr>
              <w:t>liquidity</w:t>
            </w:r>
            <w:proofErr w:type="spellEnd"/>
            <w:r w:rsidRPr="00C72909">
              <w:rPr>
                <w:rFonts w:ascii="Tahoma" w:eastAsia="Times New Roman" w:hAnsi="Tahoma" w:cs="Tahoma"/>
                <w:color w:val="000000"/>
                <w:sz w:val="18"/>
                <w:szCs w:val="18"/>
                <w:lang w:eastAsia="nl-NL"/>
              </w:rPr>
              <w:t xml:space="preserve"> gap</w:t>
            </w:r>
          </w:p>
        </w:tc>
        <w:tc>
          <w:tcPr>
            <w:tcW w:w="1077" w:type="dxa"/>
            <w:tcBorders>
              <w:top w:val="nil"/>
              <w:left w:val="nil"/>
              <w:bottom w:val="double" w:sz="6" w:space="0" w:color="auto"/>
              <w:right w:val="nil"/>
            </w:tcBorders>
            <w:shd w:val="clear" w:color="auto" w:fill="auto"/>
            <w:noWrap/>
            <w:vAlign w:val="bottom"/>
            <w:hideMark/>
          </w:tcPr>
          <w:p w14:paraId="60FF4A36" w14:textId="77777777" w:rsidR="00C72909" w:rsidRPr="00C72909" w:rsidRDefault="00C72909" w:rsidP="00C72909">
            <w:pPr>
              <w:spacing w:after="0" w:line="240" w:lineRule="auto"/>
              <w:jc w:val="right"/>
              <w:rPr>
                <w:rFonts w:ascii="Tahoma" w:eastAsia="Times New Roman" w:hAnsi="Tahoma" w:cs="Tahoma"/>
                <w:color w:val="000000"/>
                <w:sz w:val="18"/>
                <w:szCs w:val="18"/>
                <w:lang w:eastAsia="nl-NL"/>
              </w:rPr>
            </w:pPr>
            <w:r w:rsidRPr="00C72909">
              <w:rPr>
                <w:rFonts w:ascii="Tahoma" w:eastAsia="Times New Roman" w:hAnsi="Tahoma" w:cs="Tahoma"/>
                <w:color w:val="000000"/>
                <w:sz w:val="18"/>
                <w:szCs w:val="18"/>
                <w:lang w:eastAsia="nl-NL"/>
              </w:rPr>
              <w:t xml:space="preserve">0 </w:t>
            </w:r>
          </w:p>
        </w:tc>
        <w:tc>
          <w:tcPr>
            <w:tcW w:w="179" w:type="dxa"/>
            <w:tcBorders>
              <w:top w:val="nil"/>
              <w:left w:val="nil"/>
              <w:bottom w:val="nil"/>
              <w:right w:val="nil"/>
            </w:tcBorders>
            <w:shd w:val="clear" w:color="auto" w:fill="auto"/>
            <w:noWrap/>
            <w:vAlign w:val="bottom"/>
            <w:hideMark/>
          </w:tcPr>
          <w:p w14:paraId="3CCED149" w14:textId="77777777" w:rsidR="00C72909" w:rsidRPr="00C72909" w:rsidRDefault="00C72909" w:rsidP="00C72909">
            <w:pPr>
              <w:spacing w:after="0" w:line="240" w:lineRule="auto"/>
              <w:jc w:val="right"/>
              <w:rPr>
                <w:rFonts w:ascii="Tahoma" w:eastAsia="Times New Roman" w:hAnsi="Tahoma" w:cs="Tahoma"/>
                <w:color w:val="000000"/>
                <w:sz w:val="18"/>
                <w:szCs w:val="18"/>
                <w:lang w:eastAsia="nl-NL"/>
              </w:rPr>
            </w:pPr>
          </w:p>
        </w:tc>
        <w:tc>
          <w:tcPr>
            <w:tcW w:w="1077" w:type="dxa"/>
            <w:tcBorders>
              <w:top w:val="nil"/>
              <w:left w:val="nil"/>
              <w:bottom w:val="double" w:sz="6" w:space="0" w:color="auto"/>
              <w:right w:val="nil"/>
            </w:tcBorders>
            <w:shd w:val="clear" w:color="auto" w:fill="auto"/>
            <w:noWrap/>
            <w:vAlign w:val="bottom"/>
            <w:hideMark/>
          </w:tcPr>
          <w:p w14:paraId="653FA4ED" w14:textId="77777777" w:rsidR="00C72909" w:rsidRPr="00C72909" w:rsidRDefault="00C72909" w:rsidP="00C72909">
            <w:pPr>
              <w:spacing w:after="0" w:line="240" w:lineRule="auto"/>
              <w:jc w:val="right"/>
              <w:rPr>
                <w:rFonts w:ascii="Tahoma" w:eastAsia="Times New Roman" w:hAnsi="Tahoma" w:cs="Tahoma"/>
                <w:color w:val="000000"/>
                <w:sz w:val="18"/>
                <w:szCs w:val="18"/>
                <w:lang w:eastAsia="nl-NL"/>
              </w:rPr>
            </w:pPr>
            <w:r w:rsidRPr="00C72909">
              <w:rPr>
                <w:rFonts w:ascii="Tahoma" w:eastAsia="Times New Roman" w:hAnsi="Tahoma" w:cs="Tahoma"/>
                <w:color w:val="000000"/>
                <w:sz w:val="18"/>
                <w:szCs w:val="18"/>
                <w:lang w:eastAsia="nl-NL"/>
              </w:rPr>
              <w:t xml:space="preserve">0 </w:t>
            </w:r>
          </w:p>
        </w:tc>
        <w:tc>
          <w:tcPr>
            <w:tcW w:w="180" w:type="dxa"/>
            <w:tcBorders>
              <w:top w:val="nil"/>
              <w:left w:val="nil"/>
              <w:bottom w:val="nil"/>
              <w:right w:val="nil"/>
            </w:tcBorders>
            <w:shd w:val="clear" w:color="auto" w:fill="auto"/>
            <w:noWrap/>
            <w:vAlign w:val="bottom"/>
            <w:hideMark/>
          </w:tcPr>
          <w:p w14:paraId="55A6F5E8" w14:textId="77777777" w:rsidR="00C72909" w:rsidRPr="00C72909" w:rsidRDefault="00C72909" w:rsidP="00C72909">
            <w:pPr>
              <w:spacing w:after="0" w:line="240" w:lineRule="auto"/>
              <w:jc w:val="right"/>
              <w:rPr>
                <w:rFonts w:ascii="Tahoma" w:eastAsia="Times New Roman" w:hAnsi="Tahoma" w:cs="Tahoma"/>
                <w:color w:val="000000"/>
                <w:sz w:val="18"/>
                <w:szCs w:val="18"/>
                <w:lang w:eastAsia="nl-NL"/>
              </w:rPr>
            </w:pPr>
          </w:p>
        </w:tc>
        <w:tc>
          <w:tcPr>
            <w:tcW w:w="1078" w:type="dxa"/>
            <w:tcBorders>
              <w:top w:val="nil"/>
              <w:left w:val="nil"/>
              <w:bottom w:val="double" w:sz="6" w:space="0" w:color="auto"/>
              <w:right w:val="nil"/>
            </w:tcBorders>
            <w:shd w:val="clear" w:color="auto" w:fill="auto"/>
            <w:noWrap/>
            <w:vAlign w:val="bottom"/>
            <w:hideMark/>
          </w:tcPr>
          <w:p w14:paraId="0134AF02" w14:textId="77777777" w:rsidR="00C72909" w:rsidRPr="00C72909" w:rsidRDefault="00C72909" w:rsidP="00C72909">
            <w:pPr>
              <w:spacing w:after="0" w:line="240" w:lineRule="auto"/>
              <w:jc w:val="right"/>
              <w:rPr>
                <w:rFonts w:ascii="Tahoma" w:eastAsia="Times New Roman" w:hAnsi="Tahoma" w:cs="Tahoma"/>
                <w:color w:val="000000"/>
                <w:sz w:val="18"/>
                <w:szCs w:val="18"/>
                <w:lang w:eastAsia="nl-NL"/>
              </w:rPr>
            </w:pPr>
            <w:r w:rsidRPr="00C72909">
              <w:rPr>
                <w:rFonts w:ascii="Tahoma" w:eastAsia="Times New Roman" w:hAnsi="Tahoma" w:cs="Tahoma"/>
                <w:color w:val="000000"/>
                <w:sz w:val="18"/>
                <w:szCs w:val="18"/>
                <w:lang w:eastAsia="nl-NL"/>
              </w:rPr>
              <w:t xml:space="preserve">0 </w:t>
            </w:r>
          </w:p>
        </w:tc>
        <w:tc>
          <w:tcPr>
            <w:tcW w:w="180" w:type="dxa"/>
            <w:tcBorders>
              <w:top w:val="nil"/>
              <w:left w:val="nil"/>
              <w:bottom w:val="nil"/>
              <w:right w:val="nil"/>
            </w:tcBorders>
            <w:shd w:val="clear" w:color="auto" w:fill="auto"/>
            <w:noWrap/>
            <w:vAlign w:val="bottom"/>
            <w:hideMark/>
          </w:tcPr>
          <w:p w14:paraId="5D2A9E84" w14:textId="77777777" w:rsidR="00C72909" w:rsidRPr="00C72909" w:rsidRDefault="00C72909" w:rsidP="00C72909">
            <w:pPr>
              <w:spacing w:after="0" w:line="240" w:lineRule="auto"/>
              <w:jc w:val="right"/>
              <w:rPr>
                <w:rFonts w:ascii="Tahoma" w:eastAsia="Times New Roman" w:hAnsi="Tahoma" w:cs="Tahoma"/>
                <w:color w:val="000000"/>
                <w:sz w:val="18"/>
                <w:szCs w:val="18"/>
                <w:lang w:eastAsia="nl-NL"/>
              </w:rPr>
            </w:pPr>
          </w:p>
        </w:tc>
        <w:tc>
          <w:tcPr>
            <w:tcW w:w="1078" w:type="dxa"/>
            <w:tcBorders>
              <w:top w:val="nil"/>
              <w:left w:val="nil"/>
              <w:bottom w:val="double" w:sz="6" w:space="0" w:color="auto"/>
              <w:right w:val="nil"/>
            </w:tcBorders>
            <w:shd w:val="clear" w:color="auto" w:fill="auto"/>
            <w:noWrap/>
            <w:vAlign w:val="bottom"/>
            <w:hideMark/>
          </w:tcPr>
          <w:p w14:paraId="47101009" w14:textId="77777777" w:rsidR="00C72909" w:rsidRPr="00C72909" w:rsidRDefault="00C72909" w:rsidP="00C72909">
            <w:pPr>
              <w:spacing w:after="0" w:line="240" w:lineRule="auto"/>
              <w:jc w:val="right"/>
              <w:rPr>
                <w:rFonts w:ascii="Tahoma" w:eastAsia="Times New Roman" w:hAnsi="Tahoma" w:cs="Tahoma"/>
                <w:color w:val="000000"/>
                <w:sz w:val="18"/>
                <w:szCs w:val="18"/>
                <w:lang w:eastAsia="nl-NL"/>
              </w:rPr>
            </w:pPr>
            <w:r w:rsidRPr="00C72909">
              <w:rPr>
                <w:rFonts w:ascii="Tahoma" w:eastAsia="Times New Roman" w:hAnsi="Tahoma" w:cs="Tahoma"/>
                <w:color w:val="000000"/>
                <w:sz w:val="18"/>
                <w:szCs w:val="18"/>
                <w:lang w:eastAsia="nl-NL"/>
              </w:rPr>
              <w:t xml:space="preserve">0 </w:t>
            </w:r>
          </w:p>
        </w:tc>
        <w:tc>
          <w:tcPr>
            <w:tcW w:w="180" w:type="dxa"/>
            <w:tcBorders>
              <w:top w:val="nil"/>
              <w:left w:val="nil"/>
              <w:bottom w:val="nil"/>
              <w:right w:val="nil"/>
            </w:tcBorders>
            <w:shd w:val="clear" w:color="auto" w:fill="auto"/>
            <w:noWrap/>
            <w:vAlign w:val="bottom"/>
            <w:hideMark/>
          </w:tcPr>
          <w:p w14:paraId="4E4405A8" w14:textId="77777777" w:rsidR="00C72909" w:rsidRPr="00C72909" w:rsidRDefault="00C72909" w:rsidP="00C72909">
            <w:pPr>
              <w:spacing w:after="0" w:line="240" w:lineRule="auto"/>
              <w:jc w:val="right"/>
              <w:rPr>
                <w:rFonts w:ascii="Tahoma" w:eastAsia="Times New Roman" w:hAnsi="Tahoma" w:cs="Tahoma"/>
                <w:color w:val="000000"/>
                <w:sz w:val="18"/>
                <w:szCs w:val="18"/>
                <w:lang w:eastAsia="nl-NL"/>
              </w:rPr>
            </w:pPr>
          </w:p>
        </w:tc>
        <w:tc>
          <w:tcPr>
            <w:tcW w:w="1078" w:type="dxa"/>
            <w:tcBorders>
              <w:top w:val="nil"/>
              <w:left w:val="nil"/>
              <w:bottom w:val="double" w:sz="6" w:space="0" w:color="auto"/>
              <w:right w:val="nil"/>
            </w:tcBorders>
            <w:shd w:val="clear" w:color="auto" w:fill="auto"/>
            <w:noWrap/>
            <w:vAlign w:val="bottom"/>
            <w:hideMark/>
          </w:tcPr>
          <w:p w14:paraId="2299D673" w14:textId="77777777" w:rsidR="00C72909" w:rsidRPr="00C72909" w:rsidRDefault="00C72909" w:rsidP="00C72909">
            <w:pPr>
              <w:spacing w:after="0" w:line="240" w:lineRule="auto"/>
              <w:jc w:val="right"/>
              <w:rPr>
                <w:rFonts w:ascii="Tahoma" w:eastAsia="Times New Roman" w:hAnsi="Tahoma" w:cs="Tahoma"/>
                <w:color w:val="000000"/>
                <w:sz w:val="18"/>
                <w:szCs w:val="18"/>
                <w:lang w:eastAsia="nl-NL"/>
              </w:rPr>
            </w:pPr>
            <w:r w:rsidRPr="00C72909">
              <w:rPr>
                <w:rFonts w:ascii="Tahoma" w:eastAsia="Times New Roman" w:hAnsi="Tahoma" w:cs="Tahoma"/>
                <w:color w:val="000000"/>
                <w:sz w:val="18"/>
                <w:szCs w:val="18"/>
                <w:lang w:eastAsia="nl-NL"/>
              </w:rPr>
              <w:t xml:space="preserve">0 </w:t>
            </w:r>
          </w:p>
        </w:tc>
        <w:tc>
          <w:tcPr>
            <w:tcW w:w="180" w:type="dxa"/>
            <w:tcBorders>
              <w:top w:val="nil"/>
              <w:left w:val="nil"/>
              <w:bottom w:val="nil"/>
              <w:right w:val="nil"/>
            </w:tcBorders>
            <w:shd w:val="clear" w:color="auto" w:fill="auto"/>
            <w:noWrap/>
            <w:vAlign w:val="bottom"/>
            <w:hideMark/>
          </w:tcPr>
          <w:p w14:paraId="02C4BA25" w14:textId="77777777" w:rsidR="00C72909" w:rsidRPr="00C72909" w:rsidRDefault="00C72909" w:rsidP="00C72909">
            <w:pPr>
              <w:spacing w:after="0" w:line="240" w:lineRule="auto"/>
              <w:jc w:val="right"/>
              <w:rPr>
                <w:rFonts w:ascii="Tahoma" w:eastAsia="Times New Roman" w:hAnsi="Tahoma" w:cs="Tahoma"/>
                <w:color w:val="000000"/>
                <w:sz w:val="18"/>
                <w:szCs w:val="18"/>
                <w:lang w:eastAsia="nl-NL"/>
              </w:rPr>
            </w:pPr>
          </w:p>
        </w:tc>
        <w:tc>
          <w:tcPr>
            <w:tcW w:w="1078" w:type="dxa"/>
            <w:tcBorders>
              <w:top w:val="nil"/>
              <w:left w:val="nil"/>
              <w:bottom w:val="double" w:sz="6" w:space="0" w:color="auto"/>
              <w:right w:val="nil"/>
            </w:tcBorders>
            <w:shd w:val="clear" w:color="auto" w:fill="auto"/>
            <w:noWrap/>
            <w:vAlign w:val="bottom"/>
            <w:hideMark/>
          </w:tcPr>
          <w:p w14:paraId="5025D20A" w14:textId="77777777" w:rsidR="00C72909" w:rsidRPr="00C72909" w:rsidRDefault="00C72909" w:rsidP="00C72909">
            <w:pPr>
              <w:spacing w:after="0" w:line="240" w:lineRule="auto"/>
              <w:jc w:val="right"/>
              <w:rPr>
                <w:rFonts w:ascii="Tahoma" w:eastAsia="Times New Roman" w:hAnsi="Tahoma" w:cs="Tahoma"/>
                <w:color w:val="000000"/>
                <w:sz w:val="18"/>
                <w:szCs w:val="18"/>
                <w:lang w:eastAsia="nl-NL"/>
              </w:rPr>
            </w:pPr>
            <w:r w:rsidRPr="00C72909">
              <w:rPr>
                <w:rFonts w:ascii="Tahoma" w:eastAsia="Times New Roman" w:hAnsi="Tahoma" w:cs="Tahoma"/>
                <w:color w:val="000000"/>
                <w:sz w:val="18"/>
                <w:szCs w:val="18"/>
                <w:lang w:eastAsia="nl-NL"/>
              </w:rPr>
              <w:t xml:space="preserve">0 </w:t>
            </w:r>
          </w:p>
        </w:tc>
      </w:tr>
    </w:tbl>
    <w:p w14:paraId="298855D0" w14:textId="77777777" w:rsidR="001E7945" w:rsidRDefault="001E7945" w:rsidP="000B0F70">
      <w:pPr>
        <w:pStyle w:val="Geenafstand"/>
        <w:rPr>
          <w:rFonts w:ascii="Tahoma" w:hAnsi="Tahoma" w:cs="Tahoma"/>
          <w:sz w:val="18"/>
          <w:szCs w:val="18"/>
          <w:lang w:val="en-GB"/>
        </w:rPr>
      </w:pPr>
    </w:p>
    <w:p w14:paraId="7A124593" w14:textId="77777777" w:rsidR="00800359" w:rsidRDefault="00800359" w:rsidP="000B0F70">
      <w:pPr>
        <w:pStyle w:val="Geenafstand"/>
        <w:rPr>
          <w:rFonts w:ascii="Tahoma" w:hAnsi="Tahoma" w:cs="Tahoma"/>
          <w:b/>
          <w:sz w:val="18"/>
          <w:szCs w:val="18"/>
          <w:lang w:val="en-GB"/>
        </w:rPr>
      </w:pPr>
    </w:p>
    <w:p w14:paraId="7A3F569B" w14:textId="77777777" w:rsidR="00F422B7" w:rsidRDefault="00F422B7">
      <w:pPr>
        <w:rPr>
          <w:rFonts w:ascii="Tahoma" w:hAnsi="Tahoma" w:cs="Tahoma"/>
          <w:b/>
          <w:sz w:val="18"/>
          <w:szCs w:val="18"/>
          <w:lang w:val="en-GB"/>
        </w:rPr>
      </w:pPr>
      <w:r>
        <w:rPr>
          <w:rFonts w:ascii="Tahoma" w:hAnsi="Tahoma" w:cs="Tahoma"/>
          <w:b/>
          <w:sz w:val="18"/>
          <w:szCs w:val="18"/>
          <w:lang w:val="en-GB"/>
        </w:rPr>
        <w:br w:type="page"/>
      </w:r>
    </w:p>
    <w:p w14:paraId="6C788720" w14:textId="253B7ADF" w:rsidR="000B0F70" w:rsidRDefault="000B0F70" w:rsidP="000B0F70">
      <w:pPr>
        <w:pStyle w:val="Geenafstand"/>
        <w:rPr>
          <w:rFonts w:ascii="Tahoma" w:hAnsi="Tahoma" w:cs="Tahoma"/>
          <w:b/>
          <w:sz w:val="18"/>
          <w:szCs w:val="18"/>
          <w:lang w:val="en-GB"/>
        </w:rPr>
      </w:pPr>
      <w:r>
        <w:rPr>
          <w:rFonts w:ascii="Tahoma" w:hAnsi="Tahoma" w:cs="Tahoma"/>
          <w:b/>
          <w:sz w:val="18"/>
          <w:szCs w:val="18"/>
          <w:lang w:val="en-GB"/>
        </w:rPr>
        <w:lastRenderedPageBreak/>
        <w:t>Year ended as at December 31, 201</w:t>
      </w:r>
      <w:r w:rsidR="00AF4A8F">
        <w:rPr>
          <w:rFonts w:ascii="Tahoma" w:hAnsi="Tahoma" w:cs="Tahoma"/>
          <w:b/>
          <w:sz w:val="18"/>
          <w:szCs w:val="18"/>
          <w:lang w:val="en-GB"/>
        </w:rPr>
        <w:t>9</w:t>
      </w:r>
      <w:r>
        <w:rPr>
          <w:rFonts w:ascii="Tahoma" w:hAnsi="Tahoma" w:cs="Tahoma"/>
          <w:b/>
          <w:sz w:val="18"/>
          <w:szCs w:val="18"/>
          <w:lang w:val="en-GB"/>
        </w:rPr>
        <w:t xml:space="preserve"> (par values including </w:t>
      </w:r>
      <w:r w:rsidR="00A350F3">
        <w:rPr>
          <w:rFonts w:ascii="Tahoma" w:hAnsi="Tahoma" w:cs="Tahoma"/>
          <w:b/>
          <w:sz w:val="18"/>
          <w:szCs w:val="18"/>
          <w:lang w:val="en-GB"/>
        </w:rPr>
        <w:t>guaranteed coupon</w:t>
      </w:r>
      <w:r>
        <w:rPr>
          <w:rFonts w:ascii="Tahoma" w:hAnsi="Tahoma" w:cs="Tahoma"/>
          <w:b/>
          <w:sz w:val="18"/>
          <w:szCs w:val="18"/>
          <w:lang w:val="en-GB"/>
        </w:rPr>
        <w:t>)</w:t>
      </w:r>
    </w:p>
    <w:p w14:paraId="3F15973C" w14:textId="492E7F62" w:rsidR="00F422B7" w:rsidRPr="00F422B7" w:rsidRDefault="00F422B7" w:rsidP="000B0F70">
      <w:pPr>
        <w:pStyle w:val="Geenafstand"/>
        <w:rPr>
          <w:rFonts w:ascii="Tahoma" w:hAnsi="Tahoma" w:cs="Tahoma"/>
          <w:bCs/>
          <w:i/>
          <w:iCs/>
          <w:sz w:val="18"/>
          <w:szCs w:val="18"/>
          <w:lang w:val="en-GB"/>
        </w:rPr>
      </w:pPr>
      <w:r>
        <w:rPr>
          <w:rFonts w:ascii="Tahoma" w:hAnsi="Tahoma" w:cs="Tahoma"/>
          <w:bCs/>
          <w:i/>
          <w:iCs/>
          <w:sz w:val="18"/>
          <w:szCs w:val="18"/>
          <w:lang w:val="en-GB"/>
        </w:rPr>
        <w:t>The cash flows presented are not discounted.</w:t>
      </w:r>
    </w:p>
    <w:p w14:paraId="79EBC728" w14:textId="77777777" w:rsidR="00800359" w:rsidRDefault="00800359" w:rsidP="000B0F70">
      <w:pPr>
        <w:pStyle w:val="Geenafstand"/>
        <w:rPr>
          <w:rFonts w:ascii="Tahoma" w:hAnsi="Tahoma" w:cs="Tahoma"/>
          <w:b/>
          <w:sz w:val="18"/>
          <w:szCs w:val="18"/>
          <w:lang w:val="en-GB"/>
        </w:rPr>
      </w:pPr>
    </w:p>
    <w:tbl>
      <w:tblPr>
        <w:tblW w:w="9072" w:type="dxa"/>
        <w:tblCellMar>
          <w:left w:w="70" w:type="dxa"/>
          <w:right w:w="70" w:type="dxa"/>
        </w:tblCellMar>
        <w:tblLook w:val="04A0" w:firstRow="1" w:lastRow="0" w:firstColumn="1" w:lastColumn="0" w:noHBand="0" w:noVBand="1"/>
      </w:tblPr>
      <w:tblGrid>
        <w:gridCol w:w="1107"/>
        <w:gridCol w:w="600"/>
        <w:gridCol w:w="1077"/>
        <w:gridCol w:w="179"/>
        <w:gridCol w:w="1077"/>
        <w:gridCol w:w="180"/>
        <w:gridCol w:w="1078"/>
        <w:gridCol w:w="180"/>
        <w:gridCol w:w="1078"/>
        <w:gridCol w:w="180"/>
        <w:gridCol w:w="1078"/>
        <w:gridCol w:w="180"/>
        <w:gridCol w:w="1078"/>
      </w:tblGrid>
      <w:tr w:rsidR="00C72909" w:rsidRPr="00C72909" w14:paraId="392E202A" w14:textId="77777777" w:rsidTr="00C72909">
        <w:trPr>
          <w:trHeight w:val="225"/>
        </w:trPr>
        <w:tc>
          <w:tcPr>
            <w:tcW w:w="1107" w:type="dxa"/>
            <w:tcBorders>
              <w:top w:val="nil"/>
              <w:left w:val="nil"/>
              <w:bottom w:val="nil"/>
              <w:right w:val="nil"/>
            </w:tcBorders>
            <w:shd w:val="clear" w:color="auto" w:fill="auto"/>
            <w:noWrap/>
            <w:vAlign w:val="bottom"/>
            <w:hideMark/>
          </w:tcPr>
          <w:p w14:paraId="439B1E02" w14:textId="77777777" w:rsidR="00C72909" w:rsidRPr="00B4564C" w:rsidRDefault="00C72909" w:rsidP="00C72909">
            <w:pPr>
              <w:spacing w:after="0" w:line="240" w:lineRule="auto"/>
              <w:rPr>
                <w:rFonts w:ascii="Times New Roman" w:eastAsia="Times New Roman" w:hAnsi="Times New Roman" w:cs="Times New Roman"/>
                <w:sz w:val="24"/>
                <w:szCs w:val="24"/>
                <w:lang w:val="en-US" w:eastAsia="nl-NL"/>
              </w:rPr>
            </w:pPr>
          </w:p>
        </w:tc>
        <w:tc>
          <w:tcPr>
            <w:tcW w:w="600" w:type="dxa"/>
            <w:tcBorders>
              <w:top w:val="nil"/>
              <w:left w:val="nil"/>
              <w:bottom w:val="nil"/>
              <w:right w:val="nil"/>
            </w:tcBorders>
            <w:shd w:val="clear" w:color="auto" w:fill="auto"/>
            <w:noWrap/>
            <w:vAlign w:val="bottom"/>
            <w:hideMark/>
          </w:tcPr>
          <w:p w14:paraId="30DB1DCD" w14:textId="77777777" w:rsidR="00C72909" w:rsidRPr="00B4564C" w:rsidRDefault="00C72909" w:rsidP="00C72909">
            <w:pPr>
              <w:spacing w:after="0" w:line="240" w:lineRule="auto"/>
              <w:rPr>
                <w:rFonts w:ascii="Times New Roman" w:eastAsia="Times New Roman" w:hAnsi="Times New Roman" w:cs="Times New Roman"/>
                <w:sz w:val="20"/>
                <w:szCs w:val="20"/>
                <w:lang w:val="en-US" w:eastAsia="nl-NL"/>
              </w:rPr>
            </w:pPr>
          </w:p>
        </w:tc>
        <w:tc>
          <w:tcPr>
            <w:tcW w:w="1077" w:type="dxa"/>
            <w:tcBorders>
              <w:top w:val="nil"/>
              <w:left w:val="nil"/>
              <w:bottom w:val="nil"/>
              <w:right w:val="nil"/>
            </w:tcBorders>
            <w:shd w:val="clear" w:color="auto" w:fill="auto"/>
            <w:noWrap/>
            <w:vAlign w:val="bottom"/>
            <w:hideMark/>
          </w:tcPr>
          <w:p w14:paraId="61130A9A" w14:textId="77777777" w:rsidR="00C72909" w:rsidRPr="00C72909" w:rsidRDefault="00C72909" w:rsidP="00C72909">
            <w:pPr>
              <w:spacing w:after="0" w:line="240" w:lineRule="auto"/>
              <w:jc w:val="center"/>
              <w:rPr>
                <w:rFonts w:ascii="Tahoma" w:eastAsia="Times New Roman" w:hAnsi="Tahoma" w:cs="Tahoma"/>
                <w:color w:val="000000"/>
                <w:sz w:val="18"/>
                <w:szCs w:val="18"/>
                <w:lang w:eastAsia="nl-NL"/>
              </w:rPr>
            </w:pPr>
            <w:r w:rsidRPr="00C72909">
              <w:rPr>
                <w:rFonts w:ascii="Tahoma" w:eastAsia="Times New Roman" w:hAnsi="Tahoma" w:cs="Tahoma"/>
                <w:color w:val="000000"/>
                <w:sz w:val="18"/>
                <w:szCs w:val="18"/>
                <w:lang w:eastAsia="nl-NL"/>
              </w:rPr>
              <w:t>On</w:t>
            </w:r>
          </w:p>
        </w:tc>
        <w:tc>
          <w:tcPr>
            <w:tcW w:w="179" w:type="dxa"/>
            <w:tcBorders>
              <w:top w:val="nil"/>
              <w:left w:val="nil"/>
              <w:bottom w:val="nil"/>
              <w:right w:val="nil"/>
            </w:tcBorders>
            <w:shd w:val="clear" w:color="auto" w:fill="auto"/>
            <w:noWrap/>
            <w:vAlign w:val="bottom"/>
            <w:hideMark/>
          </w:tcPr>
          <w:p w14:paraId="328A9A93" w14:textId="77777777" w:rsidR="00C72909" w:rsidRPr="00C72909" w:rsidRDefault="00C72909" w:rsidP="00C72909">
            <w:pPr>
              <w:spacing w:after="0" w:line="240" w:lineRule="auto"/>
              <w:jc w:val="center"/>
              <w:rPr>
                <w:rFonts w:ascii="Tahoma" w:eastAsia="Times New Roman" w:hAnsi="Tahoma" w:cs="Tahoma"/>
                <w:color w:val="000000"/>
                <w:sz w:val="18"/>
                <w:szCs w:val="18"/>
                <w:lang w:eastAsia="nl-NL"/>
              </w:rPr>
            </w:pPr>
          </w:p>
        </w:tc>
        <w:tc>
          <w:tcPr>
            <w:tcW w:w="1077" w:type="dxa"/>
            <w:tcBorders>
              <w:top w:val="nil"/>
              <w:left w:val="nil"/>
              <w:bottom w:val="nil"/>
              <w:right w:val="nil"/>
            </w:tcBorders>
            <w:shd w:val="clear" w:color="auto" w:fill="auto"/>
            <w:noWrap/>
            <w:vAlign w:val="bottom"/>
            <w:hideMark/>
          </w:tcPr>
          <w:p w14:paraId="0A58D112" w14:textId="77777777" w:rsidR="00C72909" w:rsidRPr="00C72909" w:rsidRDefault="00C72909" w:rsidP="00C72909">
            <w:pPr>
              <w:spacing w:after="0" w:line="240" w:lineRule="auto"/>
              <w:jc w:val="center"/>
              <w:rPr>
                <w:rFonts w:ascii="Tahoma" w:eastAsia="Times New Roman" w:hAnsi="Tahoma" w:cs="Tahoma"/>
                <w:color w:val="000000"/>
                <w:sz w:val="18"/>
                <w:szCs w:val="18"/>
                <w:lang w:eastAsia="nl-NL"/>
              </w:rPr>
            </w:pPr>
            <w:proofErr w:type="spellStart"/>
            <w:r w:rsidRPr="00C72909">
              <w:rPr>
                <w:rFonts w:ascii="Tahoma" w:eastAsia="Times New Roman" w:hAnsi="Tahoma" w:cs="Tahoma"/>
                <w:color w:val="000000"/>
                <w:sz w:val="18"/>
                <w:szCs w:val="18"/>
                <w:lang w:eastAsia="nl-NL"/>
              </w:rPr>
              <w:t>Less</w:t>
            </w:r>
            <w:proofErr w:type="spellEnd"/>
            <w:r w:rsidRPr="00C72909">
              <w:rPr>
                <w:rFonts w:ascii="Tahoma" w:eastAsia="Times New Roman" w:hAnsi="Tahoma" w:cs="Tahoma"/>
                <w:color w:val="000000"/>
                <w:sz w:val="18"/>
                <w:szCs w:val="18"/>
                <w:lang w:eastAsia="nl-NL"/>
              </w:rPr>
              <w:t xml:space="preserve"> </w:t>
            </w:r>
            <w:proofErr w:type="spellStart"/>
            <w:r w:rsidRPr="00C72909">
              <w:rPr>
                <w:rFonts w:ascii="Tahoma" w:eastAsia="Times New Roman" w:hAnsi="Tahoma" w:cs="Tahoma"/>
                <w:color w:val="000000"/>
                <w:sz w:val="18"/>
                <w:szCs w:val="18"/>
                <w:lang w:eastAsia="nl-NL"/>
              </w:rPr>
              <w:t>than</w:t>
            </w:r>
            <w:proofErr w:type="spellEnd"/>
          </w:p>
        </w:tc>
        <w:tc>
          <w:tcPr>
            <w:tcW w:w="180" w:type="dxa"/>
            <w:tcBorders>
              <w:top w:val="nil"/>
              <w:left w:val="nil"/>
              <w:bottom w:val="nil"/>
              <w:right w:val="nil"/>
            </w:tcBorders>
            <w:shd w:val="clear" w:color="auto" w:fill="auto"/>
            <w:noWrap/>
            <w:vAlign w:val="bottom"/>
            <w:hideMark/>
          </w:tcPr>
          <w:p w14:paraId="0C5966F3" w14:textId="77777777" w:rsidR="00C72909" w:rsidRPr="00C72909" w:rsidRDefault="00C72909" w:rsidP="00C72909">
            <w:pPr>
              <w:spacing w:after="0" w:line="240" w:lineRule="auto"/>
              <w:jc w:val="center"/>
              <w:rPr>
                <w:rFonts w:ascii="Tahoma" w:eastAsia="Times New Roman" w:hAnsi="Tahoma" w:cs="Tahoma"/>
                <w:color w:val="000000"/>
                <w:sz w:val="18"/>
                <w:szCs w:val="18"/>
                <w:lang w:eastAsia="nl-NL"/>
              </w:rPr>
            </w:pPr>
          </w:p>
        </w:tc>
        <w:tc>
          <w:tcPr>
            <w:tcW w:w="1078" w:type="dxa"/>
            <w:tcBorders>
              <w:top w:val="nil"/>
              <w:left w:val="nil"/>
              <w:bottom w:val="nil"/>
              <w:right w:val="nil"/>
            </w:tcBorders>
            <w:shd w:val="clear" w:color="auto" w:fill="auto"/>
            <w:noWrap/>
            <w:vAlign w:val="bottom"/>
            <w:hideMark/>
          </w:tcPr>
          <w:p w14:paraId="5CCF2FB9" w14:textId="77777777" w:rsidR="00C72909" w:rsidRPr="00C72909" w:rsidRDefault="00C72909" w:rsidP="00C72909">
            <w:pPr>
              <w:spacing w:after="0" w:line="240" w:lineRule="auto"/>
              <w:jc w:val="center"/>
              <w:rPr>
                <w:rFonts w:ascii="Tahoma" w:eastAsia="Times New Roman" w:hAnsi="Tahoma" w:cs="Tahoma"/>
                <w:color w:val="000000"/>
                <w:sz w:val="18"/>
                <w:szCs w:val="18"/>
                <w:lang w:eastAsia="nl-NL"/>
              </w:rPr>
            </w:pPr>
            <w:r w:rsidRPr="00C72909">
              <w:rPr>
                <w:rFonts w:ascii="Tahoma" w:eastAsia="Times New Roman" w:hAnsi="Tahoma" w:cs="Tahoma"/>
                <w:color w:val="000000"/>
                <w:sz w:val="18"/>
                <w:szCs w:val="18"/>
                <w:lang w:eastAsia="nl-NL"/>
              </w:rPr>
              <w:t xml:space="preserve">3 </w:t>
            </w:r>
            <w:proofErr w:type="spellStart"/>
            <w:r w:rsidRPr="00C72909">
              <w:rPr>
                <w:rFonts w:ascii="Tahoma" w:eastAsia="Times New Roman" w:hAnsi="Tahoma" w:cs="Tahoma"/>
                <w:color w:val="000000"/>
                <w:sz w:val="18"/>
                <w:szCs w:val="18"/>
                <w:lang w:eastAsia="nl-NL"/>
              </w:rPr>
              <w:t>to</w:t>
            </w:r>
            <w:proofErr w:type="spellEnd"/>
            <w:r w:rsidRPr="00C72909">
              <w:rPr>
                <w:rFonts w:ascii="Tahoma" w:eastAsia="Times New Roman" w:hAnsi="Tahoma" w:cs="Tahoma"/>
                <w:color w:val="000000"/>
                <w:sz w:val="18"/>
                <w:szCs w:val="18"/>
                <w:lang w:eastAsia="nl-NL"/>
              </w:rPr>
              <w:t xml:space="preserve"> 12</w:t>
            </w:r>
          </w:p>
        </w:tc>
        <w:tc>
          <w:tcPr>
            <w:tcW w:w="180" w:type="dxa"/>
            <w:tcBorders>
              <w:top w:val="nil"/>
              <w:left w:val="nil"/>
              <w:bottom w:val="nil"/>
              <w:right w:val="nil"/>
            </w:tcBorders>
            <w:shd w:val="clear" w:color="auto" w:fill="auto"/>
            <w:noWrap/>
            <w:vAlign w:val="bottom"/>
            <w:hideMark/>
          </w:tcPr>
          <w:p w14:paraId="1366B5EF" w14:textId="77777777" w:rsidR="00C72909" w:rsidRPr="00C72909" w:rsidRDefault="00C72909" w:rsidP="00C72909">
            <w:pPr>
              <w:spacing w:after="0" w:line="240" w:lineRule="auto"/>
              <w:jc w:val="center"/>
              <w:rPr>
                <w:rFonts w:ascii="Tahoma" w:eastAsia="Times New Roman" w:hAnsi="Tahoma" w:cs="Tahoma"/>
                <w:color w:val="000000"/>
                <w:sz w:val="18"/>
                <w:szCs w:val="18"/>
                <w:lang w:eastAsia="nl-NL"/>
              </w:rPr>
            </w:pPr>
          </w:p>
        </w:tc>
        <w:tc>
          <w:tcPr>
            <w:tcW w:w="1078" w:type="dxa"/>
            <w:tcBorders>
              <w:top w:val="nil"/>
              <w:left w:val="nil"/>
              <w:bottom w:val="nil"/>
              <w:right w:val="nil"/>
            </w:tcBorders>
            <w:shd w:val="clear" w:color="auto" w:fill="auto"/>
            <w:noWrap/>
            <w:vAlign w:val="bottom"/>
            <w:hideMark/>
          </w:tcPr>
          <w:p w14:paraId="665E509D" w14:textId="77777777" w:rsidR="00C72909" w:rsidRPr="00C72909" w:rsidRDefault="00C72909" w:rsidP="00C72909">
            <w:pPr>
              <w:spacing w:after="0" w:line="240" w:lineRule="auto"/>
              <w:jc w:val="center"/>
              <w:rPr>
                <w:rFonts w:ascii="Tahoma" w:eastAsia="Times New Roman" w:hAnsi="Tahoma" w:cs="Tahoma"/>
                <w:color w:val="000000"/>
                <w:sz w:val="18"/>
                <w:szCs w:val="18"/>
                <w:lang w:eastAsia="nl-NL"/>
              </w:rPr>
            </w:pPr>
            <w:r w:rsidRPr="00C72909">
              <w:rPr>
                <w:rFonts w:ascii="Tahoma" w:eastAsia="Times New Roman" w:hAnsi="Tahoma" w:cs="Tahoma"/>
                <w:color w:val="000000"/>
                <w:sz w:val="18"/>
                <w:szCs w:val="18"/>
                <w:lang w:eastAsia="nl-NL"/>
              </w:rPr>
              <w:t xml:space="preserve">1 </w:t>
            </w:r>
            <w:proofErr w:type="spellStart"/>
            <w:r w:rsidRPr="00C72909">
              <w:rPr>
                <w:rFonts w:ascii="Tahoma" w:eastAsia="Times New Roman" w:hAnsi="Tahoma" w:cs="Tahoma"/>
                <w:color w:val="000000"/>
                <w:sz w:val="18"/>
                <w:szCs w:val="18"/>
                <w:lang w:eastAsia="nl-NL"/>
              </w:rPr>
              <w:t>to</w:t>
            </w:r>
            <w:proofErr w:type="spellEnd"/>
            <w:r w:rsidRPr="00C72909">
              <w:rPr>
                <w:rFonts w:ascii="Tahoma" w:eastAsia="Times New Roman" w:hAnsi="Tahoma" w:cs="Tahoma"/>
                <w:color w:val="000000"/>
                <w:sz w:val="18"/>
                <w:szCs w:val="18"/>
                <w:lang w:eastAsia="nl-NL"/>
              </w:rPr>
              <w:t xml:space="preserve"> 5</w:t>
            </w:r>
          </w:p>
        </w:tc>
        <w:tc>
          <w:tcPr>
            <w:tcW w:w="180" w:type="dxa"/>
            <w:tcBorders>
              <w:top w:val="nil"/>
              <w:left w:val="nil"/>
              <w:bottom w:val="nil"/>
              <w:right w:val="nil"/>
            </w:tcBorders>
            <w:shd w:val="clear" w:color="auto" w:fill="auto"/>
            <w:noWrap/>
            <w:vAlign w:val="bottom"/>
            <w:hideMark/>
          </w:tcPr>
          <w:p w14:paraId="4B47791E" w14:textId="77777777" w:rsidR="00C72909" w:rsidRPr="00C72909" w:rsidRDefault="00C72909" w:rsidP="00C72909">
            <w:pPr>
              <w:spacing w:after="0" w:line="240" w:lineRule="auto"/>
              <w:jc w:val="center"/>
              <w:rPr>
                <w:rFonts w:ascii="Tahoma" w:eastAsia="Times New Roman" w:hAnsi="Tahoma" w:cs="Tahoma"/>
                <w:color w:val="000000"/>
                <w:sz w:val="18"/>
                <w:szCs w:val="18"/>
                <w:lang w:eastAsia="nl-NL"/>
              </w:rPr>
            </w:pPr>
          </w:p>
        </w:tc>
        <w:tc>
          <w:tcPr>
            <w:tcW w:w="1078" w:type="dxa"/>
            <w:tcBorders>
              <w:top w:val="nil"/>
              <w:left w:val="nil"/>
              <w:bottom w:val="nil"/>
              <w:right w:val="nil"/>
            </w:tcBorders>
            <w:shd w:val="clear" w:color="auto" w:fill="auto"/>
            <w:noWrap/>
            <w:vAlign w:val="bottom"/>
            <w:hideMark/>
          </w:tcPr>
          <w:p w14:paraId="0FFE44D3" w14:textId="77777777" w:rsidR="00C72909" w:rsidRPr="00C72909" w:rsidRDefault="00C72909" w:rsidP="00C72909">
            <w:pPr>
              <w:spacing w:after="0" w:line="240" w:lineRule="auto"/>
              <w:jc w:val="center"/>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28A30CB9" w14:textId="77777777" w:rsidR="00C72909" w:rsidRPr="00C72909" w:rsidRDefault="00C72909" w:rsidP="00C72909">
            <w:pPr>
              <w:spacing w:after="0" w:line="240" w:lineRule="auto"/>
              <w:jc w:val="center"/>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122BE648" w14:textId="77777777" w:rsidR="00C72909" w:rsidRPr="00C72909" w:rsidRDefault="00C72909" w:rsidP="00C72909">
            <w:pPr>
              <w:spacing w:after="0" w:line="240" w:lineRule="auto"/>
              <w:jc w:val="center"/>
              <w:rPr>
                <w:rFonts w:ascii="Times New Roman" w:eastAsia="Times New Roman" w:hAnsi="Times New Roman" w:cs="Times New Roman"/>
                <w:sz w:val="20"/>
                <w:szCs w:val="20"/>
                <w:lang w:eastAsia="nl-NL"/>
              </w:rPr>
            </w:pPr>
          </w:p>
        </w:tc>
      </w:tr>
      <w:tr w:rsidR="00C72909" w:rsidRPr="00C72909" w14:paraId="20DC3363" w14:textId="77777777" w:rsidTr="00C72909">
        <w:trPr>
          <w:trHeight w:val="225"/>
        </w:trPr>
        <w:tc>
          <w:tcPr>
            <w:tcW w:w="1107" w:type="dxa"/>
            <w:tcBorders>
              <w:top w:val="nil"/>
              <w:left w:val="nil"/>
              <w:bottom w:val="nil"/>
              <w:right w:val="nil"/>
            </w:tcBorders>
            <w:shd w:val="clear" w:color="auto" w:fill="auto"/>
            <w:noWrap/>
            <w:vAlign w:val="bottom"/>
            <w:hideMark/>
          </w:tcPr>
          <w:p w14:paraId="3994B417" w14:textId="77777777" w:rsidR="00C72909" w:rsidRPr="00C72909" w:rsidRDefault="00C72909" w:rsidP="00C72909">
            <w:pPr>
              <w:spacing w:after="0" w:line="240" w:lineRule="auto"/>
              <w:jc w:val="center"/>
              <w:rPr>
                <w:rFonts w:ascii="Times New Roman" w:eastAsia="Times New Roman" w:hAnsi="Times New Roman" w:cs="Times New Roman"/>
                <w:sz w:val="20"/>
                <w:szCs w:val="20"/>
                <w:lang w:eastAsia="nl-NL"/>
              </w:rPr>
            </w:pPr>
          </w:p>
        </w:tc>
        <w:tc>
          <w:tcPr>
            <w:tcW w:w="600" w:type="dxa"/>
            <w:tcBorders>
              <w:top w:val="nil"/>
              <w:left w:val="nil"/>
              <w:bottom w:val="nil"/>
              <w:right w:val="nil"/>
            </w:tcBorders>
            <w:shd w:val="clear" w:color="auto" w:fill="auto"/>
            <w:noWrap/>
            <w:vAlign w:val="bottom"/>
            <w:hideMark/>
          </w:tcPr>
          <w:p w14:paraId="18CD9F1D"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7" w:type="dxa"/>
            <w:tcBorders>
              <w:top w:val="nil"/>
              <w:left w:val="nil"/>
              <w:bottom w:val="single" w:sz="4" w:space="0" w:color="auto"/>
              <w:right w:val="nil"/>
            </w:tcBorders>
            <w:shd w:val="clear" w:color="auto" w:fill="auto"/>
            <w:noWrap/>
            <w:vAlign w:val="bottom"/>
            <w:hideMark/>
          </w:tcPr>
          <w:p w14:paraId="235DDD53" w14:textId="77777777" w:rsidR="00C72909" w:rsidRPr="00C72909" w:rsidRDefault="00C72909" w:rsidP="00C72909">
            <w:pPr>
              <w:spacing w:after="0" w:line="240" w:lineRule="auto"/>
              <w:jc w:val="center"/>
              <w:rPr>
                <w:rFonts w:ascii="Tahoma" w:eastAsia="Times New Roman" w:hAnsi="Tahoma" w:cs="Tahoma"/>
                <w:color w:val="000000"/>
                <w:sz w:val="18"/>
                <w:szCs w:val="18"/>
                <w:lang w:eastAsia="nl-NL"/>
              </w:rPr>
            </w:pPr>
            <w:proofErr w:type="spellStart"/>
            <w:r w:rsidRPr="00C72909">
              <w:rPr>
                <w:rFonts w:ascii="Tahoma" w:eastAsia="Times New Roman" w:hAnsi="Tahoma" w:cs="Tahoma"/>
                <w:color w:val="000000"/>
                <w:sz w:val="18"/>
                <w:szCs w:val="18"/>
                <w:lang w:eastAsia="nl-NL"/>
              </w:rPr>
              <w:t>demand</w:t>
            </w:r>
            <w:proofErr w:type="spellEnd"/>
          </w:p>
        </w:tc>
        <w:tc>
          <w:tcPr>
            <w:tcW w:w="179" w:type="dxa"/>
            <w:tcBorders>
              <w:top w:val="nil"/>
              <w:left w:val="nil"/>
              <w:bottom w:val="nil"/>
              <w:right w:val="nil"/>
            </w:tcBorders>
            <w:shd w:val="clear" w:color="auto" w:fill="auto"/>
            <w:noWrap/>
            <w:vAlign w:val="bottom"/>
            <w:hideMark/>
          </w:tcPr>
          <w:p w14:paraId="63007F0F" w14:textId="77777777" w:rsidR="00C72909" w:rsidRPr="00C72909" w:rsidRDefault="00C72909" w:rsidP="00C72909">
            <w:pPr>
              <w:spacing w:after="0" w:line="240" w:lineRule="auto"/>
              <w:jc w:val="center"/>
              <w:rPr>
                <w:rFonts w:ascii="Tahoma" w:eastAsia="Times New Roman" w:hAnsi="Tahoma" w:cs="Tahoma"/>
                <w:color w:val="000000"/>
                <w:sz w:val="18"/>
                <w:szCs w:val="18"/>
                <w:lang w:eastAsia="nl-NL"/>
              </w:rPr>
            </w:pPr>
          </w:p>
        </w:tc>
        <w:tc>
          <w:tcPr>
            <w:tcW w:w="1077" w:type="dxa"/>
            <w:tcBorders>
              <w:top w:val="nil"/>
              <w:left w:val="nil"/>
              <w:bottom w:val="single" w:sz="4" w:space="0" w:color="auto"/>
              <w:right w:val="nil"/>
            </w:tcBorders>
            <w:shd w:val="clear" w:color="auto" w:fill="auto"/>
            <w:noWrap/>
            <w:vAlign w:val="bottom"/>
            <w:hideMark/>
          </w:tcPr>
          <w:p w14:paraId="25174E59" w14:textId="77777777" w:rsidR="00C72909" w:rsidRPr="00C72909" w:rsidRDefault="00C72909" w:rsidP="00C72909">
            <w:pPr>
              <w:spacing w:after="0" w:line="240" w:lineRule="auto"/>
              <w:jc w:val="center"/>
              <w:rPr>
                <w:rFonts w:ascii="Tahoma" w:eastAsia="Times New Roman" w:hAnsi="Tahoma" w:cs="Tahoma"/>
                <w:color w:val="000000"/>
                <w:sz w:val="18"/>
                <w:szCs w:val="18"/>
                <w:lang w:eastAsia="nl-NL"/>
              </w:rPr>
            </w:pPr>
            <w:r w:rsidRPr="00C72909">
              <w:rPr>
                <w:rFonts w:ascii="Tahoma" w:eastAsia="Times New Roman" w:hAnsi="Tahoma" w:cs="Tahoma"/>
                <w:color w:val="000000"/>
                <w:sz w:val="18"/>
                <w:szCs w:val="18"/>
                <w:lang w:eastAsia="nl-NL"/>
              </w:rPr>
              <w:t xml:space="preserve">3 </w:t>
            </w:r>
            <w:proofErr w:type="spellStart"/>
            <w:r w:rsidRPr="00C72909">
              <w:rPr>
                <w:rFonts w:ascii="Tahoma" w:eastAsia="Times New Roman" w:hAnsi="Tahoma" w:cs="Tahoma"/>
                <w:color w:val="000000"/>
                <w:sz w:val="18"/>
                <w:szCs w:val="18"/>
                <w:lang w:eastAsia="nl-NL"/>
              </w:rPr>
              <w:t>months</w:t>
            </w:r>
            <w:proofErr w:type="spellEnd"/>
          </w:p>
        </w:tc>
        <w:tc>
          <w:tcPr>
            <w:tcW w:w="180" w:type="dxa"/>
            <w:tcBorders>
              <w:top w:val="nil"/>
              <w:left w:val="nil"/>
              <w:bottom w:val="nil"/>
              <w:right w:val="nil"/>
            </w:tcBorders>
            <w:shd w:val="clear" w:color="auto" w:fill="auto"/>
            <w:noWrap/>
            <w:vAlign w:val="bottom"/>
            <w:hideMark/>
          </w:tcPr>
          <w:p w14:paraId="0A257564" w14:textId="77777777" w:rsidR="00C72909" w:rsidRPr="00C72909" w:rsidRDefault="00C72909" w:rsidP="00C72909">
            <w:pPr>
              <w:spacing w:after="0" w:line="240" w:lineRule="auto"/>
              <w:jc w:val="center"/>
              <w:rPr>
                <w:rFonts w:ascii="Tahoma" w:eastAsia="Times New Roman" w:hAnsi="Tahoma" w:cs="Tahoma"/>
                <w:color w:val="000000"/>
                <w:sz w:val="18"/>
                <w:szCs w:val="18"/>
                <w:lang w:eastAsia="nl-NL"/>
              </w:rPr>
            </w:pPr>
          </w:p>
        </w:tc>
        <w:tc>
          <w:tcPr>
            <w:tcW w:w="1078" w:type="dxa"/>
            <w:tcBorders>
              <w:top w:val="nil"/>
              <w:left w:val="nil"/>
              <w:bottom w:val="single" w:sz="4" w:space="0" w:color="auto"/>
              <w:right w:val="nil"/>
            </w:tcBorders>
            <w:shd w:val="clear" w:color="auto" w:fill="auto"/>
            <w:noWrap/>
            <w:vAlign w:val="bottom"/>
            <w:hideMark/>
          </w:tcPr>
          <w:p w14:paraId="5A1534A0" w14:textId="77777777" w:rsidR="00C72909" w:rsidRPr="00C72909" w:rsidRDefault="00C72909" w:rsidP="00C72909">
            <w:pPr>
              <w:spacing w:after="0" w:line="240" w:lineRule="auto"/>
              <w:jc w:val="center"/>
              <w:rPr>
                <w:rFonts w:ascii="Tahoma" w:eastAsia="Times New Roman" w:hAnsi="Tahoma" w:cs="Tahoma"/>
                <w:color w:val="000000"/>
                <w:sz w:val="18"/>
                <w:szCs w:val="18"/>
                <w:lang w:eastAsia="nl-NL"/>
              </w:rPr>
            </w:pPr>
            <w:proofErr w:type="spellStart"/>
            <w:r w:rsidRPr="00C72909">
              <w:rPr>
                <w:rFonts w:ascii="Tahoma" w:eastAsia="Times New Roman" w:hAnsi="Tahoma" w:cs="Tahoma"/>
                <w:color w:val="000000"/>
                <w:sz w:val="18"/>
                <w:szCs w:val="18"/>
                <w:lang w:eastAsia="nl-NL"/>
              </w:rPr>
              <w:t>months</w:t>
            </w:r>
            <w:proofErr w:type="spellEnd"/>
          </w:p>
        </w:tc>
        <w:tc>
          <w:tcPr>
            <w:tcW w:w="180" w:type="dxa"/>
            <w:tcBorders>
              <w:top w:val="nil"/>
              <w:left w:val="nil"/>
              <w:bottom w:val="nil"/>
              <w:right w:val="nil"/>
            </w:tcBorders>
            <w:shd w:val="clear" w:color="auto" w:fill="auto"/>
            <w:noWrap/>
            <w:vAlign w:val="bottom"/>
            <w:hideMark/>
          </w:tcPr>
          <w:p w14:paraId="7A90B9E9" w14:textId="77777777" w:rsidR="00C72909" w:rsidRPr="00C72909" w:rsidRDefault="00C72909" w:rsidP="00C72909">
            <w:pPr>
              <w:spacing w:after="0" w:line="240" w:lineRule="auto"/>
              <w:jc w:val="center"/>
              <w:rPr>
                <w:rFonts w:ascii="Tahoma" w:eastAsia="Times New Roman" w:hAnsi="Tahoma" w:cs="Tahoma"/>
                <w:color w:val="000000"/>
                <w:sz w:val="18"/>
                <w:szCs w:val="18"/>
                <w:lang w:eastAsia="nl-NL"/>
              </w:rPr>
            </w:pPr>
          </w:p>
        </w:tc>
        <w:tc>
          <w:tcPr>
            <w:tcW w:w="1078" w:type="dxa"/>
            <w:tcBorders>
              <w:top w:val="nil"/>
              <w:left w:val="nil"/>
              <w:bottom w:val="single" w:sz="4" w:space="0" w:color="auto"/>
              <w:right w:val="nil"/>
            </w:tcBorders>
            <w:shd w:val="clear" w:color="auto" w:fill="auto"/>
            <w:noWrap/>
            <w:vAlign w:val="bottom"/>
            <w:hideMark/>
          </w:tcPr>
          <w:p w14:paraId="1D390D0B" w14:textId="77777777" w:rsidR="00C72909" w:rsidRPr="00C72909" w:rsidRDefault="00C72909" w:rsidP="00C72909">
            <w:pPr>
              <w:spacing w:after="0" w:line="240" w:lineRule="auto"/>
              <w:jc w:val="center"/>
              <w:rPr>
                <w:rFonts w:ascii="Tahoma" w:eastAsia="Times New Roman" w:hAnsi="Tahoma" w:cs="Tahoma"/>
                <w:color w:val="000000"/>
                <w:sz w:val="18"/>
                <w:szCs w:val="18"/>
                <w:lang w:eastAsia="nl-NL"/>
              </w:rPr>
            </w:pPr>
            <w:proofErr w:type="spellStart"/>
            <w:r w:rsidRPr="00C72909">
              <w:rPr>
                <w:rFonts w:ascii="Tahoma" w:eastAsia="Times New Roman" w:hAnsi="Tahoma" w:cs="Tahoma"/>
                <w:color w:val="000000"/>
                <w:sz w:val="18"/>
                <w:szCs w:val="18"/>
                <w:lang w:eastAsia="nl-NL"/>
              </w:rPr>
              <w:t>years</w:t>
            </w:r>
            <w:proofErr w:type="spellEnd"/>
          </w:p>
        </w:tc>
        <w:tc>
          <w:tcPr>
            <w:tcW w:w="180" w:type="dxa"/>
            <w:tcBorders>
              <w:top w:val="nil"/>
              <w:left w:val="nil"/>
              <w:bottom w:val="nil"/>
              <w:right w:val="nil"/>
            </w:tcBorders>
            <w:shd w:val="clear" w:color="auto" w:fill="auto"/>
            <w:noWrap/>
            <w:vAlign w:val="bottom"/>
            <w:hideMark/>
          </w:tcPr>
          <w:p w14:paraId="30B619F7" w14:textId="77777777" w:rsidR="00C72909" w:rsidRPr="00C72909" w:rsidRDefault="00C72909" w:rsidP="00C72909">
            <w:pPr>
              <w:spacing w:after="0" w:line="240" w:lineRule="auto"/>
              <w:jc w:val="center"/>
              <w:rPr>
                <w:rFonts w:ascii="Tahoma" w:eastAsia="Times New Roman" w:hAnsi="Tahoma" w:cs="Tahoma"/>
                <w:color w:val="000000"/>
                <w:sz w:val="18"/>
                <w:szCs w:val="18"/>
                <w:lang w:eastAsia="nl-NL"/>
              </w:rPr>
            </w:pPr>
          </w:p>
        </w:tc>
        <w:tc>
          <w:tcPr>
            <w:tcW w:w="1078" w:type="dxa"/>
            <w:tcBorders>
              <w:top w:val="nil"/>
              <w:left w:val="nil"/>
              <w:bottom w:val="single" w:sz="4" w:space="0" w:color="auto"/>
              <w:right w:val="nil"/>
            </w:tcBorders>
            <w:shd w:val="clear" w:color="auto" w:fill="auto"/>
            <w:noWrap/>
            <w:vAlign w:val="bottom"/>
            <w:hideMark/>
          </w:tcPr>
          <w:p w14:paraId="550EF0B2" w14:textId="77777777" w:rsidR="00C72909" w:rsidRPr="00C72909" w:rsidRDefault="00C72909" w:rsidP="00C72909">
            <w:pPr>
              <w:spacing w:after="0" w:line="240" w:lineRule="auto"/>
              <w:jc w:val="center"/>
              <w:rPr>
                <w:rFonts w:ascii="Tahoma" w:eastAsia="Times New Roman" w:hAnsi="Tahoma" w:cs="Tahoma"/>
                <w:color w:val="000000"/>
                <w:sz w:val="18"/>
                <w:szCs w:val="18"/>
                <w:lang w:eastAsia="nl-NL"/>
              </w:rPr>
            </w:pPr>
            <w:r w:rsidRPr="00C72909">
              <w:rPr>
                <w:rFonts w:ascii="Tahoma" w:eastAsia="Times New Roman" w:hAnsi="Tahoma" w:cs="Tahoma"/>
                <w:color w:val="000000"/>
                <w:sz w:val="18"/>
                <w:szCs w:val="18"/>
                <w:lang w:eastAsia="nl-NL"/>
              </w:rPr>
              <w:t xml:space="preserve">&gt;5 </w:t>
            </w:r>
            <w:proofErr w:type="spellStart"/>
            <w:r w:rsidRPr="00C72909">
              <w:rPr>
                <w:rFonts w:ascii="Tahoma" w:eastAsia="Times New Roman" w:hAnsi="Tahoma" w:cs="Tahoma"/>
                <w:color w:val="000000"/>
                <w:sz w:val="18"/>
                <w:szCs w:val="18"/>
                <w:lang w:eastAsia="nl-NL"/>
              </w:rPr>
              <w:t>years</w:t>
            </w:r>
            <w:proofErr w:type="spellEnd"/>
          </w:p>
        </w:tc>
        <w:tc>
          <w:tcPr>
            <w:tcW w:w="180" w:type="dxa"/>
            <w:tcBorders>
              <w:top w:val="nil"/>
              <w:left w:val="nil"/>
              <w:bottom w:val="nil"/>
              <w:right w:val="nil"/>
            </w:tcBorders>
            <w:shd w:val="clear" w:color="auto" w:fill="auto"/>
            <w:noWrap/>
            <w:vAlign w:val="bottom"/>
            <w:hideMark/>
          </w:tcPr>
          <w:p w14:paraId="3934BFF2" w14:textId="77777777" w:rsidR="00C72909" w:rsidRPr="00C72909" w:rsidRDefault="00C72909" w:rsidP="00C72909">
            <w:pPr>
              <w:spacing w:after="0" w:line="240" w:lineRule="auto"/>
              <w:jc w:val="center"/>
              <w:rPr>
                <w:rFonts w:ascii="Tahoma" w:eastAsia="Times New Roman" w:hAnsi="Tahoma" w:cs="Tahoma"/>
                <w:color w:val="000000"/>
                <w:sz w:val="18"/>
                <w:szCs w:val="18"/>
                <w:lang w:eastAsia="nl-NL"/>
              </w:rPr>
            </w:pPr>
          </w:p>
        </w:tc>
        <w:tc>
          <w:tcPr>
            <w:tcW w:w="1078" w:type="dxa"/>
            <w:tcBorders>
              <w:top w:val="nil"/>
              <w:left w:val="nil"/>
              <w:bottom w:val="single" w:sz="4" w:space="0" w:color="auto"/>
              <w:right w:val="nil"/>
            </w:tcBorders>
            <w:shd w:val="clear" w:color="auto" w:fill="auto"/>
            <w:noWrap/>
            <w:vAlign w:val="bottom"/>
            <w:hideMark/>
          </w:tcPr>
          <w:p w14:paraId="37B4743E" w14:textId="77777777" w:rsidR="00C72909" w:rsidRPr="00C72909" w:rsidRDefault="00C72909" w:rsidP="00C72909">
            <w:pPr>
              <w:spacing w:after="0" w:line="240" w:lineRule="auto"/>
              <w:jc w:val="center"/>
              <w:rPr>
                <w:rFonts w:ascii="Tahoma" w:eastAsia="Times New Roman" w:hAnsi="Tahoma" w:cs="Tahoma"/>
                <w:color w:val="000000"/>
                <w:sz w:val="18"/>
                <w:szCs w:val="18"/>
                <w:lang w:eastAsia="nl-NL"/>
              </w:rPr>
            </w:pPr>
            <w:r w:rsidRPr="00C72909">
              <w:rPr>
                <w:rFonts w:ascii="Tahoma" w:eastAsia="Times New Roman" w:hAnsi="Tahoma" w:cs="Tahoma"/>
                <w:color w:val="000000"/>
                <w:sz w:val="18"/>
                <w:szCs w:val="18"/>
                <w:lang w:eastAsia="nl-NL"/>
              </w:rPr>
              <w:t>Total</w:t>
            </w:r>
          </w:p>
        </w:tc>
      </w:tr>
      <w:tr w:rsidR="00C72909" w:rsidRPr="00C72909" w14:paraId="1743BD52" w14:textId="77777777" w:rsidTr="00C72909">
        <w:trPr>
          <w:trHeight w:val="225"/>
        </w:trPr>
        <w:tc>
          <w:tcPr>
            <w:tcW w:w="1107" w:type="dxa"/>
            <w:tcBorders>
              <w:top w:val="nil"/>
              <w:left w:val="nil"/>
              <w:bottom w:val="nil"/>
              <w:right w:val="nil"/>
            </w:tcBorders>
            <w:shd w:val="clear" w:color="auto" w:fill="auto"/>
            <w:noWrap/>
            <w:vAlign w:val="bottom"/>
            <w:hideMark/>
          </w:tcPr>
          <w:p w14:paraId="3AAC0DAB" w14:textId="77777777" w:rsidR="00C72909" w:rsidRPr="00C72909" w:rsidRDefault="00C72909" w:rsidP="00C72909">
            <w:pPr>
              <w:spacing w:after="0" w:line="240" w:lineRule="auto"/>
              <w:jc w:val="center"/>
              <w:rPr>
                <w:rFonts w:ascii="Tahoma" w:eastAsia="Times New Roman" w:hAnsi="Tahoma" w:cs="Tahoma"/>
                <w:color w:val="000000"/>
                <w:sz w:val="18"/>
                <w:szCs w:val="18"/>
                <w:lang w:eastAsia="nl-NL"/>
              </w:rPr>
            </w:pPr>
          </w:p>
        </w:tc>
        <w:tc>
          <w:tcPr>
            <w:tcW w:w="600" w:type="dxa"/>
            <w:tcBorders>
              <w:top w:val="nil"/>
              <w:left w:val="nil"/>
              <w:bottom w:val="nil"/>
              <w:right w:val="nil"/>
            </w:tcBorders>
            <w:shd w:val="clear" w:color="auto" w:fill="auto"/>
            <w:noWrap/>
            <w:vAlign w:val="bottom"/>
            <w:hideMark/>
          </w:tcPr>
          <w:p w14:paraId="75953581"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7" w:type="dxa"/>
            <w:tcBorders>
              <w:top w:val="nil"/>
              <w:left w:val="nil"/>
              <w:bottom w:val="nil"/>
              <w:right w:val="nil"/>
            </w:tcBorders>
            <w:shd w:val="clear" w:color="auto" w:fill="auto"/>
            <w:noWrap/>
            <w:vAlign w:val="bottom"/>
            <w:hideMark/>
          </w:tcPr>
          <w:p w14:paraId="783294A4"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79" w:type="dxa"/>
            <w:tcBorders>
              <w:top w:val="nil"/>
              <w:left w:val="nil"/>
              <w:bottom w:val="nil"/>
              <w:right w:val="nil"/>
            </w:tcBorders>
            <w:shd w:val="clear" w:color="auto" w:fill="auto"/>
            <w:noWrap/>
            <w:vAlign w:val="bottom"/>
            <w:hideMark/>
          </w:tcPr>
          <w:p w14:paraId="477D3E4E" w14:textId="77777777" w:rsidR="00C72909" w:rsidRPr="00C72909" w:rsidRDefault="00C72909" w:rsidP="00C72909">
            <w:pPr>
              <w:spacing w:after="0" w:line="240" w:lineRule="auto"/>
              <w:jc w:val="center"/>
              <w:rPr>
                <w:rFonts w:ascii="Times New Roman" w:eastAsia="Times New Roman" w:hAnsi="Times New Roman" w:cs="Times New Roman"/>
                <w:sz w:val="20"/>
                <w:szCs w:val="20"/>
                <w:lang w:eastAsia="nl-NL"/>
              </w:rPr>
            </w:pPr>
          </w:p>
        </w:tc>
        <w:tc>
          <w:tcPr>
            <w:tcW w:w="1077" w:type="dxa"/>
            <w:tcBorders>
              <w:top w:val="nil"/>
              <w:left w:val="nil"/>
              <w:bottom w:val="nil"/>
              <w:right w:val="nil"/>
            </w:tcBorders>
            <w:shd w:val="clear" w:color="auto" w:fill="auto"/>
            <w:noWrap/>
            <w:vAlign w:val="bottom"/>
            <w:hideMark/>
          </w:tcPr>
          <w:p w14:paraId="2ACC1160" w14:textId="77777777" w:rsidR="00C72909" w:rsidRPr="00C72909" w:rsidRDefault="00C72909" w:rsidP="00C72909">
            <w:pPr>
              <w:spacing w:after="0" w:line="240" w:lineRule="auto"/>
              <w:jc w:val="center"/>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71C35DF3" w14:textId="77777777" w:rsidR="00C72909" w:rsidRPr="00C72909" w:rsidRDefault="00C72909" w:rsidP="00C72909">
            <w:pPr>
              <w:spacing w:after="0" w:line="240" w:lineRule="auto"/>
              <w:jc w:val="center"/>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6EF81774" w14:textId="77777777" w:rsidR="00C72909" w:rsidRPr="00C72909" w:rsidRDefault="00C72909" w:rsidP="00C72909">
            <w:pPr>
              <w:spacing w:after="0" w:line="240" w:lineRule="auto"/>
              <w:jc w:val="center"/>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3EA8B7CC" w14:textId="77777777" w:rsidR="00C72909" w:rsidRPr="00C72909" w:rsidRDefault="00C72909" w:rsidP="00C72909">
            <w:pPr>
              <w:spacing w:after="0" w:line="240" w:lineRule="auto"/>
              <w:jc w:val="center"/>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699FF449" w14:textId="77777777" w:rsidR="00C72909" w:rsidRPr="00C72909" w:rsidRDefault="00C72909" w:rsidP="00C72909">
            <w:pPr>
              <w:spacing w:after="0" w:line="240" w:lineRule="auto"/>
              <w:jc w:val="center"/>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386B72EE" w14:textId="77777777" w:rsidR="00C72909" w:rsidRPr="00C72909" w:rsidRDefault="00C72909" w:rsidP="00C72909">
            <w:pPr>
              <w:spacing w:after="0" w:line="240" w:lineRule="auto"/>
              <w:jc w:val="center"/>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0D24E935" w14:textId="77777777" w:rsidR="00C72909" w:rsidRPr="00C72909" w:rsidRDefault="00C72909" w:rsidP="00C72909">
            <w:pPr>
              <w:spacing w:after="0" w:line="240" w:lineRule="auto"/>
              <w:jc w:val="center"/>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5C135A70" w14:textId="77777777" w:rsidR="00C72909" w:rsidRPr="00C72909" w:rsidRDefault="00C72909" w:rsidP="00C72909">
            <w:pPr>
              <w:spacing w:after="0" w:line="240" w:lineRule="auto"/>
              <w:jc w:val="center"/>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6D815FC3" w14:textId="77777777" w:rsidR="00C72909" w:rsidRPr="00C72909" w:rsidRDefault="00C72909" w:rsidP="00C72909">
            <w:pPr>
              <w:spacing w:after="0" w:line="240" w:lineRule="auto"/>
              <w:jc w:val="center"/>
              <w:rPr>
                <w:rFonts w:ascii="Times New Roman" w:eastAsia="Times New Roman" w:hAnsi="Times New Roman" w:cs="Times New Roman"/>
                <w:sz w:val="20"/>
                <w:szCs w:val="20"/>
                <w:lang w:eastAsia="nl-NL"/>
              </w:rPr>
            </w:pPr>
          </w:p>
        </w:tc>
      </w:tr>
      <w:tr w:rsidR="00C72909" w:rsidRPr="00C72909" w14:paraId="156409D9" w14:textId="77777777" w:rsidTr="00C72909">
        <w:trPr>
          <w:trHeight w:val="225"/>
        </w:trPr>
        <w:tc>
          <w:tcPr>
            <w:tcW w:w="1107" w:type="dxa"/>
            <w:tcBorders>
              <w:top w:val="nil"/>
              <w:left w:val="nil"/>
              <w:bottom w:val="nil"/>
              <w:right w:val="nil"/>
            </w:tcBorders>
            <w:shd w:val="clear" w:color="auto" w:fill="auto"/>
            <w:noWrap/>
            <w:vAlign w:val="bottom"/>
            <w:hideMark/>
          </w:tcPr>
          <w:p w14:paraId="1CC2A179" w14:textId="77777777" w:rsidR="00C72909" w:rsidRPr="00C72909" w:rsidRDefault="00C72909" w:rsidP="00C72909">
            <w:pPr>
              <w:spacing w:after="0" w:line="240" w:lineRule="auto"/>
              <w:jc w:val="center"/>
              <w:rPr>
                <w:rFonts w:ascii="Times New Roman" w:eastAsia="Times New Roman" w:hAnsi="Times New Roman" w:cs="Times New Roman"/>
                <w:sz w:val="20"/>
                <w:szCs w:val="20"/>
                <w:lang w:eastAsia="nl-NL"/>
              </w:rPr>
            </w:pPr>
          </w:p>
        </w:tc>
        <w:tc>
          <w:tcPr>
            <w:tcW w:w="600" w:type="dxa"/>
            <w:tcBorders>
              <w:top w:val="nil"/>
              <w:left w:val="nil"/>
              <w:bottom w:val="nil"/>
              <w:right w:val="nil"/>
            </w:tcBorders>
            <w:shd w:val="clear" w:color="auto" w:fill="auto"/>
            <w:noWrap/>
            <w:vAlign w:val="bottom"/>
            <w:hideMark/>
          </w:tcPr>
          <w:p w14:paraId="71B958A6"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7" w:type="dxa"/>
            <w:tcBorders>
              <w:top w:val="nil"/>
              <w:left w:val="nil"/>
              <w:bottom w:val="nil"/>
              <w:right w:val="nil"/>
            </w:tcBorders>
            <w:shd w:val="clear" w:color="auto" w:fill="auto"/>
            <w:noWrap/>
            <w:vAlign w:val="bottom"/>
            <w:hideMark/>
          </w:tcPr>
          <w:p w14:paraId="6E8AD342" w14:textId="77777777" w:rsidR="00C72909" w:rsidRPr="00C72909" w:rsidRDefault="00C72909" w:rsidP="00C72909">
            <w:pPr>
              <w:spacing w:after="0" w:line="240" w:lineRule="auto"/>
              <w:jc w:val="center"/>
              <w:rPr>
                <w:rFonts w:ascii="Tahoma" w:eastAsia="Times New Roman" w:hAnsi="Tahoma" w:cs="Tahoma"/>
                <w:color w:val="000000"/>
                <w:sz w:val="18"/>
                <w:szCs w:val="18"/>
                <w:lang w:eastAsia="nl-NL"/>
              </w:rPr>
            </w:pPr>
            <w:r w:rsidRPr="00C72909">
              <w:rPr>
                <w:rFonts w:ascii="Tahoma" w:eastAsia="Times New Roman" w:hAnsi="Tahoma" w:cs="Tahoma"/>
                <w:color w:val="000000"/>
                <w:sz w:val="18"/>
                <w:szCs w:val="18"/>
                <w:lang w:eastAsia="nl-NL"/>
              </w:rPr>
              <w:t>EUR 000</w:t>
            </w:r>
          </w:p>
        </w:tc>
        <w:tc>
          <w:tcPr>
            <w:tcW w:w="179" w:type="dxa"/>
            <w:tcBorders>
              <w:top w:val="nil"/>
              <w:left w:val="nil"/>
              <w:bottom w:val="nil"/>
              <w:right w:val="nil"/>
            </w:tcBorders>
            <w:shd w:val="clear" w:color="auto" w:fill="auto"/>
            <w:noWrap/>
            <w:vAlign w:val="bottom"/>
            <w:hideMark/>
          </w:tcPr>
          <w:p w14:paraId="5ED78E06" w14:textId="77777777" w:rsidR="00C72909" w:rsidRPr="00C72909" w:rsidRDefault="00C72909" w:rsidP="00C72909">
            <w:pPr>
              <w:spacing w:after="0" w:line="240" w:lineRule="auto"/>
              <w:jc w:val="center"/>
              <w:rPr>
                <w:rFonts w:ascii="Tahoma" w:eastAsia="Times New Roman" w:hAnsi="Tahoma" w:cs="Tahoma"/>
                <w:color w:val="000000"/>
                <w:sz w:val="18"/>
                <w:szCs w:val="18"/>
                <w:lang w:eastAsia="nl-NL"/>
              </w:rPr>
            </w:pPr>
          </w:p>
        </w:tc>
        <w:tc>
          <w:tcPr>
            <w:tcW w:w="1077" w:type="dxa"/>
            <w:tcBorders>
              <w:top w:val="nil"/>
              <w:left w:val="nil"/>
              <w:bottom w:val="nil"/>
              <w:right w:val="nil"/>
            </w:tcBorders>
            <w:shd w:val="clear" w:color="auto" w:fill="auto"/>
            <w:noWrap/>
            <w:vAlign w:val="bottom"/>
            <w:hideMark/>
          </w:tcPr>
          <w:p w14:paraId="0E70708C" w14:textId="77777777" w:rsidR="00C72909" w:rsidRPr="00C72909" w:rsidRDefault="00C72909" w:rsidP="00C72909">
            <w:pPr>
              <w:spacing w:after="0" w:line="240" w:lineRule="auto"/>
              <w:jc w:val="center"/>
              <w:rPr>
                <w:rFonts w:ascii="Tahoma" w:eastAsia="Times New Roman" w:hAnsi="Tahoma" w:cs="Tahoma"/>
                <w:color w:val="000000"/>
                <w:sz w:val="18"/>
                <w:szCs w:val="18"/>
                <w:lang w:eastAsia="nl-NL"/>
              </w:rPr>
            </w:pPr>
            <w:r w:rsidRPr="00C72909">
              <w:rPr>
                <w:rFonts w:ascii="Tahoma" w:eastAsia="Times New Roman" w:hAnsi="Tahoma" w:cs="Tahoma"/>
                <w:color w:val="000000"/>
                <w:sz w:val="18"/>
                <w:szCs w:val="18"/>
                <w:lang w:eastAsia="nl-NL"/>
              </w:rPr>
              <w:t>EUR 000</w:t>
            </w:r>
          </w:p>
        </w:tc>
        <w:tc>
          <w:tcPr>
            <w:tcW w:w="180" w:type="dxa"/>
            <w:tcBorders>
              <w:top w:val="nil"/>
              <w:left w:val="nil"/>
              <w:bottom w:val="nil"/>
              <w:right w:val="nil"/>
            </w:tcBorders>
            <w:shd w:val="clear" w:color="auto" w:fill="auto"/>
            <w:noWrap/>
            <w:vAlign w:val="bottom"/>
            <w:hideMark/>
          </w:tcPr>
          <w:p w14:paraId="0A9A61B6" w14:textId="77777777" w:rsidR="00C72909" w:rsidRPr="00C72909" w:rsidRDefault="00C72909" w:rsidP="00C72909">
            <w:pPr>
              <w:spacing w:after="0" w:line="240" w:lineRule="auto"/>
              <w:jc w:val="center"/>
              <w:rPr>
                <w:rFonts w:ascii="Tahoma" w:eastAsia="Times New Roman" w:hAnsi="Tahoma" w:cs="Tahoma"/>
                <w:color w:val="000000"/>
                <w:sz w:val="18"/>
                <w:szCs w:val="18"/>
                <w:lang w:eastAsia="nl-NL"/>
              </w:rPr>
            </w:pPr>
          </w:p>
        </w:tc>
        <w:tc>
          <w:tcPr>
            <w:tcW w:w="1078" w:type="dxa"/>
            <w:tcBorders>
              <w:top w:val="nil"/>
              <w:left w:val="nil"/>
              <w:bottom w:val="nil"/>
              <w:right w:val="nil"/>
            </w:tcBorders>
            <w:shd w:val="clear" w:color="auto" w:fill="auto"/>
            <w:noWrap/>
            <w:vAlign w:val="bottom"/>
            <w:hideMark/>
          </w:tcPr>
          <w:p w14:paraId="5FA33518" w14:textId="77777777" w:rsidR="00C72909" w:rsidRPr="00C72909" w:rsidRDefault="00C72909" w:rsidP="00C72909">
            <w:pPr>
              <w:spacing w:after="0" w:line="240" w:lineRule="auto"/>
              <w:jc w:val="center"/>
              <w:rPr>
                <w:rFonts w:ascii="Tahoma" w:eastAsia="Times New Roman" w:hAnsi="Tahoma" w:cs="Tahoma"/>
                <w:color w:val="000000"/>
                <w:sz w:val="18"/>
                <w:szCs w:val="18"/>
                <w:lang w:eastAsia="nl-NL"/>
              </w:rPr>
            </w:pPr>
            <w:r w:rsidRPr="00C72909">
              <w:rPr>
                <w:rFonts w:ascii="Tahoma" w:eastAsia="Times New Roman" w:hAnsi="Tahoma" w:cs="Tahoma"/>
                <w:color w:val="000000"/>
                <w:sz w:val="18"/>
                <w:szCs w:val="18"/>
                <w:lang w:eastAsia="nl-NL"/>
              </w:rPr>
              <w:t>EUR 000</w:t>
            </w:r>
          </w:p>
        </w:tc>
        <w:tc>
          <w:tcPr>
            <w:tcW w:w="180" w:type="dxa"/>
            <w:tcBorders>
              <w:top w:val="nil"/>
              <w:left w:val="nil"/>
              <w:bottom w:val="nil"/>
              <w:right w:val="nil"/>
            </w:tcBorders>
            <w:shd w:val="clear" w:color="auto" w:fill="auto"/>
            <w:noWrap/>
            <w:vAlign w:val="bottom"/>
            <w:hideMark/>
          </w:tcPr>
          <w:p w14:paraId="1338B97B" w14:textId="77777777" w:rsidR="00C72909" w:rsidRPr="00C72909" w:rsidRDefault="00C72909" w:rsidP="00C72909">
            <w:pPr>
              <w:spacing w:after="0" w:line="240" w:lineRule="auto"/>
              <w:jc w:val="center"/>
              <w:rPr>
                <w:rFonts w:ascii="Tahoma" w:eastAsia="Times New Roman" w:hAnsi="Tahoma" w:cs="Tahoma"/>
                <w:color w:val="000000"/>
                <w:sz w:val="18"/>
                <w:szCs w:val="18"/>
                <w:lang w:eastAsia="nl-NL"/>
              </w:rPr>
            </w:pPr>
          </w:p>
        </w:tc>
        <w:tc>
          <w:tcPr>
            <w:tcW w:w="1078" w:type="dxa"/>
            <w:tcBorders>
              <w:top w:val="nil"/>
              <w:left w:val="nil"/>
              <w:bottom w:val="nil"/>
              <w:right w:val="nil"/>
            </w:tcBorders>
            <w:shd w:val="clear" w:color="auto" w:fill="auto"/>
            <w:noWrap/>
            <w:vAlign w:val="bottom"/>
            <w:hideMark/>
          </w:tcPr>
          <w:p w14:paraId="02305C69" w14:textId="77777777" w:rsidR="00C72909" w:rsidRPr="00C72909" w:rsidRDefault="00C72909" w:rsidP="00C72909">
            <w:pPr>
              <w:spacing w:after="0" w:line="240" w:lineRule="auto"/>
              <w:jc w:val="center"/>
              <w:rPr>
                <w:rFonts w:ascii="Tahoma" w:eastAsia="Times New Roman" w:hAnsi="Tahoma" w:cs="Tahoma"/>
                <w:color w:val="000000"/>
                <w:sz w:val="18"/>
                <w:szCs w:val="18"/>
                <w:lang w:eastAsia="nl-NL"/>
              </w:rPr>
            </w:pPr>
            <w:r w:rsidRPr="00C72909">
              <w:rPr>
                <w:rFonts w:ascii="Tahoma" w:eastAsia="Times New Roman" w:hAnsi="Tahoma" w:cs="Tahoma"/>
                <w:color w:val="000000"/>
                <w:sz w:val="18"/>
                <w:szCs w:val="18"/>
                <w:lang w:eastAsia="nl-NL"/>
              </w:rPr>
              <w:t>EUR 000</w:t>
            </w:r>
          </w:p>
        </w:tc>
        <w:tc>
          <w:tcPr>
            <w:tcW w:w="180" w:type="dxa"/>
            <w:tcBorders>
              <w:top w:val="nil"/>
              <w:left w:val="nil"/>
              <w:bottom w:val="nil"/>
              <w:right w:val="nil"/>
            </w:tcBorders>
            <w:shd w:val="clear" w:color="auto" w:fill="auto"/>
            <w:noWrap/>
            <w:vAlign w:val="bottom"/>
            <w:hideMark/>
          </w:tcPr>
          <w:p w14:paraId="1455C884" w14:textId="77777777" w:rsidR="00C72909" w:rsidRPr="00C72909" w:rsidRDefault="00C72909" w:rsidP="00C72909">
            <w:pPr>
              <w:spacing w:after="0" w:line="240" w:lineRule="auto"/>
              <w:jc w:val="center"/>
              <w:rPr>
                <w:rFonts w:ascii="Tahoma" w:eastAsia="Times New Roman" w:hAnsi="Tahoma" w:cs="Tahoma"/>
                <w:color w:val="000000"/>
                <w:sz w:val="18"/>
                <w:szCs w:val="18"/>
                <w:lang w:eastAsia="nl-NL"/>
              </w:rPr>
            </w:pPr>
          </w:p>
        </w:tc>
        <w:tc>
          <w:tcPr>
            <w:tcW w:w="1078" w:type="dxa"/>
            <w:tcBorders>
              <w:top w:val="nil"/>
              <w:left w:val="nil"/>
              <w:bottom w:val="nil"/>
              <w:right w:val="nil"/>
            </w:tcBorders>
            <w:shd w:val="clear" w:color="auto" w:fill="auto"/>
            <w:noWrap/>
            <w:vAlign w:val="bottom"/>
            <w:hideMark/>
          </w:tcPr>
          <w:p w14:paraId="39FA356A" w14:textId="77777777" w:rsidR="00C72909" w:rsidRPr="00C72909" w:rsidRDefault="00C72909" w:rsidP="00C72909">
            <w:pPr>
              <w:spacing w:after="0" w:line="240" w:lineRule="auto"/>
              <w:jc w:val="center"/>
              <w:rPr>
                <w:rFonts w:ascii="Tahoma" w:eastAsia="Times New Roman" w:hAnsi="Tahoma" w:cs="Tahoma"/>
                <w:color w:val="000000"/>
                <w:sz w:val="18"/>
                <w:szCs w:val="18"/>
                <w:lang w:eastAsia="nl-NL"/>
              </w:rPr>
            </w:pPr>
            <w:r w:rsidRPr="00C72909">
              <w:rPr>
                <w:rFonts w:ascii="Tahoma" w:eastAsia="Times New Roman" w:hAnsi="Tahoma" w:cs="Tahoma"/>
                <w:color w:val="000000"/>
                <w:sz w:val="18"/>
                <w:szCs w:val="18"/>
                <w:lang w:eastAsia="nl-NL"/>
              </w:rPr>
              <w:t>EUR 000</w:t>
            </w:r>
          </w:p>
        </w:tc>
        <w:tc>
          <w:tcPr>
            <w:tcW w:w="180" w:type="dxa"/>
            <w:tcBorders>
              <w:top w:val="nil"/>
              <w:left w:val="nil"/>
              <w:bottom w:val="nil"/>
              <w:right w:val="nil"/>
            </w:tcBorders>
            <w:shd w:val="clear" w:color="auto" w:fill="auto"/>
            <w:noWrap/>
            <w:vAlign w:val="bottom"/>
            <w:hideMark/>
          </w:tcPr>
          <w:p w14:paraId="4EDFFC99" w14:textId="77777777" w:rsidR="00C72909" w:rsidRPr="00C72909" w:rsidRDefault="00C72909" w:rsidP="00C72909">
            <w:pPr>
              <w:spacing w:after="0" w:line="240" w:lineRule="auto"/>
              <w:jc w:val="center"/>
              <w:rPr>
                <w:rFonts w:ascii="Tahoma" w:eastAsia="Times New Roman" w:hAnsi="Tahoma" w:cs="Tahoma"/>
                <w:color w:val="000000"/>
                <w:sz w:val="18"/>
                <w:szCs w:val="18"/>
                <w:lang w:eastAsia="nl-NL"/>
              </w:rPr>
            </w:pPr>
          </w:p>
        </w:tc>
        <w:tc>
          <w:tcPr>
            <w:tcW w:w="1078" w:type="dxa"/>
            <w:tcBorders>
              <w:top w:val="nil"/>
              <w:left w:val="nil"/>
              <w:bottom w:val="nil"/>
              <w:right w:val="nil"/>
            </w:tcBorders>
            <w:shd w:val="clear" w:color="auto" w:fill="auto"/>
            <w:noWrap/>
            <w:vAlign w:val="bottom"/>
            <w:hideMark/>
          </w:tcPr>
          <w:p w14:paraId="01EA524D" w14:textId="77777777" w:rsidR="00C72909" w:rsidRPr="00C72909" w:rsidRDefault="00C72909" w:rsidP="00C72909">
            <w:pPr>
              <w:spacing w:after="0" w:line="240" w:lineRule="auto"/>
              <w:jc w:val="center"/>
              <w:rPr>
                <w:rFonts w:ascii="Tahoma" w:eastAsia="Times New Roman" w:hAnsi="Tahoma" w:cs="Tahoma"/>
                <w:color w:val="000000"/>
                <w:sz w:val="18"/>
                <w:szCs w:val="18"/>
                <w:lang w:eastAsia="nl-NL"/>
              </w:rPr>
            </w:pPr>
            <w:r w:rsidRPr="00C72909">
              <w:rPr>
                <w:rFonts w:ascii="Tahoma" w:eastAsia="Times New Roman" w:hAnsi="Tahoma" w:cs="Tahoma"/>
                <w:color w:val="000000"/>
                <w:sz w:val="18"/>
                <w:szCs w:val="18"/>
                <w:lang w:eastAsia="nl-NL"/>
              </w:rPr>
              <w:t>EUR 000</w:t>
            </w:r>
          </w:p>
        </w:tc>
      </w:tr>
      <w:tr w:rsidR="00C72909" w:rsidRPr="00C72909" w14:paraId="296096EA" w14:textId="77777777" w:rsidTr="00C72909">
        <w:trPr>
          <w:trHeight w:val="225"/>
        </w:trPr>
        <w:tc>
          <w:tcPr>
            <w:tcW w:w="1107" w:type="dxa"/>
            <w:tcBorders>
              <w:top w:val="nil"/>
              <w:left w:val="nil"/>
              <w:bottom w:val="nil"/>
              <w:right w:val="nil"/>
            </w:tcBorders>
            <w:shd w:val="clear" w:color="auto" w:fill="auto"/>
            <w:noWrap/>
            <w:vAlign w:val="bottom"/>
            <w:hideMark/>
          </w:tcPr>
          <w:p w14:paraId="39DA9450" w14:textId="77777777" w:rsidR="00C72909" w:rsidRPr="00C72909" w:rsidRDefault="00C72909" w:rsidP="00C72909">
            <w:pPr>
              <w:spacing w:after="0" w:line="240" w:lineRule="auto"/>
              <w:jc w:val="center"/>
              <w:rPr>
                <w:rFonts w:ascii="Tahoma" w:eastAsia="Times New Roman" w:hAnsi="Tahoma" w:cs="Tahoma"/>
                <w:color w:val="000000"/>
                <w:sz w:val="18"/>
                <w:szCs w:val="18"/>
                <w:lang w:eastAsia="nl-NL"/>
              </w:rPr>
            </w:pPr>
          </w:p>
        </w:tc>
        <w:tc>
          <w:tcPr>
            <w:tcW w:w="600" w:type="dxa"/>
            <w:tcBorders>
              <w:top w:val="nil"/>
              <w:left w:val="nil"/>
              <w:bottom w:val="nil"/>
              <w:right w:val="nil"/>
            </w:tcBorders>
            <w:shd w:val="clear" w:color="auto" w:fill="auto"/>
            <w:noWrap/>
            <w:vAlign w:val="bottom"/>
            <w:hideMark/>
          </w:tcPr>
          <w:p w14:paraId="1178A0AD"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7" w:type="dxa"/>
            <w:tcBorders>
              <w:top w:val="nil"/>
              <w:left w:val="nil"/>
              <w:bottom w:val="nil"/>
              <w:right w:val="nil"/>
            </w:tcBorders>
            <w:shd w:val="clear" w:color="auto" w:fill="auto"/>
            <w:noWrap/>
            <w:vAlign w:val="bottom"/>
            <w:hideMark/>
          </w:tcPr>
          <w:p w14:paraId="5BB8B7A1"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79" w:type="dxa"/>
            <w:tcBorders>
              <w:top w:val="nil"/>
              <w:left w:val="nil"/>
              <w:bottom w:val="nil"/>
              <w:right w:val="nil"/>
            </w:tcBorders>
            <w:shd w:val="clear" w:color="auto" w:fill="auto"/>
            <w:noWrap/>
            <w:vAlign w:val="bottom"/>
            <w:hideMark/>
          </w:tcPr>
          <w:p w14:paraId="586990D3" w14:textId="77777777" w:rsidR="00C72909" w:rsidRPr="00C72909" w:rsidRDefault="00C72909" w:rsidP="00C72909">
            <w:pPr>
              <w:spacing w:after="0" w:line="240" w:lineRule="auto"/>
              <w:jc w:val="center"/>
              <w:rPr>
                <w:rFonts w:ascii="Times New Roman" w:eastAsia="Times New Roman" w:hAnsi="Times New Roman" w:cs="Times New Roman"/>
                <w:sz w:val="20"/>
                <w:szCs w:val="20"/>
                <w:lang w:eastAsia="nl-NL"/>
              </w:rPr>
            </w:pPr>
          </w:p>
        </w:tc>
        <w:tc>
          <w:tcPr>
            <w:tcW w:w="1077" w:type="dxa"/>
            <w:tcBorders>
              <w:top w:val="nil"/>
              <w:left w:val="nil"/>
              <w:bottom w:val="nil"/>
              <w:right w:val="nil"/>
            </w:tcBorders>
            <w:shd w:val="clear" w:color="auto" w:fill="auto"/>
            <w:noWrap/>
            <w:vAlign w:val="bottom"/>
            <w:hideMark/>
          </w:tcPr>
          <w:p w14:paraId="64E5D9B9" w14:textId="77777777" w:rsidR="00C72909" w:rsidRPr="00C72909" w:rsidRDefault="00C72909" w:rsidP="00C72909">
            <w:pPr>
              <w:spacing w:after="0" w:line="240" w:lineRule="auto"/>
              <w:jc w:val="center"/>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60DE7DB3" w14:textId="77777777" w:rsidR="00C72909" w:rsidRPr="00C72909" w:rsidRDefault="00C72909" w:rsidP="00C72909">
            <w:pPr>
              <w:spacing w:after="0" w:line="240" w:lineRule="auto"/>
              <w:jc w:val="center"/>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528920A8" w14:textId="77777777" w:rsidR="00C72909" w:rsidRPr="00C72909" w:rsidRDefault="00C72909" w:rsidP="00C72909">
            <w:pPr>
              <w:spacing w:after="0" w:line="240" w:lineRule="auto"/>
              <w:jc w:val="center"/>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71B6A4B2" w14:textId="77777777" w:rsidR="00C72909" w:rsidRPr="00C72909" w:rsidRDefault="00C72909" w:rsidP="00C72909">
            <w:pPr>
              <w:spacing w:after="0" w:line="240" w:lineRule="auto"/>
              <w:jc w:val="center"/>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06D92E70" w14:textId="77777777" w:rsidR="00C72909" w:rsidRPr="00C72909" w:rsidRDefault="00C72909" w:rsidP="00C72909">
            <w:pPr>
              <w:spacing w:after="0" w:line="240" w:lineRule="auto"/>
              <w:jc w:val="center"/>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54D73635" w14:textId="77777777" w:rsidR="00C72909" w:rsidRPr="00C72909" w:rsidRDefault="00C72909" w:rsidP="00C72909">
            <w:pPr>
              <w:spacing w:after="0" w:line="240" w:lineRule="auto"/>
              <w:jc w:val="center"/>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5F477FF2" w14:textId="77777777" w:rsidR="00C72909" w:rsidRPr="00C72909" w:rsidRDefault="00C72909" w:rsidP="00C72909">
            <w:pPr>
              <w:spacing w:after="0" w:line="240" w:lineRule="auto"/>
              <w:jc w:val="center"/>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550447F2" w14:textId="77777777" w:rsidR="00C72909" w:rsidRPr="00C72909" w:rsidRDefault="00C72909" w:rsidP="00C72909">
            <w:pPr>
              <w:spacing w:after="0" w:line="240" w:lineRule="auto"/>
              <w:jc w:val="center"/>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2048F15F" w14:textId="77777777" w:rsidR="00C72909" w:rsidRPr="00C72909" w:rsidRDefault="00C72909" w:rsidP="00C72909">
            <w:pPr>
              <w:spacing w:after="0" w:line="240" w:lineRule="auto"/>
              <w:jc w:val="center"/>
              <w:rPr>
                <w:rFonts w:ascii="Times New Roman" w:eastAsia="Times New Roman" w:hAnsi="Times New Roman" w:cs="Times New Roman"/>
                <w:sz w:val="20"/>
                <w:szCs w:val="20"/>
                <w:lang w:eastAsia="nl-NL"/>
              </w:rPr>
            </w:pPr>
          </w:p>
        </w:tc>
      </w:tr>
      <w:tr w:rsidR="00C72909" w:rsidRPr="00C72909" w14:paraId="7F7225EB" w14:textId="77777777" w:rsidTr="00C72909">
        <w:trPr>
          <w:trHeight w:val="225"/>
        </w:trPr>
        <w:tc>
          <w:tcPr>
            <w:tcW w:w="1707" w:type="dxa"/>
            <w:gridSpan w:val="2"/>
            <w:tcBorders>
              <w:top w:val="nil"/>
              <w:left w:val="nil"/>
              <w:bottom w:val="nil"/>
              <w:right w:val="nil"/>
            </w:tcBorders>
            <w:shd w:val="clear" w:color="auto" w:fill="auto"/>
            <w:noWrap/>
            <w:vAlign w:val="bottom"/>
            <w:hideMark/>
          </w:tcPr>
          <w:p w14:paraId="798A5AD5" w14:textId="77777777" w:rsidR="00C72909" w:rsidRPr="00C72909" w:rsidRDefault="00C72909" w:rsidP="00C72909">
            <w:pPr>
              <w:spacing w:after="0" w:line="240" w:lineRule="auto"/>
              <w:rPr>
                <w:rFonts w:ascii="Tahoma" w:eastAsia="Times New Roman" w:hAnsi="Tahoma" w:cs="Tahoma"/>
                <w:b/>
                <w:bCs/>
                <w:color w:val="000000"/>
                <w:sz w:val="18"/>
                <w:szCs w:val="18"/>
                <w:lang w:eastAsia="nl-NL"/>
              </w:rPr>
            </w:pPr>
            <w:r w:rsidRPr="00C72909">
              <w:rPr>
                <w:rFonts w:ascii="Tahoma" w:eastAsia="Times New Roman" w:hAnsi="Tahoma" w:cs="Tahoma"/>
                <w:b/>
                <w:bCs/>
                <w:color w:val="000000"/>
                <w:sz w:val="18"/>
                <w:szCs w:val="18"/>
                <w:lang w:eastAsia="nl-NL"/>
              </w:rPr>
              <w:t>Financial assets</w:t>
            </w:r>
          </w:p>
        </w:tc>
        <w:tc>
          <w:tcPr>
            <w:tcW w:w="1077" w:type="dxa"/>
            <w:tcBorders>
              <w:top w:val="nil"/>
              <w:left w:val="nil"/>
              <w:bottom w:val="nil"/>
              <w:right w:val="nil"/>
            </w:tcBorders>
            <w:shd w:val="clear" w:color="auto" w:fill="auto"/>
            <w:noWrap/>
            <w:vAlign w:val="bottom"/>
            <w:hideMark/>
          </w:tcPr>
          <w:p w14:paraId="4BCB96B0" w14:textId="77777777" w:rsidR="00C72909" w:rsidRPr="00C72909" w:rsidRDefault="00C72909" w:rsidP="00C72909">
            <w:pPr>
              <w:spacing w:after="0" w:line="240" w:lineRule="auto"/>
              <w:rPr>
                <w:rFonts w:ascii="Tahoma" w:eastAsia="Times New Roman" w:hAnsi="Tahoma" w:cs="Tahoma"/>
                <w:b/>
                <w:bCs/>
                <w:color w:val="000000"/>
                <w:sz w:val="18"/>
                <w:szCs w:val="18"/>
                <w:lang w:eastAsia="nl-NL"/>
              </w:rPr>
            </w:pPr>
          </w:p>
        </w:tc>
        <w:tc>
          <w:tcPr>
            <w:tcW w:w="179" w:type="dxa"/>
            <w:tcBorders>
              <w:top w:val="nil"/>
              <w:left w:val="nil"/>
              <w:bottom w:val="nil"/>
              <w:right w:val="nil"/>
            </w:tcBorders>
            <w:shd w:val="clear" w:color="auto" w:fill="auto"/>
            <w:noWrap/>
            <w:vAlign w:val="bottom"/>
            <w:hideMark/>
          </w:tcPr>
          <w:p w14:paraId="5C60BAC6"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7" w:type="dxa"/>
            <w:tcBorders>
              <w:top w:val="nil"/>
              <w:left w:val="nil"/>
              <w:bottom w:val="nil"/>
              <w:right w:val="nil"/>
            </w:tcBorders>
            <w:shd w:val="clear" w:color="auto" w:fill="auto"/>
            <w:noWrap/>
            <w:vAlign w:val="bottom"/>
            <w:hideMark/>
          </w:tcPr>
          <w:p w14:paraId="05EA19CC"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00EC4EC0"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0495D29A"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02BD0FED"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2A18BBFE"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11F0BF05"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5BDCDD42"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432120E4"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68F7A497"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r>
      <w:tr w:rsidR="00C72909" w:rsidRPr="00C72909" w14:paraId="183166F1" w14:textId="77777777" w:rsidTr="00C72909">
        <w:trPr>
          <w:trHeight w:val="225"/>
        </w:trPr>
        <w:tc>
          <w:tcPr>
            <w:tcW w:w="2784" w:type="dxa"/>
            <w:gridSpan w:val="3"/>
            <w:tcBorders>
              <w:top w:val="nil"/>
              <w:left w:val="nil"/>
              <w:bottom w:val="nil"/>
              <w:right w:val="nil"/>
            </w:tcBorders>
            <w:shd w:val="clear" w:color="auto" w:fill="auto"/>
            <w:noWrap/>
            <w:vAlign w:val="bottom"/>
            <w:hideMark/>
          </w:tcPr>
          <w:p w14:paraId="5925AC3E" w14:textId="77777777" w:rsidR="00C72909" w:rsidRPr="00C72909" w:rsidRDefault="00C72909" w:rsidP="00C72909">
            <w:pPr>
              <w:spacing w:after="0" w:line="240" w:lineRule="auto"/>
              <w:rPr>
                <w:rFonts w:ascii="Tahoma" w:eastAsia="Times New Roman" w:hAnsi="Tahoma" w:cs="Tahoma"/>
                <w:color w:val="000000"/>
                <w:sz w:val="18"/>
                <w:szCs w:val="18"/>
                <w:lang w:eastAsia="nl-NL"/>
              </w:rPr>
            </w:pPr>
            <w:r w:rsidRPr="00C72909">
              <w:rPr>
                <w:rFonts w:ascii="Tahoma" w:eastAsia="Times New Roman" w:hAnsi="Tahoma" w:cs="Tahoma"/>
                <w:color w:val="000000"/>
                <w:sz w:val="18"/>
                <w:szCs w:val="18"/>
                <w:lang w:eastAsia="nl-NL"/>
              </w:rPr>
              <w:t>Financial assets at</w:t>
            </w:r>
          </w:p>
        </w:tc>
        <w:tc>
          <w:tcPr>
            <w:tcW w:w="179" w:type="dxa"/>
            <w:tcBorders>
              <w:top w:val="nil"/>
              <w:left w:val="nil"/>
              <w:bottom w:val="nil"/>
              <w:right w:val="nil"/>
            </w:tcBorders>
            <w:shd w:val="clear" w:color="auto" w:fill="auto"/>
            <w:noWrap/>
            <w:vAlign w:val="bottom"/>
            <w:hideMark/>
          </w:tcPr>
          <w:p w14:paraId="154DBABD" w14:textId="77777777" w:rsidR="00C72909" w:rsidRPr="00C72909" w:rsidRDefault="00C72909" w:rsidP="00C72909">
            <w:pPr>
              <w:spacing w:after="0" w:line="240" w:lineRule="auto"/>
              <w:rPr>
                <w:rFonts w:ascii="Tahoma" w:eastAsia="Times New Roman" w:hAnsi="Tahoma" w:cs="Tahoma"/>
                <w:color w:val="000000"/>
                <w:sz w:val="18"/>
                <w:szCs w:val="18"/>
                <w:lang w:eastAsia="nl-NL"/>
              </w:rPr>
            </w:pPr>
          </w:p>
        </w:tc>
        <w:tc>
          <w:tcPr>
            <w:tcW w:w="1077" w:type="dxa"/>
            <w:tcBorders>
              <w:top w:val="nil"/>
              <w:left w:val="nil"/>
              <w:bottom w:val="nil"/>
              <w:right w:val="nil"/>
            </w:tcBorders>
            <w:shd w:val="clear" w:color="auto" w:fill="auto"/>
            <w:noWrap/>
            <w:vAlign w:val="bottom"/>
            <w:hideMark/>
          </w:tcPr>
          <w:p w14:paraId="6201B3EF"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7660B867"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778F4CCA"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4F81C782"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40CFB63F"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7B8F5790"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451F36DC"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59886006"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5FD8B8AB"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r>
      <w:tr w:rsidR="00C72909" w:rsidRPr="00C72909" w14:paraId="2FAF0861" w14:textId="77777777" w:rsidTr="00C72909">
        <w:trPr>
          <w:trHeight w:val="225"/>
        </w:trPr>
        <w:tc>
          <w:tcPr>
            <w:tcW w:w="2784" w:type="dxa"/>
            <w:gridSpan w:val="3"/>
            <w:tcBorders>
              <w:top w:val="nil"/>
              <w:left w:val="nil"/>
              <w:bottom w:val="nil"/>
              <w:right w:val="nil"/>
            </w:tcBorders>
            <w:shd w:val="clear" w:color="auto" w:fill="auto"/>
            <w:noWrap/>
            <w:vAlign w:val="bottom"/>
            <w:hideMark/>
          </w:tcPr>
          <w:p w14:paraId="3A46F7D4" w14:textId="77777777" w:rsidR="00C72909" w:rsidRPr="00C72909" w:rsidRDefault="00C72909" w:rsidP="00C72909">
            <w:pPr>
              <w:spacing w:after="0" w:line="240" w:lineRule="auto"/>
              <w:rPr>
                <w:rFonts w:ascii="Tahoma" w:eastAsia="Times New Roman" w:hAnsi="Tahoma" w:cs="Tahoma"/>
                <w:color w:val="000000"/>
                <w:sz w:val="18"/>
                <w:szCs w:val="18"/>
                <w:lang w:eastAsia="nl-NL"/>
              </w:rPr>
            </w:pPr>
            <w:r w:rsidRPr="00C72909">
              <w:rPr>
                <w:rFonts w:ascii="Tahoma" w:eastAsia="Times New Roman" w:hAnsi="Tahoma" w:cs="Tahoma"/>
                <w:color w:val="000000"/>
                <w:sz w:val="18"/>
                <w:szCs w:val="18"/>
                <w:lang w:eastAsia="nl-NL"/>
              </w:rPr>
              <w:t xml:space="preserve">fair </w:t>
            </w:r>
            <w:proofErr w:type="spellStart"/>
            <w:r w:rsidRPr="00C72909">
              <w:rPr>
                <w:rFonts w:ascii="Tahoma" w:eastAsia="Times New Roman" w:hAnsi="Tahoma" w:cs="Tahoma"/>
                <w:color w:val="000000"/>
                <w:sz w:val="18"/>
                <w:szCs w:val="18"/>
                <w:lang w:eastAsia="nl-NL"/>
              </w:rPr>
              <w:t>value</w:t>
            </w:r>
            <w:proofErr w:type="spellEnd"/>
            <w:r w:rsidRPr="00C72909">
              <w:rPr>
                <w:rFonts w:ascii="Tahoma" w:eastAsia="Times New Roman" w:hAnsi="Tahoma" w:cs="Tahoma"/>
                <w:color w:val="000000"/>
                <w:sz w:val="18"/>
                <w:szCs w:val="18"/>
                <w:lang w:eastAsia="nl-NL"/>
              </w:rPr>
              <w:t xml:space="preserve"> </w:t>
            </w:r>
            <w:proofErr w:type="spellStart"/>
            <w:r w:rsidRPr="00C72909">
              <w:rPr>
                <w:rFonts w:ascii="Tahoma" w:eastAsia="Times New Roman" w:hAnsi="Tahoma" w:cs="Tahoma"/>
                <w:color w:val="000000"/>
                <w:sz w:val="18"/>
                <w:szCs w:val="18"/>
                <w:lang w:eastAsia="nl-NL"/>
              </w:rPr>
              <w:t>through</w:t>
            </w:r>
            <w:proofErr w:type="spellEnd"/>
          </w:p>
        </w:tc>
        <w:tc>
          <w:tcPr>
            <w:tcW w:w="179" w:type="dxa"/>
            <w:tcBorders>
              <w:top w:val="nil"/>
              <w:left w:val="nil"/>
              <w:bottom w:val="nil"/>
              <w:right w:val="nil"/>
            </w:tcBorders>
            <w:shd w:val="clear" w:color="auto" w:fill="auto"/>
            <w:noWrap/>
            <w:vAlign w:val="bottom"/>
            <w:hideMark/>
          </w:tcPr>
          <w:p w14:paraId="4F9E5668" w14:textId="77777777" w:rsidR="00C72909" w:rsidRPr="00C72909" w:rsidRDefault="00C72909" w:rsidP="00C72909">
            <w:pPr>
              <w:spacing w:after="0" w:line="240" w:lineRule="auto"/>
              <w:rPr>
                <w:rFonts w:ascii="Tahoma" w:eastAsia="Times New Roman" w:hAnsi="Tahoma" w:cs="Tahoma"/>
                <w:color w:val="000000"/>
                <w:sz w:val="18"/>
                <w:szCs w:val="18"/>
                <w:lang w:eastAsia="nl-NL"/>
              </w:rPr>
            </w:pPr>
          </w:p>
        </w:tc>
        <w:tc>
          <w:tcPr>
            <w:tcW w:w="1077" w:type="dxa"/>
            <w:tcBorders>
              <w:top w:val="nil"/>
              <w:left w:val="nil"/>
              <w:bottom w:val="nil"/>
              <w:right w:val="nil"/>
            </w:tcBorders>
            <w:shd w:val="clear" w:color="auto" w:fill="auto"/>
            <w:noWrap/>
            <w:vAlign w:val="bottom"/>
            <w:hideMark/>
          </w:tcPr>
          <w:p w14:paraId="0865BE2F"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423DC1DA"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5642AB8D"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56BC1484"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086BF30F"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30583787"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43570EE8"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7DE3C474"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25F47EBE"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r>
      <w:tr w:rsidR="00C72909" w:rsidRPr="00C72909" w14:paraId="7225594B" w14:textId="77777777" w:rsidTr="00C72909">
        <w:trPr>
          <w:trHeight w:val="240"/>
        </w:trPr>
        <w:tc>
          <w:tcPr>
            <w:tcW w:w="1707" w:type="dxa"/>
            <w:gridSpan w:val="2"/>
            <w:tcBorders>
              <w:top w:val="nil"/>
              <w:left w:val="nil"/>
              <w:bottom w:val="nil"/>
              <w:right w:val="nil"/>
            </w:tcBorders>
            <w:shd w:val="clear" w:color="auto" w:fill="auto"/>
            <w:noWrap/>
            <w:vAlign w:val="bottom"/>
            <w:hideMark/>
          </w:tcPr>
          <w:p w14:paraId="68E14468" w14:textId="77777777" w:rsidR="00C72909" w:rsidRPr="00C72909" w:rsidRDefault="00C72909" w:rsidP="00C72909">
            <w:pPr>
              <w:spacing w:after="0" w:line="240" w:lineRule="auto"/>
              <w:rPr>
                <w:rFonts w:ascii="Tahoma" w:eastAsia="Times New Roman" w:hAnsi="Tahoma" w:cs="Tahoma"/>
                <w:color w:val="000000"/>
                <w:sz w:val="18"/>
                <w:szCs w:val="18"/>
                <w:lang w:eastAsia="nl-NL"/>
              </w:rPr>
            </w:pPr>
            <w:proofErr w:type="spellStart"/>
            <w:r w:rsidRPr="00C72909">
              <w:rPr>
                <w:rFonts w:ascii="Tahoma" w:eastAsia="Times New Roman" w:hAnsi="Tahoma" w:cs="Tahoma"/>
                <w:color w:val="000000"/>
                <w:sz w:val="18"/>
                <w:szCs w:val="18"/>
                <w:lang w:eastAsia="nl-NL"/>
              </w:rPr>
              <w:t>profit</w:t>
            </w:r>
            <w:proofErr w:type="spellEnd"/>
            <w:r w:rsidRPr="00C72909">
              <w:rPr>
                <w:rFonts w:ascii="Tahoma" w:eastAsia="Times New Roman" w:hAnsi="Tahoma" w:cs="Tahoma"/>
                <w:color w:val="000000"/>
                <w:sz w:val="18"/>
                <w:szCs w:val="18"/>
                <w:lang w:eastAsia="nl-NL"/>
              </w:rPr>
              <w:t xml:space="preserve"> or </w:t>
            </w:r>
            <w:proofErr w:type="spellStart"/>
            <w:r w:rsidRPr="00C72909">
              <w:rPr>
                <w:rFonts w:ascii="Tahoma" w:eastAsia="Times New Roman" w:hAnsi="Tahoma" w:cs="Tahoma"/>
                <w:color w:val="000000"/>
                <w:sz w:val="18"/>
                <w:szCs w:val="18"/>
                <w:lang w:eastAsia="nl-NL"/>
              </w:rPr>
              <w:t>loss</w:t>
            </w:r>
            <w:proofErr w:type="spellEnd"/>
          </w:p>
        </w:tc>
        <w:tc>
          <w:tcPr>
            <w:tcW w:w="1077" w:type="dxa"/>
            <w:tcBorders>
              <w:top w:val="nil"/>
              <w:left w:val="nil"/>
              <w:bottom w:val="double" w:sz="6" w:space="0" w:color="auto"/>
              <w:right w:val="nil"/>
            </w:tcBorders>
            <w:shd w:val="clear" w:color="auto" w:fill="auto"/>
            <w:noWrap/>
            <w:vAlign w:val="bottom"/>
            <w:hideMark/>
          </w:tcPr>
          <w:p w14:paraId="250A3B73" w14:textId="77777777" w:rsidR="00C72909" w:rsidRPr="00C72909" w:rsidRDefault="00C72909" w:rsidP="00C72909">
            <w:pPr>
              <w:spacing w:after="0" w:line="240" w:lineRule="auto"/>
              <w:jc w:val="right"/>
              <w:rPr>
                <w:rFonts w:ascii="Tahoma" w:eastAsia="Times New Roman" w:hAnsi="Tahoma" w:cs="Tahoma"/>
                <w:color w:val="000000"/>
                <w:sz w:val="18"/>
                <w:szCs w:val="18"/>
                <w:lang w:eastAsia="nl-NL"/>
              </w:rPr>
            </w:pPr>
            <w:r w:rsidRPr="00C72909">
              <w:rPr>
                <w:rFonts w:ascii="Tahoma" w:eastAsia="Times New Roman" w:hAnsi="Tahoma" w:cs="Tahoma"/>
                <w:color w:val="000000"/>
                <w:sz w:val="18"/>
                <w:szCs w:val="18"/>
                <w:lang w:eastAsia="nl-NL"/>
              </w:rPr>
              <w:t xml:space="preserve">0 </w:t>
            </w:r>
          </w:p>
        </w:tc>
        <w:tc>
          <w:tcPr>
            <w:tcW w:w="179" w:type="dxa"/>
            <w:tcBorders>
              <w:top w:val="nil"/>
              <w:left w:val="nil"/>
              <w:bottom w:val="nil"/>
              <w:right w:val="nil"/>
            </w:tcBorders>
            <w:shd w:val="clear" w:color="auto" w:fill="auto"/>
            <w:noWrap/>
            <w:vAlign w:val="bottom"/>
            <w:hideMark/>
          </w:tcPr>
          <w:p w14:paraId="14977350" w14:textId="77777777" w:rsidR="00C72909" w:rsidRPr="00C72909" w:rsidRDefault="00C72909" w:rsidP="00C72909">
            <w:pPr>
              <w:spacing w:after="0" w:line="240" w:lineRule="auto"/>
              <w:jc w:val="right"/>
              <w:rPr>
                <w:rFonts w:ascii="Tahoma" w:eastAsia="Times New Roman" w:hAnsi="Tahoma" w:cs="Tahoma"/>
                <w:color w:val="000000"/>
                <w:sz w:val="18"/>
                <w:szCs w:val="18"/>
                <w:lang w:eastAsia="nl-NL"/>
              </w:rPr>
            </w:pPr>
          </w:p>
        </w:tc>
        <w:tc>
          <w:tcPr>
            <w:tcW w:w="1077" w:type="dxa"/>
            <w:tcBorders>
              <w:top w:val="nil"/>
              <w:left w:val="nil"/>
              <w:bottom w:val="double" w:sz="6" w:space="0" w:color="auto"/>
              <w:right w:val="nil"/>
            </w:tcBorders>
            <w:shd w:val="clear" w:color="auto" w:fill="auto"/>
            <w:noWrap/>
            <w:vAlign w:val="bottom"/>
            <w:hideMark/>
          </w:tcPr>
          <w:p w14:paraId="112F70F3" w14:textId="4D6F9B26" w:rsidR="00C72909" w:rsidRPr="00C72909" w:rsidRDefault="00AF4A8F" w:rsidP="00C72909">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0</w:t>
            </w:r>
            <w:r w:rsidR="00C72909" w:rsidRPr="00C72909">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640CC62F" w14:textId="77777777" w:rsidR="00C72909" w:rsidRPr="00C72909" w:rsidRDefault="00C72909" w:rsidP="00C72909">
            <w:pPr>
              <w:spacing w:after="0" w:line="240" w:lineRule="auto"/>
              <w:jc w:val="right"/>
              <w:rPr>
                <w:rFonts w:ascii="Tahoma" w:eastAsia="Times New Roman" w:hAnsi="Tahoma" w:cs="Tahoma"/>
                <w:color w:val="000000"/>
                <w:sz w:val="18"/>
                <w:szCs w:val="18"/>
                <w:lang w:eastAsia="nl-NL"/>
              </w:rPr>
            </w:pPr>
          </w:p>
        </w:tc>
        <w:tc>
          <w:tcPr>
            <w:tcW w:w="1078" w:type="dxa"/>
            <w:tcBorders>
              <w:top w:val="nil"/>
              <w:left w:val="nil"/>
              <w:bottom w:val="double" w:sz="6" w:space="0" w:color="auto"/>
              <w:right w:val="nil"/>
            </w:tcBorders>
            <w:shd w:val="clear" w:color="auto" w:fill="auto"/>
            <w:noWrap/>
            <w:vAlign w:val="bottom"/>
            <w:hideMark/>
          </w:tcPr>
          <w:p w14:paraId="591BE3D9" w14:textId="63A7DCAF" w:rsidR="00C72909" w:rsidRPr="00C72909" w:rsidRDefault="00AF4A8F" w:rsidP="00C72909">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160,291</w:t>
            </w:r>
            <w:r w:rsidR="00C72909" w:rsidRPr="00C72909">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1E00CF74" w14:textId="77777777" w:rsidR="00C72909" w:rsidRPr="00C72909" w:rsidRDefault="00C72909" w:rsidP="00C72909">
            <w:pPr>
              <w:spacing w:after="0" w:line="240" w:lineRule="auto"/>
              <w:jc w:val="right"/>
              <w:rPr>
                <w:rFonts w:ascii="Tahoma" w:eastAsia="Times New Roman" w:hAnsi="Tahoma" w:cs="Tahoma"/>
                <w:color w:val="000000"/>
                <w:sz w:val="18"/>
                <w:szCs w:val="18"/>
                <w:lang w:eastAsia="nl-NL"/>
              </w:rPr>
            </w:pPr>
          </w:p>
        </w:tc>
        <w:tc>
          <w:tcPr>
            <w:tcW w:w="1078" w:type="dxa"/>
            <w:tcBorders>
              <w:top w:val="nil"/>
              <w:left w:val="nil"/>
              <w:bottom w:val="double" w:sz="6" w:space="0" w:color="auto"/>
              <w:right w:val="nil"/>
            </w:tcBorders>
            <w:shd w:val="clear" w:color="auto" w:fill="auto"/>
            <w:noWrap/>
            <w:vAlign w:val="bottom"/>
            <w:hideMark/>
          </w:tcPr>
          <w:p w14:paraId="202363E4" w14:textId="7B33602E" w:rsidR="00C72909" w:rsidRPr="00C72909" w:rsidRDefault="00290391" w:rsidP="00C72909">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614,756</w:t>
            </w:r>
            <w:r w:rsidR="00C72909" w:rsidRPr="00C72909">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08BBF800" w14:textId="77777777" w:rsidR="00C72909" w:rsidRPr="00C72909" w:rsidRDefault="00C72909" w:rsidP="00C72909">
            <w:pPr>
              <w:spacing w:after="0" w:line="240" w:lineRule="auto"/>
              <w:jc w:val="right"/>
              <w:rPr>
                <w:rFonts w:ascii="Tahoma" w:eastAsia="Times New Roman" w:hAnsi="Tahoma" w:cs="Tahoma"/>
                <w:color w:val="000000"/>
                <w:sz w:val="18"/>
                <w:szCs w:val="18"/>
                <w:lang w:eastAsia="nl-NL"/>
              </w:rPr>
            </w:pPr>
          </w:p>
        </w:tc>
        <w:tc>
          <w:tcPr>
            <w:tcW w:w="1078" w:type="dxa"/>
            <w:tcBorders>
              <w:top w:val="nil"/>
              <w:left w:val="nil"/>
              <w:bottom w:val="double" w:sz="6" w:space="0" w:color="auto"/>
              <w:right w:val="nil"/>
            </w:tcBorders>
            <w:shd w:val="clear" w:color="auto" w:fill="auto"/>
            <w:noWrap/>
            <w:vAlign w:val="bottom"/>
            <w:hideMark/>
          </w:tcPr>
          <w:p w14:paraId="2E25C722" w14:textId="774D0A2F" w:rsidR="00C72909" w:rsidRPr="00C72909" w:rsidRDefault="00290391" w:rsidP="00C72909">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293,897</w:t>
            </w:r>
            <w:r w:rsidR="00C72909" w:rsidRPr="00C72909">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7A55207D" w14:textId="77777777" w:rsidR="00C72909" w:rsidRPr="00C72909" w:rsidRDefault="00C72909" w:rsidP="00C72909">
            <w:pPr>
              <w:spacing w:after="0" w:line="240" w:lineRule="auto"/>
              <w:jc w:val="right"/>
              <w:rPr>
                <w:rFonts w:ascii="Tahoma" w:eastAsia="Times New Roman" w:hAnsi="Tahoma" w:cs="Tahoma"/>
                <w:color w:val="000000"/>
                <w:sz w:val="18"/>
                <w:szCs w:val="18"/>
                <w:lang w:eastAsia="nl-NL"/>
              </w:rPr>
            </w:pPr>
          </w:p>
        </w:tc>
        <w:tc>
          <w:tcPr>
            <w:tcW w:w="1078" w:type="dxa"/>
            <w:tcBorders>
              <w:top w:val="nil"/>
              <w:left w:val="nil"/>
              <w:bottom w:val="double" w:sz="6" w:space="0" w:color="auto"/>
              <w:right w:val="nil"/>
            </w:tcBorders>
            <w:shd w:val="clear" w:color="auto" w:fill="auto"/>
            <w:noWrap/>
            <w:vAlign w:val="bottom"/>
            <w:hideMark/>
          </w:tcPr>
          <w:p w14:paraId="2ECC6401" w14:textId="4A295574" w:rsidR="00C72909" w:rsidRPr="00C72909" w:rsidRDefault="00C72909" w:rsidP="00C72909">
            <w:pPr>
              <w:spacing w:after="0" w:line="240" w:lineRule="auto"/>
              <w:jc w:val="right"/>
              <w:rPr>
                <w:rFonts w:ascii="Tahoma" w:eastAsia="Times New Roman" w:hAnsi="Tahoma" w:cs="Tahoma"/>
                <w:color w:val="000000"/>
                <w:sz w:val="18"/>
                <w:szCs w:val="18"/>
                <w:lang w:eastAsia="nl-NL"/>
              </w:rPr>
            </w:pPr>
            <w:r w:rsidRPr="00C72909">
              <w:rPr>
                <w:rFonts w:ascii="Tahoma" w:eastAsia="Times New Roman" w:hAnsi="Tahoma" w:cs="Tahoma"/>
                <w:color w:val="000000"/>
                <w:sz w:val="18"/>
                <w:szCs w:val="18"/>
                <w:lang w:eastAsia="nl-NL"/>
              </w:rPr>
              <w:t>1,</w:t>
            </w:r>
            <w:r w:rsidR="00290391">
              <w:rPr>
                <w:rFonts w:ascii="Tahoma" w:eastAsia="Times New Roman" w:hAnsi="Tahoma" w:cs="Tahoma"/>
                <w:color w:val="000000"/>
                <w:sz w:val="18"/>
                <w:szCs w:val="18"/>
                <w:lang w:eastAsia="nl-NL"/>
              </w:rPr>
              <w:t>06</w:t>
            </w:r>
            <w:r w:rsidR="0043149F">
              <w:rPr>
                <w:rFonts w:ascii="Tahoma" w:eastAsia="Times New Roman" w:hAnsi="Tahoma" w:cs="Tahoma"/>
                <w:color w:val="000000"/>
                <w:sz w:val="18"/>
                <w:szCs w:val="18"/>
                <w:lang w:eastAsia="nl-NL"/>
              </w:rPr>
              <w:t>8</w:t>
            </w:r>
            <w:r w:rsidRPr="00C72909">
              <w:rPr>
                <w:rFonts w:ascii="Tahoma" w:eastAsia="Times New Roman" w:hAnsi="Tahoma" w:cs="Tahoma"/>
                <w:color w:val="000000"/>
                <w:sz w:val="18"/>
                <w:szCs w:val="18"/>
                <w:lang w:eastAsia="nl-NL"/>
              </w:rPr>
              <w:t>,</w:t>
            </w:r>
            <w:r w:rsidR="00290391">
              <w:rPr>
                <w:rFonts w:ascii="Tahoma" w:eastAsia="Times New Roman" w:hAnsi="Tahoma" w:cs="Tahoma"/>
                <w:color w:val="000000"/>
                <w:sz w:val="18"/>
                <w:szCs w:val="18"/>
                <w:lang w:eastAsia="nl-NL"/>
              </w:rPr>
              <w:t>944</w:t>
            </w:r>
            <w:r w:rsidRPr="00C72909">
              <w:rPr>
                <w:rFonts w:ascii="Tahoma" w:eastAsia="Times New Roman" w:hAnsi="Tahoma" w:cs="Tahoma"/>
                <w:color w:val="000000"/>
                <w:sz w:val="18"/>
                <w:szCs w:val="18"/>
                <w:lang w:eastAsia="nl-NL"/>
              </w:rPr>
              <w:t xml:space="preserve"> </w:t>
            </w:r>
          </w:p>
        </w:tc>
      </w:tr>
      <w:tr w:rsidR="00C72909" w:rsidRPr="00C72909" w14:paraId="4329B058" w14:textId="77777777" w:rsidTr="00C72909">
        <w:trPr>
          <w:trHeight w:val="240"/>
        </w:trPr>
        <w:tc>
          <w:tcPr>
            <w:tcW w:w="1107" w:type="dxa"/>
            <w:tcBorders>
              <w:top w:val="nil"/>
              <w:left w:val="nil"/>
              <w:bottom w:val="nil"/>
              <w:right w:val="nil"/>
            </w:tcBorders>
            <w:shd w:val="clear" w:color="auto" w:fill="auto"/>
            <w:noWrap/>
            <w:vAlign w:val="bottom"/>
            <w:hideMark/>
          </w:tcPr>
          <w:p w14:paraId="1DDF97C5" w14:textId="77777777" w:rsidR="00C72909" w:rsidRPr="00C72909" w:rsidRDefault="00C72909" w:rsidP="00C72909">
            <w:pPr>
              <w:spacing w:after="0" w:line="240" w:lineRule="auto"/>
              <w:jc w:val="right"/>
              <w:rPr>
                <w:rFonts w:ascii="Tahoma" w:eastAsia="Times New Roman" w:hAnsi="Tahoma" w:cs="Tahoma"/>
                <w:color w:val="000000"/>
                <w:sz w:val="18"/>
                <w:szCs w:val="18"/>
                <w:lang w:eastAsia="nl-NL"/>
              </w:rPr>
            </w:pPr>
          </w:p>
        </w:tc>
        <w:tc>
          <w:tcPr>
            <w:tcW w:w="600" w:type="dxa"/>
            <w:tcBorders>
              <w:top w:val="nil"/>
              <w:left w:val="nil"/>
              <w:bottom w:val="nil"/>
              <w:right w:val="nil"/>
            </w:tcBorders>
            <w:shd w:val="clear" w:color="auto" w:fill="auto"/>
            <w:noWrap/>
            <w:vAlign w:val="bottom"/>
            <w:hideMark/>
          </w:tcPr>
          <w:p w14:paraId="25CE2E6B"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7" w:type="dxa"/>
            <w:tcBorders>
              <w:top w:val="nil"/>
              <w:left w:val="nil"/>
              <w:bottom w:val="nil"/>
              <w:right w:val="nil"/>
            </w:tcBorders>
            <w:shd w:val="clear" w:color="auto" w:fill="auto"/>
            <w:noWrap/>
            <w:vAlign w:val="bottom"/>
            <w:hideMark/>
          </w:tcPr>
          <w:p w14:paraId="71D78E24"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79" w:type="dxa"/>
            <w:tcBorders>
              <w:top w:val="nil"/>
              <w:left w:val="nil"/>
              <w:bottom w:val="nil"/>
              <w:right w:val="nil"/>
            </w:tcBorders>
            <w:shd w:val="clear" w:color="auto" w:fill="auto"/>
            <w:noWrap/>
            <w:vAlign w:val="bottom"/>
            <w:hideMark/>
          </w:tcPr>
          <w:p w14:paraId="75750205"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7" w:type="dxa"/>
            <w:tcBorders>
              <w:top w:val="nil"/>
              <w:left w:val="nil"/>
              <w:bottom w:val="nil"/>
              <w:right w:val="nil"/>
            </w:tcBorders>
            <w:shd w:val="clear" w:color="auto" w:fill="auto"/>
            <w:noWrap/>
            <w:vAlign w:val="bottom"/>
            <w:hideMark/>
          </w:tcPr>
          <w:p w14:paraId="24DB7F44"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13AE1A83"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193BE005"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290DDDC9"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140223D1"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3124BA74"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6911D073"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6B76C396"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463A3C57"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r>
      <w:tr w:rsidR="00C72909" w:rsidRPr="00C72909" w14:paraId="4059B4E0" w14:textId="77777777" w:rsidTr="00C72909">
        <w:trPr>
          <w:trHeight w:val="225"/>
        </w:trPr>
        <w:tc>
          <w:tcPr>
            <w:tcW w:w="2784" w:type="dxa"/>
            <w:gridSpan w:val="3"/>
            <w:tcBorders>
              <w:top w:val="nil"/>
              <w:left w:val="nil"/>
              <w:bottom w:val="nil"/>
              <w:right w:val="nil"/>
            </w:tcBorders>
            <w:shd w:val="clear" w:color="auto" w:fill="auto"/>
            <w:noWrap/>
            <w:vAlign w:val="bottom"/>
            <w:hideMark/>
          </w:tcPr>
          <w:p w14:paraId="315EF889" w14:textId="77777777" w:rsidR="00C72909" w:rsidRPr="00C72909" w:rsidRDefault="00C72909" w:rsidP="00C72909">
            <w:pPr>
              <w:spacing w:after="0" w:line="240" w:lineRule="auto"/>
              <w:rPr>
                <w:rFonts w:ascii="Tahoma" w:eastAsia="Times New Roman" w:hAnsi="Tahoma" w:cs="Tahoma"/>
                <w:b/>
                <w:bCs/>
                <w:color w:val="000000"/>
                <w:sz w:val="18"/>
                <w:szCs w:val="18"/>
                <w:lang w:eastAsia="nl-NL"/>
              </w:rPr>
            </w:pPr>
            <w:r w:rsidRPr="00C72909">
              <w:rPr>
                <w:rFonts w:ascii="Tahoma" w:eastAsia="Times New Roman" w:hAnsi="Tahoma" w:cs="Tahoma"/>
                <w:b/>
                <w:bCs/>
                <w:color w:val="000000"/>
                <w:sz w:val="18"/>
                <w:szCs w:val="18"/>
                <w:lang w:eastAsia="nl-NL"/>
              </w:rPr>
              <w:t xml:space="preserve">Financial </w:t>
            </w:r>
            <w:proofErr w:type="spellStart"/>
            <w:r w:rsidRPr="00C72909">
              <w:rPr>
                <w:rFonts w:ascii="Tahoma" w:eastAsia="Times New Roman" w:hAnsi="Tahoma" w:cs="Tahoma"/>
                <w:b/>
                <w:bCs/>
                <w:color w:val="000000"/>
                <w:sz w:val="18"/>
                <w:szCs w:val="18"/>
                <w:lang w:eastAsia="nl-NL"/>
              </w:rPr>
              <w:t>liabilities</w:t>
            </w:r>
            <w:proofErr w:type="spellEnd"/>
          </w:p>
        </w:tc>
        <w:tc>
          <w:tcPr>
            <w:tcW w:w="179" w:type="dxa"/>
            <w:tcBorders>
              <w:top w:val="nil"/>
              <w:left w:val="nil"/>
              <w:bottom w:val="nil"/>
              <w:right w:val="nil"/>
            </w:tcBorders>
            <w:shd w:val="clear" w:color="auto" w:fill="auto"/>
            <w:noWrap/>
            <w:vAlign w:val="bottom"/>
            <w:hideMark/>
          </w:tcPr>
          <w:p w14:paraId="23716E12" w14:textId="77777777" w:rsidR="00C72909" w:rsidRPr="00C72909" w:rsidRDefault="00C72909" w:rsidP="00C72909">
            <w:pPr>
              <w:spacing w:after="0" w:line="240" w:lineRule="auto"/>
              <w:rPr>
                <w:rFonts w:ascii="Tahoma" w:eastAsia="Times New Roman" w:hAnsi="Tahoma" w:cs="Tahoma"/>
                <w:b/>
                <w:bCs/>
                <w:color w:val="000000"/>
                <w:sz w:val="18"/>
                <w:szCs w:val="18"/>
                <w:lang w:eastAsia="nl-NL"/>
              </w:rPr>
            </w:pPr>
          </w:p>
        </w:tc>
        <w:tc>
          <w:tcPr>
            <w:tcW w:w="1077" w:type="dxa"/>
            <w:tcBorders>
              <w:top w:val="nil"/>
              <w:left w:val="nil"/>
              <w:bottom w:val="nil"/>
              <w:right w:val="nil"/>
            </w:tcBorders>
            <w:shd w:val="clear" w:color="auto" w:fill="auto"/>
            <w:noWrap/>
            <w:vAlign w:val="bottom"/>
            <w:hideMark/>
          </w:tcPr>
          <w:p w14:paraId="51987B42"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61BD8132"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3E123C6C"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5CA4CC3B"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393BDAD6"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484710B2"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6958450B"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7A5DA2AA"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753654A2"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r>
      <w:tr w:rsidR="00C72909" w:rsidRPr="00C72909" w14:paraId="0234AF85" w14:textId="77777777" w:rsidTr="00C72909">
        <w:trPr>
          <w:trHeight w:val="225"/>
        </w:trPr>
        <w:tc>
          <w:tcPr>
            <w:tcW w:w="2784" w:type="dxa"/>
            <w:gridSpan w:val="3"/>
            <w:tcBorders>
              <w:top w:val="nil"/>
              <w:left w:val="nil"/>
              <w:bottom w:val="nil"/>
              <w:right w:val="nil"/>
            </w:tcBorders>
            <w:shd w:val="clear" w:color="auto" w:fill="auto"/>
            <w:noWrap/>
            <w:vAlign w:val="bottom"/>
            <w:hideMark/>
          </w:tcPr>
          <w:p w14:paraId="4C7CD01D" w14:textId="77777777" w:rsidR="00C72909" w:rsidRPr="00C72909" w:rsidRDefault="00C72909" w:rsidP="00C72909">
            <w:pPr>
              <w:spacing w:after="0" w:line="240" w:lineRule="auto"/>
              <w:rPr>
                <w:rFonts w:ascii="Tahoma" w:eastAsia="Times New Roman" w:hAnsi="Tahoma" w:cs="Tahoma"/>
                <w:color w:val="000000"/>
                <w:sz w:val="18"/>
                <w:szCs w:val="18"/>
                <w:lang w:eastAsia="nl-NL"/>
              </w:rPr>
            </w:pPr>
            <w:r w:rsidRPr="00C72909">
              <w:rPr>
                <w:rFonts w:ascii="Tahoma" w:eastAsia="Times New Roman" w:hAnsi="Tahoma" w:cs="Tahoma"/>
                <w:color w:val="000000"/>
                <w:sz w:val="18"/>
                <w:szCs w:val="18"/>
                <w:lang w:eastAsia="nl-NL"/>
              </w:rPr>
              <w:t xml:space="preserve">Financial </w:t>
            </w:r>
            <w:proofErr w:type="spellStart"/>
            <w:r w:rsidRPr="00C72909">
              <w:rPr>
                <w:rFonts w:ascii="Tahoma" w:eastAsia="Times New Roman" w:hAnsi="Tahoma" w:cs="Tahoma"/>
                <w:color w:val="000000"/>
                <w:sz w:val="18"/>
                <w:szCs w:val="18"/>
                <w:lang w:eastAsia="nl-NL"/>
              </w:rPr>
              <w:t>liabilities</w:t>
            </w:r>
            <w:proofErr w:type="spellEnd"/>
            <w:r w:rsidRPr="00C72909">
              <w:rPr>
                <w:rFonts w:ascii="Tahoma" w:eastAsia="Times New Roman" w:hAnsi="Tahoma" w:cs="Tahoma"/>
                <w:color w:val="000000"/>
                <w:sz w:val="18"/>
                <w:szCs w:val="18"/>
                <w:lang w:eastAsia="nl-NL"/>
              </w:rPr>
              <w:t xml:space="preserve"> at</w:t>
            </w:r>
          </w:p>
        </w:tc>
        <w:tc>
          <w:tcPr>
            <w:tcW w:w="179" w:type="dxa"/>
            <w:tcBorders>
              <w:top w:val="nil"/>
              <w:left w:val="nil"/>
              <w:bottom w:val="nil"/>
              <w:right w:val="nil"/>
            </w:tcBorders>
            <w:shd w:val="clear" w:color="auto" w:fill="auto"/>
            <w:noWrap/>
            <w:vAlign w:val="bottom"/>
            <w:hideMark/>
          </w:tcPr>
          <w:p w14:paraId="6B48C119" w14:textId="77777777" w:rsidR="00C72909" w:rsidRPr="00C72909" w:rsidRDefault="00C72909" w:rsidP="00C72909">
            <w:pPr>
              <w:spacing w:after="0" w:line="240" w:lineRule="auto"/>
              <w:rPr>
                <w:rFonts w:ascii="Tahoma" w:eastAsia="Times New Roman" w:hAnsi="Tahoma" w:cs="Tahoma"/>
                <w:color w:val="000000"/>
                <w:sz w:val="18"/>
                <w:szCs w:val="18"/>
                <w:lang w:eastAsia="nl-NL"/>
              </w:rPr>
            </w:pPr>
          </w:p>
        </w:tc>
        <w:tc>
          <w:tcPr>
            <w:tcW w:w="1077" w:type="dxa"/>
            <w:tcBorders>
              <w:top w:val="nil"/>
              <w:left w:val="nil"/>
              <w:bottom w:val="nil"/>
              <w:right w:val="nil"/>
            </w:tcBorders>
            <w:shd w:val="clear" w:color="auto" w:fill="auto"/>
            <w:noWrap/>
            <w:vAlign w:val="bottom"/>
            <w:hideMark/>
          </w:tcPr>
          <w:p w14:paraId="6124D0BE"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5C69022E"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438593E6"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7687BBB0"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503846AC"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19FC1884"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7745463C"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37A4542C"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363DF6E0"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r>
      <w:tr w:rsidR="00C72909" w:rsidRPr="00C72909" w14:paraId="78580FC0" w14:textId="77777777" w:rsidTr="00C72909">
        <w:trPr>
          <w:trHeight w:val="225"/>
        </w:trPr>
        <w:tc>
          <w:tcPr>
            <w:tcW w:w="2784" w:type="dxa"/>
            <w:gridSpan w:val="3"/>
            <w:tcBorders>
              <w:top w:val="nil"/>
              <w:left w:val="nil"/>
              <w:bottom w:val="nil"/>
              <w:right w:val="nil"/>
            </w:tcBorders>
            <w:shd w:val="clear" w:color="auto" w:fill="auto"/>
            <w:noWrap/>
            <w:vAlign w:val="bottom"/>
            <w:hideMark/>
          </w:tcPr>
          <w:p w14:paraId="3A3E2103" w14:textId="77777777" w:rsidR="00C72909" w:rsidRPr="00C72909" w:rsidRDefault="00C72909" w:rsidP="00C72909">
            <w:pPr>
              <w:spacing w:after="0" w:line="240" w:lineRule="auto"/>
              <w:rPr>
                <w:rFonts w:ascii="Tahoma" w:eastAsia="Times New Roman" w:hAnsi="Tahoma" w:cs="Tahoma"/>
                <w:color w:val="000000"/>
                <w:sz w:val="18"/>
                <w:szCs w:val="18"/>
                <w:lang w:eastAsia="nl-NL"/>
              </w:rPr>
            </w:pPr>
            <w:r w:rsidRPr="00C72909">
              <w:rPr>
                <w:rFonts w:ascii="Tahoma" w:eastAsia="Times New Roman" w:hAnsi="Tahoma" w:cs="Tahoma"/>
                <w:color w:val="000000"/>
                <w:sz w:val="18"/>
                <w:szCs w:val="18"/>
                <w:lang w:eastAsia="nl-NL"/>
              </w:rPr>
              <w:t xml:space="preserve">fair </w:t>
            </w:r>
            <w:proofErr w:type="spellStart"/>
            <w:r w:rsidRPr="00C72909">
              <w:rPr>
                <w:rFonts w:ascii="Tahoma" w:eastAsia="Times New Roman" w:hAnsi="Tahoma" w:cs="Tahoma"/>
                <w:color w:val="000000"/>
                <w:sz w:val="18"/>
                <w:szCs w:val="18"/>
                <w:lang w:eastAsia="nl-NL"/>
              </w:rPr>
              <w:t>value</w:t>
            </w:r>
            <w:proofErr w:type="spellEnd"/>
            <w:r w:rsidRPr="00C72909">
              <w:rPr>
                <w:rFonts w:ascii="Tahoma" w:eastAsia="Times New Roman" w:hAnsi="Tahoma" w:cs="Tahoma"/>
                <w:color w:val="000000"/>
                <w:sz w:val="18"/>
                <w:szCs w:val="18"/>
                <w:lang w:eastAsia="nl-NL"/>
              </w:rPr>
              <w:t xml:space="preserve"> </w:t>
            </w:r>
            <w:proofErr w:type="spellStart"/>
            <w:r w:rsidRPr="00C72909">
              <w:rPr>
                <w:rFonts w:ascii="Tahoma" w:eastAsia="Times New Roman" w:hAnsi="Tahoma" w:cs="Tahoma"/>
                <w:color w:val="000000"/>
                <w:sz w:val="18"/>
                <w:szCs w:val="18"/>
                <w:lang w:eastAsia="nl-NL"/>
              </w:rPr>
              <w:t>through</w:t>
            </w:r>
            <w:proofErr w:type="spellEnd"/>
          </w:p>
        </w:tc>
        <w:tc>
          <w:tcPr>
            <w:tcW w:w="179" w:type="dxa"/>
            <w:tcBorders>
              <w:top w:val="nil"/>
              <w:left w:val="nil"/>
              <w:bottom w:val="nil"/>
              <w:right w:val="nil"/>
            </w:tcBorders>
            <w:shd w:val="clear" w:color="auto" w:fill="auto"/>
            <w:noWrap/>
            <w:vAlign w:val="bottom"/>
            <w:hideMark/>
          </w:tcPr>
          <w:p w14:paraId="7C85438F" w14:textId="77777777" w:rsidR="00C72909" w:rsidRPr="00C72909" w:rsidRDefault="00C72909" w:rsidP="00C72909">
            <w:pPr>
              <w:spacing w:after="0" w:line="240" w:lineRule="auto"/>
              <w:rPr>
                <w:rFonts w:ascii="Tahoma" w:eastAsia="Times New Roman" w:hAnsi="Tahoma" w:cs="Tahoma"/>
                <w:color w:val="000000"/>
                <w:sz w:val="18"/>
                <w:szCs w:val="18"/>
                <w:lang w:eastAsia="nl-NL"/>
              </w:rPr>
            </w:pPr>
          </w:p>
        </w:tc>
        <w:tc>
          <w:tcPr>
            <w:tcW w:w="1077" w:type="dxa"/>
            <w:tcBorders>
              <w:top w:val="nil"/>
              <w:left w:val="nil"/>
              <w:bottom w:val="nil"/>
              <w:right w:val="nil"/>
            </w:tcBorders>
            <w:shd w:val="clear" w:color="auto" w:fill="auto"/>
            <w:noWrap/>
            <w:vAlign w:val="bottom"/>
            <w:hideMark/>
          </w:tcPr>
          <w:p w14:paraId="1F7DC321"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36B39E55"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23CDF873"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2FC117E3"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1DBE3D94"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264D0FA3"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755DB4E2"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26F125AF"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0C3F6D7D"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r>
      <w:tr w:rsidR="00C72909" w:rsidRPr="00C72909" w14:paraId="71933A4B" w14:textId="77777777" w:rsidTr="00C72909">
        <w:trPr>
          <w:trHeight w:val="240"/>
        </w:trPr>
        <w:tc>
          <w:tcPr>
            <w:tcW w:w="1707" w:type="dxa"/>
            <w:gridSpan w:val="2"/>
            <w:tcBorders>
              <w:top w:val="nil"/>
              <w:left w:val="nil"/>
              <w:bottom w:val="nil"/>
              <w:right w:val="nil"/>
            </w:tcBorders>
            <w:shd w:val="clear" w:color="auto" w:fill="auto"/>
            <w:noWrap/>
            <w:vAlign w:val="bottom"/>
            <w:hideMark/>
          </w:tcPr>
          <w:p w14:paraId="6561338E" w14:textId="77777777" w:rsidR="00C72909" w:rsidRPr="00C72909" w:rsidRDefault="00C72909" w:rsidP="00C72909">
            <w:pPr>
              <w:spacing w:after="0" w:line="240" w:lineRule="auto"/>
              <w:rPr>
                <w:rFonts w:ascii="Tahoma" w:eastAsia="Times New Roman" w:hAnsi="Tahoma" w:cs="Tahoma"/>
                <w:color w:val="000000"/>
                <w:sz w:val="18"/>
                <w:szCs w:val="18"/>
                <w:lang w:eastAsia="nl-NL"/>
              </w:rPr>
            </w:pPr>
            <w:proofErr w:type="spellStart"/>
            <w:r w:rsidRPr="00C72909">
              <w:rPr>
                <w:rFonts w:ascii="Tahoma" w:eastAsia="Times New Roman" w:hAnsi="Tahoma" w:cs="Tahoma"/>
                <w:color w:val="000000"/>
                <w:sz w:val="18"/>
                <w:szCs w:val="18"/>
                <w:lang w:eastAsia="nl-NL"/>
              </w:rPr>
              <w:t>profit</w:t>
            </w:r>
            <w:proofErr w:type="spellEnd"/>
            <w:r w:rsidRPr="00C72909">
              <w:rPr>
                <w:rFonts w:ascii="Tahoma" w:eastAsia="Times New Roman" w:hAnsi="Tahoma" w:cs="Tahoma"/>
                <w:color w:val="000000"/>
                <w:sz w:val="18"/>
                <w:szCs w:val="18"/>
                <w:lang w:eastAsia="nl-NL"/>
              </w:rPr>
              <w:t xml:space="preserve"> or </w:t>
            </w:r>
            <w:proofErr w:type="spellStart"/>
            <w:r w:rsidRPr="00C72909">
              <w:rPr>
                <w:rFonts w:ascii="Tahoma" w:eastAsia="Times New Roman" w:hAnsi="Tahoma" w:cs="Tahoma"/>
                <w:color w:val="000000"/>
                <w:sz w:val="18"/>
                <w:szCs w:val="18"/>
                <w:lang w:eastAsia="nl-NL"/>
              </w:rPr>
              <w:t>loss</w:t>
            </w:r>
            <w:proofErr w:type="spellEnd"/>
          </w:p>
        </w:tc>
        <w:tc>
          <w:tcPr>
            <w:tcW w:w="1077" w:type="dxa"/>
            <w:tcBorders>
              <w:top w:val="nil"/>
              <w:left w:val="nil"/>
              <w:bottom w:val="double" w:sz="6" w:space="0" w:color="auto"/>
              <w:right w:val="nil"/>
            </w:tcBorders>
            <w:shd w:val="clear" w:color="auto" w:fill="auto"/>
            <w:noWrap/>
            <w:vAlign w:val="bottom"/>
            <w:hideMark/>
          </w:tcPr>
          <w:p w14:paraId="5D03C3B3" w14:textId="77777777" w:rsidR="00C72909" w:rsidRPr="00C72909" w:rsidRDefault="00C72909" w:rsidP="00C72909">
            <w:pPr>
              <w:spacing w:after="0" w:line="240" w:lineRule="auto"/>
              <w:jc w:val="right"/>
              <w:rPr>
                <w:rFonts w:ascii="Tahoma" w:eastAsia="Times New Roman" w:hAnsi="Tahoma" w:cs="Tahoma"/>
                <w:color w:val="000000"/>
                <w:sz w:val="18"/>
                <w:szCs w:val="18"/>
                <w:lang w:eastAsia="nl-NL"/>
              </w:rPr>
            </w:pPr>
            <w:r w:rsidRPr="00C72909">
              <w:rPr>
                <w:rFonts w:ascii="Tahoma" w:eastAsia="Times New Roman" w:hAnsi="Tahoma" w:cs="Tahoma"/>
                <w:color w:val="000000"/>
                <w:sz w:val="18"/>
                <w:szCs w:val="18"/>
                <w:lang w:eastAsia="nl-NL"/>
              </w:rPr>
              <w:t xml:space="preserve">0 </w:t>
            </w:r>
          </w:p>
        </w:tc>
        <w:tc>
          <w:tcPr>
            <w:tcW w:w="179" w:type="dxa"/>
            <w:tcBorders>
              <w:top w:val="nil"/>
              <w:left w:val="nil"/>
              <w:bottom w:val="nil"/>
              <w:right w:val="nil"/>
            </w:tcBorders>
            <w:shd w:val="clear" w:color="auto" w:fill="auto"/>
            <w:noWrap/>
            <w:vAlign w:val="bottom"/>
            <w:hideMark/>
          </w:tcPr>
          <w:p w14:paraId="74778031" w14:textId="77777777" w:rsidR="00C72909" w:rsidRPr="00C72909" w:rsidRDefault="00C72909" w:rsidP="00C72909">
            <w:pPr>
              <w:spacing w:after="0" w:line="240" w:lineRule="auto"/>
              <w:jc w:val="right"/>
              <w:rPr>
                <w:rFonts w:ascii="Tahoma" w:eastAsia="Times New Roman" w:hAnsi="Tahoma" w:cs="Tahoma"/>
                <w:color w:val="000000"/>
                <w:sz w:val="18"/>
                <w:szCs w:val="18"/>
                <w:lang w:eastAsia="nl-NL"/>
              </w:rPr>
            </w:pPr>
          </w:p>
        </w:tc>
        <w:tc>
          <w:tcPr>
            <w:tcW w:w="1077" w:type="dxa"/>
            <w:tcBorders>
              <w:top w:val="nil"/>
              <w:left w:val="nil"/>
              <w:bottom w:val="double" w:sz="6" w:space="0" w:color="auto"/>
              <w:right w:val="nil"/>
            </w:tcBorders>
            <w:shd w:val="clear" w:color="auto" w:fill="auto"/>
            <w:noWrap/>
            <w:vAlign w:val="bottom"/>
            <w:hideMark/>
          </w:tcPr>
          <w:p w14:paraId="277DD3A9" w14:textId="3718A28D" w:rsidR="00C72909" w:rsidRPr="00C72909" w:rsidRDefault="00AF4A8F" w:rsidP="00C72909">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0</w:t>
            </w:r>
            <w:r w:rsidR="00C72909" w:rsidRPr="00C72909">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212DB79D" w14:textId="77777777" w:rsidR="00C72909" w:rsidRPr="00C72909" w:rsidRDefault="00C72909" w:rsidP="00C72909">
            <w:pPr>
              <w:spacing w:after="0" w:line="240" w:lineRule="auto"/>
              <w:jc w:val="right"/>
              <w:rPr>
                <w:rFonts w:ascii="Tahoma" w:eastAsia="Times New Roman" w:hAnsi="Tahoma" w:cs="Tahoma"/>
                <w:color w:val="000000"/>
                <w:sz w:val="18"/>
                <w:szCs w:val="18"/>
                <w:lang w:eastAsia="nl-NL"/>
              </w:rPr>
            </w:pPr>
          </w:p>
        </w:tc>
        <w:tc>
          <w:tcPr>
            <w:tcW w:w="1078" w:type="dxa"/>
            <w:tcBorders>
              <w:top w:val="nil"/>
              <w:left w:val="nil"/>
              <w:bottom w:val="double" w:sz="6" w:space="0" w:color="auto"/>
              <w:right w:val="nil"/>
            </w:tcBorders>
            <w:shd w:val="clear" w:color="auto" w:fill="auto"/>
            <w:noWrap/>
            <w:vAlign w:val="bottom"/>
            <w:hideMark/>
          </w:tcPr>
          <w:p w14:paraId="71E9C4DE" w14:textId="6E702800" w:rsidR="00C72909" w:rsidRPr="00C72909" w:rsidRDefault="00AF4A8F" w:rsidP="00C72909">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160,291</w:t>
            </w:r>
            <w:r w:rsidR="00C72909" w:rsidRPr="00C72909">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303279C0" w14:textId="77777777" w:rsidR="00C72909" w:rsidRPr="00C72909" w:rsidRDefault="00C72909" w:rsidP="00C72909">
            <w:pPr>
              <w:spacing w:after="0" w:line="240" w:lineRule="auto"/>
              <w:jc w:val="right"/>
              <w:rPr>
                <w:rFonts w:ascii="Tahoma" w:eastAsia="Times New Roman" w:hAnsi="Tahoma" w:cs="Tahoma"/>
                <w:color w:val="000000"/>
                <w:sz w:val="18"/>
                <w:szCs w:val="18"/>
                <w:lang w:eastAsia="nl-NL"/>
              </w:rPr>
            </w:pPr>
          </w:p>
        </w:tc>
        <w:tc>
          <w:tcPr>
            <w:tcW w:w="1078" w:type="dxa"/>
            <w:tcBorders>
              <w:top w:val="nil"/>
              <w:left w:val="nil"/>
              <w:bottom w:val="double" w:sz="6" w:space="0" w:color="auto"/>
              <w:right w:val="nil"/>
            </w:tcBorders>
            <w:shd w:val="clear" w:color="auto" w:fill="auto"/>
            <w:noWrap/>
            <w:vAlign w:val="bottom"/>
            <w:hideMark/>
          </w:tcPr>
          <w:p w14:paraId="1B759365" w14:textId="2516A30B" w:rsidR="00C72909" w:rsidRPr="00C72909" w:rsidRDefault="00290391" w:rsidP="00C72909">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614,756</w:t>
            </w:r>
            <w:r w:rsidR="00C72909" w:rsidRPr="00C72909">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08A4389A" w14:textId="77777777" w:rsidR="00C72909" w:rsidRPr="00C72909" w:rsidRDefault="00C72909" w:rsidP="00C72909">
            <w:pPr>
              <w:spacing w:after="0" w:line="240" w:lineRule="auto"/>
              <w:jc w:val="right"/>
              <w:rPr>
                <w:rFonts w:ascii="Tahoma" w:eastAsia="Times New Roman" w:hAnsi="Tahoma" w:cs="Tahoma"/>
                <w:color w:val="000000"/>
                <w:sz w:val="18"/>
                <w:szCs w:val="18"/>
                <w:lang w:eastAsia="nl-NL"/>
              </w:rPr>
            </w:pPr>
          </w:p>
        </w:tc>
        <w:tc>
          <w:tcPr>
            <w:tcW w:w="1078" w:type="dxa"/>
            <w:tcBorders>
              <w:top w:val="nil"/>
              <w:left w:val="nil"/>
              <w:bottom w:val="double" w:sz="6" w:space="0" w:color="auto"/>
              <w:right w:val="nil"/>
            </w:tcBorders>
            <w:shd w:val="clear" w:color="auto" w:fill="auto"/>
            <w:noWrap/>
            <w:vAlign w:val="bottom"/>
            <w:hideMark/>
          </w:tcPr>
          <w:p w14:paraId="1F1C142F" w14:textId="4E08F007" w:rsidR="00C72909" w:rsidRPr="00C72909" w:rsidRDefault="00290391" w:rsidP="00C72909">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293,897</w:t>
            </w:r>
            <w:r w:rsidR="00C72909" w:rsidRPr="00C72909">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133F174F" w14:textId="77777777" w:rsidR="00C72909" w:rsidRPr="00C72909" w:rsidRDefault="00C72909" w:rsidP="00C72909">
            <w:pPr>
              <w:spacing w:after="0" w:line="240" w:lineRule="auto"/>
              <w:jc w:val="right"/>
              <w:rPr>
                <w:rFonts w:ascii="Tahoma" w:eastAsia="Times New Roman" w:hAnsi="Tahoma" w:cs="Tahoma"/>
                <w:color w:val="000000"/>
                <w:sz w:val="18"/>
                <w:szCs w:val="18"/>
                <w:lang w:eastAsia="nl-NL"/>
              </w:rPr>
            </w:pPr>
          </w:p>
        </w:tc>
        <w:tc>
          <w:tcPr>
            <w:tcW w:w="1078" w:type="dxa"/>
            <w:tcBorders>
              <w:top w:val="nil"/>
              <w:left w:val="nil"/>
              <w:bottom w:val="double" w:sz="6" w:space="0" w:color="auto"/>
              <w:right w:val="nil"/>
            </w:tcBorders>
            <w:shd w:val="clear" w:color="auto" w:fill="auto"/>
            <w:noWrap/>
            <w:vAlign w:val="bottom"/>
            <w:hideMark/>
          </w:tcPr>
          <w:p w14:paraId="766DE911" w14:textId="0355EFBD" w:rsidR="00C72909" w:rsidRPr="00C72909" w:rsidRDefault="00C72909" w:rsidP="00C72909">
            <w:pPr>
              <w:spacing w:after="0" w:line="240" w:lineRule="auto"/>
              <w:jc w:val="right"/>
              <w:rPr>
                <w:rFonts w:ascii="Tahoma" w:eastAsia="Times New Roman" w:hAnsi="Tahoma" w:cs="Tahoma"/>
                <w:color w:val="000000"/>
                <w:sz w:val="18"/>
                <w:szCs w:val="18"/>
                <w:lang w:eastAsia="nl-NL"/>
              </w:rPr>
            </w:pPr>
            <w:r w:rsidRPr="00C72909">
              <w:rPr>
                <w:rFonts w:ascii="Tahoma" w:eastAsia="Times New Roman" w:hAnsi="Tahoma" w:cs="Tahoma"/>
                <w:color w:val="000000"/>
                <w:sz w:val="18"/>
                <w:szCs w:val="18"/>
                <w:lang w:eastAsia="nl-NL"/>
              </w:rPr>
              <w:t>1,</w:t>
            </w:r>
            <w:r w:rsidR="00290391">
              <w:rPr>
                <w:rFonts w:ascii="Tahoma" w:eastAsia="Times New Roman" w:hAnsi="Tahoma" w:cs="Tahoma"/>
                <w:color w:val="000000"/>
                <w:sz w:val="18"/>
                <w:szCs w:val="18"/>
                <w:lang w:eastAsia="nl-NL"/>
              </w:rPr>
              <w:t>06</w:t>
            </w:r>
            <w:r w:rsidR="00812A0E">
              <w:rPr>
                <w:rFonts w:ascii="Tahoma" w:eastAsia="Times New Roman" w:hAnsi="Tahoma" w:cs="Tahoma"/>
                <w:color w:val="000000"/>
                <w:sz w:val="18"/>
                <w:szCs w:val="18"/>
                <w:lang w:eastAsia="nl-NL"/>
              </w:rPr>
              <w:t>8</w:t>
            </w:r>
            <w:r w:rsidRPr="00C72909">
              <w:rPr>
                <w:rFonts w:ascii="Tahoma" w:eastAsia="Times New Roman" w:hAnsi="Tahoma" w:cs="Tahoma"/>
                <w:color w:val="000000"/>
                <w:sz w:val="18"/>
                <w:szCs w:val="18"/>
                <w:lang w:eastAsia="nl-NL"/>
              </w:rPr>
              <w:t>,</w:t>
            </w:r>
            <w:r w:rsidR="00290391">
              <w:rPr>
                <w:rFonts w:ascii="Tahoma" w:eastAsia="Times New Roman" w:hAnsi="Tahoma" w:cs="Tahoma"/>
                <w:color w:val="000000"/>
                <w:sz w:val="18"/>
                <w:szCs w:val="18"/>
                <w:lang w:eastAsia="nl-NL"/>
              </w:rPr>
              <w:t>944</w:t>
            </w:r>
            <w:r w:rsidRPr="00C72909">
              <w:rPr>
                <w:rFonts w:ascii="Tahoma" w:eastAsia="Times New Roman" w:hAnsi="Tahoma" w:cs="Tahoma"/>
                <w:color w:val="000000"/>
                <w:sz w:val="18"/>
                <w:szCs w:val="18"/>
                <w:lang w:eastAsia="nl-NL"/>
              </w:rPr>
              <w:t xml:space="preserve"> </w:t>
            </w:r>
          </w:p>
        </w:tc>
      </w:tr>
      <w:tr w:rsidR="00C72909" w:rsidRPr="00C72909" w14:paraId="170B5FE4" w14:textId="77777777" w:rsidTr="00C72909">
        <w:trPr>
          <w:trHeight w:val="240"/>
        </w:trPr>
        <w:tc>
          <w:tcPr>
            <w:tcW w:w="1107" w:type="dxa"/>
            <w:tcBorders>
              <w:top w:val="nil"/>
              <w:left w:val="nil"/>
              <w:bottom w:val="nil"/>
              <w:right w:val="nil"/>
            </w:tcBorders>
            <w:shd w:val="clear" w:color="auto" w:fill="auto"/>
            <w:noWrap/>
            <w:vAlign w:val="bottom"/>
            <w:hideMark/>
          </w:tcPr>
          <w:p w14:paraId="383038AC" w14:textId="77777777" w:rsidR="00C72909" w:rsidRPr="00C72909" w:rsidRDefault="00C72909" w:rsidP="00C72909">
            <w:pPr>
              <w:spacing w:after="0" w:line="240" w:lineRule="auto"/>
              <w:jc w:val="right"/>
              <w:rPr>
                <w:rFonts w:ascii="Tahoma" w:eastAsia="Times New Roman" w:hAnsi="Tahoma" w:cs="Tahoma"/>
                <w:color w:val="000000"/>
                <w:sz w:val="18"/>
                <w:szCs w:val="18"/>
                <w:lang w:eastAsia="nl-NL"/>
              </w:rPr>
            </w:pPr>
          </w:p>
        </w:tc>
        <w:tc>
          <w:tcPr>
            <w:tcW w:w="600" w:type="dxa"/>
            <w:tcBorders>
              <w:top w:val="nil"/>
              <w:left w:val="nil"/>
              <w:bottom w:val="nil"/>
              <w:right w:val="nil"/>
            </w:tcBorders>
            <w:shd w:val="clear" w:color="auto" w:fill="auto"/>
            <w:noWrap/>
            <w:vAlign w:val="bottom"/>
            <w:hideMark/>
          </w:tcPr>
          <w:p w14:paraId="2CFAE7D7"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7" w:type="dxa"/>
            <w:tcBorders>
              <w:top w:val="nil"/>
              <w:left w:val="nil"/>
              <w:bottom w:val="nil"/>
              <w:right w:val="nil"/>
            </w:tcBorders>
            <w:shd w:val="clear" w:color="auto" w:fill="auto"/>
            <w:noWrap/>
            <w:vAlign w:val="bottom"/>
            <w:hideMark/>
          </w:tcPr>
          <w:p w14:paraId="309CF647"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79" w:type="dxa"/>
            <w:tcBorders>
              <w:top w:val="nil"/>
              <w:left w:val="nil"/>
              <w:bottom w:val="nil"/>
              <w:right w:val="nil"/>
            </w:tcBorders>
            <w:shd w:val="clear" w:color="auto" w:fill="auto"/>
            <w:noWrap/>
            <w:vAlign w:val="bottom"/>
            <w:hideMark/>
          </w:tcPr>
          <w:p w14:paraId="10A0CD19"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7" w:type="dxa"/>
            <w:tcBorders>
              <w:top w:val="nil"/>
              <w:left w:val="nil"/>
              <w:bottom w:val="nil"/>
              <w:right w:val="nil"/>
            </w:tcBorders>
            <w:shd w:val="clear" w:color="auto" w:fill="auto"/>
            <w:noWrap/>
            <w:vAlign w:val="bottom"/>
            <w:hideMark/>
          </w:tcPr>
          <w:p w14:paraId="03E9009E"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1CC95A48"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73994E6D"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5B62965E"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702F8E34"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6B6F5CF8"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2A4E8E81"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80" w:type="dxa"/>
            <w:tcBorders>
              <w:top w:val="nil"/>
              <w:left w:val="nil"/>
              <w:bottom w:val="nil"/>
              <w:right w:val="nil"/>
            </w:tcBorders>
            <w:shd w:val="clear" w:color="auto" w:fill="auto"/>
            <w:noWrap/>
            <w:vAlign w:val="bottom"/>
            <w:hideMark/>
          </w:tcPr>
          <w:p w14:paraId="22BDC0CF"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c>
          <w:tcPr>
            <w:tcW w:w="1078" w:type="dxa"/>
            <w:tcBorders>
              <w:top w:val="nil"/>
              <w:left w:val="nil"/>
              <w:bottom w:val="nil"/>
              <w:right w:val="nil"/>
            </w:tcBorders>
            <w:shd w:val="clear" w:color="auto" w:fill="auto"/>
            <w:noWrap/>
            <w:vAlign w:val="bottom"/>
            <w:hideMark/>
          </w:tcPr>
          <w:p w14:paraId="649A85C9" w14:textId="77777777" w:rsidR="00C72909" w:rsidRPr="00C72909" w:rsidRDefault="00C72909" w:rsidP="00C72909">
            <w:pPr>
              <w:spacing w:after="0" w:line="240" w:lineRule="auto"/>
              <w:rPr>
                <w:rFonts w:ascii="Times New Roman" w:eastAsia="Times New Roman" w:hAnsi="Times New Roman" w:cs="Times New Roman"/>
                <w:sz w:val="20"/>
                <w:szCs w:val="20"/>
                <w:lang w:eastAsia="nl-NL"/>
              </w:rPr>
            </w:pPr>
          </w:p>
        </w:tc>
      </w:tr>
      <w:tr w:rsidR="00C72909" w:rsidRPr="00C72909" w14:paraId="3CF072DD" w14:textId="77777777" w:rsidTr="00C72909">
        <w:trPr>
          <w:trHeight w:val="240"/>
        </w:trPr>
        <w:tc>
          <w:tcPr>
            <w:tcW w:w="1707" w:type="dxa"/>
            <w:gridSpan w:val="2"/>
            <w:tcBorders>
              <w:top w:val="nil"/>
              <w:left w:val="nil"/>
              <w:bottom w:val="nil"/>
              <w:right w:val="nil"/>
            </w:tcBorders>
            <w:shd w:val="clear" w:color="auto" w:fill="auto"/>
            <w:noWrap/>
            <w:vAlign w:val="bottom"/>
            <w:hideMark/>
          </w:tcPr>
          <w:p w14:paraId="2A6A6893" w14:textId="77777777" w:rsidR="00C72909" w:rsidRPr="00C72909" w:rsidRDefault="00C72909" w:rsidP="00C72909">
            <w:pPr>
              <w:spacing w:after="0" w:line="240" w:lineRule="auto"/>
              <w:rPr>
                <w:rFonts w:ascii="Tahoma" w:eastAsia="Times New Roman" w:hAnsi="Tahoma" w:cs="Tahoma"/>
                <w:color w:val="000000"/>
                <w:sz w:val="18"/>
                <w:szCs w:val="18"/>
                <w:lang w:eastAsia="nl-NL"/>
              </w:rPr>
            </w:pPr>
            <w:proofErr w:type="spellStart"/>
            <w:r w:rsidRPr="00C72909">
              <w:rPr>
                <w:rFonts w:ascii="Tahoma" w:eastAsia="Times New Roman" w:hAnsi="Tahoma" w:cs="Tahoma"/>
                <w:color w:val="000000"/>
                <w:sz w:val="18"/>
                <w:szCs w:val="18"/>
                <w:lang w:eastAsia="nl-NL"/>
              </w:rPr>
              <w:t>Maturity</w:t>
            </w:r>
            <w:proofErr w:type="spellEnd"/>
            <w:r w:rsidRPr="00C72909">
              <w:rPr>
                <w:rFonts w:ascii="Tahoma" w:eastAsia="Times New Roman" w:hAnsi="Tahoma" w:cs="Tahoma"/>
                <w:color w:val="000000"/>
                <w:sz w:val="18"/>
                <w:szCs w:val="18"/>
                <w:lang w:eastAsia="nl-NL"/>
              </w:rPr>
              <w:t>/</w:t>
            </w:r>
            <w:proofErr w:type="spellStart"/>
            <w:r w:rsidRPr="00C72909">
              <w:rPr>
                <w:rFonts w:ascii="Tahoma" w:eastAsia="Times New Roman" w:hAnsi="Tahoma" w:cs="Tahoma"/>
                <w:color w:val="000000"/>
                <w:sz w:val="18"/>
                <w:szCs w:val="18"/>
                <w:lang w:eastAsia="nl-NL"/>
              </w:rPr>
              <w:t>liquidity</w:t>
            </w:r>
            <w:proofErr w:type="spellEnd"/>
            <w:r w:rsidRPr="00C72909">
              <w:rPr>
                <w:rFonts w:ascii="Tahoma" w:eastAsia="Times New Roman" w:hAnsi="Tahoma" w:cs="Tahoma"/>
                <w:color w:val="000000"/>
                <w:sz w:val="18"/>
                <w:szCs w:val="18"/>
                <w:lang w:eastAsia="nl-NL"/>
              </w:rPr>
              <w:t xml:space="preserve"> gap</w:t>
            </w:r>
          </w:p>
        </w:tc>
        <w:tc>
          <w:tcPr>
            <w:tcW w:w="1077" w:type="dxa"/>
            <w:tcBorders>
              <w:top w:val="nil"/>
              <w:left w:val="nil"/>
              <w:bottom w:val="double" w:sz="6" w:space="0" w:color="auto"/>
              <w:right w:val="nil"/>
            </w:tcBorders>
            <w:shd w:val="clear" w:color="auto" w:fill="auto"/>
            <w:noWrap/>
            <w:vAlign w:val="bottom"/>
            <w:hideMark/>
          </w:tcPr>
          <w:p w14:paraId="4F3A9276" w14:textId="77777777" w:rsidR="00C72909" w:rsidRPr="00C72909" w:rsidRDefault="00C72909" w:rsidP="00C72909">
            <w:pPr>
              <w:spacing w:after="0" w:line="240" w:lineRule="auto"/>
              <w:jc w:val="right"/>
              <w:rPr>
                <w:rFonts w:ascii="Tahoma" w:eastAsia="Times New Roman" w:hAnsi="Tahoma" w:cs="Tahoma"/>
                <w:color w:val="000000"/>
                <w:sz w:val="18"/>
                <w:szCs w:val="18"/>
                <w:lang w:eastAsia="nl-NL"/>
              </w:rPr>
            </w:pPr>
            <w:r w:rsidRPr="00C72909">
              <w:rPr>
                <w:rFonts w:ascii="Tahoma" w:eastAsia="Times New Roman" w:hAnsi="Tahoma" w:cs="Tahoma"/>
                <w:color w:val="000000"/>
                <w:sz w:val="18"/>
                <w:szCs w:val="18"/>
                <w:lang w:eastAsia="nl-NL"/>
              </w:rPr>
              <w:t xml:space="preserve">0 </w:t>
            </w:r>
          </w:p>
        </w:tc>
        <w:tc>
          <w:tcPr>
            <w:tcW w:w="179" w:type="dxa"/>
            <w:tcBorders>
              <w:top w:val="nil"/>
              <w:left w:val="nil"/>
              <w:bottom w:val="nil"/>
              <w:right w:val="nil"/>
            </w:tcBorders>
            <w:shd w:val="clear" w:color="auto" w:fill="auto"/>
            <w:noWrap/>
            <w:vAlign w:val="bottom"/>
            <w:hideMark/>
          </w:tcPr>
          <w:p w14:paraId="1511A883" w14:textId="77777777" w:rsidR="00C72909" w:rsidRPr="00C72909" w:rsidRDefault="00C72909" w:rsidP="00C72909">
            <w:pPr>
              <w:spacing w:after="0" w:line="240" w:lineRule="auto"/>
              <w:jc w:val="right"/>
              <w:rPr>
                <w:rFonts w:ascii="Tahoma" w:eastAsia="Times New Roman" w:hAnsi="Tahoma" w:cs="Tahoma"/>
                <w:color w:val="000000"/>
                <w:sz w:val="18"/>
                <w:szCs w:val="18"/>
                <w:lang w:eastAsia="nl-NL"/>
              </w:rPr>
            </w:pPr>
          </w:p>
        </w:tc>
        <w:tc>
          <w:tcPr>
            <w:tcW w:w="1077" w:type="dxa"/>
            <w:tcBorders>
              <w:top w:val="nil"/>
              <w:left w:val="nil"/>
              <w:bottom w:val="double" w:sz="6" w:space="0" w:color="auto"/>
              <w:right w:val="nil"/>
            </w:tcBorders>
            <w:shd w:val="clear" w:color="auto" w:fill="auto"/>
            <w:noWrap/>
            <w:vAlign w:val="bottom"/>
            <w:hideMark/>
          </w:tcPr>
          <w:p w14:paraId="617A75CA" w14:textId="55FF0768" w:rsidR="00C72909" w:rsidRPr="00C72909" w:rsidRDefault="00812A0E" w:rsidP="00C72909">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0</w:t>
            </w:r>
            <w:r w:rsidR="00C72909" w:rsidRPr="00C72909">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3205BC2C" w14:textId="77777777" w:rsidR="00C72909" w:rsidRPr="00C72909" w:rsidRDefault="00C72909" w:rsidP="00C72909">
            <w:pPr>
              <w:spacing w:after="0" w:line="240" w:lineRule="auto"/>
              <w:jc w:val="right"/>
              <w:rPr>
                <w:rFonts w:ascii="Tahoma" w:eastAsia="Times New Roman" w:hAnsi="Tahoma" w:cs="Tahoma"/>
                <w:color w:val="000000"/>
                <w:sz w:val="18"/>
                <w:szCs w:val="18"/>
                <w:lang w:eastAsia="nl-NL"/>
              </w:rPr>
            </w:pPr>
          </w:p>
        </w:tc>
        <w:tc>
          <w:tcPr>
            <w:tcW w:w="1078" w:type="dxa"/>
            <w:tcBorders>
              <w:top w:val="nil"/>
              <w:left w:val="nil"/>
              <w:bottom w:val="double" w:sz="6" w:space="0" w:color="auto"/>
              <w:right w:val="nil"/>
            </w:tcBorders>
            <w:shd w:val="clear" w:color="auto" w:fill="auto"/>
            <w:noWrap/>
            <w:vAlign w:val="bottom"/>
            <w:hideMark/>
          </w:tcPr>
          <w:p w14:paraId="2110AC24" w14:textId="075DC133" w:rsidR="00C72909" w:rsidRPr="00C72909" w:rsidRDefault="00812A0E" w:rsidP="00C72909">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0</w:t>
            </w:r>
            <w:r w:rsidR="00C72909" w:rsidRPr="00C72909">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17A8B7D9" w14:textId="77777777" w:rsidR="00C72909" w:rsidRPr="00C72909" w:rsidRDefault="00C72909" w:rsidP="00C72909">
            <w:pPr>
              <w:spacing w:after="0" w:line="240" w:lineRule="auto"/>
              <w:jc w:val="right"/>
              <w:rPr>
                <w:rFonts w:ascii="Tahoma" w:eastAsia="Times New Roman" w:hAnsi="Tahoma" w:cs="Tahoma"/>
                <w:color w:val="000000"/>
                <w:sz w:val="18"/>
                <w:szCs w:val="18"/>
                <w:lang w:eastAsia="nl-NL"/>
              </w:rPr>
            </w:pPr>
          </w:p>
        </w:tc>
        <w:tc>
          <w:tcPr>
            <w:tcW w:w="1078" w:type="dxa"/>
            <w:tcBorders>
              <w:top w:val="nil"/>
              <w:left w:val="nil"/>
              <w:bottom w:val="double" w:sz="6" w:space="0" w:color="auto"/>
              <w:right w:val="nil"/>
            </w:tcBorders>
            <w:shd w:val="clear" w:color="auto" w:fill="auto"/>
            <w:noWrap/>
            <w:vAlign w:val="bottom"/>
            <w:hideMark/>
          </w:tcPr>
          <w:p w14:paraId="3EA1C058" w14:textId="28A7EB84" w:rsidR="00C72909" w:rsidRPr="00C72909" w:rsidRDefault="00812A0E" w:rsidP="00C72909">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0</w:t>
            </w:r>
            <w:r w:rsidR="00C72909" w:rsidRPr="00C72909">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5E5CD8DE" w14:textId="77777777" w:rsidR="00C72909" w:rsidRPr="00C72909" w:rsidRDefault="00C72909" w:rsidP="00C72909">
            <w:pPr>
              <w:spacing w:after="0" w:line="240" w:lineRule="auto"/>
              <w:jc w:val="right"/>
              <w:rPr>
                <w:rFonts w:ascii="Tahoma" w:eastAsia="Times New Roman" w:hAnsi="Tahoma" w:cs="Tahoma"/>
                <w:color w:val="000000"/>
                <w:sz w:val="18"/>
                <w:szCs w:val="18"/>
                <w:lang w:eastAsia="nl-NL"/>
              </w:rPr>
            </w:pPr>
          </w:p>
        </w:tc>
        <w:tc>
          <w:tcPr>
            <w:tcW w:w="1078" w:type="dxa"/>
            <w:tcBorders>
              <w:top w:val="nil"/>
              <w:left w:val="nil"/>
              <w:bottom w:val="double" w:sz="6" w:space="0" w:color="auto"/>
              <w:right w:val="nil"/>
            </w:tcBorders>
            <w:shd w:val="clear" w:color="auto" w:fill="auto"/>
            <w:noWrap/>
            <w:vAlign w:val="bottom"/>
            <w:hideMark/>
          </w:tcPr>
          <w:p w14:paraId="2AF8A1E1" w14:textId="7DB3AD05" w:rsidR="00C72909" w:rsidRPr="00C72909" w:rsidRDefault="00812A0E" w:rsidP="00C72909">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0</w:t>
            </w:r>
            <w:r w:rsidR="00C72909" w:rsidRPr="00C72909">
              <w:rPr>
                <w:rFonts w:ascii="Tahoma" w:eastAsia="Times New Roman" w:hAnsi="Tahoma" w:cs="Tahoma"/>
                <w:color w:val="000000"/>
                <w:sz w:val="18"/>
                <w:szCs w:val="18"/>
                <w:lang w:eastAsia="nl-NL"/>
              </w:rPr>
              <w:t xml:space="preserve"> </w:t>
            </w:r>
          </w:p>
        </w:tc>
        <w:tc>
          <w:tcPr>
            <w:tcW w:w="180" w:type="dxa"/>
            <w:tcBorders>
              <w:top w:val="nil"/>
              <w:left w:val="nil"/>
              <w:bottom w:val="nil"/>
              <w:right w:val="nil"/>
            </w:tcBorders>
            <w:shd w:val="clear" w:color="auto" w:fill="auto"/>
            <w:noWrap/>
            <w:vAlign w:val="bottom"/>
            <w:hideMark/>
          </w:tcPr>
          <w:p w14:paraId="1F66F76D" w14:textId="77777777" w:rsidR="00C72909" w:rsidRPr="00C72909" w:rsidRDefault="00C72909" w:rsidP="00C72909">
            <w:pPr>
              <w:spacing w:after="0" w:line="240" w:lineRule="auto"/>
              <w:jc w:val="right"/>
              <w:rPr>
                <w:rFonts w:ascii="Tahoma" w:eastAsia="Times New Roman" w:hAnsi="Tahoma" w:cs="Tahoma"/>
                <w:color w:val="000000"/>
                <w:sz w:val="18"/>
                <w:szCs w:val="18"/>
                <w:lang w:eastAsia="nl-NL"/>
              </w:rPr>
            </w:pPr>
          </w:p>
        </w:tc>
        <w:tc>
          <w:tcPr>
            <w:tcW w:w="1078" w:type="dxa"/>
            <w:tcBorders>
              <w:top w:val="nil"/>
              <w:left w:val="nil"/>
              <w:bottom w:val="double" w:sz="6" w:space="0" w:color="auto"/>
              <w:right w:val="nil"/>
            </w:tcBorders>
            <w:shd w:val="clear" w:color="auto" w:fill="auto"/>
            <w:noWrap/>
            <w:vAlign w:val="bottom"/>
            <w:hideMark/>
          </w:tcPr>
          <w:p w14:paraId="4C2EDD66" w14:textId="1AC20ADE" w:rsidR="00C72909" w:rsidRPr="00C72909" w:rsidRDefault="00812A0E" w:rsidP="00C72909">
            <w:pPr>
              <w:spacing w:after="0" w:line="240" w:lineRule="auto"/>
              <w:jc w:val="right"/>
              <w:rPr>
                <w:rFonts w:ascii="Tahoma" w:eastAsia="Times New Roman" w:hAnsi="Tahoma" w:cs="Tahoma"/>
                <w:color w:val="000000"/>
                <w:sz w:val="18"/>
                <w:szCs w:val="18"/>
                <w:lang w:eastAsia="nl-NL"/>
              </w:rPr>
            </w:pPr>
            <w:r>
              <w:rPr>
                <w:rFonts w:ascii="Tahoma" w:eastAsia="Times New Roman" w:hAnsi="Tahoma" w:cs="Tahoma"/>
                <w:color w:val="000000"/>
                <w:sz w:val="18"/>
                <w:szCs w:val="18"/>
                <w:lang w:eastAsia="nl-NL"/>
              </w:rPr>
              <w:t>0</w:t>
            </w:r>
            <w:r w:rsidR="00C72909" w:rsidRPr="00C72909">
              <w:rPr>
                <w:rFonts w:ascii="Tahoma" w:eastAsia="Times New Roman" w:hAnsi="Tahoma" w:cs="Tahoma"/>
                <w:color w:val="000000"/>
                <w:sz w:val="18"/>
                <w:szCs w:val="18"/>
                <w:lang w:eastAsia="nl-NL"/>
              </w:rPr>
              <w:t xml:space="preserve"> </w:t>
            </w:r>
          </w:p>
        </w:tc>
      </w:tr>
    </w:tbl>
    <w:p w14:paraId="05CA3F33" w14:textId="77777777" w:rsidR="001E7945" w:rsidRDefault="001E7945" w:rsidP="000B0F70">
      <w:pPr>
        <w:pStyle w:val="Geenafstand"/>
        <w:rPr>
          <w:rFonts w:ascii="Tahoma" w:hAnsi="Tahoma" w:cs="Tahoma"/>
          <w:sz w:val="18"/>
          <w:szCs w:val="18"/>
          <w:lang w:val="en-GB"/>
        </w:rPr>
      </w:pPr>
    </w:p>
    <w:p w14:paraId="74B6D9AE" w14:textId="77777777" w:rsidR="00800359" w:rsidRDefault="00800359" w:rsidP="000B0F70">
      <w:pPr>
        <w:pStyle w:val="Geenafstand"/>
        <w:rPr>
          <w:rFonts w:ascii="Tahoma" w:hAnsi="Tahoma" w:cs="Tahoma"/>
          <w:b/>
          <w:sz w:val="18"/>
          <w:szCs w:val="18"/>
          <w:lang w:val="en-GB"/>
        </w:rPr>
      </w:pPr>
    </w:p>
    <w:p w14:paraId="66231F9B" w14:textId="68648E60" w:rsidR="000B0F70" w:rsidRDefault="000B0F70" w:rsidP="000B0F70">
      <w:pPr>
        <w:pStyle w:val="Geenafstand"/>
        <w:rPr>
          <w:rFonts w:ascii="Tahoma" w:hAnsi="Tahoma" w:cs="Tahoma"/>
          <w:b/>
          <w:sz w:val="18"/>
          <w:szCs w:val="18"/>
          <w:lang w:val="en-GB"/>
        </w:rPr>
      </w:pPr>
      <w:r>
        <w:rPr>
          <w:rFonts w:ascii="Tahoma" w:hAnsi="Tahoma" w:cs="Tahoma"/>
          <w:b/>
          <w:sz w:val="18"/>
          <w:szCs w:val="18"/>
          <w:lang w:val="en-GB"/>
        </w:rPr>
        <w:t>Offsetting financial assets and financial liabilities</w:t>
      </w:r>
    </w:p>
    <w:p w14:paraId="6C807651" w14:textId="207DBE5A" w:rsidR="000B0F70" w:rsidRDefault="000B0F70" w:rsidP="000B0F70">
      <w:pPr>
        <w:pStyle w:val="Geenafstand"/>
        <w:rPr>
          <w:rFonts w:ascii="Tahoma" w:hAnsi="Tahoma" w:cs="Tahoma"/>
          <w:sz w:val="18"/>
          <w:szCs w:val="18"/>
          <w:lang w:val="en-GB"/>
        </w:rPr>
      </w:pPr>
      <w:r w:rsidRPr="000B0F70">
        <w:rPr>
          <w:rFonts w:ascii="Tahoma" w:hAnsi="Tahoma" w:cs="Tahoma"/>
          <w:sz w:val="18"/>
          <w:szCs w:val="18"/>
          <w:lang w:val="en-GB"/>
        </w:rPr>
        <w:t>There are no netting arrangements that meet the criteria for offsetting in the statement of financial position. In addition, the Company and its counterparties do not intend to settle on a net basis or to realize the assets and settle the liabilities simulta</w:t>
      </w:r>
      <w:r w:rsidR="005D4774">
        <w:rPr>
          <w:rFonts w:ascii="Tahoma" w:hAnsi="Tahoma" w:cs="Tahoma"/>
          <w:sz w:val="18"/>
          <w:szCs w:val="18"/>
          <w:lang w:val="en-GB"/>
        </w:rPr>
        <w:t>neously. Bonds</w:t>
      </w:r>
      <w:r w:rsidRPr="000B0F70">
        <w:rPr>
          <w:rFonts w:ascii="Tahoma" w:hAnsi="Tahoma" w:cs="Tahoma"/>
          <w:sz w:val="18"/>
          <w:szCs w:val="18"/>
          <w:lang w:val="en-GB"/>
        </w:rPr>
        <w:t xml:space="preserve"> receivable from the parent company and notes </w:t>
      </w:r>
      <w:r w:rsidR="005D4774">
        <w:rPr>
          <w:rFonts w:ascii="Tahoma" w:hAnsi="Tahoma" w:cs="Tahoma"/>
          <w:sz w:val="18"/>
          <w:szCs w:val="18"/>
          <w:lang w:val="en-GB"/>
        </w:rPr>
        <w:t>issued in order to fund the bond</w:t>
      </w:r>
      <w:r w:rsidRPr="000B0F70">
        <w:rPr>
          <w:rFonts w:ascii="Tahoma" w:hAnsi="Tahoma" w:cs="Tahoma"/>
          <w:sz w:val="18"/>
          <w:szCs w:val="18"/>
          <w:lang w:val="en-GB"/>
        </w:rPr>
        <w:t>s to the parent company are fully guaranteed by the parent company.</w:t>
      </w:r>
    </w:p>
    <w:p w14:paraId="71DF5195" w14:textId="17D9A2C8" w:rsidR="00800359" w:rsidRDefault="00800359">
      <w:pPr>
        <w:rPr>
          <w:rFonts w:ascii="Tahoma" w:hAnsi="Tahoma" w:cs="Tahoma"/>
          <w:b/>
          <w:szCs w:val="18"/>
          <w:lang w:val="en-GB"/>
        </w:rPr>
      </w:pPr>
    </w:p>
    <w:p w14:paraId="3CB61A60" w14:textId="588E9B0E" w:rsidR="000B0F70" w:rsidRPr="000B0F70" w:rsidRDefault="000B0F70" w:rsidP="000B0F70">
      <w:pPr>
        <w:pStyle w:val="Geenafstand"/>
        <w:rPr>
          <w:rFonts w:ascii="Tahoma" w:hAnsi="Tahoma" w:cs="Tahoma"/>
          <w:b/>
          <w:szCs w:val="18"/>
          <w:lang w:val="en-GB"/>
        </w:rPr>
      </w:pPr>
      <w:r>
        <w:rPr>
          <w:rFonts w:ascii="Tahoma" w:hAnsi="Tahoma" w:cs="Tahoma"/>
          <w:b/>
          <w:szCs w:val="18"/>
          <w:lang w:val="en-GB"/>
        </w:rPr>
        <w:t>2</w:t>
      </w:r>
      <w:r w:rsidR="00251400">
        <w:rPr>
          <w:rFonts w:ascii="Tahoma" w:hAnsi="Tahoma" w:cs="Tahoma"/>
          <w:b/>
          <w:szCs w:val="18"/>
          <w:lang w:val="en-GB"/>
        </w:rPr>
        <w:t>1</w:t>
      </w:r>
      <w:r>
        <w:rPr>
          <w:rFonts w:ascii="Tahoma" w:hAnsi="Tahoma" w:cs="Tahoma"/>
          <w:b/>
          <w:szCs w:val="18"/>
          <w:lang w:val="en-GB"/>
        </w:rPr>
        <w:tab/>
        <w:t>Commitments and contingencies</w:t>
      </w:r>
    </w:p>
    <w:p w14:paraId="311EB370" w14:textId="77777777" w:rsidR="000B0F70" w:rsidRDefault="000B0F70" w:rsidP="000B0F70">
      <w:pPr>
        <w:pStyle w:val="Geenafstand"/>
        <w:rPr>
          <w:rFonts w:ascii="Tahoma" w:hAnsi="Tahoma" w:cs="Tahoma"/>
          <w:sz w:val="18"/>
          <w:szCs w:val="18"/>
          <w:lang w:val="en-GB"/>
        </w:rPr>
      </w:pPr>
    </w:p>
    <w:p w14:paraId="5FE29760" w14:textId="58B941B7" w:rsidR="00793362" w:rsidRDefault="000B0F70" w:rsidP="003E4726">
      <w:pPr>
        <w:pStyle w:val="Geenafstand"/>
        <w:rPr>
          <w:rFonts w:ascii="Tahoma" w:hAnsi="Tahoma" w:cs="Tahoma"/>
          <w:sz w:val="18"/>
          <w:szCs w:val="18"/>
          <w:lang w:val="en-GB"/>
        </w:rPr>
      </w:pPr>
      <w:r>
        <w:rPr>
          <w:rFonts w:ascii="Tahoma" w:hAnsi="Tahoma" w:cs="Tahoma"/>
          <w:sz w:val="18"/>
          <w:szCs w:val="18"/>
          <w:lang w:val="en-GB"/>
        </w:rPr>
        <w:t>No</w:t>
      </w:r>
      <w:r w:rsidR="003E4726">
        <w:rPr>
          <w:rFonts w:ascii="Tahoma" w:hAnsi="Tahoma" w:cs="Tahoma"/>
          <w:sz w:val="18"/>
          <w:szCs w:val="18"/>
          <w:lang w:val="en-GB"/>
        </w:rPr>
        <w:t xml:space="preserve"> commitments and contingencies.</w:t>
      </w:r>
    </w:p>
    <w:p w14:paraId="484FF040" w14:textId="124B28AF" w:rsidR="00DF2C11" w:rsidRDefault="00DF2C11">
      <w:pPr>
        <w:rPr>
          <w:rFonts w:ascii="Tahoma" w:hAnsi="Tahoma" w:cs="Tahoma"/>
          <w:b/>
          <w:szCs w:val="18"/>
          <w:lang w:val="en-GB"/>
        </w:rPr>
      </w:pPr>
    </w:p>
    <w:p w14:paraId="28E259F4" w14:textId="4D77D543" w:rsidR="000B0F70" w:rsidRPr="000B0F70" w:rsidRDefault="000B0F70" w:rsidP="000B0F70">
      <w:pPr>
        <w:pStyle w:val="Geenafstand"/>
        <w:rPr>
          <w:rFonts w:ascii="Tahoma" w:hAnsi="Tahoma" w:cs="Tahoma"/>
          <w:b/>
          <w:szCs w:val="18"/>
          <w:lang w:val="en-GB"/>
        </w:rPr>
      </w:pPr>
      <w:r>
        <w:rPr>
          <w:rFonts w:ascii="Tahoma" w:hAnsi="Tahoma" w:cs="Tahoma"/>
          <w:b/>
          <w:szCs w:val="18"/>
          <w:lang w:val="en-GB"/>
        </w:rPr>
        <w:t>2</w:t>
      </w:r>
      <w:r w:rsidR="00251400">
        <w:rPr>
          <w:rFonts w:ascii="Tahoma" w:hAnsi="Tahoma" w:cs="Tahoma"/>
          <w:b/>
          <w:szCs w:val="18"/>
          <w:lang w:val="en-GB"/>
        </w:rPr>
        <w:t>2</w:t>
      </w:r>
      <w:r>
        <w:rPr>
          <w:rFonts w:ascii="Tahoma" w:hAnsi="Tahoma" w:cs="Tahoma"/>
          <w:b/>
          <w:szCs w:val="18"/>
          <w:lang w:val="en-GB"/>
        </w:rPr>
        <w:tab/>
        <w:t>Related party disclosures</w:t>
      </w:r>
    </w:p>
    <w:p w14:paraId="0EA1AA5A" w14:textId="77777777" w:rsidR="000B0F70" w:rsidRDefault="000B0F70" w:rsidP="000B0F70">
      <w:pPr>
        <w:pStyle w:val="Geenafstand"/>
        <w:rPr>
          <w:rFonts w:ascii="Tahoma" w:hAnsi="Tahoma" w:cs="Tahoma"/>
          <w:sz w:val="18"/>
          <w:szCs w:val="18"/>
          <w:lang w:val="en-GB"/>
        </w:rPr>
      </w:pPr>
    </w:p>
    <w:p w14:paraId="6B1107D3" w14:textId="77777777" w:rsidR="000B0F70" w:rsidRPr="000B0F70" w:rsidRDefault="000B0F70" w:rsidP="000B0F70">
      <w:pPr>
        <w:pStyle w:val="Geenafstand"/>
        <w:rPr>
          <w:rFonts w:ascii="Tahoma" w:hAnsi="Tahoma" w:cs="Tahoma"/>
          <w:sz w:val="18"/>
          <w:szCs w:val="18"/>
          <w:lang w:val="en-GB"/>
        </w:rPr>
      </w:pPr>
      <w:r w:rsidRPr="000B0F70">
        <w:rPr>
          <w:rFonts w:ascii="Tahoma" w:hAnsi="Tahoma" w:cs="Tahoma"/>
          <w:sz w:val="18"/>
          <w:szCs w:val="18"/>
          <w:lang w:val="en-GB"/>
        </w:rPr>
        <w:t>Parties are considered to be related if one party has the ability to control the other party or exercise significant influence over the other party in making financial or operational decisions. Key management of the Company (members of the Management board) is also considered to be a related party. Related party transactions are at an arms-length basis. Related party transactions between the Company and its related party AXA Bank Belgium S.A./N.V. were as follows:</w:t>
      </w:r>
    </w:p>
    <w:p w14:paraId="07660E49" w14:textId="77777777" w:rsidR="000B0F70" w:rsidRPr="000B0F70" w:rsidRDefault="000B0F70" w:rsidP="000B0F70">
      <w:pPr>
        <w:pStyle w:val="Geenafstand"/>
        <w:numPr>
          <w:ilvl w:val="0"/>
          <w:numId w:val="5"/>
        </w:numPr>
        <w:rPr>
          <w:rFonts w:ascii="Tahoma" w:hAnsi="Tahoma" w:cs="Tahoma"/>
          <w:sz w:val="18"/>
          <w:szCs w:val="18"/>
          <w:lang w:val="en-GB"/>
        </w:rPr>
      </w:pPr>
      <w:r>
        <w:rPr>
          <w:rFonts w:ascii="Tahoma" w:hAnsi="Tahoma" w:cs="Tahoma"/>
          <w:sz w:val="18"/>
          <w:szCs w:val="18"/>
          <w:lang w:val="en-GB"/>
        </w:rPr>
        <w:t>B</w:t>
      </w:r>
      <w:r w:rsidRPr="000B0F70">
        <w:rPr>
          <w:rFonts w:ascii="Tahoma" w:hAnsi="Tahoma" w:cs="Tahoma"/>
          <w:sz w:val="18"/>
          <w:szCs w:val="18"/>
          <w:lang w:val="en-GB"/>
        </w:rPr>
        <w:t>onds and receivables from participants, refer to Note 4;</w:t>
      </w:r>
    </w:p>
    <w:p w14:paraId="713EB7E5" w14:textId="77777777" w:rsidR="000B0F70" w:rsidRPr="000B0F70" w:rsidRDefault="000B0F70" w:rsidP="000B0F70">
      <w:pPr>
        <w:pStyle w:val="Geenafstand"/>
        <w:numPr>
          <w:ilvl w:val="0"/>
          <w:numId w:val="5"/>
        </w:numPr>
        <w:rPr>
          <w:rFonts w:ascii="Tahoma" w:hAnsi="Tahoma" w:cs="Tahoma"/>
          <w:sz w:val="18"/>
          <w:szCs w:val="18"/>
          <w:lang w:val="en-GB"/>
        </w:rPr>
      </w:pPr>
      <w:r w:rsidRPr="000B0F70">
        <w:rPr>
          <w:rFonts w:ascii="Tahoma" w:hAnsi="Tahoma" w:cs="Tahoma"/>
          <w:sz w:val="18"/>
          <w:szCs w:val="18"/>
          <w:lang w:val="en-GB"/>
        </w:rPr>
        <w:t>Cash and cash equivalents, refer to Note 6;</w:t>
      </w:r>
    </w:p>
    <w:p w14:paraId="0E21C0EF" w14:textId="77777777" w:rsidR="000B0F70" w:rsidRPr="000B0F70" w:rsidRDefault="000B0F70" w:rsidP="000B0F70">
      <w:pPr>
        <w:pStyle w:val="Geenafstand"/>
        <w:numPr>
          <w:ilvl w:val="0"/>
          <w:numId w:val="5"/>
        </w:numPr>
        <w:rPr>
          <w:rFonts w:ascii="Tahoma" w:hAnsi="Tahoma" w:cs="Tahoma"/>
          <w:sz w:val="18"/>
          <w:szCs w:val="18"/>
          <w:lang w:val="en-GB"/>
        </w:rPr>
      </w:pPr>
      <w:r w:rsidRPr="000B0F70">
        <w:rPr>
          <w:rFonts w:ascii="Tahoma" w:hAnsi="Tahoma" w:cs="Tahoma"/>
          <w:sz w:val="18"/>
          <w:szCs w:val="18"/>
          <w:lang w:val="en-GB"/>
        </w:rPr>
        <w:t>Interest income and similar income, refer to Note 11;</w:t>
      </w:r>
    </w:p>
    <w:p w14:paraId="3FF3444D" w14:textId="77777777" w:rsidR="000B0F70" w:rsidRPr="000B0F70" w:rsidRDefault="000B0F70" w:rsidP="000B0F70">
      <w:pPr>
        <w:pStyle w:val="Geenafstand"/>
        <w:numPr>
          <w:ilvl w:val="0"/>
          <w:numId w:val="5"/>
        </w:numPr>
        <w:rPr>
          <w:rFonts w:ascii="Tahoma" w:hAnsi="Tahoma" w:cs="Tahoma"/>
          <w:sz w:val="18"/>
          <w:szCs w:val="18"/>
          <w:lang w:val="en-GB"/>
        </w:rPr>
      </w:pPr>
      <w:r w:rsidRPr="000B0F70">
        <w:rPr>
          <w:rFonts w:ascii="Tahoma" w:hAnsi="Tahoma" w:cs="Tahoma"/>
          <w:sz w:val="18"/>
          <w:szCs w:val="18"/>
          <w:lang w:val="en-GB"/>
        </w:rPr>
        <w:t>Guarantee by AXA Bank Belgium S.A./N.V. that unconditionally and irrevocably guarantees the due and punctual payment of the principal of and interest on the issued notes as well as of any additional amounts which may be required to be paid by the Company;</w:t>
      </w:r>
    </w:p>
    <w:p w14:paraId="03FA57D9" w14:textId="77777777" w:rsidR="00107629" w:rsidRDefault="000B0F70" w:rsidP="000B0F70">
      <w:pPr>
        <w:pStyle w:val="Geenafstand"/>
        <w:numPr>
          <w:ilvl w:val="0"/>
          <w:numId w:val="5"/>
        </w:numPr>
        <w:rPr>
          <w:rFonts w:ascii="Tahoma" w:hAnsi="Tahoma" w:cs="Tahoma"/>
          <w:sz w:val="18"/>
          <w:szCs w:val="18"/>
          <w:lang w:val="en-GB"/>
        </w:rPr>
      </w:pPr>
      <w:r w:rsidRPr="000B0F70">
        <w:rPr>
          <w:rFonts w:ascii="Tahoma" w:hAnsi="Tahoma" w:cs="Tahoma"/>
          <w:sz w:val="18"/>
          <w:szCs w:val="18"/>
          <w:lang w:val="en-GB"/>
        </w:rPr>
        <w:t xml:space="preserve">AXA Investment Managers fee charges for provided services regarding </w:t>
      </w:r>
      <w:r w:rsidR="005D4774">
        <w:rPr>
          <w:rFonts w:ascii="Tahoma" w:hAnsi="Tahoma" w:cs="Tahoma"/>
          <w:sz w:val="18"/>
          <w:szCs w:val="18"/>
          <w:lang w:val="en-GB"/>
        </w:rPr>
        <w:t>bonds</w:t>
      </w:r>
      <w:r>
        <w:rPr>
          <w:rFonts w:ascii="Tahoma" w:hAnsi="Tahoma" w:cs="Tahoma"/>
          <w:sz w:val="18"/>
          <w:szCs w:val="18"/>
          <w:lang w:val="en-GB"/>
        </w:rPr>
        <w:t xml:space="preserve"> and notes issuance of</w:t>
      </w:r>
    </w:p>
    <w:p w14:paraId="72900FA4" w14:textId="3608C645" w:rsidR="000B0F70" w:rsidRPr="000B0F70" w:rsidRDefault="000B0F70" w:rsidP="00A25559">
      <w:pPr>
        <w:pStyle w:val="Geenafstand"/>
        <w:ind w:left="720"/>
        <w:rPr>
          <w:rFonts w:ascii="Tahoma" w:hAnsi="Tahoma" w:cs="Tahoma"/>
          <w:sz w:val="18"/>
          <w:szCs w:val="18"/>
          <w:lang w:val="en-GB"/>
        </w:rPr>
      </w:pPr>
      <w:r>
        <w:rPr>
          <w:rFonts w:ascii="Tahoma" w:hAnsi="Tahoma" w:cs="Tahoma"/>
          <w:sz w:val="18"/>
          <w:szCs w:val="18"/>
          <w:lang w:val="en-GB"/>
        </w:rPr>
        <w:t xml:space="preserve">EUR </w:t>
      </w:r>
      <w:r w:rsidR="00107629">
        <w:rPr>
          <w:rFonts w:ascii="Tahoma" w:hAnsi="Tahoma" w:cs="Tahoma"/>
          <w:sz w:val="18"/>
          <w:szCs w:val="18"/>
          <w:lang w:val="en-GB"/>
        </w:rPr>
        <w:t>2</w:t>
      </w:r>
      <w:r w:rsidRPr="000B0F70">
        <w:rPr>
          <w:rFonts w:ascii="Tahoma" w:hAnsi="Tahoma" w:cs="Tahoma"/>
          <w:sz w:val="18"/>
          <w:szCs w:val="18"/>
          <w:lang w:val="en-GB"/>
        </w:rPr>
        <w:t xml:space="preserve"> thousand (201</w:t>
      </w:r>
      <w:r w:rsidR="00665D41">
        <w:rPr>
          <w:rFonts w:ascii="Tahoma" w:hAnsi="Tahoma" w:cs="Tahoma"/>
          <w:sz w:val="18"/>
          <w:szCs w:val="18"/>
          <w:lang w:val="en-GB"/>
        </w:rPr>
        <w:t>9</w:t>
      </w:r>
      <w:r>
        <w:rPr>
          <w:rFonts w:ascii="Tahoma" w:hAnsi="Tahoma" w:cs="Tahoma"/>
          <w:sz w:val="18"/>
          <w:szCs w:val="18"/>
          <w:lang w:val="en-GB"/>
        </w:rPr>
        <w:t xml:space="preserve">: EUR </w:t>
      </w:r>
      <w:r w:rsidR="007C40AF">
        <w:rPr>
          <w:rFonts w:ascii="Tahoma" w:hAnsi="Tahoma" w:cs="Tahoma"/>
          <w:sz w:val="18"/>
          <w:szCs w:val="18"/>
          <w:lang w:val="en-GB"/>
        </w:rPr>
        <w:t>2</w:t>
      </w:r>
      <w:r w:rsidRPr="000B0F70">
        <w:rPr>
          <w:rFonts w:ascii="Tahoma" w:hAnsi="Tahoma" w:cs="Tahoma"/>
          <w:sz w:val="18"/>
          <w:szCs w:val="18"/>
          <w:lang w:val="en-GB"/>
        </w:rPr>
        <w:t xml:space="preserve"> thousand);</w:t>
      </w:r>
    </w:p>
    <w:p w14:paraId="1BB50655" w14:textId="7B59510F" w:rsidR="000B0F70" w:rsidRDefault="000B0F70" w:rsidP="000B0F70">
      <w:pPr>
        <w:pStyle w:val="Geenafstand"/>
        <w:numPr>
          <w:ilvl w:val="0"/>
          <w:numId w:val="5"/>
        </w:numPr>
        <w:rPr>
          <w:rFonts w:ascii="Tahoma" w:hAnsi="Tahoma" w:cs="Tahoma"/>
          <w:sz w:val="18"/>
          <w:szCs w:val="18"/>
          <w:lang w:val="en-GB"/>
        </w:rPr>
      </w:pPr>
      <w:r w:rsidRPr="000B0F70">
        <w:rPr>
          <w:rFonts w:ascii="Tahoma" w:hAnsi="Tahoma" w:cs="Tahoma"/>
          <w:sz w:val="18"/>
          <w:szCs w:val="18"/>
          <w:lang w:val="en-GB"/>
        </w:rPr>
        <w:t>Transactions with key management, refer to Note 1</w:t>
      </w:r>
      <w:r w:rsidR="00251400">
        <w:rPr>
          <w:rFonts w:ascii="Tahoma" w:hAnsi="Tahoma" w:cs="Tahoma"/>
          <w:sz w:val="18"/>
          <w:szCs w:val="18"/>
          <w:lang w:val="en-GB"/>
        </w:rPr>
        <w:t>8</w:t>
      </w:r>
      <w:r w:rsidRPr="000B0F70">
        <w:rPr>
          <w:rFonts w:ascii="Tahoma" w:hAnsi="Tahoma" w:cs="Tahoma"/>
          <w:sz w:val="18"/>
          <w:szCs w:val="18"/>
          <w:lang w:val="en-GB"/>
        </w:rPr>
        <w:t>.</w:t>
      </w:r>
    </w:p>
    <w:p w14:paraId="0AC0B92F" w14:textId="77777777" w:rsidR="000B0F70" w:rsidRDefault="000B0F70" w:rsidP="000B0F70">
      <w:pPr>
        <w:pStyle w:val="Geenafstand"/>
        <w:rPr>
          <w:rFonts w:ascii="Tahoma" w:hAnsi="Tahoma" w:cs="Tahoma"/>
          <w:sz w:val="18"/>
          <w:szCs w:val="18"/>
          <w:lang w:val="en-GB"/>
        </w:rPr>
      </w:pPr>
    </w:p>
    <w:p w14:paraId="1E8CEC6F" w14:textId="120EDF4B" w:rsidR="000B0F70" w:rsidRPr="000B0F70" w:rsidRDefault="000B0F70" w:rsidP="000B0F70">
      <w:pPr>
        <w:pStyle w:val="Geenafstand"/>
        <w:rPr>
          <w:rFonts w:ascii="Tahoma" w:hAnsi="Tahoma" w:cs="Tahoma"/>
          <w:b/>
          <w:szCs w:val="18"/>
          <w:lang w:val="en-GB"/>
        </w:rPr>
      </w:pPr>
      <w:r>
        <w:rPr>
          <w:rFonts w:ascii="Tahoma" w:hAnsi="Tahoma" w:cs="Tahoma"/>
          <w:b/>
          <w:szCs w:val="18"/>
          <w:lang w:val="en-GB"/>
        </w:rPr>
        <w:t>2</w:t>
      </w:r>
      <w:r w:rsidR="00251400">
        <w:rPr>
          <w:rFonts w:ascii="Tahoma" w:hAnsi="Tahoma" w:cs="Tahoma"/>
          <w:b/>
          <w:szCs w:val="18"/>
          <w:lang w:val="en-GB"/>
        </w:rPr>
        <w:t>3</w:t>
      </w:r>
      <w:r>
        <w:rPr>
          <w:rFonts w:ascii="Tahoma" w:hAnsi="Tahoma" w:cs="Tahoma"/>
          <w:b/>
          <w:szCs w:val="18"/>
          <w:lang w:val="en-GB"/>
        </w:rPr>
        <w:tab/>
        <w:t>Profit appropriation according to the Articles of Association</w:t>
      </w:r>
    </w:p>
    <w:p w14:paraId="1F57262F" w14:textId="77777777" w:rsidR="000B0F70" w:rsidRDefault="000B0F70" w:rsidP="000B0F70">
      <w:pPr>
        <w:pStyle w:val="Geenafstand"/>
        <w:rPr>
          <w:rFonts w:ascii="Tahoma" w:hAnsi="Tahoma" w:cs="Tahoma"/>
          <w:sz w:val="18"/>
          <w:szCs w:val="18"/>
          <w:lang w:val="en-GB"/>
        </w:rPr>
      </w:pPr>
    </w:p>
    <w:p w14:paraId="6D6093F7" w14:textId="77777777" w:rsidR="000B0F70" w:rsidRDefault="000B0F70" w:rsidP="000B0F70">
      <w:pPr>
        <w:pStyle w:val="Geenafstand"/>
        <w:rPr>
          <w:rFonts w:ascii="Tahoma" w:hAnsi="Tahoma" w:cs="Tahoma"/>
          <w:sz w:val="18"/>
          <w:szCs w:val="18"/>
          <w:lang w:val="en-GB"/>
        </w:rPr>
      </w:pPr>
      <w:r w:rsidRPr="000B0F70">
        <w:rPr>
          <w:rFonts w:ascii="Tahoma" w:hAnsi="Tahoma" w:cs="Tahoma"/>
          <w:sz w:val="18"/>
          <w:szCs w:val="18"/>
          <w:lang w:val="en-GB"/>
        </w:rPr>
        <w:t>Profit is appropriated in accordance with Article 14 of the Articles of Association, which states that the profit is at the disposal of the General Meeting of Shareholders.</w:t>
      </w:r>
    </w:p>
    <w:p w14:paraId="2D196218" w14:textId="5E457415" w:rsidR="000B0F70" w:rsidRDefault="000B0F70" w:rsidP="000B0F70">
      <w:pPr>
        <w:pStyle w:val="Geenafstand"/>
        <w:rPr>
          <w:rFonts w:ascii="Tahoma" w:hAnsi="Tahoma" w:cs="Tahoma"/>
          <w:sz w:val="18"/>
          <w:szCs w:val="18"/>
          <w:lang w:val="en-GB"/>
        </w:rPr>
      </w:pPr>
    </w:p>
    <w:p w14:paraId="2983359A" w14:textId="29AC24F8" w:rsidR="00F422B7" w:rsidRDefault="00F422B7" w:rsidP="000B0F70">
      <w:pPr>
        <w:pStyle w:val="Geenafstand"/>
        <w:rPr>
          <w:rFonts w:ascii="Tahoma" w:hAnsi="Tahoma" w:cs="Tahoma"/>
          <w:sz w:val="18"/>
          <w:szCs w:val="18"/>
          <w:lang w:val="en-GB"/>
        </w:rPr>
      </w:pPr>
    </w:p>
    <w:p w14:paraId="4C1317A2" w14:textId="77777777" w:rsidR="00F422B7" w:rsidRDefault="00F422B7" w:rsidP="000B0F70">
      <w:pPr>
        <w:pStyle w:val="Geenafstand"/>
        <w:rPr>
          <w:rFonts w:ascii="Tahoma" w:hAnsi="Tahoma" w:cs="Tahoma"/>
          <w:sz w:val="18"/>
          <w:szCs w:val="18"/>
          <w:lang w:val="en-GB"/>
        </w:rPr>
      </w:pPr>
    </w:p>
    <w:p w14:paraId="41D4F3D5" w14:textId="164AC903" w:rsidR="000B0F70" w:rsidRPr="000B0F70" w:rsidRDefault="000B0F70" w:rsidP="000B0F70">
      <w:pPr>
        <w:pStyle w:val="Geenafstand"/>
        <w:rPr>
          <w:rFonts w:ascii="Tahoma" w:hAnsi="Tahoma" w:cs="Tahoma"/>
          <w:b/>
          <w:szCs w:val="18"/>
          <w:lang w:val="en-GB"/>
        </w:rPr>
      </w:pPr>
      <w:r>
        <w:rPr>
          <w:rFonts w:ascii="Tahoma" w:hAnsi="Tahoma" w:cs="Tahoma"/>
          <w:b/>
          <w:szCs w:val="18"/>
          <w:lang w:val="en-GB"/>
        </w:rPr>
        <w:lastRenderedPageBreak/>
        <w:t>2</w:t>
      </w:r>
      <w:r w:rsidR="00251400">
        <w:rPr>
          <w:rFonts w:ascii="Tahoma" w:hAnsi="Tahoma" w:cs="Tahoma"/>
          <w:b/>
          <w:szCs w:val="18"/>
          <w:lang w:val="en-GB"/>
        </w:rPr>
        <w:t>4</w:t>
      </w:r>
      <w:r>
        <w:rPr>
          <w:rFonts w:ascii="Tahoma" w:hAnsi="Tahoma" w:cs="Tahoma"/>
          <w:b/>
          <w:szCs w:val="18"/>
          <w:lang w:val="en-GB"/>
        </w:rPr>
        <w:tab/>
        <w:t xml:space="preserve">Appropriation of profit </w:t>
      </w:r>
      <w:r w:rsidR="00665D41">
        <w:rPr>
          <w:rFonts w:ascii="Tahoma" w:hAnsi="Tahoma" w:cs="Tahoma"/>
          <w:b/>
          <w:szCs w:val="18"/>
          <w:lang w:val="en-GB"/>
        </w:rPr>
        <w:t>2020</w:t>
      </w:r>
    </w:p>
    <w:p w14:paraId="219B064D" w14:textId="77777777" w:rsidR="000B0F70" w:rsidRDefault="000B0F70" w:rsidP="000B0F70">
      <w:pPr>
        <w:pStyle w:val="Geenafstand"/>
        <w:rPr>
          <w:rFonts w:ascii="Tahoma" w:hAnsi="Tahoma" w:cs="Tahoma"/>
          <w:sz w:val="18"/>
          <w:szCs w:val="18"/>
          <w:lang w:val="en-GB"/>
        </w:rPr>
      </w:pPr>
    </w:p>
    <w:p w14:paraId="534D7C3B" w14:textId="75EB5FF6" w:rsidR="000B0F70" w:rsidRDefault="000B0F70" w:rsidP="000B0F70">
      <w:pPr>
        <w:pStyle w:val="Geenafstand"/>
        <w:rPr>
          <w:rFonts w:ascii="Tahoma" w:hAnsi="Tahoma" w:cs="Tahoma"/>
          <w:sz w:val="18"/>
          <w:szCs w:val="18"/>
          <w:lang w:val="en-GB"/>
        </w:rPr>
      </w:pPr>
      <w:r w:rsidRPr="000B0F70">
        <w:rPr>
          <w:rFonts w:ascii="Tahoma" w:hAnsi="Tahoma" w:cs="Tahoma"/>
          <w:sz w:val="18"/>
          <w:szCs w:val="18"/>
          <w:lang w:val="en-GB"/>
        </w:rPr>
        <w:t xml:space="preserve">The Management Board proposes to add the profit of EUR </w:t>
      </w:r>
      <w:r w:rsidR="006F7B95">
        <w:rPr>
          <w:rFonts w:ascii="Tahoma" w:hAnsi="Tahoma" w:cs="Tahoma"/>
          <w:sz w:val="18"/>
          <w:szCs w:val="18"/>
          <w:lang w:val="en-GB"/>
        </w:rPr>
        <w:t xml:space="preserve">342,000 </w:t>
      </w:r>
      <w:r w:rsidR="00587307">
        <w:rPr>
          <w:rFonts w:ascii="Tahoma" w:hAnsi="Tahoma" w:cs="Tahoma"/>
          <w:sz w:val="18"/>
          <w:szCs w:val="18"/>
          <w:lang w:val="en-GB"/>
        </w:rPr>
        <w:t>t</w:t>
      </w:r>
      <w:r w:rsidRPr="000B0F70">
        <w:rPr>
          <w:rFonts w:ascii="Tahoma" w:hAnsi="Tahoma" w:cs="Tahoma"/>
          <w:sz w:val="18"/>
          <w:szCs w:val="18"/>
          <w:lang w:val="en-GB"/>
        </w:rPr>
        <w:t>o the retained earnings.</w:t>
      </w:r>
    </w:p>
    <w:p w14:paraId="5EA3CF7B" w14:textId="77777777" w:rsidR="000B0F70" w:rsidRDefault="000B0F70" w:rsidP="000B0F70">
      <w:pPr>
        <w:pStyle w:val="Geenafstand"/>
        <w:rPr>
          <w:rFonts w:ascii="Tahoma" w:hAnsi="Tahoma" w:cs="Tahoma"/>
          <w:sz w:val="18"/>
          <w:szCs w:val="18"/>
          <w:lang w:val="en-GB"/>
        </w:rPr>
      </w:pPr>
    </w:p>
    <w:p w14:paraId="4D5B78AD" w14:textId="48FBCD96" w:rsidR="000B0F70" w:rsidRPr="000B0F70" w:rsidRDefault="000B0F70" w:rsidP="000B0F70">
      <w:pPr>
        <w:pStyle w:val="Geenafstand"/>
        <w:rPr>
          <w:rFonts w:ascii="Tahoma" w:hAnsi="Tahoma" w:cs="Tahoma"/>
          <w:b/>
          <w:szCs w:val="18"/>
          <w:lang w:val="en-GB"/>
        </w:rPr>
      </w:pPr>
      <w:r>
        <w:rPr>
          <w:rFonts w:ascii="Tahoma" w:hAnsi="Tahoma" w:cs="Tahoma"/>
          <w:b/>
          <w:szCs w:val="18"/>
          <w:lang w:val="en-GB"/>
        </w:rPr>
        <w:t>2</w:t>
      </w:r>
      <w:r w:rsidR="00251400">
        <w:rPr>
          <w:rFonts w:ascii="Tahoma" w:hAnsi="Tahoma" w:cs="Tahoma"/>
          <w:b/>
          <w:szCs w:val="18"/>
          <w:lang w:val="en-GB"/>
        </w:rPr>
        <w:t>5</w:t>
      </w:r>
      <w:r>
        <w:rPr>
          <w:rFonts w:ascii="Tahoma" w:hAnsi="Tahoma" w:cs="Tahoma"/>
          <w:b/>
          <w:szCs w:val="18"/>
          <w:lang w:val="en-GB"/>
        </w:rPr>
        <w:tab/>
        <w:t>Subsequent events</w:t>
      </w:r>
    </w:p>
    <w:p w14:paraId="49315A44" w14:textId="77777777" w:rsidR="000B0F70" w:rsidRDefault="000B0F70" w:rsidP="000B0F70">
      <w:pPr>
        <w:pStyle w:val="Geenafstand"/>
        <w:rPr>
          <w:rFonts w:ascii="Tahoma" w:hAnsi="Tahoma" w:cs="Tahoma"/>
          <w:sz w:val="18"/>
          <w:szCs w:val="18"/>
          <w:lang w:val="en-GB"/>
        </w:rPr>
      </w:pPr>
    </w:p>
    <w:p w14:paraId="2D20D464" w14:textId="77777777" w:rsidR="005502B7" w:rsidRPr="005502B7" w:rsidRDefault="005502B7" w:rsidP="005502B7">
      <w:pPr>
        <w:shd w:val="clear" w:color="auto" w:fill="FFFFFF"/>
        <w:spacing w:after="0" w:line="240" w:lineRule="auto"/>
        <w:rPr>
          <w:rFonts w:ascii="Tahoma" w:hAnsi="Tahoma" w:cs="Tahoma"/>
          <w:sz w:val="18"/>
          <w:szCs w:val="18"/>
          <w:lang w:val="en-GB"/>
        </w:rPr>
      </w:pPr>
      <w:r w:rsidRPr="005502B7">
        <w:rPr>
          <w:rFonts w:ascii="Tahoma" w:hAnsi="Tahoma" w:cs="Tahoma"/>
          <w:sz w:val="18"/>
          <w:szCs w:val="18"/>
          <w:lang w:val="en-GB"/>
        </w:rPr>
        <w:t xml:space="preserve">No events took place after balance sheet date that could have a material effect on the financial position of the </w:t>
      </w:r>
    </w:p>
    <w:p w14:paraId="6B956D83" w14:textId="68BAE9B7" w:rsidR="000B0F70" w:rsidRDefault="005502B7" w:rsidP="005502B7">
      <w:pPr>
        <w:shd w:val="clear" w:color="auto" w:fill="FFFFFF"/>
        <w:spacing w:after="0" w:line="240" w:lineRule="auto"/>
        <w:rPr>
          <w:rFonts w:ascii="Tahoma" w:hAnsi="Tahoma" w:cs="Tahoma"/>
          <w:sz w:val="18"/>
          <w:szCs w:val="18"/>
          <w:lang w:val="en-GB"/>
        </w:rPr>
      </w:pPr>
      <w:r w:rsidRPr="005502B7">
        <w:rPr>
          <w:rFonts w:ascii="Tahoma" w:hAnsi="Tahoma" w:cs="Tahoma"/>
          <w:sz w:val="18"/>
          <w:szCs w:val="18"/>
          <w:lang w:val="en-GB"/>
        </w:rPr>
        <w:t>Company as at December 31, 20</w:t>
      </w:r>
      <w:r>
        <w:rPr>
          <w:rFonts w:ascii="Tahoma" w:hAnsi="Tahoma" w:cs="Tahoma"/>
          <w:sz w:val="18"/>
          <w:szCs w:val="18"/>
          <w:lang w:val="en-GB"/>
        </w:rPr>
        <w:t>20.</w:t>
      </w:r>
    </w:p>
    <w:p w14:paraId="5E971913" w14:textId="77777777" w:rsidR="000B0F70" w:rsidRDefault="000B0F70" w:rsidP="000B0F70">
      <w:pPr>
        <w:pStyle w:val="Geenafstand"/>
        <w:rPr>
          <w:rFonts w:ascii="Tahoma" w:hAnsi="Tahoma" w:cs="Tahoma"/>
          <w:sz w:val="18"/>
          <w:szCs w:val="18"/>
          <w:lang w:val="en-GB"/>
        </w:rPr>
      </w:pPr>
    </w:p>
    <w:p w14:paraId="65A9C9B0" w14:textId="77777777" w:rsidR="000B0F70" w:rsidRDefault="000B0F70" w:rsidP="000B0F70">
      <w:pPr>
        <w:pStyle w:val="Geenafstand"/>
        <w:rPr>
          <w:rFonts w:ascii="Tahoma" w:hAnsi="Tahoma" w:cs="Tahoma"/>
          <w:sz w:val="18"/>
          <w:szCs w:val="18"/>
          <w:lang w:val="en-GB"/>
        </w:rPr>
      </w:pPr>
    </w:p>
    <w:p w14:paraId="70826835" w14:textId="4794331A" w:rsidR="000B0F70" w:rsidRDefault="000B0F70" w:rsidP="000B0F70">
      <w:pPr>
        <w:pStyle w:val="Geenafstand"/>
        <w:rPr>
          <w:rFonts w:ascii="Tahoma" w:hAnsi="Tahoma" w:cs="Tahoma"/>
          <w:sz w:val="18"/>
          <w:szCs w:val="18"/>
          <w:lang w:val="en-GB"/>
        </w:rPr>
      </w:pPr>
      <w:r>
        <w:rPr>
          <w:rFonts w:ascii="Tahoma" w:hAnsi="Tahoma" w:cs="Tahoma"/>
          <w:sz w:val="18"/>
          <w:szCs w:val="18"/>
          <w:lang w:val="en-GB"/>
        </w:rPr>
        <w:t>Amsterdam,</w:t>
      </w:r>
      <w:r w:rsidR="00251400">
        <w:rPr>
          <w:rFonts w:ascii="Tahoma" w:hAnsi="Tahoma" w:cs="Tahoma"/>
          <w:sz w:val="18"/>
          <w:szCs w:val="18"/>
          <w:lang w:val="en-GB"/>
        </w:rPr>
        <w:t xml:space="preserve"> </w:t>
      </w:r>
      <w:r w:rsidR="00BF47C6">
        <w:rPr>
          <w:rFonts w:ascii="Tahoma" w:hAnsi="Tahoma" w:cs="Tahoma"/>
          <w:sz w:val="18"/>
          <w:szCs w:val="18"/>
          <w:lang w:val="en-GB"/>
        </w:rPr>
        <w:t>April 29</w:t>
      </w:r>
      <w:r w:rsidR="007276FA">
        <w:rPr>
          <w:rFonts w:ascii="Tahoma" w:hAnsi="Tahoma" w:cs="Tahoma"/>
          <w:sz w:val="18"/>
          <w:szCs w:val="18"/>
          <w:lang w:val="en-GB"/>
        </w:rPr>
        <w:t>,</w:t>
      </w:r>
      <w:r w:rsidR="00251400">
        <w:rPr>
          <w:rFonts w:ascii="Tahoma" w:hAnsi="Tahoma" w:cs="Tahoma"/>
          <w:sz w:val="18"/>
          <w:szCs w:val="18"/>
          <w:lang w:val="en-GB"/>
        </w:rPr>
        <w:t xml:space="preserve"> 20</w:t>
      </w:r>
      <w:r w:rsidR="00A350F3">
        <w:rPr>
          <w:rFonts w:ascii="Tahoma" w:hAnsi="Tahoma" w:cs="Tahoma"/>
          <w:sz w:val="18"/>
          <w:szCs w:val="18"/>
          <w:lang w:val="en-GB"/>
        </w:rPr>
        <w:t>2</w:t>
      </w:r>
      <w:r w:rsidR="000B1EA6">
        <w:rPr>
          <w:rFonts w:ascii="Tahoma" w:hAnsi="Tahoma" w:cs="Tahoma"/>
          <w:sz w:val="18"/>
          <w:szCs w:val="18"/>
          <w:lang w:val="en-GB"/>
        </w:rPr>
        <w:t>1</w:t>
      </w:r>
    </w:p>
    <w:p w14:paraId="015296BD" w14:textId="77777777" w:rsidR="00251400" w:rsidRDefault="00251400" w:rsidP="000B0F70">
      <w:pPr>
        <w:pStyle w:val="Geenafstand"/>
        <w:rPr>
          <w:rFonts w:ascii="Tahoma" w:hAnsi="Tahoma" w:cs="Tahoma"/>
          <w:sz w:val="18"/>
          <w:szCs w:val="18"/>
          <w:lang w:val="en-GB"/>
        </w:rPr>
      </w:pPr>
    </w:p>
    <w:p w14:paraId="55E4B795" w14:textId="77777777" w:rsidR="000B0F70" w:rsidRDefault="000B0F70" w:rsidP="000B0F70">
      <w:pPr>
        <w:pStyle w:val="Geenafstand"/>
        <w:rPr>
          <w:rFonts w:ascii="Tahoma" w:hAnsi="Tahoma" w:cs="Tahoma"/>
          <w:sz w:val="18"/>
          <w:szCs w:val="18"/>
          <w:lang w:val="en-GB"/>
        </w:rPr>
      </w:pPr>
    </w:p>
    <w:p w14:paraId="4263B28F" w14:textId="77777777" w:rsidR="000B0F70" w:rsidRDefault="000B0F70" w:rsidP="000B0F70">
      <w:pPr>
        <w:pStyle w:val="Geenafstand"/>
        <w:rPr>
          <w:rFonts w:ascii="Tahoma" w:hAnsi="Tahoma" w:cs="Tahoma"/>
          <w:sz w:val="18"/>
          <w:szCs w:val="18"/>
          <w:lang w:val="en-GB"/>
        </w:rPr>
      </w:pPr>
    </w:p>
    <w:p w14:paraId="05C5F337" w14:textId="77777777" w:rsidR="000B0F70" w:rsidRDefault="000B0F70" w:rsidP="000B0F70">
      <w:pPr>
        <w:pStyle w:val="Geenafstand"/>
        <w:rPr>
          <w:rFonts w:ascii="Tahoma" w:hAnsi="Tahoma" w:cs="Tahoma"/>
          <w:sz w:val="18"/>
          <w:szCs w:val="18"/>
          <w:lang w:val="en-GB"/>
        </w:rPr>
      </w:pPr>
      <w:proofErr w:type="spellStart"/>
      <w:r>
        <w:rPr>
          <w:rFonts w:ascii="Tahoma" w:hAnsi="Tahoma" w:cs="Tahoma"/>
          <w:sz w:val="18"/>
          <w:szCs w:val="18"/>
          <w:lang w:val="en-GB"/>
        </w:rPr>
        <w:t>Aernout</w:t>
      </w:r>
      <w:proofErr w:type="spellEnd"/>
      <w:r>
        <w:rPr>
          <w:rFonts w:ascii="Tahoma" w:hAnsi="Tahoma" w:cs="Tahoma"/>
          <w:sz w:val="18"/>
          <w:szCs w:val="18"/>
          <w:lang w:val="en-GB"/>
        </w:rPr>
        <w:t xml:space="preserve"> </w:t>
      </w:r>
      <w:proofErr w:type="spellStart"/>
      <w:r>
        <w:rPr>
          <w:rFonts w:ascii="Tahoma" w:hAnsi="Tahoma" w:cs="Tahoma"/>
          <w:sz w:val="18"/>
          <w:szCs w:val="18"/>
          <w:lang w:val="en-GB"/>
        </w:rPr>
        <w:t>Veerman</w:t>
      </w:r>
      <w:proofErr w:type="spellEnd"/>
      <w:r>
        <w:rPr>
          <w:rFonts w:ascii="Tahoma" w:hAnsi="Tahoma" w:cs="Tahoma"/>
          <w:sz w:val="18"/>
          <w:szCs w:val="18"/>
          <w:lang w:val="en-GB"/>
        </w:rPr>
        <w:t>, Chairman of the Management Board</w:t>
      </w:r>
    </w:p>
    <w:p w14:paraId="1610419A" w14:textId="77777777" w:rsidR="000B0F70" w:rsidRDefault="000B0F70" w:rsidP="000B0F70">
      <w:pPr>
        <w:pStyle w:val="Geenafstand"/>
        <w:rPr>
          <w:rFonts w:ascii="Tahoma" w:hAnsi="Tahoma" w:cs="Tahoma"/>
          <w:sz w:val="18"/>
          <w:szCs w:val="18"/>
          <w:lang w:val="en-GB"/>
        </w:rPr>
      </w:pPr>
    </w:p>
    <w:p w14:paraId="08B16267" w14:textId="77777777" w:rsidR="000B0F70" w:rsidRDefault="000B0F70" w:rsidP="000B0F70">
      <w:pPr>
        <w:pStyle w:val="Geenafstand"/>
        <w:rPr>
          <w:rFonts w:ascii="Tahoma" w:hAnsi="Tahoma" w:cs="Tahoma"/>
          <w:sz w:val="18"/>
          <w:szCs w:val="18"/>
          <w:lang w:val="en-GB"/>
        </w:rPr>
      </w:pPr>
    </w:p>
    <w:p w14:paraId="1818B867" w14:textId="77777777" w:rsidR="000B0F70" w:rsidRDefault="000B0F70" w:rsidP="000B0F70">
      <w:pPr>
        <w:pStyle w:val="Geenafstand"/>
        <w:rPr>
          <w:rFonts w:ascii="Tahoma" w:hAnsi="Tahoma" w:cs="Tahoma"/>
          <w:sz w:val="18"/>
          <w:szCs w:val="18"/>
          <w:lang w:val="en-GB"/>
        </w:rPr>
      </w:pPr>
    </w:p>
    <w:p w14:paraId="0766F6A0" w14:textId="60F99DFB" w:rsidR="004B5FB8" w:rsidRDefault="000B0F70" w:rsidP="000B0F70">
      <w:pPr>
        <w:pStyle w:val="Geenafstand"/>
        <w:rPr>
          <w:rFonts w:ascii="Tahoma" w:hAnsi="Tahoma" w:cs="Tahoma"/>
          <w:sz w:val="18"/>
          <w:szCs w:val="18"/>
          <w:lang w:val="en-GB"/>
        </w:rPr>
      </w:pPr>
      <w:r>
        <w:rPr>
          <w:rFonts w:ascii="Tahoma" w:hAnsi="Tahoma" w:cs="Tahoma"/>
          <w:sz w:val="18"/>
          <w:szCs w:val="18"/>
          <w:lang w:val="en-GB"/>
        </w:rPr>
        <w:t xml:space="preserve">Grete </w:t>
      </w:r>
      <w:proofErr w:type="spellStart"/>
      <w:r>
        <w:rPr>
          <w:rFonts w:ascii="Tahoma" w:hAnsi="Tahoma" w:cs="Tahoma"/>
          <w:sz w:val="18"/>
          <w:szCs w:val="18"/>
          <w:lang w:val="en-GB"/>
        </w:rPr>
        <w:t>Schaekers</w:t>
      </w:r>
      <w:proofErr w:type="spellEnd"/>
      <w:r>
        <w:rPr>
          <w:rFonts w:ascii="Tahoma" w:hAnsi="Tahoma" w:cs="Tahoma"/>
          <w:sz w:val="18"/>
          <w:szCs w:val="18"/>
          <w:lang w:val="en-GB"/>
        </w:rPr>
        <w:t>, Member of the Management Board</w:t>
      </w:r>
    </w:p>
    <w:p w14:paraId="632E8FFB" w14:textId="77777777" w:rsidR="004B5FB8" w:rsidRDefault="004B5FB8">
      <w:pPr>
        <w:rPr>
          <w:rFonts w:ascii="Tahoma" w:hAnsi="Tahoma" w:cs="Tahoma"/>
          <w:sz w:val="18"/>
          <w:szCs w:val="18"/>
          <w:lang w:val="en-GB"/>
        </w:rPr>
      </w:pPr>
      <w:r>
        <w:rPr>
          <w:rFonts w:ascii="Tahoma" w:hAnsi="Tahoma" w:cs="Tahoma"/>
          <w:sz w:val="18"/>
          <w:szCs w:val="18"/>
          <w:lang w:val="en-GB"/>
        </w:rPr>
        <w:br w:type="page"/>
      </w:r>
    </w:p>
    <w:p w14:paraId="1B4FD70C" w14:textId="5B6B1A0F" w:rsidR="000B0F70" w:rsidRPr="005C4A41" w:rsidRDefault="004B5FB8" w:rsidP="005C4A41">
      <w:pPr>
        <w:pStyle w:val="Geenafstand"/>
        <w:rPr>
          <w:rFonts w:ascii="Tahoma" w:hAnsi="Tahoma" w:cs="Tahoma"/>
          <w:b/>
          <w:szCs w:val="18"/>
          <w:lang w:val="en-GB"/>
        </w:rPr>
      </w:pPr>
      <w:r w:rsidRPr="005C4A41">
        <w:rPr>
          <w:rFonts w:ascii="Tahoma" w:hAnsi="Tahoma" w:cs="Tahoma"/>
          <w:b/>
          <w:szCs w:val="18"/>
          <w:lang w:val="en-GB"/>
        </w:rPr>
        <w:lastRenderedPageBreak/>
        <w:t>Other information</w:t>
      </w:r>
    </w:p>
    <w:p w14:paraId="36D3A2E4" w14:textId="701CDED0" w:rsidR="005C4A41" w:rsidRPr="002A028D" w:rsidRDefault="005C4A41" w:rsidP="005C4A41">
      <w:pPr>
        <w:pStyle w:val="Geenafstand"/>
        <w:rPr>
          <w:lang w:val="en-US"/>
        </w:rPr>
      </w:pPr>
    </w:p>
    <w:p w14:paraId="059E940C" w14:textId="1B5F8870" w:rsidR="005C4A41" w:rsidRPr="006E7635" w:rsidRDefault="006E7635" w:rsidP="005C4A41">
      <w:pPr>
        <w:pStyle w:val="Geenafstand"/>
        <w:rPr>
          <w:rFonts w:ascii="Tahoma" w:hAnsi="Tahoma" w:cs="Tahoma"/>
          <w:b/>
          <w:szCs w:val="18"/>
          <w:lang w:val="en-GB"/>
        </w:rPr>
      </w:pPr>
      <w:r w:rsidRPr="006E7635">
        <w:rPr>
          <w:rFonts w:ascii="Tahoma" w:hAnsi="Tahoma" w:cs="Tahoma"/>
          <w:b/>
          <w:szCs w:val="18"/>
          <w:lang w:val="en-GB"/>
        </w:rPr>
        <w:t>Statutory rules concerning appropriation of profit</w:t>
      </w:r>
    </w:p>
    <w:p w14:paraId="142351BF" w14:textId="77777777" w:rsidR="006E7635" w:rsidRDefault="006E7635" w:rsidP="005C4A41">
      <w:pPr>
        <w:pStyle w:val="Geenafstand"/>
        <w:rPr>
          <w:rFonts w:ascii="Tahoma" w:hAnsi="Tahoma" w:cs="Tahoma"/>
          <w:sz w:val="18"/>
          <w:szCs w:val="18"/>
          <w:lang w:val="en-GB"/>
        </w:rPr>
      </w:pPr>
    </w:p>
    <w:p w14:paraId="3B01F88B" w14:textId="7C134D02" w:rsidR="006E7635" w:rsidRPr="005C4A41" w:rsidRDefault="006E7635" w:rsidP="005C4A41">
      <w:pPr>
        <w:pStyle w:val="Geenafstand"/>
        <w:rPr>
          <w:rFonts w:ascii="Tahoma" w:hAnsi="Tahoma" w:cs="Tahoma"/>
          <w:sz w:val="18"/>
          <w:szCs w:val="18"/>
          <w:lang w:val="en-GB"/>
        </w:rPr>
      </w:pPr>
      <w:r>
        <w:rPr>
          <w:rFonts w:ascii="Tahoma" w:hAnsi="Tahoma" w:cs="Tahoma"/>
          <w:sz w:val="18"/>
          <w:szCs w:val="18"/>
          <w:lang w:val="en-GB"/>
        </w:rPr>
        <w:t xml:space="preserve">In accordance with article 14 of the Articles of Association the profit is at the disposal </w:t>
      </w:r>
      <w:r w:rsidR="00F25AB2">
        <w:rPr>
          <w:rFonts w:ascii="Tahoma" w:hAnsi="Tahoma" w:cs="Tahoma"/>
          <w:sz w:val="18"/>
          <w:szCs w:val="18"/>
          <w:lang w:val="en-GB"/>
        </w:rPr>
        <w:t>of the General Meeting of Shareholders.</w:t>
      </w:r>
    </w:p>
    <w:p w14:paraId="1E9CD789" w14:textId="0B7E2F01" w:rsidR="005C4A41" w:rsidRDefault="005C4A41" w:rsidP="004B5FB8">
      <w:pPr>
        <w:pStyle w:val="Geenafstand"/>
        <w:rPr>
          <w:rFonts w:ascii="Tahoma" w:hAnsi="Tahoma" w:cs="Tahoma"/>
          <w:sz w:val="18"/>
          <w:szCs w:val="18"/>
          <w:lang w:val="en-GB"/>
        </w:rPr>
      </w:pPr>
    </w:p>
    <w:p w14:paraId="02DDF4C9" w14:textId="5DA8E7D2" w:rsidR="00F25AB2" w:rsidRPr="00F25AB2" w:rsidRDefault="00F25AB2" w:rsidP="004B5FB8">
      <w:pPr>
        <w:pStyle w:val="Geenafstand"/>
        <w:rPr>
          <w:rFonts w:ascii="Tahoma" w:hAnsi="Tahoma" w:cs="Tahoma"/>
          <w:b/>
          <w:szCs w:val="18"/>
          <w:lang w:val="en-GB"/>
        </w:rPr>
      </w:pPr>
      <w:r w:rsidRPr="00F25AB2">
        <w:rPr>
          <w:rFonts w:ascii="Tahoma" w:hAnsi="Tahoma" w:cs="Tahoma"/>
          <w:b/>
          <w:szCs w:val="18"/>
          <w:lang w:val="en-GB"/>
        </w:rPr>
        <w:t>Independent auditor’s report</w:t>
      </w:r>
    </w:p>
    <w:p w14:paraId="33D2509C" w14:textId="60BEA9F6" w:rsidR="00F25AB2" w:rsidRDefault="00F25AB2" w:rsidP="004B5FB8">
      <w:pPr>
        <w:pStyle w:val="Geenafstand"/>
        <w:rPr>
          <w:rFonts w:ascii="Tahoma" w:hAnsi="Tahoma" w:cs="Tahoma"/>
          <w:sz w:val="18"/>
          <w:szCs w:val="18"/>
          <w:lang w:val="en-GB"/>
        </w:rPr>
      </w:pPr>
    </w:p>
    <w:p w14:paraId="0A25F293" w14:textId="2E84BE99" w:rsidR="006E76A3" w:rsidRDefault="00F25AB2" w:rsidP="00A350F3">
      <w:pPr>
        <w:pStyle w:val="Geenafstand"/>
        <w:rPr>
          <w:rFonts w:ascii="Tahoma" w:hAnsi="Tahoma" w:cs="Tahoma"/>
          <w:sz w:val="18"/>
          <w:szCs w:val="18"/>
          <w:lang w:val="en-GB"/>
        </w:rPr>
      </w:pPr>
      <w:r>
        <w:rPr>
          <w:rFonts w:ascii="Tahoma" w:hAnsi="Tahoma" w:cs="Tahoma"/>
          <w:sz w:val="18"/>
          <w:szCs w:val="18"/>
          <w:lang w:val="en-GB"/>
        </w:rPr>
        <w:t xml:space="preserve">The </w:t>
      </w:r>
      <w:r w:rsidR="00717866">
        <w:rPr>
          <w:rFonts w:ascii="Tahoma" w:hAnsi="Tahoma" w:cs="Tahoma"/>
          <w:sz w:val="18"/>
          <w:szCs w:val="18"/>
          <w:lang w:val="en-GB"/>
        </w:rPr>
        <w:t xml:space="preserve">independent auditor’s report is included on the next pages. </w:t>
      </w:r>
    </w:p>
    <w:p w14:paraId="3590CC5F" w14:textId="77777777" w:rsidR="006E76A3" w:rsidRDefault="006E76A3">
      <w:pPr>
        <w:rPr>
          <w:rFonts w:ascii="Tahoma" w:hAnsi="Tahoma" w:cs="Tahoma"/>
          <w:sz w:val="18"/>
          <w:szCs w:val="18"/>
          <w:lang w:val="en-GB"/>
        </w:rPr>
      </w:pPr>
      <w:r>
        <w:rPr>
          <w:rFonts w:ascii="Tahoma" w:hAnsi="Tahoma" w:cs="Tahoma"/>
          <w:sz w:val="18"/>
          <w:szCs w:val="18"/>
          <w:lang w:val="en-GB"/>
        </w:rPr>
        <w:br w:type="page"/>
      </w:r>
    </w:p>
    <w:p w14:paraId="234BD059" w14:textId="77777777" w:rsidR="00AC5F18" w:rsidRDefault="00AC5F18" w:rsidP="00A350F3">
      <w:pPr>
        <w:pStyle w:val="Geenafstand"/>
        <w:rPr>
          <w:rFonts w:ascii="Tahoma" w:hAnsi="Tahoma" w:cs="Tahoma"/>
          <w:sz w:val="18"/>
          <w:szCs w:val="18"/>
          <w:lang w:val="en-GB"/>
        </w:rPr>
      </w:pPr>
    </w:p>
    <w:p w14:paraId="5747B00C" w14:textId="77777777" w:rsidR="00422BB5" w:rsidRPr="00422BB5" w:rsidRDefault="00422BB5" w:rsidP="00422BB5">
      <w:pPr>
        <w:keepNext/>
        <w:keepLines/>
        <w:spacing w:before="120" w:after="60" w:line="300" w:lineRule="atLeast"/>
        <w:outlineLvl w:val="0"/>
        <w:rPr>
          <w:rFonts w:ascii="Arial" w:eastAsia="Times New Roman" w:hAnsi="Arial" w:cs="Arial"/>
          <w:bCs/>
          <w:color w:val="787878"/>
          <w:sz w:val="36"/>
          <w:szCs w:val="28"/>
          <w:lang w:val="en-GB"/>
        </w:rPr>
      </w:pPr>
      <w:r w:rsidRPr="00422BB5">
        <w:rPr>
          <w:rFonts w:ascii="Arial" w:eastAsia="Times New Roman" w:hAnsi="Arial" w:cs="Arial"/>
          <w:bCs/>
          <w:color w:val="787878"/>
          <w:sz w:val="36"/>
          <w:szCs w:val="28"/>
          <w:lang w:val="en-GB"/>
        </w:rPr>
        <w:t>Independent auditor’s report</w:t>
      </w:r>
    </w:p>
    <w:p w14:paraId="7439AF85" w14:textId="77777777" w:rsidR="00422BB5" w:rsidRPr="00422BB5" w:rsidRDefault="00422BB5" w:rsidP="00422BB5">
      <w:pPr>
        <w:spacing w:after="60" w:line="240" w:lineRule="atLeast"/>
        <w:rPr>
          <w:rFonts w:ascii="Arial" w:eastAsia="Arial" w:hAnsi="Arial" w:cs="Arial"/>
          <w:color w:val="787878"/>
          <w:sz w:val="20"/>
          <w:szCs w:val="20"/>
          <w:lang w:val="en-GB"/>
        </w:rPr>
      </w:pPr>
    </w:p>
    <w:p w14:paraId="640F887C" w14:textId="77777777" w:rsidR="00422BB5" w:rsidRPr="00422BB5" w:rsidRDefault="00422BB5" w:rsidP="00422BB5">
      <w:pPr>
        <w:spacing w:after="60" w:line="240" w:lineRule="atLeast"/>
        <w:rPr>
          <w:rFonts w:ascii="Arial" w:eastAsia="Arial" w:hAnsi="Arial" w:cs="Arial"/>
          <w:color w:val="787878"/>
          <w:sz w:val="20"/>
          <w:szCs w:val="20"/>
          <w:lang w:val="en-GB"/>
        </w:rPr>
      </w:pPr>
    </w:p>
    <w:p w14:paraId="42F3F0F6" w14:textId="77777777" w:rsidR="00422BB5" w:rsidRPr="00422BB5" w:rsidRDefault="00422BB5" w:rsidP="00422BB5">
      <w:pPr>
        <w:spacing w:after="60" w:line="300" w:lineRule="atLeast"/>
        <w:rPr>
          <w:rFonts w:ascii="Arial" w:eastAsia="Arial" w:hAnsi="Arial" w:cs="Arial"/>
          <w:color w:val="787878"/>
          <w:sz w:val="20"/>
          <w:szCs w:val="20"/>
          <w:lang w:val="en-GB"/>
        </w:rPr>
      </w:pPr>
      <w:r w:rsidRPr="00422BB5">
        <w:rPr>
          <w:rFonts w:ascii="Arial" w:eastAsia="Arial" w:hAnsi="Arial" w:cs="Arial"/>
          <w:color w:val="787878"/>
          <w:sz w:val="20"/>
          <w:szCs w:val="20"/>
          <w:lang w:val="en-GB"/>
        </w:rPr>
        <w:t xml:space="preserve">To the shareholders of </w:t>
      </w:r>
    </w:p>
    <w:p w14:paraId="236FE722" w14:textId="77777777" w:rsidR="00422BB5" w:rsidRPr="00422BB5" w:rsidRDefault="00422BB5" w:rsidP="00422BB5">
      <w:pPr>
        <w:spacing w:after="60" w:line="300" w:lineRule="atLeast"/>
        <w:rPr>
          <w:rFonts w:ascii="Arial" w:eastAsia="Arial" w:hAnsi="Arial" w:cs="Arial"/>
          <w:color w:val="787878"/>
          <w:sz w:val="20"/>
          <w:szCs w:val="20"/>
          <w:lang w:val="en-GB"/>
        </w:rPr>
      </w:pPr>
      <w:r w:rsidRPr="00422BB5">
        <w:rPr>
          <w:rFonts w:ascii="Arial" w:eastAsia="Arial" w:hAnsi="Arial" w:cs="Arial"/>
          <w:color w:val="787878"/>
          <w:sz w:val="20"/>
          <w:szCs w:val="20"/>
          <w:lang w:val="en-GB"/>
        </w:rPr>
        <w:t>AXA Belgium Finance (NL) B.V.</w:t>
      </w:r>
    </w:p>
    <w:p w14:paraId="1702CE0F" w14:textId="77777777" w:rsidR="00422BB5" w:rsidRPr="00422BB5" w:rsidRDefault="00422BB5" w:rsidP="00422BB5">
      <w:pPr>
        <w:spacing w:after="60" w:line="240" w:lineRule="atLeast"/>
        <w:rPr>
          <w:rFonts w:ascii="Arial" w:eastAsia="Arial" w:hAnsi="Arial" w:cs="Arial"/>
          <w:color w:val="787878"/>
          <w:sz w:val="20"/>
          <w:szCs w:val="20"/>
          <w:lang w:val="en-GB"/>
        </w:rPr>
      </w:pPr>
    </w:p>
    <w:p w14:paraId="61A7CC98" w14:textId="77777777" w:rsidR="00422BB5" w:rsidRPr="00422BB5" w:rsidRDefault="00422BB5" w:rsidP="00422BB5">
      <w:pPr>
        <w:spacing w:after="60" w:line="240" w:lineRule="atLeast"/>
        <w:rPr>
          <w:rFonts w:ascii="Arial" w:eastAsia="Arial" w:hAnsi="Arial" w:cs="Arial"/>
          <w:color w:val="787878"/>
          <w:sz w:val="20"/>
          <w:szCs w:val="20"/>
          <w:lang w:val="en-GB"/>
        </w:rPr>
      </w:pPr>
    </w:p>
    <w:p w14:paraId="7D60D76E" w14:textId="77777777" w:rsidR="00422BB5" w:rsidRPr="00422BB5" w:rsidRDefault="00422BB5" w:rsidP="00422BB5">
      <w:pPr>
        <w:keepNext/>
        <w:keepLines/>
        <w:spacing w:before="120" w:after="60" w:line="300" w:lineRule="atLeast"/>
        <w:outlineLvl w:val="1"/>
        <w:rPr>
          <w:rFonts w:ascii="Arial" w:eastAsia="Times New Roman" w:hAnsi="Arial" w:cs="Times New Roman"/>
          <w:b/>
          <w:color w:val="0071CE"/>
          <w:sz w:val="24"/>
          <w:szCs w:val="26"/>
          <w:lang w:val="en-GB"/>
        </w:rPr>
      </w:pPr>
      <w:r w:rsidRPr="00422BB5">
        <w:rPr>
          <w:rFonts w:ascii="Arial" w:eastAsia="Times New Roman" w:hAnsi="Arial" w:cs="Times New Roman"/>
          <w:b/>
          <w:color w:val="0071CE"/>
          <w:sz w:val="24"/>
          <w:szCs w:val="26"/>
          <w:lang w:val="en-GB"/>
        </w:rPr>
        <w:t>Report on the audit of the financial statements 2020 included in the annual report</w:t>
      </w:r>
    </w:p>
    <w:p w14:paraId="07358C9A" w14:textId="77777777" w:rsidR="00422BB5" w:rsidRPr="00422BB5" w:rsidRDefault="00422BB5" w:rsidP="00422BB5">
      <w:pPr>
        <w:keepNext/>
        <w:keepLines/>
        <w:spacing w:before="120" w:after="60" w:line="300" w:lineRule="atLeast"/>
        <w:outlineLvl w:val="2"/>
        <w:rPr>
          <w:rFonts w:ascii="Arial" w:eastAsia="Times New Roman" w:hAnsi="Arial" w:cs="Times New Roman"/>
          <w:b/>
          <w:color w:val="787878"/>
          <w:sz w:val="20"/>
          <w:szCs w:val="24"/>
          <w:lang w:val="en-GB"/>
        </w:rPr>
      </w:pPr>
      <w:r w:rsidRPr="00422BB5">
        <w:rPr>
          <w:rFonts w:ascii="Arial" w:eastAsia="Times New Roman" w:hAnsi="Arial" w:cs="Times New Roman"/>
          <w:b/>
          <w:color w:val="787878"/>
          <w:sz w:val="20"/>
          <w:szCs w:val="24"/>
          <w:lang w:val="en-GB"/>
        </w:rPr>
        <w:t>Our opinion</w:t>
      </w:r>
    </w:p>
    <w:p w14:paraId="2C5FAA51" w14:textId="77777777" w:rsidR="00422BB5" w:rsidRPr="00422BB5" w:rsidRDefault="00422BB5" w:rsidP="00422BB5">
      <w:pPr>
        <w:spacing w:after="60" w:line="300" w:lineRule="atLeast"/>
        <w:rPr>
          <w:rFonts w:ascii="Arial" w:eastAsia="Arial" w:hAnsi="Arial" w:cs="Arial"/>
          <w:bCs/>
          <w:color w:val="787878"/>
          <w:sz w:val="20"/>
          <w:szCs w:val="20"/>
          <w:lang w:val="en-GB"/>
        </w:rPr>
      </w:pPr>
      <w:r w:rsidRPr="00422BB5">
        <w:rPr>
          <w:rFonts w:ascii="Arial" w:eastAsia="Arial" w:hAnsi="Arial" w:cs="Arial"/>
          <w:bCs/>
          <w:color w:val="787878"/>
          <w:sz w:val="20"/>
          <w:szCs w:val="20"/>
          <w:lang w:val="en-GB"/>
        </w:rPr>
        <w:t xml:space="preserve">We have audited the financial statements 2020 </w:t>
      </w:r>
      <w:r w:rsidRPr="00422BB5">
        <w:rPr>
          <w:rFonts w:ascii="Arial" w:eastAsia="Arial" w:hAnsi="Arial" w:cs="Arial"/>
          <w:color w:val="787878"/>
          <w:sz w:val="20"/>
          <w:szCs w:val="20"/>
          <w:lang w:val="en-GB"/>
        </w:rPr>
        <w:t>of</w:t>
      </w:r>
      <w:r w:rsidRPr="00422BB5">
        <w:rPr>
          <w:rFonts w:ascii="Arial" w:eastAsia="Arial" w:hAnsi="Arial" w:cs="Arial"/>
          <w:bCs/>
          <w:color w:val="787878"/>
          <w:sz w:val="20"/>
          <w:szCs w:val="20"/>
          <w:lang w:val="en-GB"/>
        </w:rPr>
        <w:t xml:space="preserve"> </w:t>
      </w:r>
      <w:r w:rsidRPr="00422BB5">
        <w:rPr>
          <w:rFonts w:ascii="Arial" w:eastAsia="Arial" w:hAnsi="Arial" w:cs="Arial"/>
          <w:color w:val="787878"/>
          <w:sz w:val="20"/>
          <w:szCs w:val="20"/>
          <w:lang w:val="en-GB"/>
        </w:rPr>
        <w:t>AXA Belgium Finance (NL) B.V.</w:t>
      </w:r>
      <w:r w:rsidRPr="00422BB5">
        <w:rPr>
          <w:rFonts w:ascii="Arial" w:eastAsia="Arial" w:hAnsi="Arial" w:cs="Arial"/>
          <w:bCs/>
          <w:color w:val="787878"/>
          <w:sz w:val="20"/>
          <w:szCs w:val="20"/>
          <w:lang w:val="en-GB"/>
        </w:rPr>
        <w:t>, based in Amsterdam.</w:t>
      </w:r>
    </w:p>
    <w:p w14:paraId="6D15AC01" w14:textId="77777777" w:rsidR="00422BB5" w:rsidRPr="00422BB5" w:rsidRDefault="00422BB5" w:rsidP="00422BB5">
      <w:pPr>
        <w:spacing w:after="60" w:line="240" w:lineRule="atLeast"/>
        <w:rPr>
          <w:rFonts w:ascii="Arial" w:eastAsia="Arial" w:hAnsi="Arial" w:cs="Arial"/>
          <w:color w:val="787878"/>
          <w:sz w:val="20"/>
          <w:szCs w:val="20"/>
          <w:lang w:val="en-GB"/>
        </w:rPr>
      </w:pPr>
    </w:p>
    <w:p w14:paraId="7374A69C" w14:textId="77777777" w:rsidR="00422BB5" w:rsidRPr="00422BB5" w:rsidRDefault="00422BB5" w:rsidP="00422BB5">
      <w:pPr>
        <w:spacing w:after="60" w:line="300" w:lineRule="atLeast"/>
        <w:rPr>
          <w:rFonts w:ascii="Arial" w:eastAsia="Arial" w:hAnsi="Arial" w:cs="Arial"/>
          <w:bCs/>
          <w:color w:val="787878"/>
          <w:sz w:val="20"/>
          <w:szCs w:val="20"/>
          <w:lang w:val="en-GB"/>
        </w:rPr>
      </w:pPr>
      <w:r w:rsidRPr="00422BB5">
        <w:rPr>
          <w:rFonts w:ascii="Arial" w:eastAsia="Arial" w:hAnsi="Arial" w:cs="Arial"/>
          <w:bCs/>
          <w:color w:val="787878"/>
          <w:sz w:val="20"/>
          <w:szCs w:val="20"/>
          <w:lang w:val="en-GB"/>
        </w:rPr>
        <w:t xml:space="preserve">In our opinion </w:t>
      </w:r>
      <w:r w:rsidRPr="00422BB5">
        <w:rPr>
          <w:rFonts w:ascii="Arial" w:eastAsia="Arial" w:hAnsi="Arial" w:cs="Arial"/>
          <w:color w:val="787878"/>
          <w:sz w:val="20"/>
          <w:szCs w:val="20"/>
          <w:lang w:val="en-GB"/>
        </w:rPr>
        <w:t>the accompanying financial statements give a true and fair view of the financial position of AXA Belgium Finance (NL) B.V. as at 31 December 2020 and of its result and its cash flows for 2020 in accordance with International Financial Reporting Standards as adopted by the European Union (EU-IFRS) and with Part 9 of Book 2 of the Dutch Civil Code.</w:t>
      </w:r>
    </w:p>
    <w:p w14:paraId="5D289F70" w14:textId="77777777" w:rsidR="00422BB5" w:rsidRPr="00422BB5" w:rsidRDefault="00422BB5" w:rsidP="00422BB5">
      <w:pPr>
        <w:spacing w:after="60" w:line="240" w:lineRule="atLeast"/>
        <w:rPr>
          <w:rFonts w:ascii="Arial" w:eastAsia="Arial" w:hAnsi="Arial" w:cs="Arial"/>
          <w:color w:val="787878"/>
          <w:sz w:val="20"/>
          <w:szCs w:val="20"/>
          <w:lang w:val="en-GB"/>
        </w:rPr>
      </w:pPr>
    </w:p>
    <w:p w14:paraId="7A7973C2" w14:textId="77777777" w:rsidR="00422BB5" w:rsidRPr="00422BB5" w:rsidRDefault="00422BB5" w:rsidP="00422BB5">
      <w:pPr>
        <w:spacing w:after="60" w:line="300" w:lineRule="atLeast"/>
        <w:rPr>
          <w:rFonts w:ascii="Arial" w:eastAsia="Arial" w:hAnsi="Arial" w:cs="Arial"/>
          <w:color w:val="787878"/>
          <w:sz w:val="20"/>
          <w:szCs w:val="20"/>
          <w:lang w:val="en-GB"/>
        </w:rPr>
      </w:pPr>
      <w:r w:rsidRPr="00422BB5">
        <w:rPr>
          <w:rFonts w:ascii="Arial" w:eastAsia="Arial" w:hAnsi="Arial" w:cs="Arial"/>
          <w:color w:val="787878"/>
          <w:sz w:val="20"/>
          <w:szCs w:val="20"/>
          <w:lang w:val="en-GB"/>
        </w:rPr>
        <w:t xml:space="preserve">The financial statements comprise: </w:t>
      </w:r>
    </w:p>
    <w:p w14:paraId="205AE525" w14:textId="77777777" w:rsidR="00422BB5" w:rsidRPr="00422BB5" w:rsidRDefault="00422BB5" w:rsidP="00422BB5">
      <w:pPr>
        <w:numPr>
          <w:ilvl w:val="0"/>
          <w:numId w:val="38"/>
        </w:numPr>
        <w:spacing w:after="0" w:line="300" w:lineRule="atLeast"/>
        <w:ind w:left="425" w:hanging="425"/>
        <w:rPr>
          <w:rFonts w:ascii="Arial" w:eastAsia="Arial" w:hAnsi="Arial" w:cs="Arial"/>
          <w:color w:val="787878"/>
          <w:sz w:val="20"/>
          <w:szCs w:val="20"/>
          <w:lang w:val="en-GB"/>
        </w:rPr>
      </w:pPr>
      <w:r w:rsidRPr="00422BB5">
        <w:rPr>
          <w:rFonts w:ascii="Arial" w:eastAsia="Arial" w:hAnsi="Arial" w:cs="Arial"/>
          <w:color w:val="787878"/>
          <w:sz w:val="20"/>
          <w:szCs w:val="20"/>
          <w:lang w:val="en-GB"/>
        </w:rPr>
        <w:t>the statement of financial position as at 31 December 2020;</w:t>
      </w:r>
    </w:p>
    <w:p w14:paraId="5A158618" w14:textId="77777777" w:rsidR="00422BB5" w:rsidRPr="00422BB5" w:rsidRDefault="00422BB5" w:rsidP="00422BB5">
      <w:pPr>
        <w:numPr>
          <w:ilvl w:val="0"/>
          <w:numId w:val="38"/>
        </w:numPr>
        <w:spacing w:after="0" w:line="300" w:lineRule="atLeast"/>
        <w:ind w:left="425" w:hanging="425"/>
        <w:rPr>
          <w:rFonts w:ascii="Arial" w:eastAsia="Arial" w:hAnsi="Arial" w:cs="Arial"/>
          <w:color w:val="787878"/>
          <w:sz w:val="20"/>
          <w:szCs w:val="20"/>
          <w:lang w:val="en-GB"/>
        </w:rPr>
      </w:pPr>
      <w:r w:rsidRPr="00422BB5">
        <w:rPr>
          <w:rFonts w:ascii="Arial" w:eastAsia="Arial" w:hAnsi="Arial" w:cs="Arial"/>
          <w:color w:val="787878"/>
          <w:sz w:val="20"/>
          <w:szCs w:val="20"/>
          <w:lang w:val="en-GB"/>
        </w:rPr>
        <w:t xml:space="preserve">the following statements for 2020: the statements of comprehensive income, changes in equity and cash flows; and </w:t>
      </w:r>
    </w:p>
    <w:p w14:paraId="06C635C4" w14:textId="77777777" w:rsidR="00422BB5" w:rsidRPr="00422BB5" w:rsidRDefault="00422BB5" w:rsidP="00422BB5">
      <w:pPr>
        <w:numPr>
          <w:ilvl w:val="0"/>
          <w:numId w:val="38"/>
        </w:numPr>
        <w:spacing w:after="0" w:line="300" w:lineRule="atLeast"/>
        <w:ind w:left="425" w:hanging="425"/>
        <w:rPr>
          <w:rFonts w:ascii="Arial" w:eastAsia="Arial" w:hAnsi="Arial" w:cs="Arial"/>
          <w:color w:val="787878"/>
          <w:sz w:val="20"/>
          <w:szCs w:val="20"/>
          <w:lang w:val="en-GB"/>
        </w:rPr>
      </w:pPr>
      <w:r w:rsidRPr="00422BB5">
        <w:rPr>
          <w:rFonts w:ascii="Arial" w:eastAsia="Arial" w:hAnsi="Arial" w:cs="Arial"/>
          <w:color w:val="787878"/>
          <w:sz w:val="20"/>
          <w:szCs w:val="20"/>
          <w:lang w:val="en-GB"/>
        </w:rPr>
        <w:t>the notes, comprising a summary of the accounting policies and other explanatory information.</w:t>
      </w:r>
    </w:p>
    <w:p w14:paraId="7D095B05" w14:textId="77777777" w:rsidR="00422BB5" w:rsidRPr="00422BB5" w:rsidRDefault="00422BB5" w:rsidP="00422BB5">
      <w:pPr>
        <w:spacing w:after="60" w:line="240" w:lineRule="atLeast"/>
        <w:rPr>
          <w:rFonts w:ascii="Arial" w:eastAsia="Arial" w:hAnsi="Arial" w:cs="Arial"/>
          <w:color w:val="787878"/>
          <w:sz w:val="20"/>
          <w:szCs w:val="20"/>
          <w:lang w:val="en-GB"/>
        </w:rPr>
      </w:pPr>
    </w:p>
    <w:p w14:paraId="6AF5BF35" w14:textId="77777777" w:rsidR="00422BB5" w:rsidRPr="00422BB5" w:rsidRDefault="00422BB5" w:rsidP="00422BB5">
      <w:pPr>
        <w:spacing w:after="60" w:line="240" w:lineRule="atLeast"/>
        <w:rPr>
          <w:rFonts w:ascii="Arial" w:eastAsia="Arial" w:hAnsi="Arial" w:cs="Arial"/>
          <w:color w:val="787878"/>
          <w:sz w:val="20"/>
          <w:szCs w:val="20"/>
          <w:lang w:val="en-GB"/>
        </w:rPr>
      </w:pPr>
    </w:p>
    <w:p w14:paraId="70B53FC6" w14:textId="77777777" w:rsidR="00422BB5" w:rsidRPr="00422BB5" w:rsidRDefault="00422BB5" w:rsidP="00422BB5">
      <w:pPr>
        <w:keepNext/>
        <w:keepLines/>
        <w:spacing w:before="120" w:after="60" w:line="300" w:lineRule="atLeast"/>
        <w:outlineLvl w:val="2"/>
        <w:rPr>
          <w:rFonts w:ascii="Arial" w:eastAsia="Times New Roman" w:hAnsi="Arial" w:cs="Times New Roman"/>
          <w:b/>
          <w:color w:val="787878"/>
          <w:sz w:val="20"/>
          <w:szCs w:val="24"/>
          <w:lang w:val="en-GB"/>
        </w:rPr>
      </w:pPr>
      <w:r w:rsidRPr="00422BB5">
        <w:rPr>
          <w:rFonts w:ascii="Arial" w:eastAsia="Times New Roman" w:hAnsi="Arial" w:cs="Times New Roman"/>
          <w:b/>
          <w:color w:val="787878"/>
          <w:sz w:val="20"/>
          <w:szCs w:val="24"/>
          <w:lang w:val="en-GB"/>
        </w:rPr>
        <w:t>Basis for our opinion</w:t>
      </w:r>
    </w:p>
    <w:p w14:paraId="745C81F1" w14:textId="77777777" w:rsidR="00422BB5" w:rsidRPr="00422BB5" w:rsidRDefault="00422BB5" w:rsidP="00422BB5">
      <w:pPr>
        <w:spacing w:after="60" w:line="300" w:lineRule="atLeast"/>
        <w:rPr>
          <w:rFonts w:ascii="Arial" w:eastAsia="Arial" w:hAnsi="Arial" w:cs="Arial"/>
          <w:bCs/>
          <w:color w:val="787878"/>
          <w:sz w:val="20"/>
          <w:szCs w:val="20"/>
          <w:lang w:val="en-GB"/>
        </w:rPr>
      </w:pPr>
      <w:r w:rsidRPr="00422BB5">
        <w:rPr>
          <w:rFonts w:ascii="Arial" w:eastAsia="Arial" w:hAnsi="Arial" w:cs="Arial"/>
          <w:bCs/>
          <w:color w:val="787878"/>
          <w:sz w:val="20"/>
          <w:szCs w:val="20"/>
          <w:lang w:val="en-GB"/>
        </w:rPr>
        <w:t xml:space="preserve">We conducted our audit in accordance with Dutch law, including the Dutch Standards on Auditing. Our responsibilities under those standards are further described in the ‘Our responsibilities for the audit of the financial statements’ section of our report. </w:t>
      </w:r>
    </w:p>
    <w:p w14:paraId="1BF1F3DD" w14:textId="77777777" w:rsidR="00422BB5" w:rsidRPr="00422BB5" w:rsidRDefault="00422BB5" w:rsidP="00422BB5">
      <w:pPr>
        <w:spacing w:after="60" w:line="240" w:lineRule="atLeast"/>
        <w:rPr>
          <w:rFonts w:ascii="Arial" w:eastAsia="Arial" w:hAnsi="Arial" w:cs="Arial"/>
          <w:color w:val="787878"/>
          <w:sz w:val="20"/>
          <w:szCs w:val="20"/>
          <w:lang w:val="en-GB"/>
        </w:rPr>
      </w:pPr>
    </w:p>
    <w:p w14:paraId="2C251BC2" w14:textId="77777777" w:rsidR="00422BB5" w:rsidRPr="00422BB5" w:rsidRDefault="00422BB5" w:rsidP="00422BB5">
      <w:pPr>
        <w:spacing w:after="60" w:line="300" w:lineRule="atLeast"/>
        <w:rPr>
          <w:rFonts w:ascii="Arial" w:eastAsia="Arial" w:hAnsi="Arial" w:cs="Arial"/>
          <w:bCs/>
          <w:color w:val="787878"/>
          <w:sz w:val="20"/>
          <w:szCs w:val="20"/>
          <w:lang w:val="en-GB"/>
        </w:rPr>
      </w:pPr>
      <w:r w:rsidRPr="00422BB5">
        <w:rPr>
          <w:rFonts w:ascii="Arial" w:eastAsia="Arial" w:hAnsi="Arial" w:cs="Arial"/>
          <w:bCs/>
          <w:color w:val="787878"/>
          <w:sz w:val="20"/>
          <w:szCs w:val="20"/>
          <w:lang w:val="en-US"/>
        </w:rPr>
        <w:t xml:space="preserve">We are independent of AXA Belgium Finance (NL) B.V. in accordance with the EU Regulation on specific requirements regarding statutory audits of public interest entities, the Wet </w:t>
      </w:r>
      <w:proofErr w:type="spellStart"/>
      <w:r w:rsidRPr="00422BB5">
        <w:rPr>
          <w:rFonts w:ascii="Arial" w:eastAsia="Arial" w:hAnsi="Arial" w:cs="Arial"/>
          <w:bCs/>
          <w:color w:val="787878"/>
          <w:sz w:val="20"/>
          <w:szCs w:val="20"/>
          <w:lang w:val="en-US"/>
        </w:rPr>
        <w:t>toezicht</w:t>
      </w:r>
      <w:proofErr w:type="spellEnd"/>
      <w:r w:rsidRPr="00422BB5">
        <w:rPr>
          <w:rFonts w:ascii="Arial" w:eastAsia="Arial" w:hAnsi="Arial" w:cs="Arial"/>
          <w:bCs/>
          <w:color w:val="787878"/>
          <w:sz w:val="20"/>
          <w:szCs w:val="20"/>
          <w:lang w:val="en-US"/>
        </w:rPr>
        <w:t xml:space="preserve"> </w:t>
      </w:r>
      <w:proofErr w:type="spellStart"/>
      <w:r w:rsidRPr="00422BB5">
        <w:rPr>
          <w:rFonts w:ascii="Arial" w:eastAsia="Arial" w:hAnsi="Arial" w:cs="Arial"/>
          <w:bCs/>
          <w:color w:val="787878"/>
          <w:sz w:val="20"/>
          <w:szCs w:val="20"/>
          <w:lang w:val="en-US"/>
        </w:rPr>
        <w:t>accountants</w:t>
      </w:r>
      <w:r w:rsidRPr="00422BB5">
        <w:rPr>
          <w:rFonts w:ascii="Arial" w:eastAsia="Arial" w:hAnsi="Arial" w:cs="Arial"/>
          <w:bCs/>
          <w:color w:val="787878"/>
          <w:sz w:val="20"/>
          <w:szCs w:val="20"/>
          <w:lang w:val="en-US"/>
        </w:rPr>
        <w:softHyphen/>
        <w:t>organisaties</w:t>
      </w:r>
      <w:proofErr w:type="spellEnd"/>
      <w:r w:rsidRPr="00422BB5">
        <w:rPr>
          <w:rFonts w:ascii="Arial" w:eastAsia="Arial" w:hAnsi="Arial" w:cs="Arial"/>
          <w:bCs/>
          <w:color w:val="787878"/>
          <w:sz w:val="20"/>
          <w:szCs w:val="20"/>
          <w:lang w:val="en-US"/>
        </w:rPr>
        <w:t xml:space="preserve"> (</w:t>
      </w:r>
      <w:proofErr w:type="spellStart"/>
      <w:r w:rsidRPr="00422BB5">
        <w:rPr>
          <w:rFonts w:ascii="Arial" w:eastAsia="Arial" w:hAnsi="Arial" w:cs="Arial"/>
          <w:bCs/>
          <w:color w:val="787878"/>
          <w:sz w:val="20"/>
          <w:szCs w:val="20"/>
          <w:lang w:val="en-US"/>
        </w:rPr>
        <w:t>Wta</w:t>
      </w:r>
      <w:proofErr w:type="spellEnd"/>
      <w:r w:rsidRPr="00422BB5">
        <w:rPr>
          <w:rFonts w:ascii="Arial" w:eastAsia="Arial" w:hAnsi="Arial" w:cs="Arial"/>
          <w:bCs/>
          <w:color w:val="787878"/>
          <w:sz w:val="20"/>
          <w:szCs w:val="20"/>
          <w:lang w:val="en-US"/>
        </w:rPr>
        <w:t xml:space="preserve">, Audit firms supervision act), the </w:t>
      </w:r>
      <w:proofErr w:type="spellStart"/>
      <w:r w:rsidRPr="00422BB5">
        <w:rPr>
          <w:rFonts w:ascii="Arial" w:eastAsia="Arial" w:hAnsi="Arial" w:cs="Arial"/>
          <w:bCs/>
          <w:color w:val="787878"/>
          <w:sz w:val="20"/>
          <w:szCs w:val="20"/>
          <w:lang w:val="en-US"/>
        </w:rPr>
        <w:t>Verordening</w:t>
      </w:r>
      <w:proofErr w:type="spellEnd"/>
      <w:r w:rsidRPr="00422BB5">
        <w:rPr>
          <w:rFonts w:ascii="Arial" w:eastAsia="Arial" w:hAnsi="Arial" w:cs="Arial"/>
          <w:bCs/>
          <w:color w:val="787878"/>
          <w:sz w:val="20"/>
          <w:szCs w:val="20"/>
          <w:lang w:val="en-US"/>
        </w:rPr>
        <w:t xml:space="preserve"> </w:t>
      </w:r>
      <w:proofErr w:type="spellStart"/>
      <w:r w:rsidRPr="00422BB5">
        <w:rPr>
          <w:rFonts w:ascii="Arial" w:eastAsia="Arial" w:hAnsi="Arial" w:cs="Arial"/>
          <w:bCs/>
          <w:color w:val="787878"/>
          <w:sz w:val="20"/>
          <w:szCs w:val="20"/>
          <w:lang w:val="en-US"/>
        </w:rPr>
        <w:t>inzake</w:t>
      </w:r>
      <w:proofErr w:type="spellEnd"/>
      <w:r w:rsidRPr="00422BB5">
        <w:rPr>
          <w:rFonts w:ascii="Arial" w:eastAsia="Arial" w:hAnsi="Arial" w:cs="Arial"/>
          <w:bCs/>
          <w:color w:val="787878"/>
          <w:sz w:val="20"/>
          <w:szCs w:val="20"/>
          <w:lang w:val="en-US"/>
        </w:rPr>
        <w:t xml:space="preserve"> de </w:t>
      </w:r>
      <w:proofErr w:type="spellStart"/>
      <w:r w:rsidRPr="00422BB5">
        <w:rPr>
          <w:rFonts w:ascii="Arial" w:eastAsia="Arial" w:hAnsi="Arial" w:cs="Arial"/>
          <w:bCs/>
          <w:color w:val="787878"/>
          <w:sz w:val="20"/>
          <w:szCs w:val="20"/>
          <w:lang w:val="en-US"/>
        </w:rPr>
        <w:t>onafhankelijkheid</w:t>
      </w:r>
      <w:proofErr w:type="spellEnd"/>
      <w:r w:rsidRPr="00422BB5">
        <w:rPr>
          <w:rFonts w:ascii="Arial" w:eastAsia="Arial" w:hAnsi="Arial" w:cs="Arial"/>
          <w:bCs/>
          <w:color w:val="787878"/>
          <w:sz w:val="20"/>
          <w:szCs w:val="20"/>
          <w:lang w:val="en-US"/>
        </w:rPr>
        <w:t xml:space="preserve"> van accountants </w:t>
      </w:r>
      <w:proofErr w:type="spellStart"/>
      <w:r w:rsidRPr="00422BB5">
        <w:rPr>
          <w:rFonts w:ascii="Arial" w:eastAsia="Arial" w:hAnsi="Arial" w:cs="Arial"/>
          <w:bCs/>
          <w:color w:val="787878"/>
          <w:sz w:val="20"/>
          <w:szCs w:val="20"/>
          <w:lang w:val="en-US"/>
        </w:rPr>
        <w:t>bij</w:t>
      </w:r>
      <w:proofErr w:type="spellEnd"/>
      <w:r w:rsidRPr="00422BB5">
        <w:rPr>
          <w:rFonts w:ascii="Arial" w:eastAsia="Arial" w:hAnsi="Arial" w:cs="Arial"/>
          <w:bCs/>
          <w:color w:val="787878"/>
          <w:sz w:val="20"/>
          <w:szCs w:val="20"/>
          <w:lang w:val="en-US"/>
        </w:rPr>
        <w:t xml:space="preserve"> assurance-</w:t>
      </w:r>
      <w:proofErr w:type="spellStart"/>
      <w:r w:rsidRPr="00422BB5">
        <w:rPr>
          <w:rFonts w:ascii="Arial" w:eastAsia="Arial" w:hAnsi="Arial" w:cs="Arial"/>
          <w:bCs/>
          <w:color w:val="787878"/>
          <w:sz w:val="20"/>
          <w:szCs w:val="20"/>
          <w:lang w:val="en-US"/>
        </w:rPr>
        <w:t>opdrachten</w:t>
      </w:r>
      <w:proofErr w:type="spellEnd"/>
      <w:r w:rsidRPr="00422BB5">
        <w:rPr>
          <w:rFonts w:ascii="Arial" w:eastAsia="Arial" w:hAnsi="Arial" w:cs="Arial"/>
          <w:bCs/>
          <w:color w:val="787878"/>
          <w:sz w:val="20"/>
          <w:szCs w:val="20"/>
          <w:lang w:val="en-US"/>
        </w:rPr>
        <w:t xml:space="preserve"> (</w:t>
      </w:r>
      <w:proofErr w:type="spellStart"/>
      <w:r w:rsidRPr="00422BB5">
        <w:rPr>
          <w:rFonts w:ascii="Arial" w:eastAsia="Arial" w:hAnsi="Arial" w:cs="Arial"/>
          <w:bCs/>
          <w:color w:val="787878"/>
          <w:sz w:val="20"/>
          <w:szCs w:val="20"/>
          <w:lang w:val="en-US"/>
        </w:rPr>
        <w:t>ViO</w:t>
      </w:r>
      <w:proofErr w:type="spellEnd"/>
      <w:r w:rsidRPr="00422BB5">
        <w:rPr>
          <w:rFonts w:ascii="Arial" w:eastAsia="Arial" w:hAnsi="Arial" w:cs="Arial"/>
          <w:bCs/>
          <w:color w:val="787878"/>
          <w:sz w:val="20"/>
          <w:szCs w:val="20"/>
          <w:lang w:val="en-US"/>
        </w:rPr>
        <w:t xml:space="preserve">, Code of Ethics for Professional Accountants, a regulation regarding independence) and other relevant independence regulations in the Netherlands. </w:t>
      </w:r>
      <w:r w:rsidRPr="00422BB5">
        <w:rPr>
          <w:rFonts w:ascii="Arial" w:eastAsia="Arial" w:hAnsi="Arial" w:cs="Arial"/>
          <w:bCs/>
          <w:color w:val="787878"/>
          <w:sz w:val="20"/>
          <w:szCs w:val="20"/>
          <w:lang w:val="en-GB"/>
        </w:rPr>
        <w:t xml:space="preserve">Furthermore we have complied with the </w:t>
      </w:r>
      <w:proofErr w:type="spellStart"/>
      <w:r w:rsidRPr="00422BB5">
        <w:rPr>
          <w:rFonts w:ascii="Arial" w:eastAsia="Arial" w:hAnsi="Arial" w:cs="Arial"/>
          <w:bCs/>
          <w:color w:val="787878"/>
          <w:sz w:val="20"/>
          <w:szCs w:val="20"/>
          <w:lang w:val="en-GB"/>
        </w:rPr>
        <w:t>Verordening</w:t>
      </w:r>
      <w:proofErr w:type="spellEnd"/>
      <w:r w:rsidRPr="00422BB5">
        <w:rPr>
          <w:rFonts w:ascii="Arial" w:eastAsia="Arial" w:hAnsi="Arial" w:cs="Arial"/>
          <w:bCs/>
          <w:color w:val="787878"/>
          <w:sz w:val="20"/>
          <w:szCs w:val="20"/>
          <w:lang w:val="en-GB"/>
        </w:rPr>
        <w:t xml:space="preserve"> </w:t>
      </w:r>
      <w:proofErr w:type="spellStart"/>
      <w:r w:rsidRPr="00422BB5">
        <w:rPr>
          <w:rFonts w:ascii="Arial" w:eastAsia="Arial" w:hAnsi="Arial" w:cs="Arial"/>
          <w:bCs/>
          <w:color w:val="787878"/>
          <w:sz w:val="20"/>
          <w:szCs w:val="20"/>
          <w:lang w:val="en-GB"/>
        </w:rPr>
        <w:t>gedrags</w:t>
      </w:r>
      <w:proofErr w:type="spellEnd"/>
      <w:r w:rsidRPr="00422BB5">
        <w:rPr>
          <w:rFonts w:ascii="Arial" w:eastAsia="Arial" w:hAnsi="Arial" w:cs="Arial"/>
          <w:bCs/>
          <w:color w:val="787878"/>
          <w:sz w:val="20"/>
          <w:szCs w:val="20"/>
          <w:lang w:val="en-GB"/>
        </w:rPr>
        <w:t xml:space="preserve">- </w:t>
      </w:r>
      <w:proofErr w:type="spellStart"/>
      <w:r w:rsidRPr="00422BB5">
        <w:rPr>
          <w:rFonts w:ascii="Arial" w:eastAsia="Arial" w:hAnsi="Arial" w:cs="Arial"/>
          <w:bCs/>
          <w:color w:val="787878"/>
          <w:sz w:val="20"/>
          <w:szCs w:val="20"/>
          <w:lang w:val="en-GB"/>
        </w:rPr>
        <w:t>en</w:t>
      </w:r>
      <w:proofErr w:type="spellEnd"/>
      <w:r w:rsidRPr="00422BB5">
        <w:rPr>
          <w:rFonts w:ascii="Arial" w:eastAsia="Arial" w:hAnsi="Arial" w:cs="Arial"/>
          <w:bCs/>
          <w:color w:val="787878"/>
          <w:sz w:val="20"/>
          <w:szCs w:val="20"/>
          <w:lang w:val="en-GB"/>
        </w:rPr>
        <w:t xml:space="preserve"> </w:t>
      </w:r>
      <w:proofErr w:type="spellStart"/>
      <w:r w:rsidRPr="00422BB5">
        <w:rPr>
          <w:rFonts w:ascii="Arial" w:eastAsia="Arial" w:hAnsi="Arial" w:cs="Arial"/>
          <w:bCs/>
          <w:color w:val="787878"/>
          <w:sz w:val="20"/>
          <w:szCs w:val="20"/>
          <w:lang w:val="en-GB"/>
        </w:rPr>
        <w:t>beroepsregels</w:t>
      </w:r>
      <w:proofErr w:type="spellEnd"/>
      <w:r w:rsidRPr="00422BB5">
        <w:rPr>
          <w:rFonts w:ascii="Arial" w:eastAsia="Arial" w:hAnsi="Arial" w:cs="Arial"/>
          <w:bCs/>
          <w:color w:val="787878"/>
          <w:sz w:val="20"/>
          <w:szCs w:val="20"/>
          <w:lang w:val="en-GB"/>
        </w:rPr>
        <w:t xml:space="preserve"> accountants (VGBA, Dutch Code of Ethics).</w:t>
      </w:r>
    </w:p>
    <w:p w14:paraId="26A6BD57" w14:textId="77777777" w:rsidR="00422BB5" w:rsidRPr="00422BB5" w:rsidRDefault="00422BB5" w:rsidP="00422BB5">
      <w:pPr>
        <w:spacing w:after="60" w:line="240" w:lineRule="atLeast"/>
        <w:rPr>
          <w:rFonts w:ascii="Arial" w:eastAsia="Arial" w:hAnsi="Arial" w:cs="Arial"/>
          <w:color w:val="787878"/>
          <w:sz w:val="20"/>
          <w:szCs w:val="20"/>
          <w:lang w:val="en-GB"/>
        </w:rPr>
      </w:pPr>
    </w:p>
    <w:p w14:paraId="65BA809B" w14:textId="77777777" w:rsidR="00422BB5" w:rsidRPr="00422BB5" w:rsidRDefault="00422BB5" w:rsidP="00422BB5">
      <w:pPr>
        <w:spacing w:after="60" w:line="300" w:lineRule="atLeast"/>
        <w:rPr>
          <w:rFonts w:ascii="Arial" w:eastAsia="Arial" w:hAnsi="Arial" w:cs="Arial"/>
          <w:bCs/>
          <w:color w:val="787878"/>
          <w:sz w:val="20"/>
          <w:szCs w:val="20"/>
          <w:lang w:val="en-GB"/>
        </w:rPr>
      </w:pPr>
      <w:r w:rsidRPr="00422BB5">
        <w:rPr>
          <w:rFonts w:ascii="Arial" w:eastAsia="Arial" w:hAnsi="Arial" w:cs="Arial"/>
          <w:bCs/>
          <w:color w:val="787878"/>
          <w:sz w:val="20"/>
          <w:szCs w:val="20"/>
          <w:lang w:val="en-GB"/>
        </w:rPr>
        <w:t>We believe the audit evidence we have obtained is sufficient and appropriate to provide a basis for our opinion.</w:t>
      </w:r>
    </w:p>
    <w:p w14:paraId="3EE49785" w14:textId="77777777" w:rsidR="00422BB5" w:rsidRPr="00422BB5" w:rsidRDefault="00422BB5" w:rsidP="00422BB5">
      <w:pPr>
        <w:spacing w:after="60" w:line="240" w:lineRule="atLeast"/>
        <w:rPr>
          <w:rFonts w:ascii="Arial" w:eastAsia="Arial" w:hAnsi="Arial" w:cs="Arial"/>
          <w:color w:val="787878"/>
          <w:sz w:val="20"/>
          <w:szCs w:val="20"/>
          <w:lang w:val="en-GB"/>
        </w:rPr>
      </w:pPr>
    </w:p>
    <w:p w14:paraId="6295A1A8" w14:textId="77777777" w:rsidR="00422BB5" w:rsidRPr="00422BB5" w:rsidRDefault="00422BB5" w:rsidP="00422BB5">
      <w:pPr>
        <w:spacing w:after="60" w:line="240" w:lineRule="atLeast"/>
        <w:rPr>
          <w:rFonts w:ascii="Arial" w:eastAsia="Arial" w:hAnsi="Arial" w:cs="Arial"/>
          <w:color w:val="787878"/>
          <w:sz w:val="20"/>
          <w:szCs w:val="20"/>
          <w:lang w:val="en-GB"/>
        </w:rPr>
      </w:pPr>
    </w:p>
    <w:p w14:paraId="216789CB" w14:textId="77777777" w:rsidR="00422BB5" w:rsidRPr="00422BB5" w:rsidRDefault="00422BB5" w:rsidP="00422BB5">
      <w:pPr>
        <w:keepNext/>
        <w:keepLines/>
        <w:spacing w:before="120" w:after="60" w:line="300" w:lineRule="atLeast"/>
        <w:outlineLvl w:val="2"/>
        <w:rPr>
          <w:rFonts w:ascii="Arial" w:eastAsia="Times New Roman" w:hAnsi="Arial" w:cs="Times New Roman"/>
          <w:b/>
          <w:color w:val="787878"/>
          <w:sz w:val="20"/>
          <w:szCs w:val="24"/>
          <w:lang w:val="en-GB"/>
        </w:rPr>
      </w:pPr>
      <w:r w:rsidRPr="00422BB5">
        <w:rPr>
          <w:rFonts w:ascii="Arial" w:eastAsia="Times New Roman" w:hAnsi="Arial" w:cs="Times New Roman"/>
          <w:b/>
          <w:color w:val="787878"/>
          <w:sz w:val="20"/>
          <w:szCs w:val="24"/>
          <w:lang w:val="en-GB"/>
        </w:rPr>
        <w:t>Context of our audit approach</w:t>
      </w:r>
    </w:p>
    <w:p w14:paraId="1C1DE978" w14:textId="77777777" w:rsidR="00422BB5" w:rsidRPr="00422BB5" w:rsidRDefault="00422BB5" w:rsidP="00422BB5">
      <w:pPr>
        <w:spacing w:after="60" w:line="300" w:lineRule="atLeast"/>
        <w:rPr>
          <w:rFonts w:ascii="Arial" w:eastAsia="Arial" w:hAnsi="Arial" w:cs="Arial"/>
          <w:bCs/>
          <w:color w:val="787878"/>
          <w:sz w:val="20"/>
          <w:szCs w:val="20"/>
          <w:lang w:val="en-GB"/>
        </w:rPr>
      </w:pPr>
      <w:r w:rsidRPr="00422BB5">
        <w:rPr>
          <w:rFonts w:ascii="Arial" w:eastAsia="Arial" w:hAnsi="Arial" w:cs="Arial"/>
          <w:bCs/>
          <w:color w:val="787878"/>
          <w:sz w:val="20"/>
          <w:szCs w:val="20"/>
          <w:lang w:val="en-GB"/>
        </w:rPr>
        <w:t xml:space="preserve">The company is financing companies belonging to the AXA group by granting bonds to AXA Bank Belgium S.A./N.V. The principal activity of the company is to raise funds through the issue of notes. The proceeds of notes issued are lent to AXA Bank Belgium S.A./N.V. The notes issued are unconditionally and irrevocably guaranteed by AXA Bank Belgium S.A./N.V., as disclosed in the financial statements. </w:t>
      </w:r>
    </w:p>
    <w:p w14:paraId="42926754" w14:textId="77777777" w:rsidR="00422BB5" w:rsidRPr="00422BB5" w:rsidRDefault="00422BB5" w:rsidP="00422BB5">
      <w:pPr>
        <w:spacing w:after="60" w:line="240" w:lineRule="atLeast"/>
        <w:rPr>
          <w:rFonts w:ascii="Arial" w:eastAsia="Arial" w:hAnsi="Arial" w:cs="Arial"/>
          <w:color w:val="787878"/>
          <w:sz w:val="20"/>
          <w:szCs w:val="20"/>
          <w:lang w:val="en-GB"/>
        </w:rPr>
      </w:pPr>
    </w:p>
    <w:p w14:paraId="0592C6FA" w14:textId="77777777" w:rsidR="00422BB5" w:rsidRPr="00422BB5" w:rsidRDefault="00422BB5" w:rsidP="00422BB5">
      <w:pPr>
        <w:spacing w:after="60" w:line="300" w:lineRule="atLeast"/>
        <w:rPr>
          <w:rFonts w:ascii="Arial" w:eastAsia="Arial" w:hAnsi="Arial" w:cs="Arial"/>
          <w:bCs/>
          <w:color w:val="787878"/>
          <w:sz w:val="20"/>
          <w:szCs w:val="20"/>
          <w:lang w:val="en-GB"/>
        </w:rPr>
      </w:pPr>
      <w:r w:rsidRPr="00422BB5">
        <w:rPr>
          <w:rFonts w:ascii="Arial" w:eastAsia="Arial" w:hAnsi="Arial" w:cs="Arial"/>
          <w:bCs/>
          <w:color w:val="787878"/>
          <w:sz w:val="20"/>
          <w:szCs w:val="20"/>
          <w:lang w:val="en-GB"/>
        </w:rPr>
        <w:t>We have performed detailed audit work addressing the existence and valuation of bonds granted to AXA Bank Belgium S.A./N.V. and notes issued to third parties.</w:t>
      </w:r>
    </w:p>
    <w:p w14:paraId="6AE826E8" w14:textId="77777777" w:rsidR="00422BB5" w:rsidRPr="00422BB5" w:rsidRDefault="00422BB5" w:rsidP="00422BB5">
      <w:pPr>
        <w:spacing w:after="60" w:line="240" w:lineRule="atLeast"/>
        <w:rPr>
          <w:rFonts w:ascii="Arial" w:eastAsia="Arial" w:hAnsi="Arial" w:cs="Arial"/>
          <w:color w:val="787878"/>
          <w:sz w:val="20"/>
          <w:szCs w:val="20"/>
          <w:lang w:val="en-GB"/>
        </w:rPr>
      </w:pPr>
    </w:p>
    <w:p w14:paraId="67297410" w14:textId="77777777" w:rsidR="00422BB5" w:rsidRPr="00422BB5" w:rsidRDefault="00422BB5" w:rsidP="00422BB5">
      <w:pPr>
        <w:spacing w:after="60" w:line="300" w:lineRule="atLeast"/>
        <w:rPr>
          <w:rFonts w:ascii="Arial" w:eastAsia="Arial" w:hAnsi="Arial" w:cs="Arial"/>
          <w:bCs/>
          <w:color w:val="787878"/>
          <w:sz w:val="20"/>
          <w:szCs w:val="20"/>
          <w:lang w:val="en-GB"/>
        </w:rPr>
      </w:pPr>
      <w:r w:rsidRPr="00422BB5">
        <w:rPr>
          <w:rFonts w:ascii="Arial" w:eastAsia="Arial" w:hAnsi="Arial" w:cs="Arial"/>
          <w:bCs/>
          <w:color w:val="787878"/>
          <w:sz w:val="20"/>
          <w:szCs w:val="20"/>
          <w:lang w:val="en-GB"/>
        </w:rPr>
        <w:t>For the design and operational effectiveness of the internal control environment relevant to the treasury system in which bonds granted to AXA Bank Belgium S.A./N.V. and notes issued to third parties are accounted for, we relied on the audit procedures performed by PwC Belgium, being the independent auditor of AXA Bank Belgium S.A./N.V.</w:t>
      </w:r>
    </w:p>
    <w:p w14:paraId="3C56654D" w14:textId="77777777" w:rsidR="00422BB5" w:rsidRPr="00422BB5" w:rsidRDefault="00422BB5" w:rsidP="00422BB5">
      <w:pPr>
        <w:spacing w:after="60" w:line="240" w:lineRule="atLeast"/>
        <w:rPr>
          <w:rFonts w:ascii="Arial" w:eastAsia="Arial" w:hAnsi="Arial" w:cs="Arial"/>
          <w:color w:val="787878"/>
          <w:sz w:val="20"/>
          <w:szCs w:val="20"/>
          <w:lang w:val="en-GB"/>
        </w:rPr>
      </w:pPr>
    </w:p>
    <w:p w14:paraId="59790C7E" w14:textId="77777777" w:rsidR="00422BB5" w:rsidRPr="00422BB5" w:rsidRDefault="00422BB5" w:rsidP="00422BB5">
      <w:pPr>
        <w:spacing w:after="60" w:line="300" w:lineRule="atLeast"/>
        <w:rPr>
          <w:rFonts w:ascii="Arial" w:eastAsia="Arial" w:hAnsi="Arial" w:cs="Arial"/>
          <w:bCs/>
          <w:color w:val="787878"/>
          <w:sz w:val="20"/>
          <w:szCs w:val="20"/>
          <w:lang w:val="en-GB"/>
        </w:rPr>
      </w:pPr>
      <w:r w:rsidRPr="00422BB5">
        <w:rPr>
          <w:rFonts w:ascii="Arial" w:eastAsia="Arial" w:hAnsi="Arial" w:cs="Arial"/>
          <w:bCs/>
          <w:color w:val="787878"/>
          <w:sz w:val="20"/>
          <w:szCs w:val="20"/>
          <w:lang w:val="en-GB"/>
        </w:rPr>
        <w:t>In addition, we made use of specific procedures performed at our request by the independent auditor of AXA Bank Belgium S.A./N.V. with regard to the valuation of bonds granted and notes issued, both stated at fair value. We planned audit procedures to ensure sufficient involvement in the nature, timing and extent of the work performed by them. These procedures include issuing instructions to those auditors, reviewing reports prepared by them and reviewing their files.</w:t>
      </w:r>
    </w:p>
    <w:p w14:paraId="13E12F98" w14:textId="77777777" w:rsidR="00422BB5" w:rsidRPr="00422BB5" w:rsidRDefault="00422BB5" w:rsidP="00422BB5">
      <w:pPr>
        <w:spacing w:after="60" w:line="240" w:lineRule="atLeast"/>
        <w:rPr>
          <w:rFonts w:ascii="Arial" w:eastAsia="Arial" w:hAnsi="Arial" w:cs="Arial"/>
          <w:color w:val="787878"/>
          <w:sz w:val="20"/>
          <w:szCs w:val="20"/>
          <w:lang w:val="en-GB"/>
        </w:rPr>
      </w:pPr>
    </w:p>
    <w:p w14:paraId="40EB8A53" w14:textId="77777777" w:rsidR="00422BB5" w:rsidRPr="00422BB5" w:rsidRDefault="00422BB5" w:rsidP="00422BB5">
      <w:pPr>
        <w:spacing w:after="60" w:line="240" w:lineRule="atLeast"/>
        <w:rPr>
          <w:rFonts w:ascii="Arial" w:eastAsia="Arial" w:hAnsi="Arial" w:cs="Arial"/>
          <w:color w:val="787878"/>
          <w:sz w:val="20"/>
          <w:szCs w:val="20"/>
          <w:lang w:val="en-GB"/>
        </w:rPr>
      </w:pPr>
    </w:p>
    <w:p w14:paraId="27265D28" w14:textId="77777777" w:rsidR="00422BB5" w:rsidRPr="00422BB5" w:rsidRDefault="00422BB5" w:rsidP="00422BB5">
      <w:pPr>
        <w:keepNext/>
        <w:keepLines/>
        <w:spacing w:before="120" w:after="60" w:line="300" w:lineRule="atLeast"/>
        <w:outlineLvl w:val="2"/>
        <w:rPr>
          <w:rFonts w:ascii="Arial" w:eastAsia="Times New Roman" w:hAnsi="Arial" w:cs="Times New Roman"/>
          <w:b/>
          <w:color w:val="787878"/>
          <w:sz w:val="20"/>
          <w:szCs w:val="24"/>
          <w:lang w:val="en-GB"/>
        </w:rPr>
      </w:pPr>
      <w:r w:rsidRPr="00422BB5">
        <w:rPr>
          <w:rFonts w:ascii="Arial" w:eastAsia="Times New Roman" w:hAnsi="Arial" w:cs="Times New Roman"/>
          <w:b/>
          <w:color w:val="787878"/>
          <w:sz w:val="20"/>
          <w:szCs w:val="24"/>
          <w:lang w:val="en-GB"/>
        </w:rPr>
        <w:t>Materiality</w:t>
      </w:r>
    </w:p>
    <w:p w14:paraId="05D09A8E" w14:textId="77777777" w:rsidR="00422BB5" w:rsidRPr="00422BB5" w:rsidRDefault="00422BB5" w:rsidP="00422BB5">
      <w:pPr>
        <w:spacing w:after="60" w:line="300" w:lineRule="atLeast"/>
        <w:rPr>
          <w:rFonts w:ascii="Arial" w:eastAsia="Arial" w:hAnsi="Arial" w:cs="Arial"/>
          <w:color w:val="787878"/>
          <w:sz w:val="20"/>
          <w:szCs w:val="20"/>
          <w:lang w:val="en-GB"/>
        </w:rPr>
      </w:pPr>
      <w:r w:rsidRPr="00422BB5">
        <w:rPr>
          <w:rFonts w:ascii="Arial" w:eastAsia="Arial" w:hAnsi="Arial" w:cs="Arial"/>
          <w:color w:val="787878"/>
          <w:sz w:val="20"/>
          <w:szCs w:val="20"/>
          <w:lang w:val="en-GB"/>
        </w:rPr>
        <w:t>Based on our professional judgement we determined the materiality for the financial statements as a whole at EUR 4.4 million. We determined materiality based on our analysis of the information needs of the stakeholders, of which we believe the shareholders and bondholders to be the most important stakeholders. The materiality is based on 0.5% of total assets. We used total assets given the company's main activity is intra-group lending. The company facilitates the AXA Bank Belgium S.A./N.V. in its financing activities for which it receives a margin.</w:t>
      </w:r>
    </w:p>
    <w:p w14:paraId="2EC5F6F4" w14:textId="77777777" w:rsidR="00422BB5" w:rsidRPr="00422BB5" w:rsidRDefault="00422BB5" w:rsidP="00422BB5">
      <w:pPr>
        <w:spacing w:after="60" w:line="300" w:lineRule="atLeast"/>
        <w:rPr>
          <w:rFonts w:ascii="Arial" w:eastAsia="Arial" w:hAnsi="Arial" w:cs="Arial"/>
          <w:color w:val="787878"/>
          <w:sz w:val="20"/>
          <w:szCs w:val="20"/>
          <w:lang w:val="en-GB"/>
        </w:rPr>
      </w:pPr>
      <w:r w:rsidRPr="00422BB5">
        <w:rPr>
          <w:rFonts w:ascii="Arial" w:eastAsia="Arial" w:hAnsi="Arial" w:cs="Arial"/>
          <w:color w:val="787878"/>
          <w:sz w:val="20"/>
          <w:szCs w:val="20"/>
          <w:lang w:val="en-GB"/>
        </w:rPr>
        <w:t>We agreed with the management board that misstatements in excess of EUR 133,000, which are identified during the audit, would be reported to them, as well as smaller misstatements that in our view must be reported on qualitative grounds.</w:t>
      </w:r>
    </w:p>
    <w:p w14:paraId="7B9FBF69" w14:textId="77777777" w:rsidR="00422BB5" w:rsidRPr="00422BB5" w:rsidRDefault="00422BB5" w:rsidP="00422BB5">
      <w:pPr>
        <w:spacing w:after="60" w:line="300" w:lineRule="atLeast"/>
        <w:rPr>
          <w:rFonts w:ascii="Arial" w:eastAsia="Arial" w:hAnsi="Arial" w:cs="Arial"/>
          <w:color w:val="787878"/>
          <w:sz w:val="20"/>
          <w:szCs w:val="20"/>
          <w:lang w:val="en-GB"/>
        </w:rPr>
      </w:pPr>
    </w:p>
    <w:p w14:paraId="3A7F1801" w14:textId="77777777" w:rsidR="00422BB5" w:rsidRPr="00422BB5" w:rsidRDefault="00422BB5" w:rsidP="00422BB5">
      <w:pPr>
        <w:spacing w:after="60" w:line="300" w:lineRule="atLeast"/>
        <w:rPr>
          <w:rFonts w:ascii="Arial" w:eastAsia="Arial" w:hAnsi="Arial" w:cs="Arial"/>
          <w:color w:val="787878"/>
          <w:sz w:val="20"/>
          <w:szCs w:val="20"/>
          <w:lang w:val="en-GB"/>
        </w:rPr>
      </w:pPr>
    </w:p>
    <w:p w14:paraId="38C8B7C1" w14:textId="77777777" w:rsidR="00422BB5" w:rsidRPr="00422BB5" w:rsidRDefault="00422BB5" w:rsidP="00422BB5">
      <w:pPr>
        <w:keepNext/>
        <w:keepLines/>
        <w:spacing w:before="120" w:after="60" w:line="300" w:lineRule="atLeast"/>
        <w:outlineLvl w:val="2"/>
        <w:rPr>
          <w:rFonts w:ascii="Arial" w:eastAsia="Times New Roman" w:hAnsi="Arial" w:cs="Times New Roman"/>
          <w:b/>
          <w:color w:val="787878"/>
          <w:sz w:val="20"/>
          <w:szCs w:val="24"/>
          <w:lang w:val="en-GB"/>
        </w:rPr>
      </w:pPr>
      <w:r w:rsidRPr="00422BB5">
        <w:rPr>
          <w:rFonts w:ascii="Arial" w:eastAsia="Times New Roman" w:hAnsi="Arial" w:cs="Times New Roman"/>
          <w:b/>
          <w:color w:val="787878"/>
          <w:sz w:val="20"/>
          <w:szCs w:val="24"/>
          <w:lang w:val="en-GB"/>
        </w:rPr>
        <w:t>Our key audit matters</w:t>
      </w:r>
    </w:p>
    <w:p w14:paraId="073E3558" w14:textId="77777777" w:rsidR="00422BB5" w:rsidRPr="00422BB5" w:rsidRDefault="00422BB5" w:rsidP="00422BB5">
      <w:pPr>
        <w:spacing w:after="60" w:line="300" w:lineRule="atLeast"/>
        <w:rPr>
          <w:rFonts w:ascii="Arial" w:eastAsia="Arial" w:hAnsi="Arial" w:cs="Arial"/>
          <w:color w:val="787878"/>
          <w:sz w:val="20"/>
          <w:szCs w:val="20"/>
          <w:lang w:val="en-GB"/>
        </w:rPr>
      </w:pPr>
      <w:r w:rsidRPr="00422BB5">
        <w:rPr>
          <w:rFonts w:ascii="Arial" w:eastAsia="Arial" w:hAnsi="Arial" w:cs="Arial"/>
          <w:color w:val="787878"/>
          <w:sz w:val="20"/>
          <w:szCs w:val="20"/>
          <w:lang w:val="en-GB"/>
        </w:rPr>
        <w:t>Key audit matters are those matters that, in our professional judgement, were of most significance in our audit of the financial statements. We have communicated the key audit matters to the</w:t>
      </w:r>
      <w:r w:rsidRPr="00422BB5">
        <w:rPr>
          <w:rFonts w:ascii="Arial" w:eastAsia="Arial" w:hAnsi="Arial" w:cs="Arial"/>
          <w:color w:val="787878"/>
          <w:sz w:val="20"/>
          <w:szCs w:val="20"/>
          <w:vertAlign w:val="superscript"/>
          <w:lang w:val="en-GB"/>
        </w:rPr>
        <w:t xml:space="preserve"> </w:t>
      </w:r>
      <w:r w:rsidRPr="00422BB5">
        <w:rPr>
          <w:rFonts w:ascii="Arial" w:eastAsia="Arial" w:hAnsi="Arial" w:cs="Arial"/>
          <w:color w:val="787878"/>
          <w:sz w:val="20"/>
          <w:szCs w:val="20"/>
          <w:lang w:val="en-GB"/>
        </w:rPr>
        <w:t xml:space="preserve">management board. The key audit matters are not a comprehensive reflection of all matters discussed. </w:t>
      </w:r>
    </w:p>
    <w:p w14:paraId="7891165B" w14:textId="77777777" w:rsidR="00422BB5" w:rsidRPr="00422BB5" w:rsidRDefault="00422BB5" w:rsidP="00422BB5">
      <w:pPr>
        <w:spacing w:after="60" w:line="300" w:lineRule="atLeast"/>
        <w:rPr>
          <w:rFonts w:ascii="Arial" w:eastAsia="Arial" w:hAnsi="Arial" w:cs="Arial"/>
          <w:color w:val="787878"/>
          <w:sz w:val="20"/>
          <w:szCs w:val="20"/>
          <w:lang w:val="en-GB"/>
        </w:rPr>
      </w:pPr>
    </w:p>
    <w:p w14:paraId="71139366" w14:textId="77777777" w:rsidR="00422BB5" w:rsidRPr="00422BB5" w:rsidRDefault="00422BB5" w:rsidP="00422BB5">
      <w:pPr>
        <w:spacing w:after="60" w:line="300" w:lineRule="atLeast"/>
        <w:rPr>
          <w:rFonts w:ascii="Arial" w:eastAsia="Arial" w:hAnsi="Arial" w:cs="Arial"/>
          <w:color w:val="787878"/>
          <w:sz w:val="20"/>
          <w:szCs w:val="20"/>
          <w:lang w:val="en-GB"/>
        </w:rPr>
      </w:pPr>
      <w:r w:rsidRPr="00422BB5">
        <w:rPr>
          <w:rFonts w:ascii="Arial" w:eastAsia="Arial" w:hAnsi="Arial" w:cs="Arial"/>
          <w:color w:val="787878"/>
          <w:sz w:val="20"/>
          <w:szCs w:val="20"/>
          <w:lang w:val="en-GB"/>
        </w:rPr>
        <w:t>These matters were addressed in the context of our audit of the financial statements as a whole and in forming our opinion thereon, and we do not provide a separate opinion on these matters.</w:t>
      </w:r>
    </w:p>
    <w:p w14:paraId="170A9117" w14:textId="77777777" w:rsidR="00422BB5" w:rsidRPr="00422BB5" w:rsidRDefault="00422BB5" w:rsidP="00422BB5">
      <w:pPr>
        <w:spacing w:after="60" w:line="300" w:lineRule="atLeast"/>
        <w:rPr>
          <w:rFonts w:ascii="Arial" w:eastAsia="Arial" w:hAnsi="Arial" w:cs="Arial"/>
          <w:color w:val="787878"/>
          <w:sz w:val="20"/>
          <w:szCs w:val="20"/>
          <w:lang w:val="en-GB"/>
        </w:rPr>
      </w:pPr>
    </w:p>
    <w:p w14:paraId="0B6CDB87" w14:textId="77777777" w:rsidR="00422BB5" w:rsidRPr="00422BB5" w:rsidRDefault="00422BB5" w:rsidP="00422BB5">
      <w:pPr>
        <w:spacing w:after="60" w:line="300" w:lineRule="atLeast"/>
        <w:rPr>
          <w:rFonts w:ascii="Arial" w:eastAsia="Arial" w:hAnsi="Arial" w:cs="Arial"/>
          <w:color w:val="787878"/>
          <w:sz w:val="20"/>
          <w:szCs w:val="20"/>
          <w:lang w:val="en-GB"/>
        </w:rPr>
      </w:pPr>
    </w:p>
    <w:p w14:paraId="6A2E780C" w14:textId="77777777" w:rsidR="00422BB5" w:rsidRPr="00422BB5" w:rsidRDefault="00422BB5" w:rsidP="00422BB5">
      <w:pPr>
        <w:keepNext/>
        <w:keepLines/>
        <w:spacing w:before="120" w:after="60" w:line="300" w:lineRule="atLeast"/>
        <w:outlineLvl w:val="2"/>
        <w:rPr>
          <w:rFonts w:ascii="Arial" w:eastAsia="Times New Roman" w:hAnsi="Arial" w:cs="Times New Roman"/>
          <w:b/>
          <w:color w:val="787878"/>
          <w:sz w:val="20"/>
          <w:szCs w:val="24"/>
          <w:lang w:val="en-GB"/>
        </w:rPr>
      </w:pPr>
      <w:r w:rsidRPr="00422BB5">
        <w:rPr>
          <w:rFonts w:ascii="Arial" w:eastAsia="Times New Roman" w:hAnsi="Arial" w:cs="Times New Roman"/>
          <w:b/>
          <w:color w:val="787878"/>
          <w:sz w:val="20"/>
          <w:szCs w:val="24"/>
          <w:lang w:val="en-GB"/>
        </w:rPr>
        <w:t>Valuation of bonds granted to AXA Bank Belgium S.A./N.V. and notes issued to third parties</w:t>
      </w:r>
    </w:p>
    <w:p w14:paraId="13C0526F" w14:textId="77777777" w:rsidR="00422BB5" w:rsidRPr="00422BB5" w:rsidRDefault="00422BB5" w:rsidP="00422BB5">
      <w:pPr>
        <w:spacing w:after="60" w:line="300" w:lineRule="atLeast"/>
        <w:rPr>
          <w:rFonts w:ascii="Arial" w:eastAsia="Arial" w:hAnsi="Arial" w:cs="Arial"/>
          <w:color w:val="787878"/>
          <w:sz w:val="20"/>
          <w:szCs w:val="20"/>
          <w:lang w:val="en-GB"/>
        </w:rPr>
      </w:pPr>
      <w:r w:rsidRPr="00422BB5">
        <w:rPr>
          <w:rFonts w:ascii="Arial" w:eastAsia="Arial" w:hAnsi="Arial" w:cs="Arial"/>
          <w:color w:val="787878"/>
          <w:sz w:val="20"/>
          <w:szCs w:val="20"/>
          <w:lang w:val="en-GB"/>
        </w:rPr>
        <w:t xml:space="preserve">We consider the fair value of bonds granted to AXA Bank Belgium S.A./N.V. and notes issued to third parties, as disclosed in note 4 and note 9 to the financial statements for a total amount of EUR 844,367,000 as a key audit matter. This is due to the size and nature of the financial instruments and given that fair value changes may have a material impact on the profit or loss and financial position of the company. </w:t>
      </w:r>
    </w:p>
    <w:p w14:paraId="54271948" w14:textId="77777777" w:rsidR="00422BB5" w:rsidRPr="00422BB5" w:rsidRDefault="00422BB5" w:rsidP="00422BB5">
      <w:pPr>
        <w:spacing w:after="60" w:line="300" w:lineRule="atLeast"/>
        <w:rPr>
          <w:rFonts w:ascii="Arial" w:eastAsia="Arial" w:hAnsi="Arial" w:cs="Arial"/>
          <w:color w:val="787878"/>
          <w:sz w:val="20"/>
          <w:szCs w:val="20"/>
          <w:lang w:val="en-GB"/>
        </w:rPr>
      </w:pPr>
    </w:p>
    <w:p w14:paraId="7B01B864" w14:textId="77777777" w:rsidR="00422BB5" w:rsidRPr="00422BB5" w:rsidRDefault="00422BB5" w:rsidP="00422BB5">
      <w:pPr>
        <w:spacing w:after="60" w:line="300" w:lineRule="atLeast"/>
        <w:rPr>
          <w:rFonts w:ascii="Arial" w:eastAsia="Arial" w:hAnsi="Arial" w:cs="Arial"/>
          <w:color w:val="787878"/>
          <w:sz w:val="20"/>
          <w:szCs w:val="20"/>
          <w:lang w:val="en-GB"/>
        </w:rPr>
      </w:pPr>
      <w:r w:rsidRPr="00422BB5">
        <w:rPr>
          <w:rFonts w:ascii="Arial" w:eastAsia="Arial" w:hAnsi="Arial" w:cs="Arial"/>
          <w:color w:val="787878"/>
          <w:sz w:val="20"/>
          <w:szCs w:val="20"/>
          <w:lang w:val="en-GB"/>
        </w:rPr>
        <w:t xml:space="preserve">Our audit procedures regarding the valuation of the financial assets and financial liabilities include, amongst others, the following: </w:t>
      </w:r>
    </w:p>
    <w:p w14:paraId="0C0BE159" w14:textId="77777777" w:rsidR="00422BB5" w:rsidRPr="00422BB5" w:rsidRDefault="00422BB5" w:rsidP="00422BB5">
      <w:pPr>
        <w:numPr>
          <w:ilvl w:val="0"/>
          <w:numId w:val="36"/>
        </w:numPr>
        <w:spacing w:after="60" w:line="300" w:lineRule="atLeast"/>
        <w:ind w:left="426" w:hanging="426"/>
        <w:rPr>
          <w:rFonts w:ascii="Arial" w:eastAsia="Arial" w:hAnsi="Arial" w:cs="Arial"/>
          <w:color w:val="787878"/>
          <w:sz w:val="20"/>
          <w:szCs w:val="20"/>
          <w:lang w:val="en-GB"/>
        </w:rPr>
      </w:pPr>
      <w:r w:rsidRPr="00422BB5">
        <w:rPr>
          <w:rFonts w:ascii="Arial" w:eastAsia="Arial" w:hAnsi="Arial" w:cs="Arial"/>
          <w:color w:val="787878"/>
          <w:sz w:val="20"/>
          <w:szCs w:val="20"/>
          <w:lang w:val="en-GB"/>
        </w:rPr>
        <w:t>obtaining an understanding of the valuation methodology and the processes and controls in respect of the valuation of the financial assets and financial liabilities measured at fair value, which are designed to validate the prices used by the trading desks;</w:t>
      </w:r>
    </w:p>
    <w:p w14:paraId="3ED0C11D" w14:textId="77777777" w:rsidR="00422BB5" w:rsidRPr="00422BB5" w:rsidRDefault="00422BB5" w:rsidP="00422BB5">
      <w:pPr>
        <w:numPr>
          <w:ilvl w:val="0"/>
          <w:numId w:val="36"/>
        </w:numPr>
        <w:spacing w:after="60" w:line="300" w:lineRule="atLeast"/>
        <w:ind w:left="426" w:hanging="426"/>
        <w:rPr>
          <w:rFonts w:ascii="Arial" w:eastAsia="Arial" w:hAnsi="Arial" w:cs="Arial"/>
          <w:color w:val="787878"/>
          <w:sz w:val="20"/>
          <w:szCs w:val="20"/>
          <w:lang w:val="en-GB"/>
        </w:rPr>
      </w:pPr>
      <w:r w:rsidRPr="00422BB5">
        <w:rPr>
          <w:rFonts w:ascii="Arial" w:eastAsia="Arial" w:hAnsi="Arial" w:cs="Arial"/>
          <w:color w:val="787878"/>
          <w:sz w:val="20"/>
          <w:szCs w:val="20"/>
          <w:lang w:val="en-GB"/>
        </w:rPr>
        <w:t xml:space="preserve">testing the company’s controls surrounding the treasury management; </w:t>
      </w:r>
    </w:p>
    <w:p w14:paraId="698D4EB3" w14:textId="77777777" w:rsidR="00422BB5" w:rsidRPr="00422BB5" w:rsidRDefault="00422BB5" w:rsidP="00422BB5">
      <w:pPr>
        <w:numPr>
          <w:ilvl w:val="0"/>
          <w:numId w:val="36"/>
        </w:numPr>
        <w:spacing w:after="60" w:line="300" w:lineRule="atLeast"/>
        <w:ind w:left="426" w:hanging="426"/>
        <w:rPr>
          <w:rFonts w:ascii="Arial" w:eastAsia="Arial" w:hAnsi="Arial" w:cs="Arial"/>
          <w:color w:val="787878"/>
          <w:sz w:val="20"/>
          <w:szCs w:val="20"/>
          <w:lang w:val="en-GB"/>
        </w:rPr>
      </w:pPr>
      <w:r w:rsidRPr="00422BB5">
        <w:rPr>
          <w:rFonts w:ascii="Arial" w:eastAsia="Arial" w:hAnsi="Arial" w:cs="Arial"/>
          <w:color w:val="787878"/>
          <w:sz w:val="20"/>
          <w:szCs w:val="20"/>
          <w:lang w:val="en-GB"/>
        </w:rPr>
        <w:t>testing data input to calculate the fair value and challenging the assumptions of management used in determining the fair value of bonds and notes;</w:t>
      </w:r>
    </w:p>
    <w:p w14:paraId="6D1108B5" w14:textId="77777777" w:rsidR="00422BB5" w:rsidRPr="00422BB5" w:rsidRDefault="00422BB5" w:rsidP="00422BB5">
      <w:pPr>
        <w:numPr>
          <w:ilvl w:val="0"/>
          <w:numId w:val="36"/>
        </w:numPr>
        <w:spacing w:after="60" w:line="300" w:lineRule="atLeast"/>
        <w:ind w:left="426" w:hanging="426"/>
        <w:rPr>
          <w:rFonts w:ascii="Arial" w:eastAsia="Arial" w:hAnsi="Arial" w:cs="Arial"/>
          <w:color w:val="787878"/>
          <w:sz w:val="20"/>
          <w:szCs w:val="20"/>
          <w:lang w:val="en-GB"/>
        </w:rPr>
      </w:pPr>
      <w:r w:rsidRPr="00422BB5">
        <w:rPr>
          <w:rFonts w:ascii="Arial" w:eastAsia="Arial" w:hAnsi="Arial" w:cs="Arial"/>
          <w:color w:val="787878"/>
          <w:sz w:val="20"/>
          <w:szCs w:val="20"/>
          <w:lang w:val="en-GB"/>
        </w:rPr>
        <w:t>assessment of the financial situation of AXA Bank Belgium S.A./N.V. to which bonds have been granted and by which the notes issued have been irrecoverably guaranteed; and</w:t>
      </w:r>
    </w:p>
    <w:p w14:paraId="4188063C" w14:textId="77777777" w:rsidR="00422BB5" w:rsidRPr="00422BB5" w:rsidRDefault="00422BB5" w:rsidP="00422BB5">
      <w:pPr>
        <w:numPr>
          <w:ilvl w:val="0"/>
          <w:numId w:val="36"/>
        </w:numPr>
        <w:spacing w:after="60" w:line="300" w:lineRule="atLeast"/>
        <w:ind w:left="426" w:hanging="426"/>
        <w:rPr>
          <w:rFonts w:ascii="Arial" w:eastAsia="Arial" w:hAnsi="Arial" w:cs="Arial"/>
          <w:color w:val="787878"/>
          <w:sz w:val="20"/>
          <w:szCs w:val="20"/>
          <w:lang w:val="en-GB"/>
        </w:rPr>
      </w:pPr>
      <w:r w:rsidRPr="00422BB5">
        <w:rPr>
          <w:rFonts w:ascii="Arial" w:eastAsia="Arial" w:hAnsi="Arial" w:cs="Arial"/>
          <w:color w:val="787878"/>
          <w:sz w:val="20"/>
          <w:szCs w:val="20"/>
          <w:lang w:val="en-GB"/>
        </w:rPr>
        <w:t>review of the adequacy of the disclosures relating to the valuation of ﬁnancial assets and financial liabilities for compliance with the disclosure requirements included in EU-IFRS.</w:t>
      </w:r>
    </w:p>
    <w:p w14:paraId="1A63F6A7" w14:textId="77777777" w:rsidR="00422BB5" w:rsidRPr="00422BB5" w:rsidRDefault="00422BB5" w:rsidP="00422BB5">
      <w:pPr>
        <w:spacing w:after="60" w:line="300" w:lineRule="atLeast"/>
        <w:rPr>
          <w:rFonts w:ascii="Arial" w:eastAsia="Arial" w:hAnsi="Arial" w:cs="Arial"/>
          <w:color w:val="787878"/>
          <w:sz w:val="20"/>
          <w:szCs w:val="20"/>
          <w:lang w:val="en-GB"/>
        </w:rPr>
      </w:pPr>
    </w:p>
    <w:p w14:paraId="07FA29C1" w14:textId="77777777" w:rsidR="00422BB5" w:rsidRPr="00422BB5" w:rsidRDefault="00422BB5" w:rsidP="00422BB5">
      <w:pPr>
        <w:spacing w:after="200" w:line="276" w:lineRule="auto"/>
        <w:rPr>
          <w:rFonts w:ascii="Arial" w:eastAsia="Arial" w:hAnsi="Arial" w:cs="Arial"/>
          <w:color w:val="787878"/>
          <w:sz w:val="20"/>
          <w:szCs w:val="20"/>
          <w:lang w:val="en-GB"/>
        </w:rPr>
      </w:pPr>
    </w:p>
    <w:p w14:paraId="232096B9" w14:textId="77777777" w:rsidR="00422BB5" w:rsidRPr="00422BB5" w:rsidRDefault="00422BB5" w:rsidP="00422BB5">
      <w:pPr>
        <w:keepNext/>
        <w:keepLines/>
        <w:spacing w:before="120" w:after="60" w:line="300" w:lineRule="atLeast"/>
        <w:outlineLvl w:val="1"/>
        <w:rPr>
          <w:rFonts w:ascii="Arial" w:eastAsia="Times New Roman" w:hAnsi="Arial" w:cs="Times New Roman"/>
          <w:b/>
          <w:color w:val="0071CE"/>
          <w:sz w:val="24"/>
          <w:szCs w:val="26"/>
          <w:lang w:val="en-GB"/>
        </w:rPr>
      </w:pPr>
      <w:r w:rsidRPr="00422BB5">
        <w:rPr>
          <w:rFonts w:ascii="Arial" w:eastAsia="Times New Roman" w:hAnsi="Arial" w:cs="Times New Roman"/>
          <w:b/>
          <w:color w:val="0071CE"/>
          <w:sz w:val="24"/>
          <w:szCs w:val="26"/>
          <w:lang w:val="en-GB"/>
        </w:rPr>
        <w:t>Report on the other information included in the annual report</w:t>
      </w:r>
    </w:p>
    <w:p w14:paraId="3443073B" w14:textId="77777777" w:rsidR="00422BB5" w:rsidRPr="00422BB5" w:rsidRDefault="00422BB5" w:rsidP="00422BB5">
      <w:pPr>
        <w:spacing w:after="60" w:line="300" w:lineRule="atLeast"/>
        <w:rPr>
          <w:rFonts w:ascii="Arial" w:eastAsia="Arial" w:hAnsi="Arial" w:cs="Arial"/>
          <w:color w:val="787878"/>
          <w:sz w:val="20"/>
          <w:szCs w:val="20"/>
          <w:lang w:val="en-GB"/>
        </w:rPr>
      </w:pPr>
      <w:r w:rsidRPr="00422BB5">
        <w:rPr>
          <w:rFonts w:ascii="Arial" w:eastAsia="Arial" w:hAnsi="Arial" w:cs="Arial"/>
          <w:color w:val="787878"/>
          <w:sz w:val="20"/>
          <w:szCs w:val="20"/>
          <w:lang w:val="en-GB"/>
        </w:rPr>
        <w:t>In addition to the financial statements and our auditor’s report thereon, the annual report contains other information that consists of:</w:t>
      </w:r>
    </w:p>
    <w:p w14:paraId="0A793BFA" w14:textId="77777777" w:rsidR="00422BB5" w:rsidRPr="00422BB5" w:rsidRDefault="00422BB5" w:rsidP="00422BB5">
      <w:pPr>
        <w:numPr>
          <w:ilvl w:val="0"/>
          <w:numId w:val="36"/>
        </w:numPr>
        <w:spacing w:after="60" w:line="300" w:lineRule="atLeast"/>
        <w:ind w:left="426" w:hanging="426"/>
        <w:rPr>
          <w:rFonts w:ascii="Arial" w:eastAsia="Arial" w:hAnsi="Arial" w:cs="Arial"/>
          <w:color w:val="787878"/>
          <w:sz w:val="20"/>
          <w:szCs w:val="20"/>
          <w:lang w:val="en-GB"/>
        </w:rPr>
      </w:pPr>
      <w:r w:rsidRPr="00422BB5">
        <w:rPr>
          <w:rFonts w:ascii="Arial" w:eastAsia="Arial" w:hAnsi="Arial" w:cs="Arial"/>
          <w:color w:val="787878"/>
          <w:sz w:val="20"/>
          <w:szCs w:val="20"/>
          <w:lang w:val="en-GB"/>
        </w:rPr>
        <w:t>the management board report; and</w:t>
      </w:r>
    </w:p>
    <w:p w14:paraId="67FE9B9E" w14:textId="77777777" w:rsidR="00422BB5" w:rsidRPr="00422BB5" w:rsidRDefault="00422BB5" w:rsidP="00422BB5">
      <w:pPr>
        <w:numPr>
          <w:ilvl w:val="0"/>
          <w:numId w:val="36"/>
        </w:numPr>
        <w:spacing w:after="60" w:line="300" w:lineRule="atLeast"/>
        <w:ind w:left="426" w:hanging="426"/>
        <w:rPr>
          <w:rFonts w:ascii="Arial" w:eastAsia="Arial" w:hAnsi="Arial" w:cs="Arial"/>
          <w:color w:val="787878"/>
          <w:sz w:val="20"/>
          <w:szCs w:val="20"/>
          <w:lang w:val="en-GB"/>
        </w:rPr>
      </w:pPr>
      <w:r w:rsidRPr="00422BB5">
        <w:rPr>
          <w:rFonts w:ascii="Arial" w:eastAsia="Arial" w:hAnsi="Arial" w:cs="Arial"/>
          <w:color w:val="787878"/>
          <w:sz w:val="20"/>
          <w:szCs w:val="20"/>
          <w:lang w:val="en-GB"/>
        </w:rPr>
        <w:t>other information as required by Part 9 of Book 2 of the Dutch Civil Code.</w:t>
      </w:r>
    </w:p>
    <w:p w14:paraId="2DA4E646" w14:textId="77777777" w:rsidR="00422BB5" w:rsidRPr="00422BB5" w:rsidRDefault="00422BB5" w:rsidP="00422BB5">
      <w:pPr>
        <w:spacing w:after="60" w:line="300" w:lineRule="atLeast"/>
        <w:rPr>
          <w:rFonts w:ascii="Arial" w:eastAsia="Arial" w:hAnsi="Arial" w:cs="Arial"/>
          <w:color w:val="787878"/>
          <w:sz w:val="20"/>
          <w:szCs w:val="20"/>
          <w:lang w:val="en-GB"/>
        </w:rPr>
      </w:pPr>
    </w:p>
    <w:p w14:paraId="2A22D828" w14:textId="77777777" w:rsidR="00422BB5" w:rsidRPr="00422BB5" w:rsidRDefault="00422BB5" w:rsidP="00422BB5">
      <w:pPr>
        <w:spacing w:after="60" w:line="300" w:lineRule="atLeast"/>
        <w:rPr>
          <w:rFonts w:ascii="Arial" w:eastAsia="Arial" w:hAnsi="Arial" w:cs="Arial"/>
          <w:color w:val="787878"/>
          <w:sz w:val="20"/>
          <w:szCs w:val="20"/>
          <w:lang w:val="en-GB"/>
        </w:rPr>
      </w:pPr>
      <w:r w:rsidRPr="00422BB5">
        <w:rPr>
          <w:rFonts w:ascii="Arial" w:eastAsia="Arial" w:hAnsi="Arial" w:cs="Arial"/>
          <w:color w:val="787878"/>
          <w:sz w:val="20"/>
          <w:szCs w:val="20"/>
          <w:lang w:val="en-GB"/>
        </w:rPr>
        <w:t>Based on the following procedures performed, we conclude that the other information:</w:t>
      </w:r>
    </w:p>
    <w:p w14:paraId="15CB5060" w14:textId="77777777" w:rsidR="00422BB5" w:rsidRPr="00422BB5" w:rsidRDefault="00422BB5" w:rsidP="00422BB5">
      <w:pPr>
        <w:numPr>
          <w:ilvl w:val="0"/>
          <w:numId w:val="36"/>
        </w:numPr>
        <w:spacing w:after="60" w:line="300" w:lineRule="atLeast"/>
        <w:ind w:left="426" w:hanging="426"/>
        <w:rPr>
          <w:rFonts w:ascii="Arial" w:eastAsia="Arial" w:hAnsi="Arial" w:cs="Arial"/>
          <w:color w:val="787878"/>
          <w:sz w:val="20"/>
          <w:szCs w:val="20"/>
          <w:lang w:val="en-GB"/>
        </w:rPr>
      </w:pPr>
      <w:r w:rsidRPr="00422BB5">
        <w:rPr>
          <w:rFonts w:ascii="Arial" w:eastAsia="Arial" w:hAnsi="Arial" w:cs="Arial"/>
          <w:color w:val="787878"/>
          <w:sz w:val="20"/>
          <w:szCs w:val="20"/>
          <w:lang w:val="en-GB"/>
        </w:rPr>
        <w:t>is consistent with the financial statements and does not contain material misstatements;</w:t>
      </w:r>
    </w:p>
    <w:p w14:paraId="33D71E2F" w14:textId="77777777" w:rsidR="00422BB5" w:rsidRPr="00422BB5" w:rsidRDefault="00422BB5" w:rsidP="00422BB5">
      <w:pPr>
        <w:numPr>
          <w:ilvl w:val="0"/>
          <w:numId w:val="36"/>
        </w:numPr>
        <w:spacing w:after="60" w:line="300" w:lineRule="atLeast"/>
        <w:ind w:left="426" w:hanging="426"/>
        <w:rPr>
          <w:rFonts w:ascii="Arial" w:eastAsia="Arial" w:hAnsi="Arial" w:cs="Arial"/>
          <w:color w:val="787878"/>
          <w:sz w:val="20"/>
          <w:szCs w:val="20"/>
          <w:lang w:val="en-GB"/>
        </w:rPr>
      </w:pPr>
      <w:r w:rsidRPr="00422BB5">
        <w:rPr>
          <w:rFonts w:ascii="Arial" w:eastAsia="Arial" w:hAnsi="Arial" w:cs="Arial"/>
          <w:color w:val="787878"/>
          <w:sz w:val="20"/>
          <w:szCs w:val="20"/>
          <w:lang w:val="en-GB"/>
        </w:rPr>
        <w:t xml:space="preserve">contains the information as required by Part 9 of Book 2 of the Dutch Civil Code. </w:t>
      </w:r>
    </w:p>
    <w:p w14:paraId="5EADCA76" w14:textId="77777777" w:rsidR="00422BB5" w:rsidRPr="00422BB5" w:rsidRDefault="00422BB5" w:rsidP="00422BB5">
      <w:pPr>
        <w:spacing w:after="60" w:line="300" w:lineRule="atLeast"/>
        <w:rPr>
          <w:rFonts w:ascii="Arial" w:eastAsia="Arial" w:hAnsi="Arial" w:cs="Arial"/>
          <w:color w:val="787878"/>
          <w:sz w:val="20"/>
          <w:szCs w:val="20"/>
          <w:lang w:val="en-GB"/>
        </w:rPr>
      </w:pPr>
    </w:p>
    <w:p w14:paraId="4C3D0575" w14:textId="77777777" w:rsidR="00422BB5" w:rsidRPr="00422BB5" w:rsidRDefault="00422BB5" w:rsidP="00422BB5">
      <w:pPr>
        <w:spacing w:after="60" w:line="300" w:lineRule="atLeast"/>
        <w:rPr>
          <w:rFonts w:ascii="Arial" w:eastAsia="Arial" w:hAnsi="Arial" w:cs="Arial"/>
          <w:color w:val="787878"/>
          <w:sz w:val="20"/>
          <w:szCs w:val="20"/>
          <w:lang w:val="en-GB"/>
        </w:rPr>
      </w:pPr>
      <w:r w:rsidRPr="00422BB5">
        <w:rPr>
          <w:rFonts w:ascii="Arial" w:eastAsia="Arial" w:hAnsi="Arial" w:cs="Arial"/>
          <w:color w:val="787878"/>
          <w:sz w:val="20"/>
          <w:szCs w:val="20"/>
          <w:lang w:val="en-GB"/>
        </w:rPr>
        <w:t>We have read the other information. Based on our knowledge and understanding obtained through our audit of the financial statements or otherwise, we have considered whether the other information contains material misstatements.</w:t>
      </w:r>
    </w:p>
    <w:p w14:paraId="5C072541" w14:textId="77777777" w:rsidR="00422BB5" w:rsidRPr="00422BB5" w:rsidRDefault="00422BB5" w:rsidP="00422BB5">
      <w:pPr>
        <w:spacing w:after="60" w:line="300" w:lineRule="atLeast"/>
        <w:rPr>
          <w:rFonts w:ascii="Arial" w:eastAsia="Arial" w:hAnsi="Arial" w:cs="Arial"/>
          <w:color w:val="787878"/>
          <w:sz w:val="20"/>
          <w:szCs w:val="20"/>
          <w:lang w:val="en-GB"/>
        </w:rPr>
      </w:pPr>
    </w:p>
    <w:p w14:paraId="192D20F5" w14:textId="77777777" w:rsidR="00422BB5" w:rsidRPr="00422BB5" w:rsidRDefault="00422BB5" w:rsidP="00422BB5">
      <w:pPr>
        <w:spacing w:after="60" w:line="300" w:lineRule="atLeast"/>
        <w:rPr>
          <w:rFonts w:ascii="Arial" w:eastAsia="Arial" w:hAnsi="Arial" w:cs="Arial"/>
          <w:color w:val="787878"/>
          <w:sz w:val="20"/>
          <w:szCs w:val="20"/>
          <w:lang w:val="en-GB"/>
        </w:rPr>
      </w:pPr>
      <w:r w:rsidRPr="00422BB5">
        <w:rPr>
          <w:rFonts w:ascii="Arial" w:eastAsia="Arial" w:hAnsi="Arial" w:cs="Arial"/>
          <w:color w:val="787878"/>
          <w:sz w:val="20"/>
          <w:szCs w:val="20"/>
          <w:lang w:val="en-GB"/>
        </w:rPr>
        <w:t>By performing these procedures, we comply with the requirements of Part 9 of Book 2 of the Dutch Civil Code and the Dutch Standard 720. The scope of the procedures performed is substantially less than the scope of those performed in our audit of the financial statements.</w:t>
      </w:r>
    </w:p>
    <w:p w14:paraId="73561185" w14:textId="77777777" w:rsidR="00422BB5" w:rsidRPr="00422BB5" w:rsidRDefault="00422BB5" w:rsidP="00422BB5">
      <w:pPr>
        <w:spacing w:after="60" w:line="300" w:lineRule="atLeast"/>
        <w:rPr>
          <w:rFonts w:ascii="Arial" w:eastAsia="Arial" w:hAnsi="Arial" w:cs="Arial"/>
          <w:color w:val="787878"/>
          <w:sz w:val="20"/>
          <w:szCs w:val="20"/>
          <w:lang w:val="en-GB"/>
        </w:rPr>
      </w:pPr>
    </w:p>
    <w:p w14:paraId="47EB1633" w14:textId="77777777" w:rsidR="00422BB5" w:rsidRPr="00422BB5" w:rsidRDefault="00422BB5" w:rsidP="00422BB5">
      <w:pPr>
        <w:spacing w:after="60" w:line="300" w:lineRule="atLeast"/>
        <w:rPr>
          <w:rFonts w:ascii="Arial" w:eastAsia="Arial" w:hAnsi="Arial" w:cs="Arial"/>
          <w:color w:val="787878"/>
          <w:sz w:val="20"/>
          <w:szCs w:val="20"/>
          <w:vertAlign w:val="superscript"/>
          <w:lang w:val="en-GB"/>
        </w:rPr>
      </w:pPr>
      <w:r w:rsidRPr="00422BB5">
        <w:rPr>
          <w:rFonts w:ascii="Arial" w:eastAsia="Arial" w:hAnsi="Arial" w:cs="Arial"/>
          <w:color w:val="787878"/>
          <w:sz w:val="20"/>
          <w:szCs w:val="20"/>
          <w:lang w:val="en-GB"/>
        </w:rPr>
        <w:t>The management board is responsible for the preparation of the other information, including the management board report in accordance with Part 9 of Book 2 of the Dutch Civil Code and other information as required by Part 9 of Book 2 of the Dutch Civil Code.</w:t>
      </w:r>
      <w:r w:rsidRPr="00422BB5">
        <w:rPr>
          <w:rFonts w:ascii="Arial" w:eastAsia="Arial" w:hAnsi="Arial" w:cs="Arial"/>
          <w:color w:val="787878"/>
          <w:sz w:val="20"/>
          <w:szCs w:val="20"/>
          <w:vertAlign w:val="superscript"/>
          <w:lang w:val="en-GB"/>
        </w:rPr>
        <w:t xml:space="preserve"> </w:t>
      </w:r>
    </w:p>
    <w:p w14:paraId="20BF782C" w14:textId="77777777" w:rsidR="00422BB5" w:rsidRPr="00422BB5" w:rsidRDefault="00422BB5" w:rsidP="00422BB5">
      <w:pPr>
        <w:spacing w:after="60" w:line="300" w:lineRule="atLeast"/>
        <w:rPr>
          <w:rFonts w:ascii="Arial" w:eastAsia="Arial" w:hAnsi="Arial" w:cs="Arial"/>
          <w:color w:val="787878"/>
          <w:sz w:val="20"/>
          <w:szCs w:val="20"/>
          <w:lang w:val="en-GB"/>
        </w:rPr>
      </w:pPr>
    </w:p>
    <w:p w14:paraId="6C71FB0F" w14:textId="77777777" w:rsidR="00422BB5" w:rsidRPr="00422BB5" w:rsidRDefault="00422BB5" w:rsidP="00422BB5">
      <w:pPr>
        <w:spacing w:after="60" w:line="300" w:lineRule="atLeast"/>
        <w:rPr>
          <w:rFonts w:ascii="Arial" w:eastAsia="Arial" w:hAnsi="Arial" w:cs="Arial"/>
          <w:color w:val="787878"/>
          <w:sz w:val="20"/>
          <w:szCs w:val="20"/>
          <w:lang w:val="en-GB"/>
        </w:rPr>
      </w:pPr>
    </w:p>
    <w:p w14:paraId="6BB96ECD" w14:textId="77777777" w:rsidR="00422BB5" w:rsidRPr="00422BB5" w:rsidRDefault="00422BB5" w:rsidP="00422BB5">
      <w:pPr>
        <w:keepNext/>
        <w:keepLines/>
        <w:spacing w:before="120" w:after="60" w:line="300" w:lineRule="atLeast"/>
        <w:outlineLvl w:val="1"/>
        <w:rPr>
          <w:rFonts w:ascii="Arial" w:eastAsia="Times New Roman" w:hAnsi="Arial" w:cs="Times New Roman"/>
          <w:b/>
          <w:color w:val="0071CE"/>
          <w:sz w:val="24"/>
          <w:szCs w:val="26"/>
          <w:lang w:val="en-GB"/>
        </w:rPr>
      </w:pPr>
      <w:r w:rsidRPr="00422BB5">
        <w:rPr>
          <w:rFonts w:ascii="Arial" w:eastAsia="Times New Roman" w:hAnsi="Arial" w:cs="Times New Roman"/>
          <w:b/>
          <w:color w:val="0071CE"/>
          <w:sz w:val="24"/>
          <w:szCs w:val="26"/>
          <w:lang w:val="en-GB"/>
        </w:rPr>
        <w:t>Report on other legal and regulatory requirements</w:t>
      </w:r>
    </w:p>
    <w:p w14:paraId="43DC8E28" w14:textId="77777777" w:rsidR="00422BB5" w:rsidRPr="00422BB5" w:rsidRDefault="00422BB5" w:rsidP="00422BB5">
      <w:pPr>
        <w:keepNext/>
        <w:keepLines/>
        <w:spacing w:before="120" w:after="60" w:line="300" w:lineRule="atLeast"/>
        <w:outlineLvl w:val="2"/>
        <w:rPr>
          <w:rFonts w:ascii="Arial" w:eastAsia="Times New Roman" w:hAnsi="Arial" w:cs="Times New Roman"/>
          <w:b/>
          <w:color w:val="787878"/>
          <w:sz w:val="20"/>
          <w:szCs w:val="24"/>
          <w:lang w:val="en-GB"/>
        </w:rPr>
      </w:pPr>
      <w:r w:rsidRPr="00422BB5">
        <w:rPr>
          <w:rFonts w:ascii="Arial" w:eastAsia="Times New Roman" w:hAnsi="Arial" w:cs="Times New Roman"/>
          <w:b/>
          <w:color w:val="787878"/>
          <w:sz w:val="20"/>
          <w:szCs w:val="24"/>
          <w:lang w:val="en-GB"/>
        </w:rPr>
        <w:t>Engagement</w:t>
      </w:r>
    </w:p>
    <w:p w14:paraId="7F466CB8" w14:textId="77777777" w:rsidR="00422BB5" w:rsidRPr="00422BB5" w:rsidRDefault="00422BB5" w:rsidP="00422BB5">
      <w:pPr>
        <w:spacing w:after="60" w:line="300" w:lineRule="atLeast"/>
        <w:rPr>
          <w:rFonts w:ascii="Arial" w:eastAsia="Arial" w:hAnsi="Arial" w:cs="Arial"/>
          <w:color w:val="787878"/>
          <w:sz w:val="20"/>
          <w:szCs w:val="20"/>
          <w:lang w:val="en-GB"/>
        </w:rPr>
      </w:pPr>
      <w:r w:rsidRPr="00422BB5">
        <w:rPr>
          <w:rFonts w:ascii="Arial" w:eastAsia="Arial" w:hAnsi="Arial" w:cs="Arial"/>
          <w:color w:val="787878"/>
          <w:sz w:val="20"/>
          <w:szCs w:val="20"/>
          <w:lang w:val="en-GB"/>
        </w:rPr>
        <w:t>We were appointed as auditor of AXA Belgium Finance (NL) B.V. as of the audit for the year 2017.</w:t>
      </w:r>
    </w:p>
    <w:p w14:paraId="4BC5C707" w14:textId="77777777" w:rsidR="00422BB5" w:rsidRPr="00422BB5" w:rsidRDefault="00422BB5" w:rsidP="00422BB5">
      <w:pPr>
        <w:spacing w:after="60" w:line="300" w:lineRule="atLeast"/>
        <w:rPr>
          <w:rFonts w:ascii="Arial" w:eastAsia="Arial" w:hAnsi="Arial" w:cs="Arial"/>
          <w:color w:val="787878"/>
          <w:sz w:val="20"/>
          <w:szCs w:val="20"/>
          <w:lang w:val="en-GB"/>
        </w:rPr>
      </w:pPr>
    </w:p>
    <w:p w14:paraId="7D713EDE" w14:textId="77777777" w:rsidR="00422BB5" w:rsidRPr="00422BB5" w:rsidRDefault="00422BB5" w:rsidP="00422BB5">
      <w:pPr>
        <w:spacing w:after="60" w:line="300" w:lineRule="atLeast"/>
        <w:rPr>
          <w:rFonts w:ascii="Arial" w:eastAsia="Arial" w:hAnsi="Arial" w:cs="Arial"/>
          <w:color w:val="787878"/>
          <w:sz w:val="20"/>
          <w:szCs w:val="20"/>
          <w:lang w:val="en-GB"/>
        </w:rPr>
      </w:pPr>
    </w:p>
    <w:p w14:paraId="7C85B6FE" w14:textId="77777777" w:rsidR="00422BB5" w:rsidRPr="00422BB5" w:rsidRDefault="00422BB5" w:rsidP="00422BB5">
      <w:pPr>
        <w:keepNext/>
        <w:keepLines/>
        <w:spacing w:before="120" w:after="60" w:line="300" w:lineRule="atLeast"/>
        <w:outlineLvl w:val="2"/>
        <w:rPr>
          <w:rFonts w:ascii="Arial" w:eastAsia="Times New Roman" w:hAnsi="Arial" w:cs="Times New Roman"/>
          <w:b/>
          <w:color w:val="787878"/>
          <w:sz w:val="20"/>
          <w:szCs w:val="24"/>
          <w:lang w:val="en-US"/>
        </w:rPr>
      </w:pPr>
      <w:r w:rsidRPr="00422BB5">
        <w:rPr>
          <w:rFonts w:ascii="Arial" w:eastAsia="Times New Roman" w:hAnsi="Arial" w:cs="Times New Roman"/>
          <w:b/>
          <w:color w:val="787878"/>
          <w:sz w:val="20"/>
          <w:szCs w:val="24"/>
          <w:lang w:val="en-US"/>
        </w:rPr>
        <w:t>No prohibited non-audit services</w:t>
      </w:r>
    </w:p>
    <w:p w14:paraId="30CA214A" w14:textId="77777777" w:rsidR="00422BB5" w:rsidRPr="00422BB5" w:rsidRDefault="00422BB5" w:rsidP="00422BB5">
      <w:pPr>
        <w:spacing w:after="60" w:line="300" w:lineRule="atLeast"/>
        <w:rPr>
          <w:rFonts w:ascii="Arial" w:eastAsia="Arial" w:hAnsi="Arial" w:cs="Arial"/>
          <w:color w:val="787878"/>
          <w:sz w:val="20"/>
          <w:szCs w:val="20"/>
          <w:lang w:val="en-US"/>
        </w:rPr>
      </w:pPr>
      <w:r w:rsidRPr="00422BB5">
        <w:rPr>
          <w:rFonts w:ascii="Arial" w:eastAsia="Arial" w:hAnsi="Arial" w:cs="Arial"/>
          <w:color w:val="787878"/>
          <w:sz w:val="20"/>
          <w:szCs w:val="20"/>
          <w:lang w:val="en-US"/>
        </w:rPr>
        <w:t>We have not provided prohibited non-audit services as referred to in Article 5(1) of the EU Regulation on specific requirements regarding statutory audit of public interest entities.</w:t>
      </w:r>
    </w:p>
    <w:p w14:paraId="556BE6D4" w14:textId="77777777" w:rsidR="00422BB5" w:rsidRPr="00422BB5" w:rsidRDefault="00422BB5" w:rsidP="00422BB5">
      <w:pPr>
        <w:spacing w:after="60" w:line="300" w:lineRule="atLeast"/>
        <w:rPr>
          <w:rFonts w:ascii="Arial" w:eastAsia="Arial" w:hAnsi="Arial" w:cs="Arial"/>
          <w:color w:val="787878"/>
          <w:sz w:val="20"/>
          <w:szCs w:val="20"/>
          <w:lang w:val="en-GB"/>
        </w:rPr>
      </w:pPr>
    </w:p>
    <w:p w14:paraId="27832FC7" w14:textId="77777777" w:rsidR="00422BB5" w:rsidRPr="00422BB5" w:rsidRDefault="00422BB5" w:rsidP="00422BB5">
      <w:pPr>
        <w:spacing w:after="60" w:line="300" w:lineRule="atLeast"/>
        <w:rPr>
          <w:rFonts w:ascii="Arial" w:eastAsia="Arial" w:hAnsi="Arial" w:cs="Arial"/>
          <w:color w:val="787878"/>
          <w:sz w:val="20"/>
          <w:szCs w:val="20"/>
          <w:lang w:val="en-GB"/>
        </w:rPr>
      </w:pPr>
    </w:p>
    <w:p w14:paraId="6ECCBA2F" w14:textId="77777777" w:rsidR="00422BB5" w:rsidRPr="00422BB5" w:rsidRDefault="00422BB5" w:rsidP="00422BB5">
      <w:pPr>
        <w:keepNext/>
        <w:keepLines/>
        <w:spacing w:before="120" w:after="60" w:line="300" w:lineRule="atLeast"/>
        <w:outlineLvl w:val="1"/>
        <w:rPr>
          <w:rFonts w:ascii="Arial" w:eastAsia="Times New Roman" w:hAnsi="Arial" w:cs="Times New Roman"/>
          <w:b/>
          <w:color w:val="0071CE"/>
          <w:sz w:val="24"/>
          <w:szCs w:val="26"/>
          <w:lang w:val="en-GB"/>
        </w:rPr>
      </w:pPr>
      <w:r w:rsidRPr="00422BB5">
        <w:rPr>
          <w:rFonts w:ascii="Arial" w:eastAsia="Times New Roman" w:hAnsi="Arial" w:cs="Times New Roman"/>
          <w:b/>
          <w:color w:val="0071CE"/>
          <w:sz w:val="24"/>
          <w:szCs w:val="26"/>
          <w:lang w:val="en-GB"/>
        </w:rPr>
        <w:t>Description of responsibilities regarding the financial statements</w:t>
      </w:r>
    </w:p>
    <w:p w14:paraId="3F0F958F" w14:textId="77777777" w:rsidR="00422BB5" w:rsidRPr="00422BB5" w:rsidRDefault="00422BB5" w:rsidP="00422BB5">
      <w:pPr>
        <w:keepNext/>
        <w:keepLines/>
        <w:spacing w:before="120" w:after="60" w:line="300" w:lineRule="atLeast"/>
        <w:outlineLvl w:val="2"/>
        <w:rPr>
          <w:rFonts w:ascii="Arial" w:eastAsia="Times New Roman" w:hAnsi="Arial" w:cs="Times New Roman"/>
          <w:b/>
          <w:color w:val="787878"/>
          <w:sz w:val="20"/>
          <w:szCs w:val="24"/>
          <w:lang w:val="en-GB"/>
        </w:rPr>
      </w:pPr>
      <w:r w:rsidRPr="00422BB5">
        <w:rPr>
          <w:rFonts w:ascii="Arial" w:eastAsia="Times New Roman" w:hAnsi="Arial" w:cs="Times New Roman"/>
          <w:b/>
          <w:color w:val="787878"/>
          <w:sz w:val="20"/>
          <w:szCs w:val="24"/>
          <w:lang w:val="en-GB"/>
        </w:rPr>
        <w:t>Responsibilities of management board</w:t>
      </w:r>
      <w:r w:rsidRPr="00422BB5">
        <w:rPr>
          <w:rFonts w:ascii="Arial" w:eastAsia="Times New Roman" w:hAnsi="Arial" w:cs="Times New Roman"/>
          <w:b/>
          <w:color w:val="787878"/>
          <w:sz w:val="20"/>
          <w:szCs w:val="24"/>
          <w:vertAlign w:val="superscript"/>
          <w:lang w:val="en-GB"/>
        </w:rPr>
        <w:t xml:space="preserve"> </w:t>
      </w:r>
      <w:r w:rsidRPr="00422BB5">
        <w:rPr>
          <w:rFonts w:ascii="Arial" w:eastAsia="Times New Roman" w:hAnsi="Arial" w:cs="Times New Roman"/>
          <w:b/>
          <w:color w:val="787878"/>
          <w:sz w:val="20"/>
          <w:szCs w:val="24"/>
          <w:lang w:val="en-GB"/>
        </w:rPr>
        <w:t xml:space="preserve">for the financial statements </w:t>
      </w:r>
    </w:p>
    <w:p w14:paraId="53E96BC9" w14:textId="77777777" w:rsidR="00422BB5" w:rsidRPr="00422BB5" w:rsidRDefault="00422BB5" w:rsidP="00422BB5">
      <w:pPr>
        <w:spacing w:after="60" w:line="300" w:lineRule="atLeast"/>
        <w:rPr>
          <w:rFonts w:ascii="Arial" w:eastAsia="Arial" w:hAnsi="Arial" w:cs="Arial"/>
          <w:color w:val="787878"/>
          <w:sz w:val="20"/>
          <w:szCs w:val="20"/>
          <w:lang w:val="en-GB"/>
        </w:rPr>
      </w:pPr>
      <w:r w:rsidRPr="00422BB5">
        <w:rPr>
          <w:rFonts w:ascii="Arial" w:eastAsia="Arial" w:hAnsi="Arial" w:cs="Arial"/>
          <w:color w:val="787878"/>
          <w:sz w:val="20"/>
          <w:szCs w:val="20"/>
          <w:lang w:val="en-GB"/>
        </w:rPr>
        <w:t>The management board is responsible for the preparation and fair presentation of the financial statements in accordance with EU-IFRS and Part 9 of Book 2 of the Dutch Civil Code. Furthermore, management is responsible for such internal control as management determines is necessary to enable the preparation of the financial statements that are free from material misstatement, whether due to fraud or error.</w:t>
      </w:r>
    </w:p>
    <w:p w14:paraId="3CD8D9E2" w14:textId="77777777" w:rsidR="00422BB5" w:rsidRPr="00422BB5" w:rsidRDefault="00422BB5" w:rsidP="00422BB5">
      <w:pPr>
        <w:spacing w:after="60" w:line="300" w:lineRule="atLeast"/>
        <w:rPr>
          <w:rFonts w:ascii="Arial" w:eastAsia="Arial" w:hAnsi="Arial" w:cs="Arial"/>
          <w:color w:val="787878"/>
          <w:sz w:val="20"/>
          <w:szCs w:val="20"/>
          <w:lang w:val="en-GB"/>
        </w:rPr>
      </w:pPr>
    </w:p>
    <w:p w14:paraId="662B811A" w14:textId="77777777" w:rsidR="00422BB5" w:rsidRPr="00422BB5" w:rsidRDefault="00422BB5" w:rsidP="00422BB5">
      <w:pPr>
        <w:spacing w:after="60" w:line="300" w:lineRule="atLeast"/>
        <w:rPr>
          <w:rFonts w:ascii="Arial" w:eastAsia="Arial" w:hAnsi="Arial" w:cs="Arial"/>
          <w:color w:val="787878"/>
          <w:sz w:val="20"/>
          <w:szCs w:val="20"/>
          <w:lang w:val="en-GB"/>
        </w:rPr>
      </w:pPr>
      <w:r w:rsidRPr="00422BB5">
        <w:rPr>
          <w:rFonts w:ascii="Arial" w:eastAsia="Arial" w:hAnsi="Arial" w:cs="Arial"/>
          <w:color w:val="787878"/>
          <w:sz w:val="20"/>
          <w:szCs w:val="20"/>
          <w:lang w:val="en-GB"/>
        </w:rPr>
        <w:t xml:space="preserve">As part of the preparation of the financial statements, management is responsible for assessing the company’s ability to continue as a going concern. Based on the financial reporting frameworks mentioned, management should prepare the financial statements using the going concern basis of accounting unless management either intends to liquidate the company or to cease operations, or has no realistic alternative but to do so. </w:t>
      </w:r>
    </w:p>
    <w:p w14:paraId="2E049FA8" w14:textId="77777777" w:rsidR="00422BB5" w:rsidRPr="00422BB5" w:rsidRDefault="00422BB5" w:rsidP="00422BB5">
      <w:pPr>
        <w:spacing w:after="60" w:line="300" w:lineRule="atLeast"/>
        <w:rPr>
          <w:rFonts w:ascii="Arial" w:eastAsia="Arial" w:hAnsi="Arial" w:cs="Arial"/>
          <w:color w:val="787878"/>
          <w:sz w:val="20"/>
          <w:szCs w:val="20"/>
          <w:lang w:val="en-GB"/>
        </w:rPr>
      </w:pPr>
    </w:p>
    <w:p w14:paraId="026DC860" w14:textId="77777777" w:rsidR="00422BB5" w:rsidRPr="00422BB5" w:rsidRDefault="00422BB5" w:rsidP="00422BB5">
      <w:pPr>
        <w:spacing w:after="60" w:line="300" w:lineRule="atLeast"/>
        <w:rPr>
          <w:rFonts w:ascii="Arial" w:eastAsia="Arial" w:hAnsi="Arial" w:cs="Arial"/>
          <w:color w:val="787878"/>
          <w:sz w:val="20"/>
          <w:szCs w:val="20"/>
          <w:vertAlign w:val="superscript"/>
          <w:lang w:val="en-GB"/>
        </w:rPr>
      </w:pPr>
      <w:r w:rsidRPr="00422BB5">
        <w:rPr>
          <w:rFonts w:ascii="Arial" w:eastAsia="Arial" w:hAnsi="Arial" w:cs="Arial"/>
          <w:color w:val="787878"/>
          <w:sz w:val="20"/>
          <w:szCs w:val="20"/>
          <w:lang w:val="en-GB"/>
        </w:rPr>
        <w:t>The management board should disclose events and circumstances that may cast significant doubt on the company’s ability to continue as a going concern in the financial statements.</w:t>
      </w:r>
      <w:r w:rsidRPr="00422BB5">
        <w:rPr>
          <w:rFonts w:ascii="Arial" w:eastAsia="Arial" w:hAnsi="Arial" w:cs="Arial"/>
          <w:color w:val="787878"/>
          <w:sz w:val="20"/>
          <w:szCs w:val="20"/>
          <w:vertAlign w:val="superscript"/>
          <w:lang w:val="en-GB"/>
        </w:rPr>
        <w:t xml:space="preserve"> </w:t>
      </w:r>
    </w:p>
    <w:p w14:paraId="48ACC445" w14:textId="77777777" w:rsidR="00422BB5" w:rsidRPr="00422BB5" w:rsidRDefault="00422BB5" w:rsidP="00422BB5">
      <w:pPr>
        <w:spacing w:after="60" w:line="300" w:lineRule="atLeast"/>
        <w:rPr>
          <w:rFonts w:ascii="Arial" w:eastAsia="Arial" w:hAnsi="Arial" w:cs="Arial"/>
          <w:color w:val="787878"/>
          <w:sz w:val="20"/>
          <w:szCs w:val="20"/>
          <w:lang w:val="en-GB"/>
        </w:rPr>
      </w:pPr>
    </w:p>
    <w:p w14:paraId="26F26A28" w14:textId="77777777" w:rsidR="00422BB5" w:rsidRPr="00422BB5" w:rsidRDefault="00422BB5" w:rsidP="00422BB5">
      <w:pPr>
        <w:spacing w:after="60" w:line="300" w:lineRule="atLeast"/>
        <w:rPr>
          <w:rFonts w:ascii="Arial" w:eastAsia="Arial" w:hAnsi="Arial" w:cs="Arial"/>
          <w:color w:val="787878"/>
          <w:sz w:val="20"/>
          <w:szCs w:val="20"/>
          <w:lang w:val="en-GB"/>
        </w:rPr>
      </w:pPr>
    </w:p>
    <w:p w14:paraId="3CDF37E7" w14:textId="77777777" w:rsidR="00422BB5" w:rsidRPr="00422BB5" w:rsidRDefault="00422BB5" w:rsidP="00422BB5">
      <w:pPr>
        <w:keepNext/>
        <w:keepLines/>
        <w:spacing w:before="120" w:after="60" w:line="300" w:lineRule="atLeast"/>
        <w:outlineLvl w:val="2"/>
        <w:rPr>
          <w:rFonts w:ascii="Arial" w:eastAsia="Times New Roman" w:hAnsi="Arial" w:cs="Times New Roman"/>
          <w:b/>
          <w:color w:val="787878"/>
          <w:sz w:val="20"/>
          <w:szCs w:val="24"/>
          <w:lang w:val="en-GB"/>
        </w:rPr>
      </w:pPr>
      <w:r w:rsidRPr="00422BB5">
        <w:rPr>
          <w:rFonts w:ascii="Arial" w:eastAsia="Times New Roman" w:hAnsi="Arial" w:cs="Times New Roman"/>
          <w:b/>
          <w:color w:val="787878"/>
          <w:sz w:val="20"/>
          <w:szCs w:val="24"/>
          <w:lang w:val="en-GB"/>
        </w:rPr>
        <w:lastRenderedPageBreak/>
        <w:t xml:space="preserve">Our responsibilities for the audit of the financial statements </w:t>
      </w:r>
    </w:p>
    <w:p w14:paraId="5A707BAC" w14:textId="77777777" w:rsidR="00422BB5" w:rsidRPr="00422BB5" w:rsidRDefault="00422BB5" w:rsidP="00422BB5">
      <w:pPr>
        <w:spacing w:after="60" w:line="300" w:lineRule="atLeast"/>
        <w:rPr>
          <w:rFonts w:ascii="Arial" w:eastAsia="Arial" w:hAnsi="Arial" w:cs="Arial"/>
          <w:color w:val="787878"/>
          <w:sz w:val="20"/>
          <w:szCs w:val="20"/>
          <w:lang w:val="en-GB"/>
        </w:rPr>
      </w:pPr>
      <w:r w:rsidRPr="00422BB5">
        <w:rPr>
          <w:rFonts w:ascii="Arial" w:eastAsia="Arial" w:hAnsi="Arial" w:cs="Arial"/>
          <w:color w:val="787878"/>
          <w:sz w:val="20"/>
          <w:szCs w:val="20"/>
          <w:lang w:val="en-GB"/>
        </w:rPr>
        <w:t xml:space="preserve">Our objective is to plan and perform the audit assignment in a manner that allows us to obtain sufficient and appropriate audit evidence for our opinion.  </w:t>
      </w:r>
    </w:p>
    <w:p w14:paraId="28455EC3" w14:textId="77777777" w:rsidR="00422BB5" w:rsidRPr="00422BB5" w:rsidRDefault="00422BB5" w:rsidP="00422BB5">
      <w:pPr>
        <w:spacing w:after="60" w:line="300" w:lineRule="atLeast"/>
        <w:rPr>
          <w:rFonts w:ascii="Arial" w:eastAsia="Arial" w:hAnsi="Arial" w:cs="Arial"/>
          <w:color w:val="787878"/>
          <w:sz w:val="20"/>
          <w:szCs w:val="20"/>
          <w:lang w:val="en-GB"/>
        </w:rPr>
      </w:pPr>
    </w:p>
    <w:p w14:paraId="08511A30" w14:textId="77777777" w:rsidR="00422BB5" w:rsidRPr="00422BB5" w:rsidRDefault="00422BB5" w:rsidP="00422BB5">
      <w:pPr>
        <w:spacing w:after="60" w:line="300" w:lineRule="atLeast"/>
        <w:rPr>
          <w:rFonts w:ascii="Arial" w:eastAsia="Arial" w:hAnsi="Arial" w:cs="Arial"/>
          <w:color w:val="787878"/>
          <w:sz w:val="20"/>
          <w:szCs w:val="20"/>
          <w:lang w:val="en-GB"/>
        </w:rPr>
      </w:pPr>
      <w:r w:rsidRPr="00422BB5">
        <w:rPr>
          <w:rFonts w:ascii="Arial" w:eastAsia="Arial" w:hAnsi="Arial" w:cs="Arial"/>
          <w:color w:val="787878"/>
          <w:sz w:val="20"/>
          <w:szCs w:val="20"/>
          <w:lang w:val="en-GB"/>
        </w:rPr>
        <w:t xml:space="preserve">Our audit has been performed with a high, but not absolute, level of assurance, which means we may not detect all material errors and fraud during our audit. </w:t>
      </w:r>
    </w:p>
    <w:p w14:paraId="2A665185" w14:textId="77777777" w:rsidR="00422BB5" w:rsidRPr="00422BB5" w:rsidRDefault="00422BB5" w:rsidP="00422BB5">
      <w:pPr>
        <w:spacing w:after="60" w:line="300" w:lineRule="atLeast"/>
        <w:rPr>
          <w:rFonts w:ascii="Arial" w:eastAsia="Arial" w:hAnsi="Arial" w:cs="Arial"/>
          <w:color w:val="787878"/>
          <w:sz w:val="20"/>
          <w:szCs w:val="20"/>
          <w:lang w:val="en-GB"/>
        </w:rPr>
      </w:pPr>
    </w:p>
    <w:p w14:paraId="325229FE" w14:textId="77777777" w:rsidR="00422BB5" w:rsidRPr="00422BB5" w:rsidRDefault="00422BB5" w:rsidP="00422BB5">
      <w:pPr>
        <w:spacing w:after="60" w:line="300" w:lineRule="atLeast"/>
        <w:rPr>
          <w:rFonts w:ascii="Arial" w:eastAsia="Arial" w:hAnsi="Arial" w:cs="Arial"/>
          <w:color w:val="787878"/>
          <w:sz w:val="20"/>
          <w:szCs w:val="20"/>
          <w:lang w:val="en-GB"/>
        </w:rPr>
      </w:pPr>
      <w:r w:rsidRPr="00422BB5">
        <w:rPr>
          <w:rFonts w:ascii="Arial" w:eastAsia="Arial" w:hAnsi="Arial" w:cs="Arial"/>
          <w:color w:val="787878"/>
          <w:sz w:val="20"/>
          <w:szCs w:val="20"/>
          <w:lang w:val="en-GB"/>
        </w:rPr>
        <w:t>Misstatements can arise from fraud or error and are considered material if, individually or in aggregate, they could reasonably be expected to influence the economic decisions of users taken on the basis of these financial statements. The materiality affects the nature, timing and extent of our audit procedures and the evaluation of the effect of identified misstatements on our opinion.</w:t>
      </w:r>
    </w:p>
    <w:p w14:paraId="1521C47A" w14:textId="77777777" w:rsidR="00422BB5" w:rsidRPr="00422BB5" w:rsidRDefault="00422BB5" w:rsidP="00422BB5">
      <w:pPr>
        <w:spacing w:after="60" w:line="300" w:lineRule="atLeast"/>
        <w:rPr>
          <w:rFonts w:ascii="Arial" w:eastAsia="Arial" w:hAnsi="Arial" w:cs="Arial"/>
          <w:color w:val="787878"/>
          <w:sz w:val="20"/>
          <w:szCs w:val="20"/>
          <w:lang w:val="en-GB"/>
        </w:rPr>
      </w:pPr>
    </w:p>
    <w:p w14:paraId="4B7B2F92" w14:textId="77777777" w:rsidR="00422BB5" w:rsidRPr="00422BB5" w:rsidRDefault="00422BB5" w:rsidP="00422BB5">
      <w:pPr>
        <w:spacing w:after="60" w:line="300" w:lineRule="atLeast"/>
        <w:rPr>
          <w:rFonts w:ascii="Arial" w:eastAsia="Arial" w:hAnsi="Arial" w:cs="Arial"/>
          <w:color w:val="787878"/>
          <w:sz w:val="20"/>
          <w:szCs w:val="20"/>
          <w:lang w:val="en-GB"/>
        </w:rPr>
      </w:pPr>
      <w:r w:rsidRPr="00422BB5">
        <w:rPr>
          <w:rFonts w:ascii="Arial" w:eastAsia="Arial" w:hAnsi="Arial" w:cs="Arial"/>
          <w:color w:val="787878"/>
          <w:sz w:val="20"/>
          <w:szCs w:val="20"/>
          <w:lang w:val="en-GB"/>
        </w:rPr>
        <w:t xml:space="preserve">We have exercised professional judgement and have maintained professional </w:t>
      </w:r>
      <w:proofErr w:type="spellStart"/>
      <w:r w:rsidRPr="00422BB5">
        <w:rPr>
          <w:rFonts w:ascii="Arial" w:eastAsia="Arial" w:hAnsi="Arial" w:cs="Arial"/>
          <w:color w:val="787878"/>
          <w:sz w:val="20"/>
          <w:szCs w:val="20"/>
          <w:lang w:val="en-GB"/>
        </w:rPr>
        <w:t>skepticism</w:t>
      </w:r>
      <w:proofErr w:type="spellEnd"/>
      <w:r w:rsidRPr="00422BB5">
        <w:rPr>
          <w:rFonts w:ascii="Arial" w:eastAsia="Arial" w:hAnsi="Arial" w:cs="Arial"/>
          <w:color w:val="787878"/>
          <w:sz w:val="20"/>
          <w:szCs w:val="20"/>
          <w:lang w:val="en-GB"/>
        </w:rPr>
        <w:t xml:space="preserve"> throughout the audit, in accordance with Dutch Standards on Auditing, ethical requirements and independence requirements. </w:t>
      </w:r>
    </w:p>
    <w:p w14:paraId="4FDCD72B" w14:textId="77777777" w:rsidR="00422BB5" w:rsidRPr="00422BB5" w:rsidRDefault="00422BB5" w:rsidP="00422BB5">
      <w:pPr>
        <w:spacing w:after="60" w:line="300" w:lineRule="atLeast"/>
        <w:rPr>
          <w:rFonts w:ascii="Arial" w:eastAsia="Arial" w:hAnsi="Arial" w:cs="Arial"/>
          <w:color w:val="787878"/>
          <w:sz w:val="20"/>
          <w:szCs w:val="20"/>
          <w:lang w:val="en-GB"/>
        </w:rPr>
      </w:pPr>
    </w:p>
    <w:p w14:paraId="6637725F" w14:textId="77777777" w:rsidR="00422BB5" w:rsidRPr="00422BB5" w:rsidRDefault="00422BB5" w:rsidP="00422BB5">
      <w:pPr>
        <w:spacing w:after="60" w:line="300" w:lineRule="atLeast"/>
        <w:rPr>
          <w:rFonts w:ascii="Arial" w:eastAsia="Arial" w:hAnsi="Arial" w:cs="Arial"/>
          <w:color w:val="787878"/>
          <w:sz w:val="20"/>
          <w:szCs w:val="20"/>
          <w:lang w:val="en-GB"/>
        </w:rPr>
      </w:pPr>
      <w:r w:rsidRPr="00422BB5">
        <w:rPr>
          <w:rFonts w:ascii="Arial" w:eastAsia="Arial" w:hAnsi="Arial" w:cs="Arial"/>
          <w:color w:val="787878"/>
          <w:sz w:val="20"/>
          <w:szCs w:val="20"/>
          <w:lang w:val="en-GB"/>
        </w:rPr>
        <w:t xml:space="preserve">Our audit included e.g.: </w:t>
      </w:r>
    </w:p>
    <w:p w14:paraId="782B99F9" w14:textId="77777777" w:rsidR="00422BB5" w:rsidRPr="00422BB5" w:rsidRDefault="00422BB5" w:rsidP="00422BB5">
      <w:pPr>
        <w:numPr>
          <w:ilvl w:val="0"/>
          <w:numId w:val="37"/>
        </w:numPr>
        <w:spacing w:after="60" w:line="300" w:lineRule="atLeast"/>
        <w:ind w:left="426" w:hanging="426"/>
        <w:rPr>
          <w:rFonts w:ascii="Arial" w:eastAsia="Arial" w:hAnsi="Arial" w:cs="Arial"/>
          <w:color w:val="787878"/>
          <w:sz w:val="20"/>
          <w:szCs w:val="20"/>
          <w:lang w:val="en-GB"/>
        </w:rPr>
      </w:pPr>
      <w:r w:rsidRPr="00422BB5">
        <w:rPr>
          <w:rFonts w:ascii="Arial" w:eastAsia="Arial" w:hAnsi="Arial" w:cs="Arial"/>
          <w:color w:val="787878"/>
          <w:sz w:val="20"/>
          <w:szCs w:val="20"/>
          <w:lang w:val="en-GB"/>
        </w:rPr>
        <w:t>identifying and assessing the risks of material misstatement of the financial statements, whether due to fraud or error, designing and performing audit procedures responsive to those risks, and obtaining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3BBEE223" w14:textId="77777777" w:rsidR="00422BB5" w:rsidRPr="00422BB5" w:rsidRDefault="00422BB5" w:rsidP="00422BB5">
      <w:pPr>
        <w:numPr>
          <w:ilvl w:val="0"/>
          <w:numId w:val="37"/>
        </w:numPr>
        <w:spacing w:after="60" w:line="300" w:lineRule="atLeast"/>
        <w:ind w:left="426" w:hanging="426"/>
        <w:rPr>
          <w:rFonts w:ascii="Arial" w:eastAsia="Arial" w:hAnsi="Arial" w:cs="Arial"/>
          <w:color w:val="787878"/>
          <w:sz w:val="20"/>
          <w:szCs w:val="20"/>
          <w:lang w:val="en-GB"/>
        </w:rPr>
      </w:pPr>
      <w:r w:rsidRPr="00422BB5">
        <w:rPr>
          <w:rFonts w:ascii="Arial" w:eastAsia="Arial" w:hAnsi="Arial" w:cs="Arial"/>
          <w:color w:val="787878"/>
          <w:sz w:val="20"/>
          <w:szCs w:val="20"/>
          <w:lang w:val="en-GB"/>
        </w:rPr>
        <w:t>obtaining an understanding of internal control relevant to the audit in order to design audit procedures that are appropriate in the circumstances, but not for the purpose of expressing an opinion on the effectiveness of the company’s internal control;</w:t>
      </w:r>
    </w:p>
    <w:p w14:paraId="24F63C26" w14:textId="77777777" w:rsidR="00422BB5" w:rsidRPr="00422BB5" w:rsidRDefault="00422BB5" w:rsidP="00422BB5">
      <w:pPr>
        <w:numPr>
          <w:ilvl w:val="0"/>
          <w:numId w:val="37"/>
        </w:numPr>
        <w:spacing w:after="60" w:line="300" w:lineRule="atLeast"/>
        <w:ind w:left="426" w:hanging="426"/>
        <w:rPr>
          <w:rFonts w:ascii="Arial" w:eastAsia="Arial" w:hAnsi="Arial" w:cs="Arial"/>
          <w:color w:val="787878"/>
          <w:sz w:val="20"/>
          <w:szCs w:val="20"/>
          <w:lang w:val="en-GB"/>
        </w:rPr>
      </w:pPr>
      <w:r w:rsidRPr="00422BB5">
        <w:rPr>
          <w:rFonts w:ascii="Arial" w:eastAsia="Arial" w:hAnsi="Arial" w:cs="Arial"/>
          <w:color w:val="787878"/>
          <w:sz w:val="20"/>
          <w:szCs w:val="20"/>
          <w:lang w:val="en-GB"/>
        </w:rPr>
        <w:t>evaluating the appropriateness of accounting policies used and the reasonableness of accounting estimates and related disclosures made by management;</w:t>
      </w:r>
    </w:p>
    <w:p w14:paraId="156E32B5" w14:textId="77777777" w:rsidR="00422BB5" w:rsidRPr="00422BB5" w:rsidRDefault="00422BB5" w:rsidP="00422BB5">
      <w:pPr>
        <w:numPr>
          <w:ilvl w:val="0"/>
          <w:numId w:val="37"/>
        </w:numPr>
        <w:spacing w:after="60" w:line="300" w:lineRule="atLeast"/>
        <w:ind w:left="426" w:hanging="426"/>
        <w:rPr>
          <w:rFonts w:ascii="Arial" w:eastAsia="Arial" w:hAnsi="Arial" w:cs="Arial"/>
          <w:color w:val="787878"/>
          <w:sz w:val="20"/>
          <w:szCs w:val="20"/>
          <w:lang w:val="en-GB"/>
        </w:rPr>
      </w:pPr>
      <w:r w:rsidRPr="00422BB5">
        <w:rPr>
          <w:rFonts w:ascii="Arial" w:eastAsia="Arial" w:hAnsi="Arial" w:cs="Arial"/>
          <w:color w:val="787878"/>
          <w:sz w:val="20"/>
          <w:szCs w:val="20"/>
          <w:lang w:val="en-GB"/>
        </w:rPr>
        <w:t xml:space="preserve">concluding on the appropriateness of management’s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a company to cease to continue as a going concern; </w:t>
      </w:r>
    </w:p>
    <w:p w14:paraId="3F9C065F" w14:textId="77777777" w:rsidR="00422BB5" w:rsidRPr="00422BB5" w:rsidRDefault="00422BB5" w:rsidP="00422BB5">
      <w:pPr>
        <w:numPr>
          <w:ilvl w:val="0"/>
          <w:numId w:val="37"/>
        </w:numPr>
        <w:spacing w:after="60" w:line="300" w:lineRule="atLeast"/>
        <w:ind w:left="426" w:hanging="426"/>
        <w:rPr>
          <w:rFonts w:ascii="Arial" w:eastAsia="Arial" w:hAnsi="Arial" w:cs="Arial"/>
          <w:color w:val="787878"/>
          <w:sz w:val="20"/>
          <w:szCs w:val="20"/>
          <w:lang w:val="en-GB"/>
        </w:rPr>
      </w:pPr>
      <w:r w:rsidRPr="00422BB5">
        <w:rPr>
          <w:rFonts w:ascii="Arial" w:eastAsia="Arial" w:hAnsi="Arial" w:cs="Arial"/>
          <w:color w:val="787878"/>
          <w:sz w:val="20"/>
          <w:szCs w:val="20"/>
          <w:lang w:val="en-GB"/>
        </w:rPr>
        <w:t xml:space="preserve">evaluating the overall presentation, structure and content of the financial statements, including the disclosures; and </w:t>
      </w:r>
    </w:p>
    <w:p w14:paraId="5FAD4253" w14:textId="77777777" w:rsidR="00422BB5" w:rsidRPr="00422BB5" w:rsidRDefault="00422BB5" w:rsidP="00422BB5">
      <w:pPr>
        <w:numPr>
          <w:ilvl w:val="0"/>
          <w:numId w:val="37"/>
        </w:numPr>
        <w:spacing w:after="60" w:line="300" w:lineRule="atLeast"/>
        <w:ind w:left="426" w:hanging="426"/>
        <w:rPr>
          <w:rFonts w:ascii="Arial" w:eastAsia="Arial" w:hAnsi="Arial" w:cs="Arial"/>
          <w:color w:val="787878"/>
          <w:sz w:val="20"/>
          <w:szCs w:val="20"/>
          <w:lang w:val="en-GB"/>
        </w:rPr>
      </w:pPr>
      <w:r w:rsidRPr="00422BB5">
        <w:rPr>
          <w:rFonts w:ascii="Arial" w:eastAsia="Arial" w:hAnsi="Arial" w:cs="Arial"/>
          <w:color w:val="787878"/>
          <w:sz w:val="20"/>
          <w:szCs w:val="20"/>
          <w:lang w:val="en-GB"/>
        </w:rPr>
        <w:t>evaluating whether the financial statements represent the underlying transactions and events in a manner that achieves fair presentation.</w:t>
      </w:r>
    </w:p>
    <w:p w14:paraId="14D665DD" w14:textId="77777777" w:rsidR="00422BB5" w:rsidRPr="00422BB5" w:rsidRDefault="00422BB5" w:rsidP="00422BB5">
      <w:pPr>
        <w:spacing w:after="60" w:line="300" w:lineRule="atLeast"/>
        <w:rPr>
          <w:rFonts w:ascii="Arial" w:eastAsia="Arial" w:hAnsi="Arial" w:cs="Arial"/>
          <w:color w:val="787878"/>
          <w:sz w:val="20"/>
          <w:szCs w:val="20"/>
          <w:lang w:val="en-GB"/>
        </w:rPr>
      </w:pPr>
    </w:p>
    <w:p w14:paraId="000E7E7F" w14:textId="77777777" w:rsidR="00422BB5" w:rsidRPr="00422BB5" w:rsidRDefault="00422BB5" w:rsidP="00422BB5">
      <w:pPr>
        <w:spacing w:after="60" w:line="300" w:lineRule="atLeast"/>
        <w:rPr>
          <w:rFonts w:ascii="Arial" w:eastAsia="Arial" w:hAnsi="Arial" w:cs="Arial"/>
          <w:color w:val="787878"/>
          <w:sz w:val="20"/>
          <w:szCs w:val="20"/>
          <w:lang w:val="en-GB"/>
        </w:rPr>
      </w:pPr>
      <w:r w:rsidRPr="00422BB5">
        <w:rPr>
          <w:rFonts w:ascii="Arial" w:eastAsia="Arial" w:hAnsi="Arial" w:cs="Arial"/>
          <w:color w:val="787878"/>
          <w:sz w:val="20"/>
          <w:szCs w:val="20"/>
          <w:lang w:val="en-GB"/>
        </w:rPr>
        <w:lastRenderedPageBreak/>
        <w:t>We communicate with the management board regarding, among other matters, the planned scope and timing of the audit and significant audit findings, including any significant findings in internal control that we identify during our audit. In this respect, we also submit an additional report to management in accordance with Article 11 of the EU Regulation on specific requirements regarding statutory audit of public interest entities. The information included in this additional report is consistent with our audit opinion in this auditor’s report.</w:t>
      </w:r>
    </w:p>
    <w:p w14:paraId="47176BE2" w14:textId="77777777" w:rsidR="00422BB5" w:rsidRPr="00422BB5" w:rsidRDefault="00422BB5" w:rsidP="00422BB5">
      <w:pPr>
        <w:spacing w:after="60" w:line="300" w:lineRule="atLeast"/>
        <w:rPr>
          <w:rFonts w:ascii="Arial" w:eastAsia="Arial" w:hAnsi="Arial" w:cs="Arial"/>
          <w:color w:val="787878"/>
          <w:sz w:val="20"/>
          <w:szCs w:val="20"/>
          <w:lang w:val="en-GB"/>
        </w:rPr>
      </w:pPr>
    </w:p>
    <w:p w14:paraId="68929B36" w14:textId="77777777" w:rsidR="00422BB5" w:rsidRPr="00422BB5" w:rsidRDefault="00422BB5" w:rsidP="00422BB5">
      <w:pPr>
        <w:spacing w:after="60" w:line="300" w:lineRule="atLeast"/>
        <w:rPr>
          <w:rFonts w:ascii="Arial" w:eastAsia="Arial" w:hAnsi="Arial" w:cs="Arial"/>
          <w:color w:val="787878"/>
          <w:sz w:val="20"/>
          <w:szCs w:val="20"/>
          <w:lang w:val="en-GB"/>
        </w:rPr>
      </w:pPr>
      <w:r w:rsidRPr="00422BB5">
        <w:rPr>
          <w:rFonts w:ascii="Arial" w:eastAsia="Arial" w:hAnsi="Arial" w:cs="Arial"/>
          <w:color w:val="787878"/>
          <w:sz w:val="20"/>
          <w:szCs w:val="20"/>
          <w:lang w:val="en-GB"/>
        </w:rPr>
        <w:t>We provide the management board with a statement that we have complied with relevant ethical requirements regarding independence, and communicate with them all relationships and other matters that may reasonably be thought to bear on our independence, and where applicable, related safeguards.</w:t>
      </w:r>
      <w:r w:rsidRPr="00422BB5">
        <w:rPr>
          <w:rFonts w:ascii="Arial" w:eastAsia="Arial" w:hAnsi="Arial" w:cs="Arial"/>
          <w:color w:val="787878"/>
          <w:sz w:val="20"/>
          <w:szCs w:val="20"/>
          <w:vertAlign w:val="superscript"/>
          <w:lang w:val="en-GB"/>
        </w:rPr>
        <w:t xml:space="preserve"> </w:t>
      </w:r>
    </w:p>
    <w:p w14:paraId="5B59537D" w14:textId="77777777" w:rsidR="00422BB5" w:rsidRPr="00422BB5" w:rsidRDefault="00422BB5" w:rsidP="00422BB5">
      <w:pPr>
        <w:spacing w:after="60" w:line="300" w:lineRule="atLeast"/>
        <w:rPr>
          <w:rFonts w:ascii="Arial" w:eastAsia="Arial" w:hAnsi="Arial" w:cs="Arial"/>
          <w:color w:val="787878"/>
          <w:sz w:val="20"/>
          <w:szCs w:val="20"/>
          <w:lang w:val="en-GB"/>
        </w:rPr>
      </w:pPr>
    </w:p>
    <w:p w14:paraId="0CE4B955" w14:textId="77777777" w:rsidR="00422BB5" w:rsidRPr="00422BB5" w:rsidRDefault="00422BB5" w:rsidP="00422BB5">
      <w:pPr>
        <w:spacing w:after="60" w:line="300" w:lineRule="atLeast"/>
        <w:rPr>
          <w:rFonts w:ascii="Arial" w:eastAsia="Arial" w:hAnsi="Arial" w:cs="Arial"/>
          <w:color w:val="787878"/>
          <w:sz w:val="20"/>
          <w:szCs w:val="20"/>
          <w:lang w:val="en-GB"/>
        </w:rPr>
      </w:pPr>
      <w:r w:rsidRPr="00422BB5">
        <w:rPr>
          <w:rFonts w:ascii="Arial" w:eastAsia="Arial" w:hAnsi="Arial" w:cs="Arial"/>
          <w:color w:val="787878"/>
          <w:sz w:val="20"/>
          <w:szCs w:val="20"/>
          <w:lang w:val="en-GB"/>
        </w:rPr>
        <w:t>From the matters communicated with the management board, we determine the key audit matters: those matters that were of most significance in the audit of the financial statements. We describe these matters in our auditor’s report unless law or regulation precludes public disclosure about the matter or when, in extremely rare circumstances, not communicating the matter is in the public interest.</w:t>
      </w:r>
    </w:p>
    <w:p w14:paraId="3DA699F7" w14:textId="77777777" w:rsidR="00422BB5" w:rsidRPr="00422BB5" w:rsidRDefault="00422BB5" w:rsidP="00422BB5">
      <w:pPr>
        <w:spacing w:after="60" w:line="300" w:lineRule="atLeast"/>
        <w:rPr>
          <w:rFonts w:ascii="Arial" w:eastAsia="Arial" w:hAnsi="Arial" w:cs="Arial"/>
          <w:color w:val="787878"/>
          <w:sz w:val="20"/>
          <w:szCs w:val="20"/>
          <w:lang w:val="en-GB"/>
        </w:rPr>
      </w:pPr>
    </w:p>
    <w:p w14:paraId="3B6D7963" w14:textId="77777777" w:rsidR="00422BB5" w:rsidRPr="00422BB5" w:rsidRDefault="00422BB5" w:rsidP="00422BB5">
      <w:pPr>
        <w:spacing w:after="60" w:line="300" w:lineRule="atLeast"/>
        <w:rPr>
          <w:rFonts w:ascii="Arial" w:eastAsia="Arial" w:hAnsi="Arial" w:cs="Arial"/>
          <w:color w:val="787878"/>
          <w:sz w:val="20"/>
          <w:szCs w:val="20"/>
          <w:lang w:val="en-US"/>
        </w:rPr>
      </w:pPr>
      <w:r w:rsidRPr="00422BB5">
        <w:rPr>
          <w:rFonts w:ascii="Arial" w:eastAsia="Arial" w:hAnsi="Arial" w:cs="Arial"/>
          <w:color w:val="787878"/>
          <w:sz w:val="20"/>
          <w:szCs w:val="20"/>
          <w:lang w:val="en-US"/>
        </w:rPr>
        <w:t>Rotterdam, 29 April 2021</w:t>
      </w:r>
    </w:p>
    <w:p w14:paraId="71D6B0F1" w14:textId="77777777" w:rsidR="00422BB5" w:rsidRPr="00422BB5" w:rsidRDefault="00422BB5" w:rsidP="00422BB5">
      <w:pPr>
        <w:spacing w:after="60" w:line="300" w:lineRule="atLeast"/>
        <w:rPr>
          <w:rFonts w:ascii="Arial" w:eastAsia="Arial" w:hAnsi="Arial" w:cs="Arial"/>
          <w:color w:val="787878"/>
          <w:sz w:val="20"/>
          <w:szCs w:val="20"/>
          <w:lang w:val="en-US"/>
        </w:rPr>
      </w:pPr>
    </w:p>
    <w:p w14:paraId="544EEF8E" w14:textId="77777777" w:rsidR="00422BB5" w:rsidRPr="00422BB5" w:rsidRDefault="00422BB5" w:rsidP="00422BB5">
      <w:pPr>
        <w:spacing w:after="60" w:line="300" w:lineRule="atLeast"/>
        <w:rPr>
          <w:rFonts w:ascii="Arial" w:eastAsia="Arial" w:hAnsi="Arial" w:cs="Arial"/>
          <w:bCs/>
          <w:color w:val="787878"/>
          <w:sz w:val="20"/>
          <w:szCs w:val="20"/>
          <w:lang w:val="en-US"/>
        </w:rPr>
      </w:pPr>
      <w:r w:rsidRPr="00422BB5">
        <w:rPr>
          <w:rFonts w:ascii="Arial" w:eastAsia="Arial" w:hAnsi="Arial" w:cs="Arial"/>
          <w:bCs/>
          <w:color w:val="787878"/>
          <w:sz w:val="20"/>
          <w:szCs w:val="20"/>
          <w:lang w:val="en-US"/>
        </w:rPr>
        <w:t>Mazars Accountants N.V.</w:t>
      </w:r>
    </w:p>
    <w:p w14:paraId="73490AE7" w14:textId="77777777" w:rsidR="00422BB5" w:rsidRPr="00422BB5" w:rsidRDefault="00422BB5" w:rsidP="00422BB5">
      <w:pPr>
        <w:spacing w:after="60" w:line="300" w:lineRule="atLeast"/>
        <w:rPr>
          <w:rFonts w:ascii="Arial" w:eastAsia="Arial" w:hAnsi="Arial" w:cs="Arial"/>
          <w:color w:val="787878"/>
          <w:sz w:val="20"/>
          <w:szCs w:val="20"/>
          <w:lang w:val="en-US"/>
        </w:rPr>
      </w:pPr>
    </w:p>
    <w:p w14:paraId="54342479" w14:textId="77777777" w:rsidR="00422BB5" w:rsidRPr="00422BB5" w:rsidRDefault="00422BB5" w:rsidP="00422BB5">
      <w:pPr>
        <w:spacing w:after="60" w:line="300" w:lineRule="atLeast"/>
        <w:rPr>
          <w:rFonts w:ascii="Arial" w:eastAsia="Arial" w:hAnsi="Arial" w:cs="Arial"/>
          <w:color w:val="787878"/>
          <w:sz w:val="20"/>
          <w:szCs w:val="20"/>
          <w:lang w:val="en-US"/>
        </w:rPr>
      </w:pPr>
    </w:p>
    <w:p w14:paraId="6F6806CD" w14:textId="77777777" w:rsidR="00422BB5" w:rsidRPr="00422BB5" w:rsidRDefault="00422BB5" w:rsidP="00422BB5">
      <w:pPr>
        <w:spacing w:after="60" w:line="300" w:lineRule="atLeast"/>
        <w:rPr>
          <w:rFonts w:ascii="Arial" w:eastAsia="Arial" w:hAnsi="Arial" w:cs="Arial"/>
          <w:color w:val="787878"/>
          <w:sz w:val="20"/>
          <w:szCs w:val="20"/>
          <w:lang w:val="en-GB"/>
        </w:rPr>
      </w:pPr>
      <w:r w:rsidRPr="00422BB5">
        <w:rPr>
          <w:rFonts w:ascii="Arial" w:eastAsia="Arial" w:hAnsi="Arial" w:cs="Arial"/>
          <w:color w:val="787878"/>
          <w:sz w:val="20"/>
          <w:szCs w:val="20"/>
          <w:lang w:val="en-GB"/>
        </w:rPr>
        <w:t xml:space="preserve">Original signed by: C.A. </w:t>
      </w:r>
      <w:proofErr w:type="spellStart"/>
      <w:r w:rsidRPr="00422BB5">
        <w:rPr>
          <w:rFonts w:ascii="Arial" w:eastAsia="Arial" w:hAnsi="Arial" w:cs="Arial"/>
          <w:color w:val="787878"/>
          <w:sz w:val="20"/>
          <w:szCs w:val="20"/>
          <w:lang w:val="en-GB"/>
        </w:rPr>
        <w:t>Harteveld</w:t>
      </w:r>
      <w:proofErr w:type="spellEnd"/>
      <w:r w:rsidRPr="00422BB5">
        <w:rPr>
          <w:rFonts w:ascii="Arial" w:eastAsia="Arial" w:hAnsi="Arial" w:cs="Arial"/>
          <w:color w:val="787878"/>
          <w:sz w:val="20"/>
          <w:szCs w:val="20"/>
          <w:lang w:val="en-GB"/>
        </w:rPr>
        <w:t xml:space="preserve"> RA</w:t>
      </w:r>
    </w:p>
    <w:p w14:paraId="37612BE7" w14:textId="1E357C40" w:rsidR="0075749F" w:rsidRPr="000B1EA6" w:rsidRDefault="0075749F" w:rsidP="000B1EA6">
      <w:pPr>
        <w:rPr>
          <w:rFonts w:ascii="Tahoma" w:hAnsi="Tahoma" w:cs="Tahoma"/>
          <w:sz w:val="18"/>
          <w:szCs w:val="18"/>
          <w:lang w:val="en-GB"/>
        </w:rPr>
      </w:pPr>
    </w:p>
    <w:sectPr w:rsidR="0075749F" w:rsidRPr="000B1EA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FB711" w14:textId="77777777" w:rsidR="003B43D2" w:rsidRDefault="003B43D2" w:rsidP="00FD4EF9">
      <w:pPr>
        <w:spacing w:after="0" w:line="240" w:lineRule="auto"/>
      </w:pPr>
      <w:r>
        <w:separator/>
      </w:r>
    </w:p>
  </w:endnote>
  <w:endnote w:type="continuationSeparator" w:id="0">
    <w:p w14:paraId="77AFD426" w14:textId="77777777" w:rsidR="003B43D2" w:rsidRDefault="003B43D2" w:rsidP="00FD4EF9">
      <w:pPr>
        <w:spacing w:after="0" w:line="240" w:lineRule="auto"/>
      </w:pPr>
      <w:r>
        <w:continuationSeparator/>
      </w:r>
    </w:p>
  </w:endnote>
  <w:endnote w:type="continuationNotice" w:id="1">
    <w:p w14:paraId="2BB59DD3" w14:textId="77777777" w:rsidR="003B43D2" w:rsidRDefault="003B43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125E0" w14:textId="77777777" w:rsidR="00FB0AB4" w:rsidRDefault="00FB0AB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A9C21" w14:textId="77777777" w:rsidR="00FB0AB4" w:rsidRDefault="00FB0AB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56DF7" w14:textId="77777777" w:rsidR="00FB0AB4" w:rsidRDefault="00FB0AB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1859D" w14:textId="77777777" w:rsidR="003B43D2" w:rsidRDefault="003B43D2" w:rsidP="00FD4EF9">
      <w:pPr>
        <w:spacing w:after="0" w:line="240" w:lineRule="auto"/>
      </w:pPr>
      <w:r>
        <w:separator/>
      </w:r>
    </w:p>
  </w:footnote>
  <w:footnote w:type="continuationSeparator" w:id="0">
    <w:p w14:paraId="58AD5094" w14:textId="77777777" w:rsidR="003B43D2" w:rsidRDefault="003B43D2" w:rsidP="00FD4EF9">
      <w:pPr>
        <w:spacing w:after="0" w:line="240" w:lineRule="auto"/>
      </w:pPr>
      <w:r>
        <w:continuationSeparator/>
      </w:r>
    </w:p>
  </w:footnote>
  <w:footnote w:type="continuationNotice" w:id="1">
    <w:p w14:paraId="71725FCB" w14:textId="77777777" w:rsidR="003B43D2" w:rsidRDefault="003B43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CBD0A" w14:textId="509C0C09" w:rsidR="00FB0AB4" w:rsidRDefault="00FB0AB4">
    <w:pPr>
      <w:pStyle w:val="Koptekst"/>
    </w:pPr>
  </w:p>
  <w:p w14:paraId="4731ECB2" w14:textId="77777777" w:rsidR="004B36A3" w:rsidRDefault="004B36A3"/>
  <w:p w14:paraId="428CD7BD" w14:textId="77777777" w:rsidR="004B36A3" w:rsidRDefault="004B36A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6D94E" w14:textId="0D86A5BE" w:rsidR="00FB0AB4" w:rsidRPr="00FD4EF9" w:rsidRDefault="003B43D2">
    <w:pPr>
      <w:pStyle w:val="Koptekst"/>
      <w:jc w:val="right"/>
      <w:rPr>
        <w:rFonts w:ascii="Tahoma" w:hAnsi="Tahoma" w:cs="Tahoma"/>
        <w:sz w:val="18"/>
        <w:szCs w:val="18"/>
      </w:rPr>
    </w:pPr>
    <w:sdt>
      <w:sdtPr>
        <w:id w:val="-88704623"/>
        <w:docPartObj>
          <w:docPartGallery w:val="Page Numbers (Top of Page)"/>
          <w:docPartUnique/>
        </w:docPartObj>
      </w:sdtPr>
      <w:sdtEndPr>
        <w:rPr>
          <w:rFonts w:ascii="Tahoma" w:hAnsi="Tahoma" w:cs="Tahoma"/>
          <w:sz w:val="18"/>
          <w:szCs w:val="18"/>
        </w:rPr>
      </w:sdtEndPr>
      <w:sdtContent>
        <w:r w:rsidR="00FB0AB4" w:rsidRPr="00FD4EF9">
          <w:rPr>
            <w:rFonts w:ascii="Tahoma" w:hAnsi="Tahoma" w:cs="Tahoma"/>
            <w:sz w:val="18"/>
            <w:szCs w:val="18"/>
          </w:rPr>
          <w:fldChar w:fldCharType="begin"/>
        </w:r>
        <w:r w:rsidR="00FB0AB4" w:rsidRPr="00FD4EF9">
          <w:rPr>
            <w:rFonts w:ascii="Tahoma" w:hAnsi="Tahoma" w:cs="Tahoma"/>
            <w:sz w:val="18"/>
            <w:szCs w:val="18"/>
          </w:rPr>
          <w:instrText>PAGE   \* MERGEFORMAT</w:instrText>
        </w:r>
        <w:r w:rsidR="00FB0AB4" w:rsidRPr="00FD4EF9">
          <w:rPr>
            <w:rFonts w:ascii="Tahoma" w:hAnsi="Tahoma" w:cs="Tahoma"/>
            <w:sz w:val="18"/>
            <w:szCs w:val="18"/>
          </w:rPr>
          <w:fldChar w:fldCharType="separate"/>
        </w:r>
        <w:r w:rsidR="00DD2F7A" w:rsidRPr="00DD2F7A">
          <w:rPr>
            <w:rFonts w:ascii="Tahoma" w:hAnsi="Tahoma" w:cs="Tahoma"/>
            <w:noProof/>
            <w:sz w:val="18"/>
            <w:szCs w:val="18"/>
            <w:lang w:val="nl-NL"/>
          </w:rPr>
          <w:t>24</w:t>
        </w:r>
        <w:r w:rsidR="00FB0AB4" w:rsidRPr="00FD4EF9">
          <w:rPr>
            <w:rFonts w:ascii="Tahoma" w:hAnsi="Tahoma" w:cs="Tahoma"/>
            <w:sz w:val="18"/>
            <w:szCs w:val="18"/>
          </w:rPr>
          <w:fldChar w:fldCharType="end"/>
        </w:r>
      </w:sdtContent>
    </w:sdt>
  </w:p>
  <w:p w14:paraId="6E941A77" w14:textId="77777777" w:rsidR="00FB0AB4" w:rsidRDefault="00FB0AB4">
    <w:pPr>
      <w:pStyle w:val="Koptekst"/>
    </w:pPr>
  </w:p>
  <w:p w14:paraId="7F1FE63B" w14:textId="77777777" w:rsidR="004B36A3" w:rsidRDefault="004B36A3"/>
  <w:p w14:paraId="2CF05AAC" w14:textId="77777777" w:rsidR="004B36A3" w:rsidRDefault="004B36A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041B6" w14:textId="28A80387" w:rsidR="00FB0AB4" w:rsidRDefault="00FB0AB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1B60"/>
    <w:multiLevelType w:val="hybridMultilevel"/>
    <w:tmpl w:val="E9C82818"/>
    <w:lvl w:ilvl="0" w:tplc="F31E73B8">
      <w:start w:val="1"/>
      <w:numFmt w:val="bullet"/>
      <w:lvlText w:val=""/>
      <w:lvlJc w:val="left"/>
      <w:pPr>
        <w:ind w:left="720" w:hanging="360"/>
      </w:pPr>
      <w:rPr>
        <w:rFonts w:ascii="Symbol" w:hAnsi="Symbol" w:hint="default"/>
        <w:color w:val="808080" w:themeColor="background1" w:themeShade="80"/>
        <w:sz w:val="20"/>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73244C"/>
    <w:multiLevelType w:val="hybridMultilevel"/>
    <w:tmpl w:val="4FB2DC0E"/>
    <w:lvl w:ilvl="0" w:tplc="DED42ABC">
      <w:start w:val="1"/>
      <w:numFmt w:val="bullet"/>
      <w:lvlText w:val=""/>
      <w:lvlJc w:val="left"/>
      <w:pPr>
        <w:ind w:left="360" w:hanging="360"/>
      </w:pPr>
      <w:rPr>
        <w:rFonts w:ascii="Wingdings" w:hAnsi="Wingdings" w:hint="default"/>
        <w:color w:val="auto"/>
        <w:sz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C472640"/>
    <w:multiLevelType w:val="hybridMultilevel"/>
    <w:tmpl w:val="16FE6DF2"/>
    <w:lvl w:ilvl="0" w:tplc="3AB0CBAC">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F906E7"/>
    <w:multiLevelType w:val="hybridMultilevel"/>
    <w:tmpl w:val="B97EC2E6"/>
    <w:lvl w:ilvl="0" w:tplc="55B43CC4">
      <w:start w:val="3"/>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50550E"/>
    <w:multiLevelType w:val="hybridMultilevel"/>
    <w:tmpl w:val="02DACE34"/>
    <w:lvl w:ilvl="0" w:tplc="53962724">
      <w:start w:val="3"/>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524009"/>
    <w:multiLevelType w:val="hybridMultilevel"/>
    <w:tmpl w:val="3D007908"/>
    <w:lvl w:ilvl="0" w:tplc="3AB0CBAC">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1643BD8"/>
    <w:multiLevelType w:val="hybridMultilevel"/>
    <w:tmpl w:val="65749458"/>
    <w:lvl w:ilvl="0" w:tplc="AE881080">
      <w:start w:val="3"/>
      <w:numFmt w:val="bullet"/>
      <w:lvlText w:val="-"/>
      <w:lvlJc w:val="left"/>
      <w:pPr>
        <w:ind w:left="360" w:hanging="360"/>
      </w:pPr>
      <w:rPr>
        <w:rFonts w:ascii="Tahoma" w:eastAsiaTheme="minorHAnsi" w:hAnsi="Tahoma" w:cs="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1D233A7"/>
    <w:multiLevelType w:val="hybridMultilevel"/>
    <w:tmpl w:val="8E527570"/>
    <w:lvl w:ilvl="0" w:tplc="3AB0CBAC">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32D3B7C"/>
    <w:multiLevelType w:val="multilevel"/>
    <w:tmpl w:val="21368CF0"/>
    <w:lvl w:ilvl="0">
      <w:numFmt w:val="bullet"/>
      <w:pStyle w:val="bullet2"/>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880704"/>
    <w:multiLevelType w:val="hybridMultilevel"/>
    <w:tmpl w:val="12B4E8C8"/>
    <w:lvl w:ilvl="0" w:tplc="C3902216">
      <w:start w:val="3"/>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79F271B"/>
    <w:multiLevelType w:val="hybridMultilevel"/>
    <w:tmpl w:val="114E2ECC"/>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AB347CF"/>
    <w:multiLevelType w:val="hybridMultilevel"/>
    <w:tmpl w:val="458EC36C"/>
    <w:lvl w:ilvl="0" w:tplc="4E4E5F80">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EB64094"/>
    <w:multiLevelType w:val="hybridMultilevel"/>
    <w:tmpl w:val="55B20E66"/>
    <w:lvl w:ilvl="0" w:tplc="E9E8FB2C">
      <w:numFmt w:val="bullet"/>
      <w:lvlText w:val="-"/>
      <w:lvlJc w:val="left"/>
      <w:pPr>
        <w:ind w:left="820" w:hanging="360"/>
      </w:pPr>
      <w:rPr>
        <w:rFonts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3" w15:restartNumberingAfterBreak="0">
    <w:nsid w:val="34206152"/>
    <w:multiLevelType w:val="hybridMultilevel"/>
    <w:tmpl w:val="CCE4C3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4F2722C"/>
    <w:multiLevelType w:val="hybridMultilevel"/>
    <w:tmpl w:val="1E5ADB16"/>
    <w:lvl w:ilvl="0" w:tplc="4E4E5F80">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6533C26"/>
    <w:multiLevelType w:val="hybridMultilevel"/>
    <w:tmpl w:val="52EEC424"/>
    <w:lvl w:ilvl="0" w:tplc="281AECA6">
      <w:start w:val="20"/>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C8C004E"/>
    <w:multiLevelType w:val="hybridMultilevel"/>
    <w:tmpl w:val="34B676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EC00C00"/>
    <w:multiLevelType w:val="hybridMultilevel"/>
    <w:tmpl w:val="9DE4B7E4"/>
    <w:lvl w:ilvl="0" w:tplc="5A92E4E4">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1063DE4"/>
    <w:multiLevelType w:val="hybridMultilevel"/>
    <w:tmpl w:val="036A354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8E42670"/>
    <w:multiLevelType w:val="hybridMultilevel"/>
    <w:tmpl w:val="95740C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4A304DF9"/>
    <w:multiLevelType w:val="hybridMultilevel"/>
    <w:tmpl w:val="87400C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CE36E89"/>
    <w:multiLevelType w:val="hybridMultilevel"/>
    <w:tmpl w:val="A04AC51E"/>
    <w:lvl w:ilvl="0" w:tplc="DED42ABC">
      <w:start w:val="1"/>
      <w:numFmt w:val="bullet"/>
      <w:lvlText w:val=""/>
      <w:lvlJc w:val="left"/>
      <w:pPr>
        <w:ind w:left="360" w:hanging="360"/>
      </w:pPr>
      <w:rPr>
        <w:rFonts w:ascii="Wingdings" w:hAnsi="Wingdings" w:hint="default"/>
        <w:color w:val="auto"/>
        <w:sz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E9E58BA"/>
    <w:multiLevelType w:val="hybridMultilevel"/>
    <w:tmpl w:val="520ADD8C"/>
    <w:lvl w:ilvl="0" w:tplc="E9E8FB2C">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EE61E32"/>
    <w:multiLevelType w:val="hybridMultilevel"/>
    <w:tmpl w:val="4EF6B71A"/>
    <w:lvl w:ilvl="0" w:tplc="3AB0CBAC">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2501CD7"/>
    <w:multiLevelType w:val="hybridMultilevel"/>
    <w:tmpl w:val="186E7678"/>
    <w:lvl w:ilvl="0" w:tplc="DED42ABC">
      <w:start w:val="1"/>
      <w:numFmt w:val="bullet"/>
      <w:lvlText w:val=""/>
      <w:lvlJc w:val="left"/>
      <w:pPr>
        <w:ind w:left="360" w:hanging="360"/>
      </w:pPr>
      <w:rPr>
        <w:rFonts w:ascii="Wingdings" w:hAnsi="Wingdings" w:hint="default"/>
        <w:color w:val="auto"/>
        <w:sz w:val="18"/>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562A55FF"/>
    <w:multiLevelType w:val="hybridMultilevel"/>
    <w:tmpl w:val="E1503FE6"/>
    <w:lvl w:ilvl="0" w:tplc="01A0B264">
      <w:start w:val="1"/>
      <w:numFmt w:val="decimal"/>
      <w:lvlText w:val="%1"/>
      <w:lvlJc w:val="left"/>
      <w:pPr>
        <w:ind w:left="360" w:hanging="360"/>
      </w:pPr>
      <w:rPr>
        <w:rFonts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58446363"/>
    <w:multiLevelType w:val="hybridMultilevel"/>
    <w:tmpl w:val="0D688E40"/>
    <w:lvl w:ilvl="0" w:tplc="AB349534">
      <w:start w:val="1"/>
      <w:numFmt w:val="bullet"/>
      <w:lvlText w:val=""/>
      <w:lvlJc w:val="left"/>
      <w:pPr>
        <w:ind w:left="360" w:hanging="360"/>
      </w:pPr>
      <w:rPr>
        <w:rFonts w:ascii="Wingdings" w:hAnsi="Wingdings"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9170994"/>
    <w:multiLevelType w:val="hybridMultilevel"/>
    <w:tmpl w:val="CEEE22F8"/>
    <w:lvl w:ilvl="0" w:tplc="C75495E4">
      <w:start w:val="24"/>
      <w:numFmt w:val="bullet"/>
      <w:lvlText w:val="-"/>
      <w:lvlJc w:val="left"/>
      <w:pPr>
        <w:ind w:left="360" w:hanging="360"/>
      </w:pPr>
      <w:rPr>
        <w:rFonts w:ascii="Tahoma" w:eastAsiaTheme="minorHAnsi" w:hAnsi="Tahoma" w:cs="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5A01235B"/>
    <w:multiLevelType w:val="hybridMultilevel"/>
    <w:tmpl w:val="36A00808"/>
    <w:lvl w:ilvl="0" w:tplc="4F56ED56">
      <w:start w:val="1"/>
      <w:numFmt w:val="decimal"/>
      <w:lvlText w:val="%1."/>
      <w:lvlJc w:val="left"/>
      <w:pPr>
        <w:ind w:left="720" w:hanging="360"/>
      </w:pPr>
      <w:rPr>
        <w:rFonts w:hint="default"/>
        <w:color w:val="auto"/>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1856EA7"/>
    <w:multiLevelType w:val="hybridMultilevel"/>
    <w:tmpl w:val="98DA4D38"/>
    <w:lvl w:ilvl="0" w:tplc="F31E73B8">
      <w:start w:val="1"/>
      <w:numFmt w:val="bullet"/>
      <w:lvlText w:val=""/>
      <w:lvlJc w:val="left"/>
      <w:pPr>
        <w:ind w:left="360" w:hanging="360"/>
      </w:pPr>
      <w:rPr>
        <w:rFonts w:ascii="Symbol" w:hAnsi="Symbol" w:hint="default"/>
        <w:color w:val="808080" w:themeColor="background1" w:themeShade="80"/>
        <w:sz w:val="20"/>
        <w:szCs w:val="18"/>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61FA6D9B"/>
    <w:multiLevelType w:val="hybridMultilevel"/>
    <w:tmpl w:val="4A668276"/>
    <w:lvl w:ilvl="0" w:tplc="305C82BA">
      <w:start w:val="1"/>
      <w:numFmt w:val="decimal"/>
      <w:lvlText w:val="%1."/>
      <w:lvlJc w:val="left"/>
      <w:pPr>
        <w:ind w:left="720" w:hanging="360"/>
      </w:pPr>
      <w:rPr>
        <w:rFonts w:ascii="Arial" w:hAnsi="Arial" w:hint="default"/>
        <w:b w:val="0"/>
        <w:i w:val="0"/>
        <w:color w:val="808080" w:themeColor="background1" w:themeShade="8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3267EA6"/>
    <w:multiLevelType w:val="hybridMultilevel"/>
    <w:tmpl w:val="316EC496"/>
    <w:lvl w:ilvl="0" w:tplc="CFD6DE3C">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C356FD1"/>
    <w:multiLevelType w:val="hybridMultilevel"/>
    <w:tmpl w:val="49A0CF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ED814D5"/>
    <w:multiLevelType w:val="hybridMultilevel"/>
    <w:tmpl w:val="EFCADBBA"/>
    <w:lvl w:ilvl="0" w:tplc="EB1405BA">
      <w:start w:val="3"/>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FC36011"/>
    <w:multiLevelType w:val="hybridMultilevel"/>
    <w:tmpl w:val="E446165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78297DC8"/>
    <w:multiLevelType w:val="hybridMultilevel"/>
    <w:tmpl w:val="65CCDD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A044D4D"/>
    <w:multiLevelType w:val="hybridMultilevel"/>
    <w:tmpl w:val="2A5ECB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C9A6428"/>
    <w:multiLevelType w:val="hybridMultilevel"/>
    <w:tmpl w:val="1C68317C"/>
    <w:lvl w:ilvl="0" w:tplc="3AB0CBAC">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5"/>
  </w:num>
  <w:num w:numId="2">
    <w:abstractNumId w:val="4"/>
  </w:num>
  <w:num w:numId="3">
    <w:abstractNumId w:val="9"/>
  </w:num>
  <w:num w:numId="4">
    <w:abstractNumId w:val="33"/>
  </w:num>
  <w:num w:numId="5">
    <w:abstractNumId w:val="15"/>
  </w:num>
  <w:num w:numId="6">
    <w:abstractNumId w:val="3"/>
  </w:num>
  <w:num w:numId="7">
    <w:abstractNumId w:val="6"/>
  </w:num>
  <w:num w:numId="8">
    <w:abstractNumId w:val="2"/>
  </w:num>
  <w:num w:numId="9">
    <w:abstractNumId w:val="23"/>
  </w:num>
  <w:num w:numId="10">
    <w:abstractNumId w:val="20"/>
  </w:num>
  <w:num w:numId="11">
    <w:abstractNumId w:val="37"/>
  </w:num>
  <w:num w:numId="12">
    <w:abstractNumId w:val="16"/>
  </w:num>
  <w:num w:numId="13">
    <w:abstractNumId w:val="17"/>
  </w:num>
  <w:num w:numId="14">
    <w:abstractNumId w:val="7"/>
  </w:num>
  <w:num w:numId="15">
    <w:abstractNumId w:val="32"/>
  </w:num>
  <w:num w:numId="16">
    <w:abstractNumId w:val="5"/>
  </w:num>
  <w:num w:numId="17">
    <w:abstractNumId w:val="36"/>
  </w:num>
  <w:num w:numId="18">
    <w:abstractNumId w:val="25"/>
  </w:num>
  <w:num w:numId="19">
    <w:abstractNumId w:val="1"/>
  </w:num>
  <w:num w:numId="20">
    <w:abstractNumId w:val="21"/>
  </w:num>
  <w:num w:numId="21">
    <w:abstractNumId w:val="26"/>
  </w:num>
  <w:num w:numId="22">
    <w:abstractNumId w:val="24"/>
  </w:num>
  <w:num w:numId="23">
    <w:abstractNumId w:val="31"/>
  </w:num>
  <w:num w:numId="24">
    <w:abstractNumId w:val="14"/>
  </w:num>
  <w:num w:numId="25">
    <w:abstractNumId w:val="11"/>
  </w:num>
  <w:num w:numId="26">
    <w:abstractNumId w:val="13"/>
  </w:num>
  <w:num w:numId="27">
    <w:abstractNumId w:val="28"/>
  </w:num>
  <w:num w:numId="28">
    <w:abstractNumId w:val="18"/>
  </w:num>
  <w:num w:numId="29">
    <w:abstractNumId w:val="10"/>
  </w:num>
  <w:num w:numId="30">
    <w:abstractNumId w:val="34"/>
  </w:num>
  <w:num w:numId="31">
    <w:abstractNumId w:val="12"/>
  </w:num>
  <w:num w:numId="32">
    <w:abstractNumId w:val="22"/>
  </w:num>
  <w:num w:numId="33">
    <w:abstractNumId w:val="27"/>
  </w:num>
  <w:num w:numId="34">
    <w:abstractNumId w:val="8"/>
  </w:num>
  <w:num w:numId="35">
    <w:abstractNumId w:val="19"/>
  </w:num>
  <w:num w:numId="36">
    <w:abstractNumId w:val="0"/>
  </w:num>
  <w:num w:numId="37">
    <w:abstractNumId w:val="29"/>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0A7"/>
    <w:rsid w:val="000002C9"/>
    <w:rsid w:val="0000515D"/>
    <w:rsid w:val="000060B7"/>
    <w:rsid w:val="000072AF"/>
    <w:rsid w:val="00007358"/>
    <w:rsid w:val="000134AA"/>
    <w:rsid w:val="00014AEA"/>
    <w:rsid w:val="00024443"/>
    <w:rsid w:val="00024AAF"/>
    <w:rsid w:val="00030E52"/>
    <w:rsid w:val="0003253C"/>
    <w:rsid w:val="00033A26"/>
    <w:rsid w:val="00040725"/>
    <w:rsid w:val="000443DF"/>
    <w:rsid w:val="00046E56"/>
    <w:rsid w:val="0004758C"/>
    <w:rsid w:val="00047FD8"/>
    <w:rsid w:val="0005129A"/>
    <w:rsid w:val="000522F3"/>
    <w:rsid w:val="00056176"/>
    <w:rsid w:val="00057F78"/>
    <w:rsid w:val="00061B4E"/>
    <w:rsid w:val="00064CE6"/>
    <w:rsid w:val="00067955"/>
    <w:rsid w:val="00071D00"/>
    <w:rsid w:val="0007623A"/>
    <w:rsid w:val="00080D92"/>
    <w:rsid w:val="00082489"/>
    <w:rsid w:val="00085E7D"/>
    <w:rsid w:val="00086C4B"/>
    <w:rsid w:val="0008753B"/>
    <w:rsid w:val="00087927"/>
    <w:rsid w:val="00091F07"/>
    <w:rsid w:val="00092102"/>
    <w:rsid w:val="00094235"/>
    <w:rsid w:val="000944CF"/>
    <w:rsid w:val="0009487D"/>
    <w:rsid w:val="00096DEC"/>
    <w:rsid w:val="000A2C53"/>
    <w:rsid w:val="000A2DA4"/>
    <w:rsid w:val="000A3E22"/>
    <w:rsid w:val="000B0F70"/>
    <w:rsid w:val="000B137A"/>
    <w:rsid w:val="000B19A9"/>
    <w:rsid w:val="000B1EA6"/>
    <w:rsid w:val="000B1F2E"/>
    <w:rsid w:val="000B236E"/>
    <w:rsid w:val="000B3C5B"/>
    <w:rsid w:val="000B657D"/>
    <w:rsid w:val="000B6E80"/>
    <w:rsid w:val="000B736C"/>
    <w:rsid w:val="000B7515"/>
    <w:rsid w:val="000C0928"/>
    <w:rsid w:val="000C1154"/>
    <w:rsid w:val="000C137C"/>
    <w:rsid w:val="000C424F"/>
    <w:rsid w:val="000D13B9"/>
    <w:rsid w:val="000D13EA"/>
    <w:rsid w:val="000D2B1B"/>
    <w:rsid w:val="000D3EC7"/>
    <w:rsid w:val="000E0AB0"/>
    <w:rsid w:val="000E27B2"/>
    <w:rsid w:val="000E48D4"/>
    <w:rsid w:val="000E67C0"/>
    <w:rsid w:val="000E67E1"/>
    <w:rsid w:val="000F1BE6"/>
    <w:rsid w:val="000F75A8"/>
    <w:rsid w:val="00100285"/>
    <w:rsid w:val="00101C6E"/>
    <w:rsid w:val="00102907"/>
    <w:rsid w:val="00103084"/>
    <w:rsid w:val="0010411F"/>
    <w:rsid w:val="00107629"/>
    <w:rsid w:val="00111655"/>
    <w:rsid w:val="0011176D"/>
    <w:rsid w:val="00112666"/>
    <w:rsid w:val="001178EA"/>
    <w:rsid w:val="00120E78"/>
    <w:rsid w:val="00120EDB"/>
    <w:rsid w:val="00121E76"/>
    <w:rsid w:val="001223D7"/>
    <w:rsid w:val="00123759"/>
    <w:rsid w:val="00123778"/>
    <w:rsid w:val="00123CB4"/>
    <w:rsid w:val="001241F0"/>
    <w:rsid w:val="00131D8E"/>
    <w:rsid w:val="0013277B"/>
    <w:rsid w:val="00133A4F"/>
    <w:rsid w:val="00134F1E"/>
    <w:rsid w:val="0013671D"/>
    <w:rsid w:val="00136B34"/>
    <w:rsid w:val="00140F7B"/>
    <w:rsid w:val="00140FA3"/>
    <w:rsid w:val="001424FA"/>
    <w:rsid w:val="00143D70"/>
    <w:rsid w:val="001458F9"/>
    <w:rsid w:val="00146230"/>
    <w:rsid w:val="00147A17"/>
    <w:rsid w:val="00152BED"/>
    <w:rsid w:val="00152EE9"/>
    <w:rsid w:val="00152FC3"/>
    <w:rsid w:val="00153DB6"/>
    <w:rsid w:val="0016146A"/>
    <w:rsid w:val="00163432"/>
    <w:rsid w:val="00164C8F"/>
    <w:rsid w:val="00164CD1"/>
    <w:rsid w:val="00166D1D"/>
    <w:rsid w:val="00171C6B"/>
    <w:rsid w:val="00171E4C"/>
    <w:rsid w:val="0017250C"/>
    <w:rsid w:val="001746B9"/>
    <w:rsid w:val="00175AF3"/>
    <w:rsid w:val="0017665A"/>
    <w:rsid w:val="00176E57"/>
    <w:rsid w:val="0018197B"/>
    <w:rsid w:val="00181D44"/>
    <w:rsid w:val="00181FB4"/>
    <w:rsid w:val="00183788"/>
    <w:rsid w:val="00185F4E"/>
    <w:rsid w:val="00195E18"/>
    <w:rsid w:val="00195E19"/>
    <w:rsid w:val="001A4A8A"/>
    <w:rsid w:val="001A4E5D"/>
    <w:rsid w:val="001B104E"/>
    <w:rsid w:val="001B1373"/>
    <w:rsid w:val="001B1867"/>
    <w:rsid w:val="001B1E52"/>
    <w:rsid w:val="001B2953"/>
    <w:rsid w:val="001B384A"/>
    <w:rsid w:val="001B4FB7"/>
    <w:rsid w:val="001C089F"/>
    <w:rsid w:val="001C2CE5"/>
    <w:rsid w:val="001C2F54"/>
    <w:rsid w:val="001C3C56"/>
    <w:rsid w:val="001C41FD"/>
    <w:rsid w:val="001C545C"/>
    <w:rsid w:val="001D0B52"/>
    <w:rsid w:val="001D304C"/>
    <w:rsid w:val="001D3F7C"/>
    <w:rsid w:val="001D6CD0"/>
    <w:rsid w:val="001D7F5E"/>
    <w:rsid w:val="001E05DE"/>
    <w:rsid w:val="001E2793"/>
    <w:rsid w:val="001E5693"/>
    <w:rsid w:val="001E5B2A"/>
    <w:rsid w:val="001E643C"/>
    <w:rsid w:val="001E694E"/>
    <w:rsid w:val="001E7516"/>
    <w:rsid w:val="001E7945"/>
    <w:rsid w:val="001E7F20"/>
    <w:rsid w:val="001F001D"/>
    <w:rsid w:val="001F12A4"/>
    <w:rsid w:val="001F2504"/>
    <w:rsid w:val="001F339D"/>
    <w:rsid w:val="001F3A3D"/>
    <w:rsid w:val="001F3D2D"/>
    <w:rsid w:val="001F5742"/>
    <w:rsid w:val="001F5E32"/>
    <w:rsid w:val="001F7D27"/>
    <w:rsid w:val="0020116A"/>
    <w:rsid w:val="0020200A"/>
    <w:rsid w:val="00204857"/>
    <w:rsid w:val="002054E7"/>
    <w:rsid w:val="00205BC5"/>
    <w:rsid w:val="00206DB0"/>
    <w:rsid w:val="002122FB"/>
    <w:rsid w:val="00212AF7"/>
    <w:rsid w:val="00213522"/>
    <w:rsid w:val="00213C40"/>
    <w:rsid w:val="00213CDE"/>
    <w:rsid w:val="00214646"/>
    <w:rsid w:val="00214F2F"/>
    <w:rsid w:val="00215988"/>
    <w:rsid w:val="00215ECC"/>
    <w:rsid w:val="00216873"/>
    <w:rsid w:val="00225750"/>
    <w:rsid w:val="002257FB"/>
    <w:rsid w:val="002260A2"/>
    <w:rsid w:val="00226950"/>
    <w:rsid w:val="00226CB8"/>
    <w:rsid w:val="002274FB"/>
    <w:rsid w:val="0023155B"/>
    <w:rsid w:val="00233397"/>
    <w:rsid w:val="00233E96"/>
    <w:rsid w:val="00235FCC"/>
    <w:rsid w:val="00236042"/>
    <w:rsid w:val="00236120"/>
    <w:rsid w:val="002364AB"/>
    <w:rsid w:val="00237794"/>
    <w:rsid w:val="00237866"/>
    <w:rsid w:val="0024259C"/>
    <w:rsid w:val="00242A5B"/>
    <w:rsid w:val="002432D3"/>
    <w:rsid w:val="00244C62"/>
    <w:rsid w:val="00244F49"/>
    <w:rsid w:val="00245D38"/>
    <w:rsid w:val="00247A30"/>
    <w:rsid w:val="00251400"/>
    <w:rsid w:val="002516EE"/>
    <w:rsid w:val="00251925"/>
    <w:rsid w:val="00253DF0"/>
    <w:rsid w:val="002545F6"/>
    <w:rsid w:val="00255638"/>
    <w:rsid w:val="00260A0C"/>
    <w:rsid w:val="00263B9B"/>
    <w:rsid w:val="00265897"/>
    <w:rsid w:val="0026622D"/>
    <w:rsid w:val="002664B8"/>
    <w:rsid w:val="0026658E"/>
    <w:rsid w:val="00270E33"/>
    <w:rsid w:val="00271C8D"/>
    <w:rsid w:val="0027476C"/>
    <w:rsid w:val="002774C9"/>
    <w:rsid w:val="002820CE"/>
    <w:rsid w:val="00283386"/>
    <w:rsid w:val="00284238"/>
    <w:rsid w:val="00287065"/>
    <w:rsid w:val="00290391"/>
    <w:rsid w:val="00290AD4"/>
    <w:rsid w:val="0029135F"/>
    <w:rsid w:val="00291FAE"/>
    <w:rsid w:val="002948D1"/>
    <w:rsid w:val="00294ED6"/>
    <w:rsid w:val="00295F68"/>
    <w:rsid w:val="00296F96"/>
    <w:rsid w:val="002A028D"/>
    <w:rsid w:val="002A260F"/>
    <w:rsid w:val="002A3271"/>
    <w:rsid w:val="002A3B5B"/>
    <w:rsid w:val="002A42F7"/>
    <w:rsid w:val="002B1EA5"/>
    <w:rsid w:val="002B2261"/>
    <w:rsid w:val="002B3CBE"/>
    <w:rsid w:val="002B48B5"/>
    <w:rsid w:val="002B56A7"/>
    <w:rsid w:val="002B5F3C"/>
    <w:rsid w:val="002C0250"/>
    <w:rsid w:val="002C293A"/>
    <w:rsid w:val="002C3C3D"/>
    <w:rsid w:val="002D084B"/>
    <w:rsid w:val="002D0971"/>
    <w:rsid w:val="002D4B4E"/>
    <w:rsid w:val="002E57F6"/>
    <w:rsid w:val="002E7C88"/>
    <w:rsid w:val="002F1BCA"/>
    <w:rsid w:val="002F334B"/>
    <w:rsid w:val="003007B2"/>
    <w:rsid w:val="0030129E"/>
    <w:rsid w:val="003016F0"/>
    <w:rsid w:val="00305DEF"/>
    <w:rsid w:val="00305E69"/>
    <w:rsid w:val="00307C59"/>
    <w:rsid w:val="003103CF"/>
    <w:rsid w:val="00314040"/>
    <w:rsid w:val="00314B88"/>
    <w:rsid w:val="00317520"/>
    <w:rsid w:val="0031756E"/>
    <w:rsid w:val="00321E47"/>
    <w:rsid w:val="00322A58"/>
    <w:rsid w:val="00323DC5"/>
    <w:rsid w:val="00325BB3"/>
    <w:rsid w:val="0033547E"/>
    <w:rsid w:val="0033604F"/>
    <w:rsid w:val="003370D9"/>
    <w:rsid w:val="00343513"/>
    <w:rsid w:val="0034762E"/>
    <w:rsid w:val="003477A8"/>
    <w:rsid w:val="00347D9B"/>
    <w:rsid w:val="003508B4"/>
    <w:rsid w:val="00352351"/>
    <w:rsid w:val="00354608"/>
    <w:rsid w:val="00356A35"/>
    <w:rsid w:val="00356CAC"/>
    <w:rsid w:val="00364603"/>
    <w:rsid w:val="00364D98"/>
    <w:rsid w:val="00374B6A"/>
    <w:rsid w:val="003767B1"/>
    <w:rsid w:val="00377ECA"/>
    <w:rsid w:val="003804A4"/>
    <w:rsid w:val="003818E9"/>
    <w:rsid w:val="0038390D"/>
    <w:rsid w:val="00385880"/>
    <w:rsid w:val="00386383"/>
    <w:rsid w:val="00386641"/>
    <w:rsid w:val="0038689A"/>
    <w:rsid w:val="0039371F"/>
    <w:rsid w:val="0039390A"/>
    <w:rsid w:val="003A0CF7"/>
    <w:rsid w:val="003A1CC4"/>
    <w:rsid w:val="003A1FD5"/>
    <w:rsid w:val="003A5518"/>
    <w:rsid w:val="003A70DA"/>
    <w:rsid w:val="003B08E2"/>
    <w:rsid w:val="003B0C31"/>
    <w:rsid w:val="003B19B6"/>
    <w:rsid w:val="003B4226"/>
    <w:rsid w:val="003B429D"/>
    <w:rsid w:val="003B43D2"/>
    <w:rsid w:val="003B6A1A"/>
    <w:rsid w:val="003B73B2"/>
    <w:rsid w:val="003C02B9"/>
    <w:rsid w:val="003C0CFC"/>
    <w:rsid w:val="003C0E4E"/>
    <w:rsid w:val="003C36B6"/>
    <w:rsid w:val="003C543F"/>
    <w:rsid w:val="003C7997"/>
    <w:rsid w:val="003D090F"/>
    <w:rsid w:val="003D4714"/>
    <w:rsid w:val="003D623C"/>
    <w:rsid w:val="003E0BA0"/>
    <w:rsid w:val="003E4726"/>
    <w:rsid w:val="003E56B3"/>
    <w:rsid w:val="003E63F1"/>
    <w:rsid w:val="003E6835"/>
    <w:rsid w:val="003E6F8A"/>
    <w:rsid w:val="003F10CA"/>
    <w:rsid w:val="003F1AA1"/>
    <w:rsid w:val="003F40DC"/>
    <w:rsid w:val="003F4C93"/>
    <w:rsid w:val="003F672B"/>
    <w:rsid w:val="003F7007"/>
    <w:rsid w:val="003F7071"/>
    <w:rsid w:val="0040173F"/>
    <w:rsid w:val="00404D7A"/>
    <w:rsid w:val="00405471"/>
    <w:rsid w:val="00405D57"/>
    <w:rsid w:val="00411CD8"/>
    <w:rsid w:val="00412DB8"/>
    <w:rsid w:val="00415317"/>
    <w:rsid w:val="00417B15"/>
    <w:rsid w:val="004205CE"/>
    <w:rsid w:val="00422BB5"/>
    <w:rsid w:val="00424F68"/>
    <w:rsid w:val="00427285"/>
    <w:rsid w:val="00427789"/>
    <w:rsid w:val="004307DB"/>
    <w:rsid w:val="0043149F"/>
    <w:rsid w:val="00432563"/>
    <w:rsid w:val="00433FC5"/>
    <w:rsid w:val="00435239"/>
    <w:rsid w:val="00440B52"/>
    <w:rsid w:val="00441715"/>
    <w:rsid w:val="004431C4"/>
    <w:rsid w:val="00445492"/>
    <w:rsid w:val="004517C5"/>
    <w:rsid w:val="00455A5B"/>
    <w:rsid w:val="00457899"/>
    <w:rsid w:val="00460A38"/>
    <w:rsid w:val="004615F9"/>
    <w:rsid w:val="004616E2"/>
    <w:rsid w:val="00461C1A"/>
    <w:rsid w:val="0046260A"/>
    <w:rsid w:val="0046377D"/>
    <w:rsid w:val="004672B7"/>
    <w:rsid w:val="00467B14"/>
    <w:rsid w:val="00471400"/>
    <w:rsid w:val="004727D0"/>
    <w:rsid w:val="00472CE6"/>
    <w:rsid w:val="00476F72"/>
    <w:rsid w:val="00483CE8"/>
    <w:rsid w:val="0048536C"/>
    <w:rsid w:val="004907F6"/>
    <w:rsid w:val="0049387D"/>
    <w:rsid w:val="00493CCD"/>
    <w:rsid w:val="00494FFF"/>
    <w:rsid w:val="0049540A"/>
    <w:rsid w:val="0049778A"/>
    <w:rsid w:val="00497A5E"/>
    <w:rsid w:val="004A14C6"/>
    <w:rsid w:val="004A450C"/>
    <w:rsid w:val="004A5638"/>
    <w:rsid w:val="004A6DD3"/>
    <w:rsid w:val="004A76C8"/>
    <w:rsid w:val="004A783C"/>
    <w:rsid w:val="004A7CF6"/>
    <w:rsid w:val="004B36A3"/>
    <w:rsid w:val="004B3AB7"/>
    <w:rsid w:val="004B5FB8"/>
    <w:rsid w:val="004B6722"/>
    <w:rsid w:val="004C0C85"/>
    <w:rsid w:val="004C0CBE"/>
    <w:rsid w:val="004C24F3"/>
    <w:rsid w:val="004C55B0"/>
    <w:rsid w:val="004C648D"/>
    <w:rsid w:val="004C77CA"/>
    <w:rsid w:val="004D043A"/>
    <w:rsid w:val="004D0515"/>
    <w:rsid w:val="004D29B4"/>
    <w:rsid w:val="004D48D8"/>
    <w:rsid w:val="004D4AB8"/>
    <w:rsid w:val="004D6105"/>
    <w:rsid w:val="004D6595"/>
    <w:rsid w:val="004E11BD"/>
    <w:rsid w:val="004E14E3"/>
    <w:rsid w:val="004E2CD1"/>
    <w:rsid w:val="004E6E38"/>
    <w:rsid w:val="004F2127"/>
    <w:rsid w:val="004F328E"/>
    <w:rsid w:val="004F427B"/>
    <w:rsid w:val="004F5836"/>
    <w:rsid w:val="004F60D9"/>
    <w:rsid w:val="004F705B"/>
    <w:rsid w:val="0050048A"/>
    <w:rsid w:val="00505D8E"/>
    <w:rsid w:val="0050658D"/>
    <w:rsid w:val="00511E05"/>
    <w:rsid w:val="00511E86"/>
    <w:rsid w:val="0051330A"/>
    <w:rsid w:val="00513534"/>
    <w:rsid w:val="005144BD"/>
    <w:rsid w:val="00515386"/>
    <w:rsid w:val="00517CD7"/>
    <w:rsid w:val="00517E32"/>
    <w:rsid w:val="00520FF1"/>
    <w:rsid w:val="00521444"/>
    <w:rsid w:val="00521D41"/>
    <w:rsid w:val="00525019"/>
    <w:rsid w:val="0052551F"/>
    <w:rsid w:val="0052712F"/>
    <w:rsid w:val="00534AA0"/>
    <w:rsid w:val="0053557E"/>
    <w:rsid w:val="005412F3"/>
    <w:rsid w:val="0054248B"/>
    <w:rsid w:val="00542AD1"/>
    <w:rsid w:val="00542CF8"/>
    <w:rsid w:val="00546D1E"/>
    <w:rsid w:val="0054770A"/>
    <w:rsid w:val="00547971"/>
    <w:rsid w:val="005502B7"/>
    <w:rsid w:val="00550B0E"/>
    <w:rsid w:val="00551DD6"/>
    <w:rsid w:val="0055394B"/>
    <w:rsid w:val="005553B6"/>
    <w:rsid w:val="0055567E"/>
    <w:rsid w:val="00556CB9"/>
    <w:rsid w:val="00557958"/>
    <w:rsid w:val="00560059"/>
    <w:rsid w:val="00560842"/>
    <w:rsid w:val="00561127"/>
    <w:rsid w:val="005631CD"/>
    <w:rsid w:val="005631E3"/>
    <w:rsid w:val="00563C7B"/>
    <w:rsid w:val="00567C2A"/>
    <w:rsid w:val="005730C2"/>
    <w:rsid w:val="00576BDB"/>
    <w:rsid w:val="005831FD"/>
    <w:rsid w:val="00583DC2"/>
    <w:rsid w:val="005842AB"/>
    <w:rsid w:val="0058447D"/>
    <w:rsid w:val="005847BE"/>
    <w:rsid w:val="005860CF"/>
    <w:rsid w:val="0058634E"/>
    <w:rsid w:val="00587307"/>
    <w:rsid w:val="00587F6C"/>
    <w:rsid w:val="005908C1"/>
    <w:rsid w:val="00590F97"/>
    <w:rsid w:val="00591E7D"/>
    <w:rsid w:val="00592967"/>
    <w:rsid w:val="005929FE"/>
    <w:rsid w:val="00592AD7"/>
    <w:rsid w:val="00594D7E"/>
    <w:rsid w:val="005973D6"/>
    <w:rsid w:val="00597A6F"/>
    <w:rsid w:val="005A00C0"/>
    <w:rsid w:val="005A38CA"/>
    <w:rsid w:val="005A51B9"/>
    <w:rsid w:val="005A5221"/>
    <w:rsid w:val="005A5891"/>
    <w:rsid w:val="005A6726"/>
    <w:rsid w:val="005B1206"/>
    <w:rsid w:val="005B1706"/>
    <w:rsid w:val="005B2CF6"/>
    <w:rsid w:val="005B40D0"/>
    <w:rsid w:val="005B4AE9"/>
    <w:rsid w:val="005B68C4"/>
    <w:rsid w:val="005C122D"/>
    <w:rsid w:val="005C1E49"/>
    <w:rsid w:val="005C4A41"/>
    <w:rsid w:val="005C4A4E"/>
    <w:rsid w:val="005C51BE"/>
    <w:rsid w:val="005C6E42"/>
    <w:rsid w:val="005C7333"/>
    <w:rsid w:val="005C7DD6"/>
    <w:rsid w:val="005D14A2"/>
    <w:rsid w:val="005D4774"/>
    <w:rsid w:val="005D6227"/>
    <w:rsid w:val="005D7091"/>
    <w:rsid w:val="005E089E"/>
    <w:rsid w:val="005E3533"/>
    <w:rsid w:val="005E4390"/>
    <w:rsid w:val="005E478B"/>
    <w:rsid w:val="005E4E77"/>
    <w:rsid w:val="005F00EA"/>
    <w:rsid w:val="005F08E2"/>
    <w:rsid w:val="005F1567"/>
    <w:rsid w:val="005F2D5E"/>
    <w:rsid w:val="005F3400"/>
    <w:rsid w:val="005F4D58"/>
    <w:rsid w:val="005F6D9C"/>
    <w:rsid w:val="005F72DC"/>
    <w:rsid w:val="005F7B1A"/>
    <w:rsid w:val="005F7E5E"/>
    <w:rsid w:val="0060157A"/>
    <w:rsid w:val="00603B41"/>
    <w:rsid w:val="0060403B"/>
    <w:rsid w:val="0060454B"/>
    <w:rsid w:val="00606717"/>
    <w:rsid w:val="006068D9"/>
    <w:rsid w:val="00606B37"/>
    <w:rsid w:val="00610266"/>
    <w:rsid w:val="006143A0"/>
    <w:rsid w:val="00614DA2"/>
    <w:rsid w:val="006157E4"/>
    <w:rsid w:val="0062706D"/>
    <w:rsid w:val="006312B2"/>
    <w:rsid w:val="0063263E"/>
    <w:rsid w:val="00633A60"/>
    <w:rsid w:val="006353C0"/>
    <w:rsid w:val="00636E58"/>
    <w:rsid w:val="006373F1"/>
    <w:rsid w:val="006429B4"/>
    <w:rsid w:val="006446FA"/>
    <w:rsid w:val="00644E51"/>
    <w:rsid w:val="0064511B"/>
    <w:rsid w:val="00645825"/>
    <w:rsid w:val="0064585A"/>
    <w:rsid w:val="006466E1"/>
    <w:rsid w:val="00647B44"/>
    <w:rsid w:val="00647B8B"/>
    <w:rsid w:val="00647C01"/>
    <w:rsid w:val="006524F4"/>
    <w:rsid w:val="00653EB1"/>
    <w:rsid w:val="00655185"/>
    <w:rsid w:val="006556B5"/>
    <w:rsid w:val="00662CBB"/>
    <w:rsid w:val="006649A5"/>
    <w:rsid w:val="00664AAB"/>
    <w:rsid w:val="006655FD"/>
    <w:rsid w:val="00665D41"/>
    <w:rsid w:val="006660DF"/>
    <w:rsid w:val="006701F4"/>
    <w:rsid w:val="0067716E"/>
    <w:rsid w:val="0067765A"/>
    <w:rsid w:val="006819A2"/>
    <w:rsid w:val="0068250F"/>
    <w:rsid w:val="006867E3"/>
    <w:rsid w:val="006911DC"/>
    <w:rsid w:val="00691E80"/>
    <w:rsid w:val="006977D7"/>
    <w:rsid w:val="006A1F26"/>
    <w:rsid w:val="006A2833"/>
    <w:rsid w:val="006A433D"/>
    <w:rsid w:val="006A4D70"/>
    <w:rsid w:val="006A4D7D"/>
    <w:rsid w:val="006A502D"/>
    <w:rsid w:val="006A520D"/>
    <w:rsid w:val="006A670B"/>
    <w:rsid w:val="006A69BE"/>
    <w:rsid w:val="006B24E6"/>
    <w:rsid w:val="006B2C09"/>
    <w:rsid w:val="006B5B9F"/>
    <w:rsid w:val="006B71A8"/>
    <w:rsid w:val="006B7B72"/>
    <w:rsid w:val="006C0046"/>
    <w:rsid w:val="006C07B4"/>
    <w:rsid w:val="006C4543"/>
    <w:rsid w:val="006C51A4"/>
    <w:rsid w:val="006C59CF"/>
    <w:rsid w:val="006C76A4"/>
    <w:rsid w:val="006D04A7"/>
    <w:rsid w:val="006D3E22"/>
    <w:rsid w:val="006D4A2D"/>
    <w:rsid w:val="006D666C"/>
    <w:rsid w:val="006E3A0C"/>
    <w:rsid w:val="006E664A"/>
    <w:rsid w:val="006E7635"/>
    <w:rsid w:val="006E76A3"/>
    <w:rsid w:val="006E7C70"/>
    <w:rsid w:val="006E7FB5"/>
    <w:rsid w:val="006F1C45"/>
    <w:rsid w:val="006F305C"/>
    <w:rsid w:val="006F51B8"/>
    <w:rsid w:val="006F7B95"/>
    <w:rsid w:val="00701C83"/>
    <w:rsid w:val="00702EAE"/>
    <w:rsid w:val="00707E2D"/>
    <w:rsid w:val="007114F2"/>
    <w:rsid w:val="00712A07"/>
    <w:rsid w:val="00715164"/>
    <w:rsid w:val="007165C4"/>
    <w:rsid w:val="00716829"/>
    <w:rsid w:val="00717866"/>
    <w:rsid w:val="00717B28"/>
    <w:rsid w:val="00720946"/>
    <w:rsid w:val="00720ACC"/>
    <w:rsid w:val="0072311B"/>
    <w:rsid w:val="00725044"/>
    <w:rsid w:val="007252BB"/>
    <w:rsid w:val="007256E3"/>
    <w:rsid w:val="0072617A"/>
    <w:rsid w:val="007276FA"/>
    <w:rsid w:val="00732C08"/>
    <w:rsid w:val="00734513"/>
    <w:rsid w:val="00735B55"/>
    <w:rsid w:val="00735ED0"/>
    <w:rsid w:val="00740D65"/>
    <w:rsid w:val="0074142C"/>
    <w:rsid w:val="007438DA"/>
    <w:rsid w:val="00746708"/>
    <w:rsid w:val="0074697E"/>
    <w:rsid w:val="00750E27"/>
    <w:rsid w:val="00751206"/>
    <w:rsid w:val="00752DD8"/>
    <w:rsid w:val="0075496C"/>
    <w:rsid w:val="00755C03"/>
    <w:rsid w:val="0075663C"/>
    <w:rsid w:val="00756679"/>
    <w:rsid w:val="0075749F"/>
    <w:rsid w:val="00760A65"/>
    <w:rsid w:val="00762C2F"/>
    <w:rsid w:val="00762C70"/>
    <w:rsid w:val="007647F0"/>
    <w:rsid w:val="007658CC"/>
    <w:rsid w:val="007664A7"/>
    <w:rsid w:val="00767D99"/>
    <w:rsid w:val="00770780"/>
    <w:rsid w:val="007725E4"/>
    <w:rsid w:val="0077611A"/>
    <w:rsid w:val="00777E92"/>
    <w:rsid w:val="007809C1"/>
    <w:rsid w:val="00791D7B"/>
    <w:rsid w:val="00793362"/>
    <w:rsid w:val="0079518C"/>
    <w:rsid w:val="007952E8"/>
    <w:rsid w:val="0079572D"/>
    <w:rsid w:val="00797232"/>
    <w:rsid w:val="007973CB"/>
    <w:rsid w:val="00797957"/>
    <w:rsid w:val="007A0C11"/>
    <w:rsid w:val="007A0FB5"/>
    <w:rsid w:val="007A1F82"/>
    <w:rsid w:val="007A327A"/>
    <w:rsid w:val="007A346C"/>
    <w:rsid w:val="007B04C1"/>
    <w:rsid w:val="007B2913"/>
    <w:rsid w:val="007B5730"/>
    <w:rsid w:val="007B6111"/>
    <w:rsid w:val="007B6B3A"/>
    <w:rsid w:val="007B7225"/>
    <w:rsid w:val="007C16CE"/>
    <w:rsid w:val="007C16FE"/>
    <w:rsid w:val="007C3E80"/>
    <w:rsid w:val="007C40AF"/>
    <w:rsid w:val="007C4356"/>
    <w:rsid w:val="007C7D97"/>
    <w:rsid w:val="007D0519"/>
    <w:rsid w:val="007D16B9"/>
    <w:rsid w:val="007D1C29"/>
    <w:rsid w:val="007D26EB"/>
    <w:rsid w:val="007D565A"/>
    <w:rsid w:val="007D78C8"/>
    <w:rsid w:val="007E247F"/>
    <w:rsid w:val="007E3724"/>
    <w:rsid w:val="007E4CCD"/>
    <w:rsid w:val="007E6531"/>
    <w:rsid w:val="007E697D"/>
    <w:rsid w:val="007E7CA7"/>
    <w:rsid w:val="007F0569"/>
    <w:rsid w:val="007F2676"/>
    <w:rsid w:val="007F286B"/>
    <w:rsid w:val="007F2E6A"/>
    <w:rsid w:val="007F4361"/>
    <w:rsid w:val="007F79F9"/>
    <w:rsid w:val="00800095"/>
    <w:rsid w:val="00800359"/>
    <w:rsid w:val="0080084A"/>
    <w:rsid w:val="00803116"/>
    <w:rsid w:val="008037C7"/>
    <w:rsid w:val="008048E9"/>
    <w:rsid w:val="0081116D"/>
    <w:rsid w:val="00812A0E"/>
    <w:rsid w:val="00814310"/>
    <w:rsid w:val="00820623"/>
    <w:rsid w:val="008219BF"/>
    <w:rsid w:val="008220C7"/>
    <w:rsid w:val="00822DC4"/>
    <w:rsid w:val="00823C5D"/>
    <w:rsid w:val="008252F8"/>
    <w:rsid w:val="0082561A"/>
    <w:rsid w:val="00825A6A"/>
    <w:rsid w:val="00827FDF"/>
    <w:rsid w:val="0083180E"/>
    <w:rsid w:val="00834E77"/>
    <w:rsid w:val="00835077"/>
    <w:rsid w:val="00842535"/>
    <w:rsid w:val="00843E06"/>
    <w:rsid w:val="00845735"/>
    <w:rsid w:val="00845F30"/>
    <w:rsid w:val="00846C50"/>
    <w:rsid w:val="00850624"/>
    <w:rsid w:val="00851BF0"/>
    <w:rsid w:val="00852F3C"/>
    <w:rsid w:val="00853BE5"/>
    <w:rsid w:val="008552D5"/>
    <w:rsid w:val="0085621D"/>
    <w:rsid w:val="00856459"/>
    <w:rsid w:val="00857105"/>
    <w:rsid w:val="008601AB"/>
    <w:rsid w:val="00860909"/>
    <w:rsid w:val="00860FD2"/>
    <w:rsid w:val="008618F0"/>
    <w:rsid w:val="0086377C"/>
    <w:rsid w:val="008650B0"/>
    <w:rsid w:val="00865C4E"/>
    <w:rsid w:val="00866F58"/>
    <w:rsid w:val="0086750D"/>
    <w:rsid w:val="00870449"/>
    <w:rsid w:val="00870558"/>
    <w:rsid w:val="008719A4"/>
    <w:rsid w:val="00872F23"/>
    <w:rsid w:val="00876B11"/>
    <w:rsid w:val="0088120E"/>
    <w:rsid w:val="0088168B"/>
    <w:rsid w:val="00882B4C"/>
    <w:rsid w:val="00882D84"/>
    <w:rsid w:val="0088349B"/>
    <w:rsid w:val="00887267"/>
    <w:rsid w:val="008900A7"/>
    <w:rsid w:val="0089500D"/>
    <w:rsid w:val="00896297"/>
    <w:rsid w:val="008A10E2"/>
    <w:rsid w:val="008A2E1A"/>
    <w:rsid w:val="008A3B1B"/>
    <w:rsid w:val="008A45A7"/>
    <w:rsid w:val="008A54B8"/>
    <w:rsid w:val="008A5634"/>
    <w:rsid w:val="008A5697"/>
    <w:rsid w:val="008B0177"/>
    <w:rsid w:val="008B70C4"/>
    <w:rsid w:val="008C008F"/>
    <w:rsid w:val="008C0917"/>
    <w:rsid w:val="008C4678"/>
    <w:rsid w:val="008C7764"/>
    <w:rsid w:val="008D2160"/>
    <w:rsid w:val="008D24D2"/>
    <w:rsid w:val="008D49B5"/>
    <w:rsid w:val="008D5E97"/>
    <w:rsid w:val="008D6311"/>
    <w:rsid w:val="008E5EB8"/>
    <w:rsid w:val="008E7DB9"/>
    <w:rsid w:val="008F0E72"/>
    <w:rsid w:val="008F28C4"/>
    <w:rsid w:val="008F591B"/>
    <w:rsid w:val="008F6854"/>
    <w:rsid w:val="008F7B39"/>
    <w:rsid w:val="00900BCE"/>
    <w:rsid w:val="00900BD6"/>
    <w:rsid w:val="00900C3A"/>
    <w:rsid w:val="00900C61"/>
    <w:rsid w:val="009028C7"/>
    <w:rsid w:val="00902A3B"/>
    <w:rsid w:val="009037E3"/>
    <w:rsid w:val="009073DA"/>
    <w:rsid w:val="00911A67"/>
    <w:rsid w:val="00911FE8"/>
    <w:rsid w:val="00916F2A"/>
    <w:rsid w:val="00921C3E"/>
    <w:rsid w:val="00922116"/>
    <w:rsid w:val="009263BB"/>
    <w:rsid w:val="00927008"/>
    <w:rsid w:val="00927D2F"/>
    <w:rsid w:val="00930DEE"/>
    <w:rsid w:val="00931393"/>
    <w:rsid w:val="00932196"/>
    <w:rsid w:val="00932F47"/>
    <w:rsid w:val="009372E9"/>
    <w:rsid w:val="00941A05"/>
    <w:rsid w:val="009431B0"/>
    <w:rsid w:val="009452E7"/>
    <w:rsid w:val="00945B0E"/>
    <w:rsid w:val="00951342"/>
    <w:rsid w:val="0095295B"/>
    <w:rsid w:val="00954A92"/>
    <w:rsid w:val="00954F42"/>
    <w:rsid w:val="00955924"/>
    <w:rsid w:val="009571DE"/>
    <w:rsid w:val="009579DC"/>
    <w:rsid w:val="00957E02"/>
    <w:rsid w:val="0096162E"/>
    <w:rsid w:val="00962F09"/>
    <w:rsid w:val="00963CF4"/>
    <w:rsid w:val="00965FBF"/>
    <w:rsid w:val="00967D73"/>
    <w:rsid w:val="00974A2E"/>
    <w:rsid w:val="00975AD8"/>
    <w:rsid w:val="00982583"/>
    <w:rsid w:val="0098620F"/>
    <w:rsid w:val="00994F25"/>
    <w:rsid w:val="009961AA"/>
    <w:rsid w:val="009A03C3"/>
    <w:rsid w:val="009A55C4"/>
    <w:rsid w:val="009B0C32"/>
    <w:rsid w:val="009B40D4"/>
    <w:rsid w:val="009B57FB"/>
    <w:rsid w:val="009C0BF6"/>
    <w:rsid w:val="009C1297"/>
    <w:rsid w:val="009C5E7A"/>
    <w:rsid w:val="009C7FA4"/>
    <w:rsid w:val="009D1C6F"/>
    <w:rsid w:val="009D24AF"/>
    <w:rsid w:val="009D3E3F"/>
    <w:rsid w:val="009D62F1"/>
    <w:rsid w:val="009D69BC"/>
    <w:rsid w:val="009D7CD2"/>
    <w:rsid w:val="009E03CC"/>
    <w:rsid w:val="009E1C49"/>
    <w:rsid w:val="009E40B8"/>
    <w:rsid w:val="009E41BE"/>
    <w:rsid w:val="009E5B6B"/>
    <w:rsid w:val="009F580C"/>
    <w:rsid w:val="009F62BA"/>
    <w:rsid w:val="00A0113D"/>
    <w:rsid w:val="00A02D51"/>
    <w:rsid w:val="00A04CC8"/>
    <w:rsid w:val="00A0560E"/>
    <w:rsid w:val="00A05BE5"/>
    <w:rsid w:val="00A074BB"/>
    <w:rsid w:val="00A07A31"/>
    <w:rsid w:val="00A10385"/>
    <w:rsid w:val="00A11A92"/>
    <w:rsid w:val="00A14AAB"/>
    <w:rsid w:val="00A14F99"/>
    <w:rsid w:val="00A15E58"/>
    <w:rsid w:val="00A164E1"/>
    <w:rsid w:val="00A205EB"/>
    <w:rsid w:val="00A2238D"/>
    <w:rsid w:val="00A25559"/>
    <w:rsid w:val="00A2782D"/>
    <w:rsid w:val="00A27C0F"/>
    <w:rsid w:val="00A31ED4"/>
    <w:rsid w:val="00A34F4B"/>
    <w:rsid w:val="00A350F3"/>
    <w:rsid w:val="00A41934"/>
    <w:rsid w:val="00A46724"/>
    <w:rsid w:val="00A50E04"/>
    <w:rsid w:val="00A5126E"/>
    <w:rsid w:val="00A51285"/>
    <w:rsid w:val="00A535D6"/>
    <w:rsid w:val="00A55761"/>
    <w:rsid w:val="00A567F8"/>
    <w:rsid w:val="00A56DEF"/>
    <w:rsid w:val="00A6034E"/>
    <w:rsid w:val="00A65B01"/>
    <w:rsid w:val="00A72CFA"/>
    <w:rsid w:val="00A73390"/>
    <w:rsid w:val="00A73F61"/>
    <w:rsid w:val="00A75ED5"/>
    <w:rsid w:val="00A80487"/>
    <w:rsid w:val="00A804F7"/>
    <w:rsid w:val="00A80663"/>
    <w:rsid w:val="00A80680"/>
    <w:rsid w:val="00A818CA"/>
    <w:rsid w:val="00A81AB1"/>
    <w:rsid w:val="00A83006"/>
    <w:rsid w:val="00A832ED"/>
    <w:rsid w:val="00A85326"/>
    <w:rsid w:val="00A92221"/>
    <w:rsid w:val="00A926FF"/>
    <w:rsid w:val="00A932B7"/>
    <w:rsid w:val="00A93EF9"/>
    <w:rsid w:val="00A957F1"/>
    <w:rsid w:val="00A967C7"/>
    <w:rsid w:val="00A97CAB"/>
    <w:rsid w:val="00AA0441"/>
    <w:rsid w:val="00AA08E1"/>
    <w:rsid w:val="00AA0D72"/>
    <w:rsid w:val="00AA1E4B"/>
    <w:rsid w:val="00AA3CD8"/>
    <w:rsid w:val="00AA73DF"/>
    <w:rsid w:val="00AB0C52"/>
    <w:rsid w:val="00AB1093"/>
    <w:rsid w:val="00AB1D4D"/>
    <w:rsid w:val="00AB4E0A"/>
    <w:rsid w:val="00AB70E3"/>
    <w:rsid w:val="00AC0C69"/>
    <w:rsid w:val="00AC222A"/>
    <w:rsid w:val="00AC3A8D"/>
    <w:rsid w:val="00AC5F18"/>
    <w:rsid w:val="00AD19C7"/>
    <w:rsid w:val="00AD45FB"/>
    <w:rsid w:val="00AD659E"/>
    <w:rsid w:val="00AD75F8"/>
    <w:rsid w:val="00AE1ADC"/>
    <w:rsid w:val="00AE5CCF"/>
    <w:rsid w:val="00AE6264"/>
    <w:rsid w:val="00AE6FCC"/>
    <w:rsid w:val="00AE7BFD"/>
    <w:rsid w:val="00AF25A9"/>
    <w:rsid w:val="00AF31EA"/>
    <w:rsid w:val="00AF3E5D"/>
    <w:rsid w:val="00AF4A8F"/>
    <w:rsid w:val="00AF5675"/>
    <w:rsid w:val="00AF7FCA"/>
    <w:rsid w:val="00B014DC"/>
    <w:rsid w:val="00B026A4"/>
    <w:rsid w:val="00B03E3C"/>
    <w:rsid w:val="00B04276"/>
    <w:rsid w:val="00B04F7D"/>
    <w:rsid w:val="00B05966"/>
    <w:rsid w:val="00B06D92"/>
    <w:rsid w:val="00B10004"/>
    <w:rsid w:val="00B10C5E"/>
    <w:rsid w:val="00B11B2A"/>
    <w:rsid w:val="00B12A54"/>
    <w:rsid w:val="00B14014"/>
    <w:rsid w:val="00B14A85"/>
    <w:rsid w:val="00B14FD2"/>
    <w:rsid w:val="00B15848"/>
    <w:rsid w:val="00B16EFF"/>
    <w:rsid w:val="00B20ADF"/>
    <w:rsid w:val="00B236F4"/>
    <w:rsid w:val="00B23AB0"/>
    <w:rsid w:val="00B246BD"/>
    <w:rsid w:val="00B2545E"/>
    <w:rsid w:val="00B269AA"/>
    <w:rsid w:val="00B272A1"/>
    <w:rsid w:val="00B342F8"/>
    <w:rsid w:val="00B40280"/>
    <w:rsid w:val="00B43860"/>
    <w:rsid w:val="00B440E7"/>
    <w:rsid w:val="00B4564C"/>
    <w:rsid w:val="00B46DD1"/>
    <w:rsid w:val="00B4722F"/>
    <w:rsid w:val="00B5091A"/>
    <w:rsid w:val="00B514E5"/>
    <w:rsid w:val="00B53D16"/>
    <w:rsid w:val="00B53E86"/>
    <w:rsid w:val="00B547AA"/>
    <w:rsid w:val="00B5526F"/>
    <w:rsid w:val="00B57D0B"/>
    <w:rsid w:val="00B57D70"/>
    <w:rsid w:val="00B6056B"/>
    <w:rsid w:val="00B60E8F"/>
    <w:rsid w:val="00B64692"/>
    <w:rsid w:val="00B65F7F"/>
    <w:rsid w:val="00B67BCA"/>
    <w:rsid w:val="00B72C34"/>
    <w:rsid w:val="00B8045A"/>
    <w:rsid w:val="00B81001"/>
    <w:rsid w:val="00B81C6B"/>
    <w:rsid w:val="00B84B48"/>
    <w:rsid w:val="00B870C0"/>
    <w:rsid w:val="00B876FC"/>
    <w:rsid w:val="00B877B5"/>
    <w:rsid w:val="00B92E69"/>
    <w:rsid w:val="00B95475"/>
    <w:rsid w:val="00B954C0"/>
    <w:rsid w:val="00B96AC6"/>
    <w:rsid w:val="00BA1958"/>
    <w:rsid w:val="00BA2256"/>
    <w:rsid w:val="00BA6925"/>
    <w:rsid w:val="00BA6D69"/>
    <w:rsid w:val="00BB0F9B"/>
    <w:rsid w:val="00BB138E"/>
    <w:rsid w:val="00BB3943"/>
    <w:rsid w:val="00BB4609"/>
    <w:rsid w:val="00BB545D"/>
    <w:rsid w:val="00BB5D5D"/>
    <w:rsid w:val="00BC0073"/>
    <w:rsid w:val="00BC0DE8"/>
    <w:rsid w:val="00BC2089"/>
    <w:rsid w:val="00BC33E4"/>
    <w:rsid w:val="00BC3E1E"/>
    <w:rsid w:val="00BC6150"/>
    <w:rsid w:val="00BC7BD6"/>
    <w:rsid w:val="00BD27B9"/>
    <w:rsid w:val="00BD2C85"/>
    <w:rsid w:val="00BD340C"/>
    <w:rsid w:val="00BD5F56"/>
    <w:rsid w:val="00BD6831"/>
    <w:rsid w:val="00BD6A5F"/>
    <w:rsid w:val="00BE2266"/>
    <w:rsid w:val="00BE46D8"/>
    <w:rsid w:val="00BF3B1D"/>
    <w:rsid w:val="00BF47C6"/>
    <w:rsid w:val="00BF4F0E"/>
    <w:rsid w:val="00BF67EA"/>
    <w:rsid w:val="00C040A7"/>
    <w:rsid w:val="00C04A9F"/>
    <w:rsid w:val="00C0760C"/>
    <w:rsid w:val="00C1267B"/>
    <w:rsid w:val="00C13A2D"/>
    <w:rsid w:val="00C14B72"/>
    <w:rsid w:val="00C16F2A"/>
    <w:rsid w:val="00C16F83"/>
    <w:rsid w:val="00C20726"/>
    <w:rsid w:val="00C21D07"/>
    <w:rsid w:val="00C227F9"/>
    <w:rsid w:val="00C2299E"/>
    <w:rsid w:val="00C23508"/>
    <w:rsid w:val="00C269DA"/>
    <w:rsid w:val="00C269F2"/>
    <w:rsid w:val="00C27537"/>
    <w:rsid w:val="00C305F8"/>
    <w:rsid w:val="00C32C09"/>
    <w:rsid w:val="00C33304"/>
    <w:rsid w:val="00C34459"/>
    <w:rsid w:val="00C34818"/>
    <w:rsid w:val="00C34C05"/>
    <w:rsid w:val="00C36001"/>
    <w:rsid w:val="00C407EB"/>
    <w:rsid w:val="00C42786"/>
    <w:rsid w:val="00C431FC"/>
    <w:rsid w:val="00C47194"/>
    <w:rsid w:val="00C513B2"/>
    <w:rsid w:val="00C518DD"/>
    <w:rsid w:val="00C54100"/>
    <w:rsid w:val="00C54C83"/>
    <w:rsid w:val="00C57A41"/>
    <w:rsid w:val="00C6148F"/>
    <w:rsid w:val="00C614BB"/>
    <w:rsid w:val="00C620CB"/>
    <w:rsid w:val="00C66D6D"/>
    <w:rsid w:val="00C66E78"/>
    <w:rsid w:val="00C72125"/>
    <w:rsid w:val="00C7246C"/>
    <w:rsid w:val="00C72909"/>
    <w:rsid w:val="00C734C9"/>
    <w:rsid w:val="00C773A9"/>
    <w:rsid w:val="00C775D1"/>
    <w:rsid w:val="00C77656"/>
    <w:rsid w:val="00C81834"/>
    <w:rsid w:val="00C85F0D"/>
    <w:rsid w:val="00C876E1"/>
    <w:rsid w:val="00C91114"/>
    <w:rsid w:val="00C912D3"/>
    <w:rsid w:val="00C91BE3"/>
    <w:rsid w:val="00C924DD"/>
    <w:rsid w:val="00C95C05"/>
    <w:rsid w:val="00C962B0"/>
    <w:rsid w:val="00C977B7"/>
    <w:rsid w:val="00CA0BB6"/>
    <w:rsid w:val="00CA1F00"/>
    <w:rsid w:val="00CA211E"/>
    <w:rsid w:val="00CA25E7"/>
    <w:rsid w:val="00CA754E"/>
    <w:rsid w:val="00CB185D"/>
    <w:rsid w:val="00CB2608"/>
    <w:rsid w:val="00CB2C53"/>
    <w:rsid w:val="00CB45BF"/>
    <w:rsid w:val="00CB6670"/>
    <w:rsid w:val="00CB71DC"/>
    <w:rsid w:val="00CB7F83"/>
    <w:rsid w:val="00CC2761"/>
    <w:rsid w:val="00CC340A"/>
    <w:rsid w:val="00CC43B3"/>
    <w:rsid w:val="00CC4D7F"/>
    <w:rsid w:val="00CC5805"/>
    <w:rsid w:val="00CC73F7"/>
    <w:rsid w:val="00CC78AF"/>
    <w:rsid w:val="00CD21E3"/>
    <w:rsid w:val="00CD2930"/>
    <w:rsid w:val="00CD58BB"/>
    <w:rsid w:val="00CD79C6"/>
    <w:rsid w:val="00CE2C14"/>
    <w:rsid w:val="00CE3EE5"/>
    <w:rsid w:val="00CE488B"/>
    <w:rsid w:val="00CE4C29"/>
    <w:rsid w:val="00CF20EF"/>
    <w:rsid w:val="00CF2D83"/>
    <w:rsid w:val="00CF6350"/>
    <w:rsid w:val="00D00BD4"/>
    <w:rsid w:val="00D03C82"/>
    <w:rsid w:val="00D0445E"/>
    <w:rsid w:val="00D04A07"/>
    <w:rsid w:val="00D05DC7"/>
    <w:rsid w:val="00D06F6A"/>
    <w:rsid w:val="00D10A8F"/>
    <w:rsid w:val="00D14583"/>
    <w:rsid w:val="00D21A01"/>
    <w:rsid w:val="00D22F3E"/>
    <w:rsid w:val="00D22F5C"/>
    <w:rsid w:val="00D24272"/>
    <w:rsid w:val="00D2741F"/>
    <w:rsid w:val="00D301DB"/>
    <w:rsid w:val="00D308DD"/>
    <w:rsid w:val="00D32E38"/>
    <w:rsid w:val="00D333FA"/>
    <w:rsid w:val="00D34946"/>
    <w:rsid w:val="00D35C15"/>
    <w:rsid w:val="00D36114"/>
    <w:rsid w:val="00D400C0"/>
    <w:rsid w:val="00D40D00"/>
    <w:rsid w:val="00D421E8"/>
    <w:rsid w:val="00D440EA"/>
    <w:rsid w:val="00D4429B"/>
    <w:rsid w:val="00D4537D"/>
    <w:rsid w:val="00D4669C"/>
    <w:rsid w:val="00D47807"/>
    <w:rsid w:val="00D50395"/>
    <w:rsid w:val="00D5048F"/>
    <w:rsid w:val="00D513E4"/>
    <w:rsid w:val="00D57D74"/>
    <w:rsid w:val="00D6545A"/>
    <w:rsid w:val="00D65D5B"/>
    <w:rsid w:val="00D672A4"/>
    <w:rsid w:val="00D701BD"/>
    <w:rsid w:val="00D70796"/>
    <w:rsid w:val="00D7208D"/>
    <w:rsid w:val="00D7284B"/>
    <w:rsid w:val="00D73E2E"/>
    <w:rsid w:val="00D74A34"/>
    <w:rsid w:val="00D870F0"/>
    <w:rsid w:val="00D8760F"/>
    <w:rsid w:val="00D90BD5"/>
    <w:rsid w:val="00D90EE8"/>
    <w:rsid w:val="00D91B20"/>
    <w:rsid w:val="00D926FC"/>
    <w:rsid w:val="00D937BC"/>
    <w:rsid w:val="00D95DE7"/>
    <w:rsid w:val="00D968C9"/>
    <w:rsid w:val="00D96B39"/>
    <w:rsid w:val="00DA1E7B"/>
    <w:rsid w:val="00DA53B3"/>
    <w:rsid w:val="00DA5F34"/>
    <w:rsid w:val="00DA775B"/>
    <w:rsid w:val="00DB2E4D"/>
    <w:rsid w:val="00DB3D16"/>
    <w:rsid w:val="00DB4B9C"/>
    <w:rsid w:val="00DB70C0"/>
    <w:rsid w:val="00DB7988"/>
    <w:rsid w:val="00DB7BDD"/>
    <w:rsid w:val="00DC2B40"/>
    <w:rsid w:val="00DC73B1"/>
    <w:rsid w:val="00DD216C"/>
    <w:rsid w:val="00DD2F7A"/>
    <w:rsid w:val="00DD403B"/>
    <w:rsid w:val="00DD4B8F"/>
    <w:rsid w:val="00DD59C9"/>
    <w:rsid w:val="00DD7528"/>
    <w:rsid w:val="00DE0539"/>
    <w:rsid w:val="00DE0AA6"/>
    <w:rsid w:val="00DE1EAA"/>
    <w:rsid w:val="00DE2504"/>
    <w:rsid w:val="00DE3198"/>
    <w:rsid w:val="00DE3E85"/>
    <w:rsid w:val="00DE4343"/>
    <w:rsid w:val="00DE4A93"/>
    <w:rsid w:val="00DE4B9E"/>
    <w:rsid w:val="00DE6EA1"/>
    <w:rsid w:val="00DF0AFA"/>
    <w:rsid w:val="00DF2C11"/>
    <w:rsid w:val="00DF3283"/>
    <w:rsid w:val="00DF3345"/>
    <w:rsid w:val="00DF3E88"/>
    <w:rsid w:val="00DF3E8C"/>
    <w:rsid w:val="00E005D1"/>
    <w:rsid w:val="00E00B97"/>
    <w:rsid w:val="00E072C4"/>
    <w:rsid w:val="00E0795B"/>
    <w:rsid w:val="00E07E36"/>
    <w:rsid w:val="00E11798"/>
    <w:rsid w:val="00E119C6"/>
    <w:rsid w:val="00E12F2C"/>
    <w:rsid w:val="00E13B25"/>
    <w:rsid w:val="00E15E85"/>
    <w:rsid w:val="00E20901"/>
    <w:rsid w:val="00E22056"/>
    <w:rsid w:val="00E2272F"/>
    <w:rsid w:val="00E23941"/>
    <w:rsid w:val="00E24792"/>
    <w:rsid w:val="00E24DDE"/>
    <w:rsid w:val="00E27602"/>
    <w:rsid w:val="00E278B6"/>
    <w:rsid w:val="00E3156B"/>
    <w:rsid w:val="00E31A85"/>
    <w:rsid w:val="00E3248F"/>
    <w:rsid w:val="00E32839"/>
    <w:rsid w:val="00E328EF"/>
    <w:rsid w:val="00E34580"/>
    <w:rsid w:val="00E35CD4"/>
    <w:rsid w:val="00E407FF"/>
    <w:rsid w:val="00E40D39"/>
    <w:rsid w:val="00E43869"/>
    <w:rsid w:val="00E46A90"/>
    <w:rsid w:val="00E47E38"/>
    <w:rsid w:val="00E5073C"/>
    <w:rsid w:val="00E51594"/>
    <w:rsid w:val="00E51D44"/>
    <w:rsid w:val="00E63198"/>
    <w:rsid w:val="00E63DFB"/>
    <w:rsid w:val="00E64CAF"/>
    <w:rsid w:val="00E66397"/>
    <w:rsid w:val="00E67BD2"/>
    <w:rsid w:val="00E71336"/>
    <w:rsid w:val="00E71B8D"/>
    <w:rsid w:val="00E75A34"/>
    <w:rsid w:val="00E77D4F"/>
    <w:rsid w:val="00E838B1"/>
    <w:rsid w:val="00E83A6E"/>
    <w:rsid w:val="00E8452C"/>
    <w:rsid w:val="00E84CF9"/>
    <w:rsid w:val="00E874A6"/>
    <w:rsid w:val="00E902D8"/>
    <w:rsid w:val="00E93193"/>
    <w:rsid w:val="00E9574C"/>
    <w:rsid w:val="00E95B7C"/>
    <w:rsid w:val="00E9714B"/>
    <w:rsid w:val="00E973D2"/>
    <w:rsid w:val="00E97C87"/>
    <w:rsid w:val="00EA14A8"/>
    <w:rsid w:val="00EA7AE3"/>
    <w:rsid w:val="00EB1BF8"/>
    <w:rsid w:val="00EB30D2"/>
    <w:rsid w:val="00EB4AC7"/>
    <w:rsid w:val="00EB50E8"/>
    <w:rsid w:val="00EB568A"/>
    <w:rsid w:val="00EB5C1E"/>
    <w:rsid w:val="00EB5FEB"/>
    <w:rsid w:val="00EB64A8"/>
    <w:rsid w:val="00EB7F6B"/>
    <w:rsid w:val="00EC01E7"/>
    <w:rsid w:val="00EC7948"/>
    <w:rsid w:val="00ED0904"/>
    <w:rsid w:val="00ED2E77"/>
    <w:rsid w:val="00ED3557"/>
    <w:rsid w:val="00ED49F3"/>
    <w:rsid w:val="00ED5665"/>
    <w:rsid w:val="00ED6038"/>
    <w:rsid w:val="00ED7529"/>
    <w:rsid w:val="00ED7663"/>
    <w:rsid w:val="00EE22F9"/>
    <w:rsid w:val="00EE3659"/>
    <w:rsid w:val="00EE44DC"/>
    <w:rsid w:val="00EE45A7"/>
    <w:rsid w:val="00EE5AE5"/>
    <w:rsid w:val="00EE6722"/>
    <w:rsid w:val="00EE71E7"/>
    <w:rsid w:val="00EE7C06"/>
    <w:rsid w:val="00EF05F6"/>
    <w:rsid w:val="00EF1692"/>
    <w:rsid w:val="00EF33B5"/>
    <w:rsid w:val="00EF5649"/>
    <w:rsid w:val="00EF5B82"/>
    <w:rsid w:val="00EF64E0"/>
    <w:rsid w:val="00EF710B"/>
    <w:rsid w:val="00F001C7"/>
    <w:rsid w:val="00F028C3"/>
    <w:rsid w:val="00F0401D"/>
    <w:rsid w:val="00F0646C"/>
    <w:rsid w:val="00F10CC3"/>
    <w:rsid w:val="00F12EC3"/>
    <w:rsid w:val="00F13E04"/>
    <w:rsid w:val="00F14006"/>
    <w:rsid w:val="00F14D1A"/>
    <w:rsid w:val="00F20175"/>
    <w:rsid w:val="00F20E97"/>
    <w:rsid w:val="00F21A80"/>
    <w:rsid w:val="00F2286C"/>
    <w:rsid w:val="00F2459B"/>
    <w:rsid w:val="00F25AB2"/>
    <w:rsid w:val="00F26A33"/>
    <w:rsid w:val="00F3281E"/>
    <w:rsid w:val="00F356AD"/>
    <w:rsid w:val="00F372B2"/>
    <w:rsid w:val="00F372EA"/>
    <w:rsid w:val="00F37FF3"/>
    <w:rsid w:val="00F40DA4"/>
    <w:rsid w:val="00F422B7"/>
    <w:rsid w:val="00F434CA"/>
    <w:rsid w:val="00F47A1D"/>
    <w:rsid w:val="00F47B17"/>
    <w:rsid w:val="00F522B5"/>
    <w:rsid w:val="00F526DE"/>
    <w:rsid w:val="00F60395"/>
    <w:rsid w:val="00F624E4"/>
    <w:rsid w:val="00F62654"/>
    <w:rsid w:val="00F63D4D"/>
    <w:rsid w:val="00F72A8E"/>
    <w:rsid w:val="00F74258"/>
    <w:rsid w:val="00F8075A"/>
    <w:rsid w:val="00F81784"/>
    <w:rsid w:val="00F82F18"/>
    <w:rsid w:val="00F82F2B"/>
    <w:rsid w:val="00F85E65"/>
    <w:rsid w:val="00F87F05"/>
    <w:rsid w:val="00F915CC"/>
    <w:rsid w:val="00F91A12"/>
    <w:rsid w:val="00F92890"/>
    <w:rsid w:val="00F92E20"/>
    <w:rsid w:val="00F963AC"/>
    <w:rsid w:val="00F96959"/>
    <w:rsid w:val="00F96A91"/>
    <w:rsid w:val="00F97BED"/>
    <w:rsid w:val="00FA2EE2"/>
    <w:rsid w:val="00FA38EF"/>
    <w:rsid w:val="00FA4049"/>
    <w:rsid w:val="00FA4147"/>
    <w:rsid w:val="00FA454A"/>
    <w:rsid w:val="00FA65E1"/>
    <w:rsid w:val="00FA6B18"/>
    <w:rsid w:val="00FA6E90"/>
    <w:rsid w:val="00FB0AB4"/>
    <w:rsid w:val="00FB18A7"/>
    <w:rsid w:val="00FB2669"/>
    <w:rsid w:val="00FB3D5F"/>
    <w:rsid w:val="00FB4007"/>
    <w:rsid w:val="00FB61C7"/>
    <w:rsid w:val="00FC1D06"/>
    <w:rsid w:val="00FC4056"/>
    <w:rsid w:val="00FC4681"/>
    <w:rsid w:val="00FD17B5"/>
    <w:rsid w:val="00FD1A98"/>
    <w:rsid w:val="00FD1EB8"/>
    <w:rsid w:val="00FD3DD1"/>
    <w:rsid w:val="00FD3F96"/>
    <w:rsid w:val="00FD4EF9"/>
    <w:rsid w:val="00FD5E82"/>
    <w:rsid w:val="00FD66DF"/>
    <w:rsid w:val="00FD67DF"/>
    <w:rsid w:val="00FD6F87"/>
    <w:rsid w:val="00FD7849"/>
    <w:rsid w:val="00FE1A1C"/>
    <w:rsid w:val="00FE5F33"/>
    <w:rsid w:val="00FF387C"/>
    <w:rsid w:val="00FF413B"/>
    <w:rsid w:val="00FF4D26"/>
    <w:rsid w:val="00FF4E55"/>
    <w:rsid w:val="00FF5014"/>
    <w:rsid w:val="00FF5C52"/>
    <w:rsid w:val="00FF5FE9"/>
    <w:rsid w:val="1AB3163F"/>
    <w:rsid w:val="27E4A461"/>
    <w:rsid w:val="372F4B05"/>
    <w:rsid w:val="381542E5"/>
    <w:rsid w:val="3972D541"/>
    <w:rsid w:val="4160DDF7"/>
    <w:rsid w:val="5867F286"/>
    <w:rsid w:val="5CC3C87E"/>
    <w:rsid w:val="6D2B109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8EC8C"/>
  <w15:chartTrackingRefBased/>
  <w15:docId w15:val="{18E0C79A-83AA-4688-BD8A-9B30810E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22B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qFormat/>
    <w:rsid w:val="00D95DE7"/>
    <w:pPr>
      <w:keepNext/>
      <w:keepLines/>
      <w:spacing w:after="0" w:line="240" w:lineRule="auto"/>
      <w:jc w:val="both"/>
      <w:outlineLvl w:val="1"/>
    </w:pPr>
    <w:rPr>
      <w:rFonts w:ascii="Arial" w:eastAsiaTheme="majorEastAsia" w:hAnsi="Arial" w:cs="Arial"/>
      <w:b/>
      <w:bCs/>
      <w:caps/>
      <w:szCs w:val="26"/>
    </w:rPr>
  </w:style>
  <w:style w:type="paragraph" w:styleId="Kop3">
    <w:name w:val="heading 3"/>
    <w:basedOn w:val="Standaard"/>
    <w:next w:val="Standaard"/>
    <w:link w:val="Kop3Char"/>
    <w:uiPriority w:val="9"/>
    <w:qFormat/>
    <w:rsid w:val="00D95DE7"/>
    <w:pPr>
      <w:keepNext/>
      <w:keepLines/>
      <w:spacing w:after="0" w:line="240" w:lineRule="auto"/>
      <w:jc w:val="both"/>
      <w:outlineLvl w:val="2"/>
    </w:pPr>
    <w:rPr>
      <w:rFonts w:ascii="Arial" w:eastAsiaTheme="majorEastAsia" w:hAnsi="Arial" w:cs="Arial"/>
      <w:b/>
      <w:bCs/>
      <w:i/>
      <w:cap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8689A"/>
    <w:pPr>
      <w:spacing w:after="0" w:line="240" w:lineRule="auto"/>
    </w:pPr>
  </w:style>
  <w:style w:type="paragraph" w:styleId="Koptekst">
    <w:name w:val="header"/>
    <w:basedOn w:val="Standaard"/>
    <w:link w:val="KoptekstChar"/>
    <w:uiPriority w:val="99"/>
    <w:unhideWhenUsed/>
    <w:rsid w:val="00C54C83"/>
    <w:pPr>
      <w:tabs>
        <w:tab w:val="center" w:pos="4513"/>
        <w:tab w:val="right" w:pos="9026"/>
      </w:tabs>
      <w:spacing w:after="0" w:line="240" w:lineRule="auto"/>
    </w:pPr>
    <w:rPr>
      <w:rFonts w:ascii="Times New Roman" w:eastAsia="PMingLiU" w:hAnsi="Times New Roman" w:cs="Times New Roman"/>
      <w:lang w:val="en-US"/>
    </w:rPr>
  </w:style>
  <w:style w:type="character" w:customStyle="1" w:styleId="KoptekstChar">
    <w:name w:val="Koptekst Char"/>
    <w:basedOn w:val="Standaardalinea-lettertype"/>
    <w:link w:val="Koptekst"/>
    <w:uiPriority w:val="99"/>
    <w:rsid w:val="00C54C83"/>
    <w:rPr>
      <w:rFonts w:ascii="Times New Roman" w:eastAsia="PMingLiU" w:hAnsi="Times New Roman" w:cs="Times New Roman"/>
      <w:lang w:val="en-US"/>
    </w:rPr>
  </w:style>
  <w:style w:type="paragraph" w:styleId="Ballontekst">
    <w:name w:val="Balloon Text"/>
    <w:basedOn w:val="Standaard"/>
    <w:link w:val="BallontekstChar"/>
    <w:uiPriority w:val="99"/>
    <w:semiHidden/>
    <w:unhideWhenUsed/>
    <w:rsid w:val="005D477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D4774"/>
    <w:rPr>
      <w:rFonts w:ascii="Segoe UI" w:hAnsi="Segoe UI" w:cs="Segoe UI"/>
      <w:sz w:val="18"/>
      <w:szCs w:val="18"/>
    </w:rPr>
  </w:style>
  <w:style w:type="paragraph" w:styleId="Voettekst">
    <w:name w:val="footer"/>
    <w:basedOn w:val="Standaard"/>
    <w:link w:val="VoettekstChar"/>
    <w:uiPriority w:val="99"/>
    <w:unhideWhenUsed/>
    <w:rsid w:val="00FD4EF9"/>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D4EF9"/>
  </w:style>
  <w:style w:type="paragraph" w:styleId="Voetnoottekst">
    <w:name w:val="footnote text"/>
    <w:basedOn w:val="Standaard"/>
    <w:link w:val="VoetnoottekstChar"/>
    <w:uiPriority w:val="99"/>
    <w:semiHidden/>
    <w:unhideWhenUsed/>
    <w:rsid w:val="008D631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D6311"/>
    <w:rPr>
      <w:sz w:val="20"/>
      <w:szCs w:val="20"/>
    </w:rPr>
  </w:style>
  <w:style w:type="character" w:styleId="Voetnootmarkering">
    <w:name w:val="footnote reference"/>
    <w:basedOn w:val="Standaardalinea-lettertype"/>
    <w:uiPriority w:val="99"/>
    <w:semiHidden/>
    <w:unhideWhenUsed/>
    <w:rsid w:val="008D6311"/>
    <w:rPr>
      <w:vertAlign w:val="superscript"/>
    </w:rPr>
  </w:style>
  <w:style w:type="paragraph" w:customStyle="1" w:styleId="doTitel">
    <w:name w:val="doTitel"/>
    <w:basedOn w:val="Standaard"/>
    <w:next w:val="Standaard"/>
    <w:qFormat/>
    <w:rsid w:val="00427285"/>
    <w:pPr>
      <w:spacing w:after="0" w:line="240" w:lineRule="auto"/>
      <w:jc w:val="center"/>
    </w:pPr>
    <w:rPr>
      <w:rFonts w:ascii="Arial" w:hAnsi="Arial" w:cs="Arial"/>
      <w:b/>
      <w:caps/>
      <w:sz w:val="28"/>
      <w:szCs w:val="20"/>
    </w:rPr>
  </w:style>
  <w:style w:type="character" w:customStyle="1" w:styleId="Kop2Char">
    <w:name w:val="Kop 2 Char"/>
    <w:basedOn w:val="Standaardalinea-lettertype"/>
    <w:link w:val="Kop2"/>
    <w:uiPriority w:val="9"/>
    <w:rsid w:val="00D95DE7"/>
    <w:rPr>
      <w:rFonts w:ascii="Arial" w:eastAsiaTheme="majorEastAsia" w:hAnsi="Arial" w:cs="Arial"/>
      <w:b/>
      <w:bCs/>
      <w:caps/>
      <w:szCs w:val="26"/>
    </w:rPr>
  </w:style>
  <w:style w:type="character" w:customStyle="1" w:styleId="Kop3Char">
    <w:name w:val="Kop 3 Char"/>
    <w:basedOn w:val="Standaardalinea-lettertype"/>
    <w:link w:val="Kop3"/>
    <w:uiPriority w:val="9"/>
    <w:rsid w:val="00D95DE7"/>
    <w:rPr>
      <w:rFonts w:ascii="Arial" w:eastAsiaTheme="majorEastAsia" w:hAnsi="Arial" w:cs="Arial"/>
      <w:b/>
      <w:bCs/>
      <w:i/>
      <w:caps/>
      <w:szCs w:val="20"/>
    </w:rPr>
  </w:style>
  <w:style w:type="paragraph" w:styleId="Lijstalinea">
    <w:name w:val="List Paragraph"/>
    <w:aliases w:val="List bullet,AA Tekst"/>
    <w:basedOn w:val="Standaard"/>
    <w:link w:val="LijstalineaChar"/>
    <w:uiPriority w:val="34"/>
    <w:qFormat/>
    <w:rsid w:val="006B2C09"/>
    <w:pPr>
      <w:spacing w:after="0" w:line="240" w:lineRule="auto"/>
      <w:ind w:left="720"/>
      <w:contextualSpacing/>
      <w:jc w:val="both"/>
    </w:pPr>
    <w:rPr>
      <w:rFonts w:ascii="Arial" w:hAnsi="Arial" w:cs="Arial"/>
      <w:szCs w:val="20"/>
    </w:rPr>
  </w:style>
  <w:style w:type="character" w:customStyle="1" w:styleId="LijstalineaChar">
    <w:name w:val="Lijstalinea Char"/>
    <w:aliases w:val="List bullet Char,AA Tekst Char"/>
    <w:link w:val="Lijstalinea"/>
    <w:uiPriority w:val="34"/>
    <w:rsid w:val="00AA0441"/>
    <w:rPr>
      <w:rFonts w:ascii="Arial" w:hAnsi="Arial" w:cs="Arial"/>
      <w:szCs w:val="20"/>
    </w:rPr>
  </w:style>
  <w:style w:type="paragraph" w:customStyle="1" w:styleId="bullet2">
    <w:name w:val="bullet 2"/>
    <w:basedOn w:val="Standaard"/>
    <w:link w:val="bullet2Char"/>
    <w:qFormat/>
    <w:rsid w:val="00AC3A8D"/>
    <w:pPr>
      <w:numPr>
        <w:numId w:val="34"/>
      </w:numPr>
      <w:spacing w:after="0" w:line="240" w:lineRule="atLeast"/>
      <w:jc w:val="both"/>
    </w:pPr>
    <w:rPr>
      <w:rFonts w:ascii="Franklin Gothic Book" w:eastAsia="Times New Roman" w:hAnsi="Franklin Gothic Book" w:cs="Arial"/>
      <w:sz w:val="16"/>
      <w:szCs w:val="20"/>
      <w:lang w:eastAsia="en-GB"/>
    </w:rPr>
  </w:style>
  <w:style w:type="character" w:customStyle="1" w:styleId="bullet2Char">
    <w:name w:val="bullet 2 Char"/>
    <w:basedOn w:val="Standaardalinea-lettertype"/>
    <w:link w:val="bullet2"/>
    <w:rsid w:val="00AC3A8D"/>
    <w:rPr>
      <w:rFonts w:ascii="Franklin Gothic Book" w:eastAsia="Times New Roman" w:hAnsi="Franklin Gothic Book" w:cs="Arial"/>
      <w:sz w:val="16"/>
      <w:szCs w:val="20"/>
      <w:lang w:eastAsia="en-GB"/>
    </w:rPr>
  </w:style>
  <w:style w:type="character" w:customStyle="1" w:styleId="Kop1Char">
    <w:name w:val="Kop 1 Char"/>
    <w:basedOn w:val="Standaardalinea-lettertype"/>
    <w:link w:val="Kop1"/>
    <w:uiPriority w:val="9"/>
    <w:rsid w:val="00422BB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1744">
      <w:bodyDiv w:val="1"/>
      <w:marLeft w:val="0"/>
      <w:marRight w:val="0"/>
      <w:marTop w:val="0"/>
      <w:marBottom w:val="0"/>
      <w:divBdr>
        <w:top w:val="none" w:sz="0" w:space="0" w:color="auto"/>
        <w:left w:val="none" w:sz="0" w:space="0" w:color="auto"/>
        <w:bottom w:val="none" w:sz="0" w:space="0" w:color="auto"/>
        <w:right w:val="none" w:sz="0" w:space="0" w:color="auto"/>
      </w:divBdr>
    </w:div>
    <w:div w:id="42096941">
      <w:bodyDiv w:val="1"/>
      <w:marLeft w:val="0"/>
      <w:marRight w:val="0"/>
      <w:marTop w:val="0"/>
      <w:marBottom w:val="0"/>
      <w:divBdr>
        <w:top w:val="none" w:sz="0" w:space="0" w:color="auto"/>
        <w:left w:val="none" w:sz="0" w:space="0" w:color="auto"/>
        <w:bottom w:val="none" w:sz="0" w:space="0" w:color="auto"/>
        <w:right w:val="none" w:sz="0" w:space="0" w:color="auto"/>
      </w:divBdr>
    </w:div>
    <w:div w:id="48500928">
      <w:bodyDiv w:val="1"/>
      <w:marLeft w:val="0"/>
      <w:marRight w:val="0"/>
      <w:marTop w:val="0"/>
      <w:marBottom w:val="0"/>
      <w:divBdr>
        <w:top w:val="none" w:sz="0" w:space="0" w:color="auto"/>
        <w:left w:val="none" w:sz="0" w:space="0" w:color="auto"/>
        <w:bottom w:val="none" w:sz="0" w:space="0" w:color="auto"/>
        <w:right w:val="none" w:sz="0" w:space="0" w:color="auto"/>
      </w:divBdr>
    </w:div>
    <w:div w:id="51512018">
      <w:bodyDiv w:val="1"/>
      <w:marLeft w:val="0"/>
      <w:marRight w:val="0"/>
      <w:marTop w:val="0"/>
      <w:marBottom w:val="0"/>
      <w:divBdr>
        <w:top w:val="none" w:sz="0" w:space="0" w:color="auto"/>
        <w:left w:val="none" w:sz="0" w:space="0" w:color="auto"/>
        <w:bottom w:val="none" w:sz="0" w:space="0" w:color="auto"/>
        <w:right w:val="none" w:sz="0" w:space="0" w:color="auto"/>
      </w:divBdr>
    </w:div>
    <w:div w:id="65960589">
      <w:bodyDiv w:val="1"/>
      <w:marLeft w:val="0"/>
      <w:marRight w:val="0"/>
      <w:marTop w:val="0"/>
      <w:marBottom w:val="0"/>
      <w:divBdr>
        <w:top w:val="none" w:sz="0" w:space="0" w:color="auto"/>
        <w:left w:val="none" w:sz="0" w:space="0" w:color="auto"/>
        <w:bottom w:val="none" w:sz="0" w:space="0" w:color="auto"/>
        <w:right w:val="none" w:sz="0" w:space="0" w:color="auto"/>
      </w:divBdr>
    </w:div>
    <w:div w:id="70005662">
      <w:bodyDiv w:val="1"/>
      <w:marLeft w:val="0"/>
      <w:marRight w:val="0"/>
      <w:marTop w:val="0"/>
      <w:marBottom w:val="0"/>
      <w:divBdr>
        <w:top w:val="none" w:sz="0" w:space="0" w:color="auto"/>
        <w:left w:val="none" w:sz="0" w:space="0" w:color="auto"/>
        <w:bottom w:val="none" w:sz="0" w:space="0" w:color="auto"/>
        <w:right w:val="none" w:sz="0" w:space="0" w:color="auto"/>
      </w:divBdr>
    </w:div>
    <w:div w:id="79524308">
      <w:bodyDiv w:val="1"/>
      <w:marLeft w:val="0"/>
      <w:marRight w:val="0"/>
      <w:marTop w:val="0"/>
      <w:marBottom w:val="0"/>
      <w:divBdr>
        <w:top w:val="none" w:sz="0" w:space="0" w:color="auto"/>
        <w:left w:val="none" w:sz="0" w:space="0" w:color="auto"/>
        <w:bottom w:val="none" w:sz="0" w:space="0" w:color="auto"/>
        <w:right w:val="none" w:sz="0" w:space="0" w:color="auto"/>
      </w:divBdr>
    </w:div>
    <w:div w:id="84887094">
      <w:bodyDiv w:val="1"/>
      <w:marLeft w:val="0"/>
      <w:marRight w:val="0"/>
      <w:marTop w:val="0"/>
      <w:marBottom w:val="0"/>
      <w:divBdr>
        <w:top w:val="none" w:sz="0" w:space="0" w:color="auto"/>
        <w:left w:val="none" w:sz="0" w:space="0" w:color="auto"/>
        <w:bottom w:val="none" w:sz="0" w:space="0" w:color="auto"/>
        <w:right w:val="none" w:sz="0" w:space="0" w:color="auto"/>
      </w:divBdr>
    </w:div>
    <w:div w:id="91512257">
      <w:bodyDiv w:val="1"/>
      <w:marLeft w:val="0"/>
      <w:marRight w:val="0"/>
      <w:marTop w:val="0"/>
      <w:marBottom w:val="0"/>
      <w:divBdr>
        <w:top w:val="none" w:sz="0" w:space="0" w:color="auto"/>
        <w:left w:val="none" w:sz="0" w:space="0" w:color="auto"/>
        <w:bottom w:val="none" w:sz="0" w:space="0" w:color="auto"/>
        <w:right w:val="none" w:sz="0" w:space="0" w:color="auto"/>
      </w:divBdr>
    </w:div>
    <w:div w:id="118767950">
      <w:bodyDiv w:val="1"/>
      <w:marLeft w:val="0"/>
      <w:marRight w:val="0"/>
      <w:marTop w:val="0"/>
      <w:marBottom w:val="0"/>
      <w:divBdr>
        <w:top w:val="none" w:sz="0" w:space="0" w:color="auto"/>
        <w:left w:val="none" w:sz="0" w:space="0" w:color="auto"/>
        <w:bottom w:val="none" w:sz="0" w:space="0" w:color="auto"/>
        <w:right w:val="none" w:sz="0" w:space="0" w:color="auto"/>
      </w:divBdr>
    </w:div>
    <w:div w:id="136384613">
      <w:bodyDiv w:val="1"/>
      <w:marLeft w:val="0"/>
      <w:marRight w:val="0"/>
      <w:marTop w:val="0"/>
      <w:marBottom w:val="0"/>
      <w:divBdr>
        <w:top w:val="none" w:sz="0" w:space="0" w:color="auto"/>
        <w:left w:val="none" w:sz="0" w:space="0" w:color="auto"/>
        <w:bottom w:val="none" w:sz="0" w:space="0" w:color="auto"/>
        <w:right w:val="none" w:sz="0" w:space="0" w:color="auto"/>
      </w:divBdr>
    </w:div>
    <w:div w:id="140772295">
      <w:bodyDiv w:val="1"/>
      <w:marLeft w:val="0"/>
      <w:marRight w:val="0"/>
      <w:marTop w:val="0"/>
      <w:marBottom w:val="0"/>
      <w:divBdr>
        <w:top w:val="none" w:sz="0" w:space="0" w:color="auto"/>
        <w:left w:val="none" w:sz="0" w:space="0" w:color="auto"/>
        <w:bottom w:val="none" w:sz="0" w:space="0" w:color="auto"/>
        <w:right w:val="none" w:sz="0" w:space="0" w:color="auto"/>
      </w:divBdr>
    </w:div>
    <w:div w:id="141164950">
      <w:bodyDiv w:val="1"/>
      <w:marLeft w:val="0"/>
      <w:marRight w:val="0"/>
      <w:marTop w:val="0"/>
      <w:marBottom w:val="0"/>
      <w:divBdr>
        <w:top w:val="none" w:sz="0" w:space="0" w:color="auto"/>
        <w:left w:val="none" w:sz="0" w:space="0" w:color="auto"/>
        <w:bottom w:val="none" w:sz="0" w:space="0" w:color="auto"/>
        <w:right w:val="none" w:sz="0" w:space="0" w:color="auto"/>
      </w:divBdr>
    </w:div>
    <w:div w:id="148402548">
      <w:bodyDiv w:val="1"/>
      <w:marLeft w:val="0"/>
      <w:marRight w:val="0"/>
      <w:marTop w:val="0"/>
      <w:marBottom w:val="0"/>
      <w:divBdr>
        <w:top w:val="none" w:sz="0" w:space="0" w:color="auto"/>
        <w:left w:val="none" w:sz="0" w:space="0" w:color="auto"/>
        <w:bottom w:val="none" w:sz="0" w:space="0" w:color="auto"/>
        <w:right w:val="none" w:sz="0" w:space="0" w:color="auto"/>
      </w:divBdr>
    </w:div>
    <w:div w:id="157968341">
      <w:bodyDiv w:val="1"/>
      <w:marLeft w:val="0"/>
      <w:marRight w:val="0"/>
      <w:marTop w:val="0"/>
      <w:marBottom w:val="0"/>
      <w:divBdr>
        <w:top w:val="none" w:sz="0" w:space="0" w:color="auto"/>
        <w:left w:val="none" w:sz="0" w:space="0" w:color="auto"/>
        <w:bottom w:val="none" w:sz="0" w:space="0" w:color="auto"/>
        <w:right w:val="none" w:sz="0" w:space="0" w:color="auto"/>
      </w:divBdr>
    </w:div>
    <w:div w:id="161824822">
      <w:bodyDiv w:val="1"/>
      <w:marLeft w:val="0"/>
      <w:marRight w:val="0"/>
      <w:marTop w:val="0"/>
      <w:marBottom w:val="0"/>
      <w:divBdr>
        <w:top w:val="none" w:sz="0" w:space="0" w:color="auto"/>
        <w:left w:val="none" w:sz="0" w:space="0" w:color="auto"/>
        <w:bottom w:val="none" w:sz="0" w:space="0" w:color="auto"/>
        <w:right w:val="none" w:sz="0" w:space="0" w:color="auto"/>
      </w:divBdr>
    </w:div>
    <w:div w:id="175656574">
      <w:bodyDiv w:val="1"/>
      <w:marLeft w:val="0"/>
      <w:marRight w:val="0"/>
      <w:marTop w:val="0"/>
      <w:marBottom w:val="0"/>
      <w:divBdr>
        <w:top w:val="none" w:sz="0" w:space="0" w:color="auto"/>
        <w:left w:val="none" w:sz="0" w:space="0" w:color="auto"/>
        <w:bottom w:val="none" w:sz="0" w:space="0" w:color="auto"/>
        <w:right w:val="none" w:sz="0" w:space="0" w:color="auto"/>
      </w:divBdr>
    </w:div>
    <w:div w:id="180170870">
      <w:bodyDiv w:val="1"/>
      <w:marLeft w:val="0"/>
      <w:marRight w:val="0"/>
      <w:marTop w:val="0"/>
      <w:marBottom w:val="0"/>
      <w:divBdr>
        <w:top w:val="none" w:sz="0" w:space="0" w:color="auto"/>
        <w:left w:val="none" w:sz="0" w:space="0" w:color="auto"/>
        <w:bottom w:val="none" w:sz="0" w:space="0" w:color="auto"/>
        <w:right w:val="none" w:sz="0" w:space="0" w:color="auto"/>
      </w:divBdr>
    </w:div>
    <w:div w:id="195773131">
      <w:bodyDiv w:val="1"/>
      <w:marLeft w:val="0"/>
      <w:marRight w:val="0"/>
      <w:marTop w:val="0"/>
      <w:marBottom w:val="0"/>
      <w:divBdr>
        <w:top w:val="none" w:sz="0" w:space="0" w:color="auto"/>
        <w:left w:val="none" w:sz="0" w:space="0" w:color="auto"/>
        <w:bottom w:val="none" w:sz="0" w:space="0" w:color="auto"/>
        <w:right w:val="none" w:sz="0" w:space="0" w:color="auto"/>
      </w:divBdr>
    </w:div>
    <w:div w:id="196547541">
      <w:bodyDiv w:val="1"/>
      <w:marLeft w:val="0"/>
      <w:marRight w:val="0"/>
      <w:marTop w:val="0"/>
      <w:marBottom w:val="0"/>
      <w:divBdr>
        <w:top w:val="none" w:sz="0" w:space="0" w:color="auto"/>
        <w:left w:val="none" w:sz="0" w:space="0" w:color="auto"/>
        <w:bottom w:val="none" w:sz="0" w:space="0" w:color="auto"/>
        <w:right w:val="none" w:sz="0" w:space="0" w:color="auto"/>
      </w:divBdr>
    </w:div>
    <w:div w:id="209729585">
      <w:bodyDiv w:val="1"/>
      <w:marLeft w:val="0"/>
      <w:marRight w:val="0"/>
      <w:marTop w:val="0"/>
      <w:marBottom w:val="0"/>
      <w:divBdr>
        <w:top w:val="none" w:sz="0" w:space="0" w:color="auto"/>
        <w:left w:val="none" w:sz="0" w:space="0" w:color="auto"/>
        <w:bottom w:val="none" w:sz="0" w:space="0" w:color="auto"/>
        <w:right w:val="none" w:sz="0" w:space="0" w:color="auto"/>
      </w:divBdr>
    </w:div>
    <w:div w:id="237981153">
      <w:bodyDiv w:val="1"/>
      <w:marLeft w:val="0"/>
      <w:marRight w:val="0"/>
      <w:marTop w:val="0"/>
      <w:marBottom w:val="0"/>
      <w:divBdr>
        <w:top w:val="none" w:sz="0" w:space="0" w:color="auto"/>
        <w:left w:val="none" w:sz="0" w:space="0" w:color="auto"/>
        <w:bottom w:val="none" w:sz="0" w:space="0" w:color="auto"/>
        <w:right w:val="none" w:sz="0" w:space="0" w:color="auto"/>
      </w:divBdr>
    </w:div>
    <w:div w:id="244191708">
      <w:bodyDiv w:val="1"/>
      <w:marLeft w:val="0"/>
      <w:marRight w:val="0"/>
      <w:marTop w:val="0"/>
      <w:marBottom w:val="0"/>
      <w:divBdr>
        <w:top w:val="none" w:sz="0" w:space="0" w:color="auto"/>
        <w:left w:val="none" w:sz="0" w:space="0" w:color="auto"/>
        <w:bottom w:val="none" w:sz="0" w:space="0" w:color="auto"/>
        <w:right w:val="none" w:sz="0" w:space="0" w:color="auto"/>
      </w:divBdr>
    </w:div>
    <w:div w:id="254435613">
      <w:bodyDiv w:val="1"/>
      <w:marLeft w:val="0"/>
      <w:marRight w:val="0"/>
      <w:marTop w:val="0"/>
      <w:marBottom w:val="0"/>
      <w:divBdr>
        <w:top w:val="none" w:sz="0" w:space="0" w:color="auto"/>
        <w:left w:val="none" w:sz="0" w:space="0" w:color="auto"/>
        <w:bottom w:val="none" w:sz="0" w:space="0" w:color="auto"/>
        <w:right w:val="none" w:sz="0" w:space="0" w:color="auto"/>
      </w:divBdr>
    </w:div>
    <w:div w:id="290747387">
      <w:bodyDiv w:val="1"/>
      <w:marLeft w:val="0"/>
      <w:marRight w:val="0"/>
      <w:marTop w:val="0"/>
      <w:marBottom w:val="0"/>
      <w:divBdr>
        <w:top w:val="none" w:sz="0" w:space="0" w:color="auto"/>
        <w:left w:val="none" w:sz="0" w:space="0" w:color="auto"/>
        <w:bottom w:val="none" w:sz="0" w:space="0" w:color="auto"/>
        <w:right w:val="none" w:sz="0" w:space="0" w:color="auto"/>
      </w:divBdr>
    </w:div>
    <w:div w:id="295255684">
      <w:bodyDiv w:val="1"/>
      <w:marLeft w:val="0"/>
      <w:marRight w:val="0"/>
      <w:marTop w:val="0"/>
      <w:marBottom w:val="0"/>
      <w:divBdr>
        <w:top w:val="none" w:sz="0" w:space="0" w:color="auto"/>
        <w:left w:val="none" w:sz="0" w:space="0" w:color="auto"/>
        <w:bottom w:val="none" w:sz="0" w:space="0" w:color="auto"/>
        <w:right w:val="none" w:sz="0" w:space="0" w:color="auto"/>
      </w:divBdr>
    </w:div>
    <w:div w:id="300503628">
      <w:bodyDiv w:val="1"/>
      <w:marLeft w:val="0"/>
      <w:marRight w:val="0"/>
      <w:marTop w:val="0"/>
      <w:marBottom w:val="0"/>
      <w:divBdr>
        <w:top w:val="none" w:sz="0" w:space="0" w:color="auto"/>
        <w:left w:val="none" w:sz="0" w:space="0" w:color="auto"/>
        <w:bottom w:val="none" w:sz="0" w:space="0" w:color="auto"/>
        <w:right w:val="none" w:sz="0" w:space="0" w:color="auto"/>
      </w:divBdr>
    </w:div>
    <w:div w:id="392850855">
      <w:bodyDiv w:val="1"/>
      <w:marLeft w:val="0"/>
      <w:marRight w:val="0"/>
      <w:marTop w:val="0"/>
      <w:marBottom w:val="0"/>
      <w:divBdr>
        <w:top w:val="none" w:sz="0" w:space="0" w:color="auto"/>
        <w:left w:val="none" w:sz="0" w:space="0" w:color="auto"/>
        <w:bottom w:val="none" w:sz="0" w:space="0" w:color="auto"/>
        <w:right w:val="none" w:sz="0" w:space="0" w:color="auto"/>
      </w:divBdr>
    </w:div>
    <w:div w:id="397872438">
      <w:bodyDiv w:val="1"/>
      <w:marLeft w:val="0"/>
      <w:marRight w:val="0"/>
      <w:marTop w:val="0"/>
      <w:marBottom w:val="0"/>
      <w:divBdr>
        <w:top w:val="none" w:sz="0" w:space="0" w:color="auto"/>
        <w:left w:val="none" w:sz="0" w:space="0" w:color="auto"/>
        <w:bottom w:val="none" w:sz="0" w:space="0" w:color="auto"/>
        <w:right w:val="none" w:sz="0" w:space="0" w:color="auto"/>
      </w:divBdr>
    </w:div>
    <w:div w:id="431823551">
      <w:bodyDiv w:val="1"/>
      <w:marLeft w:val="0"/>
      <w:marRight w:val="0"/>
      <w:marTop w:val="0"/>
      <w:marBottom w:val="0"/>
      <w:divBdr>
        <w:top w:val="none" w:sz="0" w:space="0" w:color="auto"/>
        <w:left w:val="none" w:sz="0" w:space="0" w:color="auto"/>
        <w:bottom w:val="none" w:sz="0" w:space="0" w:color="auto"/>
        <w:right w:val="none" w:sz="0" w:space="0" w:color="auto"/>
      </w:divBdr>
    </w:div>
    <w:div w:id="461266931">
      <w:bodyDiv w:val="1"/>
      <w:marLeft w:val="0"/>
      <w:marRight w:val="0"/>
      <w:marTop w:val="0"/>
      <w:marBottom w:val="0"/>
      <w:divBdr>
        <w:top w:val="none" w:sz="0" w:space="0" w:color="auto"/>
        <w:left w:val="none" w:sz="0" w:space="0" w:color="auto"/>
        <w:bottom w:val="none" w:sz="0" w:space="0" w:color="auto"/>
        <w:right w:val="none" w:sz="0" w:space="0" w:color="auto"/>
      </w:divBdr>
    </w:div>
    <w:div w:id="463961088">
      <w:bodyDiv w:val="1"/>
      <w:marLeft w:val="0"/>
      <w:marRight w:val="0"/>
      <w:marTop w:val="0"/>
      <w:marBottom w:val="0"/>
      <w:divBdr>
        <w:top w:val="none" w:sz="0" w:space="0" w:color="auto"/>
        <w:left w:val="none" w:sz="0" w:space="0" w:color="auto"/>
        <w:bottom w:val="none" w:sz="0" w:space="0" w:color="auto"/>
        <w:right w:val="none" w:sz="0" w:space="0" w:color="auto"/>
      </w:divBdr>
    </w:div>
    <w:div w:id="489517794">
      <w:bodyDiv w:val="1"/>
      <w:marLeft w:val="0"/>
      <w:marRight w:val="0"/>
      <w:marTop w:val="0"/>
      <w:marBottom w:val="0"/>
      <w:divBdr>
        <w:top w:val="none" w:sz="0" w:space="0" w:color="auto"/>
        <w:left w:val="none" w:sz="0" w:space="0" w:color="auto"/>
        <w:bottom w:val="none" w:sz="0" w:space="0" w:color="auto"/>
        <w:right w:val="none" w:sz="0" w:space="0" w:color="auto"/>
      </w:divBdr>
    </w:div>
    <w:div w:id="490754350">
      <w:bodyDiv w:val="1"/>
      <w:marLeft w:val="0"/>
      <w:marRight w:val="0"/>
      <w:marTop w:val="0"/>
      <w:marBottom w:val="0"/>
      <w:divBdr>
        <w:top w:val="none" w:sz="0" w:space="0" w:color="auto"/>
        <w:left w:val="none" w:sz="0" w:space="0" w:color="auto"/>
        <w:bottom w:val="none" w:sz="0" w:space="0" w:color="auto"/>
        <w:right w:val="none" w:sz="0" w:space="0" w:color="auto"/>
      </w:divBdr>
    </w:div>
    <w:div w:id="491529799">
      <w:bodyDiv w:val="1"/>
      <w:marLeft w:val="0"/>
      <w:marRight w:val="0"/>
      <w:marTop w:val="0"/>
      <w:marBottom w:val="0"/>
      <w:divBdr>
        <w:top w:val="none" w:sz="0" w:space="0" w:color="auto"/>
        <w:left w:val="none" w:sz="0" w:space="0" w:color="auto"/>
        <w:bottom w:val="none" w:sz="0" w:space="0" w:color="auto"/>
        <w:right w:val="none" w:sz="0" w:space="0" w:color="auto"/>
      </w:divBdr>
    </w:div>
    <w:div w:id="506678003">
      <w:bodyDiv w:val="1"/>
      <w:marLeft w:val="0"/>
      <w:marRight w:val="0"/>
      <w:marTop w:val="0"/>
      <w:marBottom w:val="0"/>
      <w:divBdr>
        <w:top w:val="none" w:sz="0" w:space="0" w:color="auto"/>
        <w:left w:val="none" w:sz="0" w:space="0" w:color="auto"/>
        <w:bottom w:val="none" w:sz="0" w:space="0" w:color="auto"/>
        <w:right w:val="none" w:sz="0" w:space="0" w:color="auto"/>
      </w:divBdr>
    </w:div>
    <w:div w:id="508983209">
      <w:bodyDiv w:val="1"/>
      <w:marLeft w:val="0"/>
      <w:marRight w:val="0"/>
      <w:marTop w:val="0"/>
      <w:marBottom w:val="0"/>
      <w:divBdr>
        <w:top w:val="none" w:sz="0" w:space="0" w:color="auto"/>
        <w:left w:val="none" w:sz="0" w:space="0" w:color="auto"/>
        <w:bottom w:val="none" w:sz="0" w:space="0" w:color="auto"/>
        <w:right w:val="none" w:sz="0" w:space="0" w:color="auto"/>
      </w:divBdr>
    </w:div>
    <w:div w:id="520902736">
      <w:bodyDiv w:val="1"/>
      <w:marLeft w:val="0"/>
      <w:marRight w:val="0"/>
      <w:marTop w:val="0"/>
      <w:marBottom w:val="0"/>
      <w:divBdr>
        <w:top w:val="none" w:sz="0" w:space="0" w:color="auto"/>
        <w:left w:val="none" w:sz="0" w:space="0" w:color="auto"/>
        <w:bottom w:val="none" w:sz="0" w:space="0" w:color="auto"/>
        <w:right w:val="none" w:sz="0" w:space="0" w:color="auto"/>
      </w:divBdr>
    </w:div>
    <w:div w:id="529147906">
      <w:bodyDiv w:val="1"/>
      <w:marLeft w:val="0"/>
      <w:marRight w:val="0"/>
      <w:marTop w:val="0"/>
      <w:marBottom w:val="0"/>
      <w:divBdr>
        <w:top w:val="none" w:sz="0" w:space="0" w:color="auto"/>
        <w:left w:val="none" w:sz="0" w:space="0" w:color="auto"/>
        <w:bottom w:val="none" w:sz="0" w:space="0" w:color="auto"/>
        <w:right w:val="none" w:sz="0" w:space="0" w:color="auto"/>
      </w:divBdr>
    </w:div>
    <w:div w:id="537663725">
      <w:bodyDiv w:val="1"/>
      <w:marLeft w:val="0"/>
      <w:marRight w:val="0"/>
      <w:marTop w:val="0"/>
      <w:marBottom w:val="0"/>
      <w:divBdr>
        <w:top w:val="none" w:sz="0" w:space="0" w:color="auto"/>
        <w:left w:val="none" w:sz="0" w:space="0" w:color="auto"/>
        <w:bottom w:val="none" w:sz="0" w:space="0" w:color="auto"/>
        <w:right w:val="none" w:sz="0" w:space="0" w:color="auto"/>
      </w:divBdr>
    </w:div>
    <w:div w:id="541867841">
      <w:bodyDiv w:val="1"/>
      <w:marLeft w:val="0"/>
      <w:marRight w:val="0"/>
      <w:marTop w:val="0"/>
      <w:marBottom w:val="0"/>
      <w:divBdr>
        <w:top w:val="none" w:sz="0" w:space="0" w:color="auto"/>
        <w:left w:val="none" w:sz="0" w:space="0" w:color="auto"/>
        <w:bottom w:val="none" w:sz="0" w:space="0" w:color="auto"/>
        <w:right w:val="none" w:sz="0" w:space="0" w:color="auto"/>
      </w:divBdr>
    </w:div>
    <w:div w:id="596980814">
      <w:bodyDiv w:val="1"/>
      <w:marLeft w:val="0"/>
      <w:marRight w:val="0"/>
      <w:marTop w:val="0"/>
      <w:marBottom w:val="0"/>
      <w:divBdr>
        <w:top w:val="none" w:sz="0" w:space="0" w:color="auto"/>
        <w:left w:val="none" w:sz="0" w:space="0" w:color="auto"/>
        <w:bottom w:val="none" w:sz="0" w:space="0" w:color="auto"/>
        <w:right w:val="none" w:sz="0" w:space="0" w:color="auto"/>
      </w:divBdr>
    </w:div>
    <w:div w:id="601181918">
      <w:bodyDiv w:val="1"/>
      <w:marLeft w:val="0"/>
      <w:marRight w:val="0"/>
      <w:marTop w:val="0"/>
      <w:marBottom w:val="0"/>
      <w:divBdr>
        <w:top w:val="none" w:sz="0" w:space="0" w:color="auto"/>
        <w:left w:val="none" w:sz="0" w:space="0" w:color="auto"/>
        <w:bottom w:val="none" w:sz="0" w:space="0" w:color="auto"/>
        <w:right w:val="none" w:sz="0" w:space="0" w:color="auto"/>
      </w:divBdr>
    </w:div>
    <w:div w:id="614022147">
      <w:bodyDiv w:val="1"/>
      <w:marLeft w:val="0"/>
      <w:marRight w:val="0"/>
      <w:marTop w:val="0"/>
      <w:marBottom w:val="0"/>
      <w:divBdr>
        <w:top w:val="none" w:sz="0" w:space="0" w:color="auto"/>
        <w:left w:val="none" w:sz="0" w:space="0" w:color="auto"/>
        <w:bottom w:val="none" w:sz="0" w:space="0" w:color="auto"/>
        <w:right w:val="none" w:sz="0" w:space="0" w:color="auto"/>
      </w:divBdr>
    </w:div>
    <w:div w:id="625352532">
      <w:bodyDiv w:val="1"/>
      <w:marLeft w:val="0"/>
      <w:marRight w:val="0"/>
      <w:marTop w:val="0"/>
      <w:marBottom w:val="0"/>
      <w:divBdr>
        <w:top w:val="none" w:sz="0" w:space="0" w:color="auto"/>
        <w:left w:val="none" w:sz="0" w:space="0" w:color="auto"/>
        <w:bottom w:val="none" w:sz="0" w:space="0" w:color="auto"/>
        <w:right w:val="none" w:sz="0" w:space="0" w:color="auto"/>
      </w:divBdr>
    </w:div>
    <w:div w:id="648560688">
      <w:bodyDiv w:val="1"/>
      <w:marLeft w:val="0"/>
      <w:marRight w:val="0"/>
      <w:marTop w:val="0"/>
      <w:marBottom w:val="0"/>
      <w:divBdr>
        <w:top w:val="none" w:sz="0" w:space="0" w:color="auto"/>
        <w:left w:val="none" w:sz="0" w:space="0" w:color="auto"/>
        <w:bottom w:val="none" w:sz="0" w:space="0" w:color="auto"/>
        <w:right w:val="none" w:sz="0" w:space="0" w:color="auto"/>
      </w:divBdr>
    </w:div>
    <w:div w:id="673529142">
      <w:bodyDiv w:val="1"/>
      <w:marLeft w:val="0"/>
      <w:marRight w:val="0"/>
      <w:marTop w:val="0"/>
      <w:marBottom w:val="0"/>
      <w:divBdr>
        <w:top w:val="none" w:sz="0" w:space="0" w:color="auto"/>
        <w:left w:val="none" w:sz="0" w:space="0" w:color="auto"/>
        <w:bottom w:val="none" w:sz="0" w:space="0" w:color="auto"/>
        <w:right w:val="none" w:sz="0" w:space="0" w:color="auto"/>
      </w:divBdr>
    </w:div>
    <w:div w:id="682786715">
      <w:bodyDiv w:val="1"/>
      <w:marLeft w:val="0"/>
      <w:marRight w:val="0"/>
      <w:marTop w:val="0"/>
      <w:marBottom w:val="0"/>
      <w:divBdr>
        <w:top w:val="none" w:sz="0" w:space="0" w:color="auto"/>
        <w:left w:val="none" w:sz="0" w:space="0" w:color="auto"/>
        <w:bottom w:val="none" w:sz="0" w:space="0" w:color="auto"/>
        <w:right w:val="none" w:sz="0" w:space="0" w:color="auto"/>
      </w:divBdr>
    </w:div>
    <w:div w:id="683287842">
      <w:bodyDiv w:val="1"/>
      <w:marLeft w:val="0"/>
      <w:marRight w:val="0"/>
      <w:marTop w:val="0"/>
      <w:marBottom w:val="0"/>
      <w:divBdr>
        <w:top w:val="none" w:sz="0" w:space="0" w:color="auto"/>
        <w:left w:val="none" w:sz="0" w:space="0" w:color="auto"/>
        <w:bottom w:val="none" w:sz="0" w:space="0" w:color="auto"/>
        <w:right w:val="none" w:sz="0" w:space="0" w:color="auto"/>
      </w:divBdr>
    </w:div>
    <w:div w:id="724107459">
      <w:bodyDiv w:val="1"/>
      <w:marLeft w:val="0"/>
      <w:marRight w:val="0"/>
      <w:marTop w:val="0"/>
      <w:marBottom w:val="0"/>
      <w:divBdr>
        <w:top w:val="none" w:sz="0" w:space="0" w:color="auto"/>
        <w:left w:val="none" w:sz="0" w:space="0" w:color="auto"/>
        <w:bottom w:val="none" w:sz="0" w:space="0" w:color="auto"/>
        <w:right w:val="none" w:sz="0" w:space="0" w:color="auto"/>
      </w:divBdr>
    </w:div>
    <w:div w:id="724375003">
      <w:bodyDiv w:val="1"/>
      <w:marLeft w:val="0"/>
      <w:marRight w:val="0"/>
      <w:marTop w:val="0"/>
      <w:marBottom w:val="0"/>
      <w:divBdr>
        <w:top w:val="none" w:sz="0" w:space="0" w:color="auto"/>
        <w:left w:val="none" w:sz="0" w:space="0" w:color="auto"/>
        <w:bottom w:val="none" w:sz="0" w:space="0" w:color="auto"/>
        <w:right w:val="none" w:sz="0" w:space="0" w:color="auto"/>
      </w:divBdr>
    </w:div>
    <w:div w:id="736629959">
      <w:bodyDiv w:val="1"/>
      <w:marLeft w:val="0"/>
      <w:marRight w:val="0"/>
      <w:marTop w:val="0"/>
      <w:marBottom w:val="0"/>
      <w:divBdr>
        <w:top w:val="none" w:sz="0" w:space="0" w:color="auto"/>
        <w:left w:val="none" w:sz="0" w:space="0" w:color="auto"/>
        <w:bottom w:val="none" w:sz="0" w:space="0" w:color="auto"/>
        <w:right w:val="none" w:sz="0" w:space="0" w:color="auto"/>
      </w:divBdr>
    </w:div>
    <w:div w:id="750811722">
      <w:bodyDiv w:val="1"/>
      <w:marLeft w:val="0"/>
      <w:marRight w:val="0"/>
      <w:marTop w:val="0"/>
      <w:marBottom w:val="0"/>
      <w:divBdr>
        <w:top w:val="none" w:sz="0" w:space="0" w:color="auto"/>
        <w:left w:val="none" w:sz="0" w:space="0" w:color="auto"/>
        <w:bottom w:val="none" w:sz="0" w:space="0" w:color="auto"/>
        <w:right w:val="none" w:sz="0" w:space="0" w:color="auto"/>
      </w:divBdr>
    </w:div>
    <w:div w:id="755785172">
      <w:bodyDiv w:val="1"/>
      <w:marLeft w:val="0"/>
      <w:marRight w:val="0"/>
      <w:marTop w:val="0"/>
      <w:marBottom w:val="0"/>
      <w:divBdr>
        <w:top w:val="none" w:sz="0" w:space="0" w:color="auto"/>
        <w:left w:val="none" w:sz="0" w:space="0" w:color="auto"/>
        <w:bottom w:val="none" w:sz="0" w:space="0" w:color="auto"/>
        <w:right w:val="none" w:sz="0" w:space="0" w:color="auto"/>
      </w:divBdr>
    </w:div>
    <w:div w:id="760376485">
      <w:bodyDiv w:val="1"/>
      <w:marLeft w:val="0"/>
      <w:marRight w:val="0"/>
      <w:marTop w:val="0"/>
      <w:marBottom w:val="0"/>
      <w:divBdr>
        <w:top w:val="none" w:sz="0" w:space="0" w:color="auto"/>
        <w:left w:val="none" w:sz="0" w:space="0" w:color="auto"/>
        <w:bottom w:val="none" w:sz="0" w:space="0" w:color="auto"/>
        <w:right w:val="none" w:sz="0" w:space="0" w:color="auto"/>
      </w:divBdr>
    </w:div>
    <w:div w:id="786895236">
      <w:bodyDiv w:val="1"/>
      <w:marLeft w:val="0"/>
      <w:marRight w:val="0"/>
      <w:marTop w:val="0"/>
      <w:marBottom w:val="0"/>
      <w:divBdr>
        <w:top w:val="none" w:sz="0" w:space="0" w:color="auto"/>
        <w:left w:val="none" w:sz="0" w:space="0" w:color="auto"/>
        <w:bottom w:val="none" w:sz="0" w:space="0" w:color="auto"/>
        <w:right w:val="none" w:sz="0" w:space="0" w:color="auto"/>
      </w:divBdr>
    </w:div>
    <w:div w:id="791677953">
      <w:bodyDiv w:val="1"/>
      <w:marLeft w:val="0"/>
      <w:marRight w:val="0"/>
      <w:marTop w:val="0"/>
      <w:marBottom w:val="0"/>
      <w:divBdr>
        <w:top w:val="none" w:sz="0" w:space="0" w:color="auto"/>
        <w:left w:val="none" w:sz="0" w:space="0" w:color="auto"/>
        <w:bottom w:val="none" w:sz="0" w:space="0" w:color="auto"/>
        <w:right w:val="none" w:sz="0" w:space="0" w:color="auto"/>
      </w:divBdr>
    </w:div>
    <w:div w:id="807213138">
      <w:bodyDiv w:val="1"/>
      <w:marLeft w:val="0"/>
      <w:marRight w:val="0"/>
      <w:marTop w:val="0"/>
      <w:marBottom w:val="0"/>
      <w:divBdr>
        <w:top w:val="none" w:sz="0" w:space="0" w:color="auto"/>
        <w:left w:val="none" w:sz="0" w:space="0" w:color="auto"/>
        <w:bottom w:val="none" w:sz="0" w:space="0" w:color="auto"/>
        <w:right w:val="none" w:sz="0" w:space="0" w:color="auto"/>
      </w:divBdr>
    </w:div>
    <w:div w:id="814565633">
      <w:bodyDiv w:val="1"/>
      <w:marLeft w:val="0"/>
      <w:marRight w:val="0"/>
      <w:marTop w:val="0"/>
      <w:marBottom w:val="0"/>
      <w:divBdr>
        <w:top w:val="none" w:sz="0" w:space="0" w:color="auto"/>
        <w:left w:val="none" w:sz="0" w:space="0" w:color="auto"/>
        <w:bottom w:val="none" w:sz="0" w:space="0" w:color="auto"/>
        <w:right w:val="none" w:sz="0" w:space="0" w:color="auto"/>
      </w:divBdr>
    </w:div>
    <w:div w:id="844125516">
      <w:bodyDiv w:val="1"/>
      <w:marLeft w:val="0"/>
      <w:marRight w:val="0"/>
      <w:marTop w:val="0"/>
      <w:marBottom w:val="0"/>
      <w:divBdr>
        <w:top w:val="none" w:sz="0" w:space="0" w:color="auto"/>
        <w:left w:val="none" w:sz="0" w:space="0" w:color="auto"/>
        <w:bottom w:val="none" w:sz="0" w:space="0" w:color="auto"/>
        <w:right w:val="none" w:sz="0" w:space="0" w:color="auto"/>
      </w:divBdr>
    </w:div>
    <w:div w:id="853151451">
      <w:bodyDiv w:val="1"/>
      <w:marLeft w:val="0"/>
      <w:marRight w:val="0"/>
      <w:marTop w:val="0"/>
      <w:marBottom w:val="0"/>
      <w:divBdr>
        <w:top w:val="none" w:sz="0" w:space="0" w:color="auto"/>
        <w:left w:val="none" w:sz="0" w:space="0" w:color="auto"/>
        <w:bottom w:val="none" w:sz="0" w:space="0" w:color="auto"/>
        <w:right w:val="none" w:sz="0" w:space="0" w:color="auto"/>
      </w:divBdr>
    </w:div>
    <w:div w:id="903759044">
      <w:bodyDiv w:val="1"/>
      <w:marLeft w:val="0"/>
      <w:marRight w:val="0"/>
      <w:marTop w:val="0"/>
      <w:marBottom w:val="0"/>
      <w:divBdr>
        <w:top w:val="none" w:sz="0" w:space="0" w:color="auto"/>
        <w:left w:val="none" w:sz="0" w:space="0" w:color="auto"/>
        <w:bottom w:val="none" w:sz="0" w:space="0" w:color="auto"/>
        <w:right w:val="none" w:sz="0" w:space="0" w:color="auto"/>
      </w:divBdr>
      <w:divsChild>
        <w:div w:id="1141458556">
          <w:marLeft w:val="0"/>
          <w:marRight w:val="0"/>
          <w:marTop w:val="0"/>
          <w:marBottom w:val="0"/>
          <w:divBdr>
            <w:top w:val="none" w:sz="0" w:space="0" w:color="auto"/>
            <w:left w:val="none" w:sz="0" w:space="0" w:color="auto"/>
            <w:bottom w:val="none" w:sz="0" w:space="0" w:color="auto"/>
            <w:right w:val="none" w:sz="0" w:space="0" w:color="auto"/>
          </w:divBdr>
        </w:div>
        <w:div w:id="851333914">
          <w:marLeft w:val="0"/>
          <w:marRight w:val="0"/>
          <w:marTop w:val="0"/>
          <w:marBottom w:val="0"/>
          <w:divBdr>
            <w:top w:val="none" w:sz="0" w:space="0" w:color="auto"/>
            <w:left w:val="none" w:sz="0" w:space="0" w:color="auto"/>
            <w:bottom w:val="none" w:sz="0" w:space="0" w:color="auto"/>
            <w:right w:val="none" w:sz="0" w:space="0" w:color="auto"/>
          </w:divBdr>
        </w:div>
        <w:div w:id="924262532">
          <w:marLeft w:val="0"/>
          <w:marRight w:val="0"/>
          <w:marTop w:val="0"/>
          <w:marBottom w:val="0"/>
          <w:divBdr>
            <w:top w:val="none" w:sz="0" w:space="0" w:color="auto"/>
            <w:left w:val="none" w:sz="0" w:space="0" w:color="auto"/>
            <w:bottom w:val="none" w:sz="0" w:space="0" w:color="auto"/>
            <w:right w:val="none" w:sz="0" w:space="0" w:color="auto"/>
          </w:divBdr>
        </w:div>
        <w:div w:id="2023973596">
          <w:marLeft w:val="0"/>
          <w:marRight w:val="0"/>
          <w:marTop w:val="0"/>
          <w:marBottom w:val="0"/>
          <w:divBdr>
            <w:top w:val="none" w:sz="0" w:space="0" w:color="auto"/>
            <w:left w:val="none" w:sz="0" w:space="0" w:color="auto"/>
            <w:bottom w:val="none" w:sz="0" w:space="0" w:color="auto"/>
            <w:right w:val="none" w:sz="0" w:space="0" w:color="auto"/>
          </w:divBdr>
        </w:div>
        <w:div w:id="1097677494">
          <w:marLeft w:val="0"/>
          <w:marRight w:val="0"/>
          <w:marTop w:val="0"/>
          <w:marBottom w:val="0"/>
          <w:divBdr>
            <w:top w:val="none" w:sz="0" w:space="0" w:color="auto"/>
            <w:left w:val="none" w:sz="0" w:space="0" w:color="auto"/>
            <w:bottom w:val="none" w:sz="0" w:space="0" w:color="auto"/>
            <w:right w:val="none" w:sz="0" w:space="0" w:color="auto"/>
          </w:divBdr>
        </w:div>
        <w:div w:id="1947544629">
          <w:marLeft w:val="0"/>
          <w:marRight w:val="0"/>
          <w:marTop w:val="0"/>
          <w:marBottom w:val="0"/>
          <w:divBdr>
            <w:top w:val="none" w:sz="0" w:space="0" w:color="auto"/>
            <w:left w:val="none" w:sz="0" w:space="0" w:color="auto"/>
            <w:bottom w:val="none" w:sz="0" w:space="0" w:color="auto"/>
            <w:right w:val="none" w:sz="0" w:space="0" w:color="auto"/>
          </w:divBdr>
        </w:div>
        <w:div w:id="146947218">
          <w:marLeft w:val="0"/>
          <w:marRight w:val="0"/>
          <w:marTop w:val="0"/>
          <w:marBottom w:val="0"/>
          <w:divBdr>
            <w:top w:val="none" w:sz="0" w:space="0" w:color="auto"/>
            <w:left w:val="none" w:sz="0" w:space="0" w:color="auto"/>
            <w:bottom w:val="none" w:sz="0" w:space="0" w:color="auto"/>
            <w:right w:val="none" w:sz="0" w:space="0" w:color="auto"/>
          </w:divBdr>
        </w:div>
        <w:div w:id="978337438">
          <w:marLeft w:val="0"/>
          <w:marRight w:val="0"/>
          <w:marTop w:val="0"/>
          <w:marBottom w:val="0"/>
          <w:divBdr>
            <w:top w:val="none" w:sz="0" w:space="0" w:color="auto"/>
            <w:left w:val="none" w:sz="0" w:space="0" w:color="auto"/>
            <w:bottom w:val="none" w:sz="0" w:space="0" w:color="auto"/>
            <w:right w:val="none" w:sz="0" w:space="0" w:color="auto"/>
          </w:divBdr>
        </w:div>
        <w:div w:id="1332757641">
          <w:marLeft w:val="0"/>
          <w:marRight w:val="0"/>
          <w:marTop w:val="0"/>
          <w:marBottom w:val="0"/>
          <w:divBdr>
            <w:top w:val="none" w:sz="0" w:space="0" w:color="auto"/>
            <w:left w:val="none" w:sz="0" w:space="0" w:color="auto"/>
            <w:bottom w:val="none" w:sz="0" w:space="0" w:color="auto"/>
            <w:right w:val="none" w:sz="0" w:space="0" w:color="auto"/>
          </w:divBdr>
        </w:div>
        <w:div w:id="1698238744">
          <w:marLeft w:val="0"/>
          <w:marRight w:val="0"/>
          <w:marTop w:val="0"/>
          <w:marBottom w:val="0"/>
          <w:divBdr>
            <w:top w:val="none" w:sz="0" w:space="0" w:color="auto"/>
            <w:left w:val="none" w:sz="0" w:space="0" w:color="auto"/>
            <w:bottom w:val="none" w:sz="0" w:space="0" w:color="auto"/>
            <w:right w:val="none" w:sz="0" w:space="0" w:color="auto"/>
          </w:divBdr>
        </w:div>
        <w:div w:id="1297568092">
          <w:marLeft w:val="0"/>
          <w:marRight w:val="0"/>
          <w:marTop w:val="0"/>
          <w:marBottom w:val="0"/>
          <w:divBdr>
            <w:top w:val="none" w:sz="0" w:space="0" w:color="auto"/>
            <w:left w:val="none" w:sz="0" w:space="0" w:color="auto"/>
            <w:bottom w:val="none" w:sz="0" w:space="0" w:color="auto"/>
            <w:right w:val="none" w:sz="0" w:space="0" w:color="auto"/>
          </w:divBdr>
        </w:div>
        <w:div w:id="1616134978">
          <w:marLeft w:val="0"/>
          <w:marRight w:val="0"/>
          <w:marTop w:val="0"/>
          <w:marBottom w:val="0"/>
          <w:divBdr>
            <w:top w:val="none" w:sz="0" w:space="0" w:color="auto"/>
            <w:left w:val="none" w:sz="0" w:space="0" w:color="auto"/>
            <w:bottom w:val="none" w:sz="0" w:space="0" w:color="auto"/>
            <w:right w:val="none" w:sz="0" w:space="0" w:color="auto"/>
          </w:divBdr>
        </w:div>
        <w:div w:id="1550726500">
          <w:marLeft w:val="0"/>
          <w:marRight w:val="0"/>
          <w:marTop w:val="0"/>
          <w:marBottom w:val="0"/>
          <w:divBdr>
            <w:top w:val="none" w:sz="0" w:space="0" w:color="auto"/>
            <w:left w:val="none" w:sz="0" w:space="0" w:color="auto"/>
            <w:bottom w:val="none" w:sz="0" w:space="0" w:color="auto"/>
            <w:right w:val="none" w:sz="0" w:space="0" w:color="auto"/>
          </w:divBdr>
        </w:div>
        <w:div w:id="1444105225">
          <w:marLeft w:val="0"/>
          <w:marRight w:val="0"/>
          <w:marTop w:val="0"/>
          <w:marBottom w:val="0"/>
          <w:divBdr>
            <w:top w:val="none" w:sz="0" w:space="0" w:color="auto"/>
            <w:left w:val="none" w:sz="0" w:space="0" w:color="auto"/>
            <w:bottom w:val="none" w:sz="0" w:space="0" w:color="auto"/>
            <w:right w:val="none" w:sz="0" w:space="0" w:color="auto"/>
          </w:divBdr>
        </w:div>
        <w:div w:id="290944745">
          <w:marLeft w:val="0"/>
          <w:marRight w:val="0"/>
          <w:marTop w:val="0"/>
          <w:marBottom w:val="0"/>
          <w:divBdr>
            <w:top w:val="none" w:sz="0" w:space="0" w:color="auto"/>
            <w:left w:val="none" w:sz="0" w:space="0" w:color="auto"/>
            <w:bottom w:val="none" w:sz="0" w:space="0" w:color="auto"/>
            <w:right w:val="none" w:sz="0" w:space="0" w:color="auto"/>
          </w:divBdr>
        </w:div>
        <w:div w:id="1963419527">
          <w:marLeft w:val="0"/>
          <w:marRight w:val="0"/>
          <w:marTop w:val="0"/>
          <w:marBottom w:val="0"/>
          <w:divBdr>
            <w:top w:val="none" w:sz="0" w:space="0" w:color="auto"/>
            <w:left w:val="none" w:sz="0" w:space="0" w:color="auto"/>
            <w:bottom w:val="none" w:sz="0" w:space="0" w:color="auto"/>
            <w:right w:val="none" w:sz="0" w:space="0" w:color="auto"/>
          </w:divBdr>
        </w:div>
        <w:div w:id="1279022465">
          <w:marLeft w:val="0"/>
          <w:marRight w:val="0"/>
          <w:marTop w:val="0"/>
          <w:marBottom w:val="0"/>
          <w:divBdr>
            <w:top w:val="none" w:sz="0" w:space="0" w:color="auto"/>
            <w:left w:val="none" w:sz="0" w:space="0" w:color="auto"/>
            <w:bottom w:val="none" w:sz="0" w:space="0" w:color="auto"/>
            <w:right w:val="none" w:sz="0" w:space="0" w:color="auto"/>
          </w:divBdr>
        </w:div>
        <w:div w:id="1585915019">
          <w:marLeft w:val="0"/>
          <w:marRight w:val="0"/>
          <w:marTop w:val="0"/>
          <w:marBottom w:val="0"/>
          <w:divBdr>
            <w:top w:val="none" w:sz="0" w:space="0" w:color="auto"/>
            <w:left w:val="none" w:sz="0" w:space="0" w:color="auto"/>
            <w:bottom w:val="none" w:sz="0" w:space="0" w:color="auto"/>
            <w:right w:val="none" w:sz="0" w:space="0" w:color="auto"/>
          </w:divBdr>
        </w:div>
        <w:div w:id="187764014">
          <w:marLeft w:val="0"/>
          <w:marRight w:val="0"/>
          <w:marTop w:val="0"/>
          <w:marBottom w:val="0"/>
          <w:divBdr>
            <w:top w:val="none" w:sz="0" w:space="0" w:color="auto"/>
            <w:left w:val="none" w:sz="0" w:space="0" w:color="auto"/>
            <w:bottom w:val="none" w:sz="0" w:space="0" w:color="auto"/>
            <w:right w:val="none" w:sz="0" w:space="0" w:color="auto"/>
          </w:divBdr>
        </w:div>
        <w:div w:id="862549944">
          <w:marLeft w:val="0"/>
          <w:marRight w:val="0"/>
          <w:marTop w:val="0"/>
          <w:marBottom w:val="0"/>
          <w:divBdr>
            <w:top w:val="none" w:sz="0" w:space="0" w:color="auto"/>
            <w:left w:val="none" w:sz="0" w:space="0" w:color="auto"/>
            <w:bottom w:val="none" w:sz="0" w:space="0" w:color="auto"/>
            <w:right w:val="none" w:sz="0" w:space="0" w:color="auto"/>
          </w:divBdr>
        </w:div>
        <w:div w:id="1810052641">
          <w:marLeft w:val="0"/>
          <w:marRight w:val="0"/>
          <w:marTop w:val="0"/>
          <w:marBottom w:val="0"/>
          <w:divBdr>
            <w:top w:val="none" w:sz="0" w:space="0" w:color="auto"/>
            <w:left w:val="none" w:sz="0" w:space="0" w:color="auto"/>
            <w:bottom w:val="none" w:sz="0" w:space="0" w:color="auto"/>
            <w:right w:val="none" w:sz="0" w:space="0" w:color="auto"/>
          </w:divBdr>
        </w:div>
        <w:div w:id="560360620">
          <w:marLeft w:val="0"/>
          <w:marRight w:val="0"/>
          <w:marTop w:val="0"/>
          <w:marBottom w:val="0"/>
          <w:divBdr>
            <w:top w:val="none" w:sz="0" w:space="0" w:color="auto"/>
            <w:left w:val="none" w:sz="0" w:space="0" w:color="auto"/>
            <w:bottom w:val="none" w:sz="0" w:space="0" w:color="auto"/>
            <w:right w:val="none" w:sz="0" w:space="0" w:color="auto"/>
          </w:divBdr>
        </w:div>
        <w:div w:id="880870683">
          <w:marLeft w:val="0"/>
          <w:marRight w:val="0"/>
          <w:marTop w:val="0"/>
          <w:marBottom w:val="0"/>
          <w:divBdr>
            <w:top w:val="none" w:sz="0" w:space="0" w:color="auto"/>
            <w:left w:val="none" w:sz="0" w:space="0" w:color="auto"/>
            <w:bottom w:val="none" w:sz="0" w:space="0" w:color="auto"/>
            <w:right w:val="none" w:sz="0" w:space="0" w:color="auto"/>
          </w:divBdr>
        </w:div>
        <w:div w:id="1397969100">
          <w:marLeft w:val="0"/>
          <w:marRight w:val="0"/>
          <w:marTop w:val="0"/>
          <w:marBottom w:val="0"/>
          <w:divBdr>
            <w:top w:val="none" w:sz="0" w:space="0" w:color="auto"/>
            <w:left w:val="none" w:sz="0" w:space="0" w:color="auto"/>
            <w:bottom w:val="none" w:sz="0" w:space="0" w:color="auto"/>
            <w:right w:val="none" w:sz="0" w:space="0" w:color="auto"/>
          </w:divBdr>
        </w:div>
        <w:div w:id="1087580118">
          <w:marLeft w:val="0"/>
          <w:marRight w:val="0"/>
          <w:marTop w:val="0"/>
          <w:marBottom w:val="0"/>
          <w:divBdr>
            <w:top w:val="none" w:sz="0" w:space="0" w:color="auto"/>
            <w:left w:val="none" w:sz="0" w:space="0" w:color="auto"/>
            <w:bottom w:val="none" w:sz="0" w:space="0" w:color="auto"/>
            <w:right w:val="none" w:sz="0" w:space="0" w:color="auto"/>
          </w:divBdr>
        </w:div>
        <w:div w:id="1426998367">
          <w:marLeft w:val="0"/>
          <w:marRight w:val="0"/>
          <w:marTop w:val="0"/>
          <w:marBottom w:val="0"/>
          <w:divBdr>
            <w:top w:val="none" w:sz="0" w:space="0" w:color="auto"/>
            <w:left w:val="none" w:sz="0" w:space="0" w:color="auto"/>
            <w:bottom w:val="none" w:sz="0" w:space="0" w:color="auto"/>
            <w:right w:val="none" w:sz="0" w:space="0" w:color="auto"/>
          </w:divBdr>
        </w:div>
        <w:div w:id="2042440888">
          <w:marLeft w:val="0"/>
          <w:marRight w:val="0"/>
          <w:marTop w:val="0"/>
          <w:marBottom w:val="0"/>
          <w:divBdr>
            <w:top w:val="none" w:sz="0" w:space="0" w:color="auto"/>
            <w:left w:val="none" w:sz="0" w:space="0" w:color="auto"/>
            <w:bottom w:val="none" w:sz="0" w:space="0" w:color="auto"/>
            <w:right w:val="none" w:sz="0" w:space="0" w:color="auto"/>
          </w:divBdr>
        </w:div>
        <w:div w:id="622274930">
          <w:marLeft w:val="0"/>
          <w:marRight w:val="0"/>
          <w:marTop w:val="0"/>
          <w:marBottom w:val="0"/>
          <w:divBdr>
            <w:top w:val="none" w:sz="0" w:space="0" w:color="auto"/>
            <w:left w:val="none" w:sz="0" w:space="0" w:color="auto"/>
            <w:bottom w:val="none" w:sz="0" w:space="0" w:color="auto"/>
            <w:right w:val="none" w:sz="0" w:space="0" w:color="auto"/>
          </w:divBdr>
        </w:div>
        <w:div w:id="457141410">
          <w:marLeft w:val="0"/>
          <w:marRight w:val="0"/>
          <w:marTop w:val="0"/>
          <w:marBottom w:val="0"/>
          <w:divBdr>
            <w:top w:val="none" w:sz="0" w:space="0" w:color="auto"/>
            <w:left w:val="none" w:sz="0" w:space="0" w:color="auto"/>
            <w:bottom w:val="none" w:sz="0" w:space="0" w:color="auto"/>
            <w:right w:val="none" w:sz="0" w:space="0" w:color="auto"/>
          </w:divBdr>
        </w:div>
        <w:div w:id="883712144">
          <w:marLeft w:val="0"/>
          <w:marRight w:val="0"/>
          <w:marTop w:val="0"/>
          <w:marBottom w:val="0"/>
          <w:divBdr>
            <w:top w:val="none" w:sz="0" w:space="0" w:color="auto"/>
            <w:left w:val="none" w:sz="0" w:space="0" w:color="auto"/>
            <w:bottom w:val="none" w:sz="0" w:space="0" w:color="auto"/>
            <w:right w:val="none" w:sz="0" w:space="0" w:color="auto"/>
          </w:divBdr>
        </w:div>
        <w:div w:id="624851881">
          <w:marLeft w:val="0"/>
          <w:marRight w:val="0"/>
          <w:marTop w:val="0"/>
          <w:marBottom w:val="0"/>
          <w:divBdr>
            <w:top w:val="none" w:sz="0" w:space="0" w:color="auto"/>
            <w:left w:val="none" w:sz="0" w:space="0" w:color="auto"/>
            <w:bottom w:val="none" w:sz="0" w:space="0" w:color="auto"/>
            <w:right w:val="none" w:sz="0" w:space="0" w:color="auto"/>
          </w:divBdr>
        </w:div>
        <w:div w:id="989212236">
          <w:marLeft w:val="0"/>
          <w:marRight w:val="0"/>
          <w:marTop w:val="0"/>
          <w:marBottom w:val="0"/>
          <w:divBdr>
            <w:top w:val="none" w:sz="0" w:space="0" w:color="auto"/>
            <w:left w:val="none" w:sz="0" w:space="0" w:color="auto"/>
            <w:bottom w:val="none" w:sz="0" w:space="0" w:color="auto"/>
            <w:right w:val="none" w:sz="0" w:space="0" w:color="auto"/>
          </w:divBdr>
        </w:div>
        <w:div w:id="1046295479">
          <w:marLeft w:val="0"/>
          <w:marRight w:val="0"/>
          <w:marTop w:val="0"/>
          <w:marBottom w:val="0"/>
          <w:divBdr>
            <w:top w:val="none" w:sz="0" w:space="0" w:color="auto"/>
            <w:left w:val="none" w:sz="0" w:space="0" w:color="auto"/>
            <w:bottom w:val="none" w:sz="0" w:space="0" w:color="auto"/>
            <w:right w:val="none" w:sz="0" w:space="0" w:color="auto"/>
          </w:divBdr>
        </w:div>
        <w:div w:id="434442778">
          <w:marLeft w:val="0"/>
          <w:marRight w:val="0"/>
          <w:marTop w:val="0"/>
          <w:marBottom w:val="0"/>
          <w:divBdr>
            <w:top w:val="none" w:sz="0" w:space="0" w:color="auto"/>
            <w:left w:val="none" w:sz="0" w:space="0" w:color="auto"/>
            <w:bottom w:val="none" w:sz="0" w:space="0" w:color="auto"/>
            <w:right w:val="none" w:sz="0" w:space="0" w:color="auto"/>
          </w:divBdr>
        </w:div>
        <w:div w:id="1878883034">
          <w:marLeft w:val="0"/>
          <w:marRight w:val="0"/>
          <w:marTop w:val="0"/>
          <w:marBottom w:val="0"/>
          <w:divBdr>
            <w:top w:val="none" w:sz="0" w:space="0" w:color="auto"/>
            <w:left w:val="none" w:sz="0" w:space="0" w:color="auto"/>
            <w:bottom w:val="none" w:sz="0" w:space="0" w:color="auto"/>
            <w:right w:val="none" w:sz="0" w:space="0" w:color="auto"/>
          </w:divBdr>
        </w:div>
      </w:divsChild>
    </w:div>
    <w:div w:id="911892607">
      <w:bodyDiv w:val="1"/>
      <w:marLeft w:val="0"/>
      <w:marRight w:val="0"/>
      <w:marTop w:val="0"/>
      <w:marBottom w:val="0"/>
      <w:divBdr>
        <w:top w:val="none" w:sz="0" w:space="0" w:color="auto"/>
        <w:left w:val="none" w:sz="0" w:space="0" w:color="auto"/>
        <w:bottom w:val="none" w:sz="0" w:space="0" w:color="auto"/>
        <w:right w:val="none" w:sz="0" w:space="0" w:color="auto"/>
      </w:divBdr>
    </w:div>
    <w:div w:id="934828398">
      <w:bodyDiv w:val="1"/>
      <w:marLeft w:val="0"/>
      <w:marRight w:val="0"/>
      <w:marTop w:val="0"/>
      <w:marBottom w:val="0"/>
      <w:divBdr>
        <w:top w:val="none" w:sz="0" w:space="0" w:color="auto"/>
        <w:left w:val="none" w:sz="0" w:space="0" w:color="auto"/>
        <w:bottom w:val="none" w:sz="0" w:space="0" w:color="auto"/>
        <w:right w:val="none" w:sz="0" w:space="0" w:color="auto"/>
      </w:divBdr>
    </w:div>
    <w:div w:id="939459029">
      <w:bodyDiv w:val="1"/>
      <w:marLeft w:val="0"/>
      <w:marRight w:val="0"/>
      <w:marTop w:val="0"/>
      <w:marBottom w:val="0"/>
      <w:divBdr>
        <w:top w:val="none" w:sz="0" w:space="0" w:color="auto"/>
        <w:left w:val="none" w:sz="0" w:space="0" w:color="auto"/>
        <w:bottom w:val="none" w:sz="0" w:space="0" w:color="auto"/>
        <w:right w:val="none" w:sz="0" w:space="0" w:color="auto"/>
      </w:divBdr>
    </w:div>
    <w:div w:id="956569785">
      <w:bodyDiv w:val="1"/>
      <w:marLeft w:val="0"/>
      <w:marRight w:val="0"/>
      <w:marTop w:val="0"/>
      <w:marBottom w:val="0"/>
      <w:divBdr>
        <w:top w:val="none" w:sz="0" w:space="0" w:color="auto"/>
        <w:left w:val="none" w:sz="0" w:space="0" w:color="auto"/>
        <w:bottom w:val="none" w:sz="0" w:space="0" w:color="auto"/>
        <w:right w:val="none" w:sz="0" w:space="0" w:color="auto"/>
      </w:divBdr>
    </w:div>
    <w:div w:id="969477179">
      <w:bodyDiv w:val="1"/>
      <w:marLeft w:val="0"/>
      <w:marRight w:val="0"/>
      <w:marTop w:val="0"/>
      <w:marBottom w:val="0"/>
      <w:divBdr>
        <w:top w:val="none" w:sz="0" w:space="0" w:color="auto"/>
        <w:left w:val="none" w:sz="0" w:space="0" w:color="auto"/>
        <w:bottom w:val="none" w:sz="0" w:space="0" w:color="auto"/>
        <w:right w:val="none" w:sz="0" w:space="0" w:color="auto"/>
      </w:divBdr>
    </w:div>
    <w:div w:id="1002515770">
      <w:bodyDiv w:val="1"/>
      <w:marLeft w:val="0"/>
      <w:marRight w:val="0"/>
      <w:marTop w:val="0"/>
      <w:marBottom w:val="0"/>
      <w:divBdr>
        <w:top w:val="none" w:sz="0" w:space="0" w:color="auto"/>
        <w:left w:val="none" w:sz="0" w:space="0" w:color="auto"/>
        <w:bottom w:val="none" w:sz="0" w:space="0" w:color="auto"/>
        <w:right w:val="none" w:sz="0" w:space="0" w:color="auto"/>
      </w:divBdr>
    </w:div>
    <w:div w:id="1005472035">
      <w:bodyDiv w:val="1"/>
      <w:marLeft w:val="0"/>
      <w:marRight w:val="0"/>
      <w:marTop w:val="0"/>
      <w:marBottom w:val="0"/>
      <w:divBdr>
        <w:top w:val="none" w:sz="0" w:space="0" w:color="auto"/>
        <w:left w:val="none" w:sz="0" w:space="0" w:color="auto"/>
        <w:bottom w:val="none" w:sz="0" w:space="0" w:color="auto"/>
        <w:right w:val="none" w:sz="0" w:space="0" w:color="auto"/>
      </w:divBdr>
    </w:div>
    <w:div w:id="1017972291">
      <w:bodyDiv w:val="1"/>
      <w:marLeft w:val="0"/>
      <w:marRight w:val="0"/>
      <w:marTop w:val="0"/>
      <w:marBottom w:val="0"/>
      <w:divBdr>
        <w:top w:val="none" w:sz="0" w:space="0" w:color="auto"/>
        <w:left w:val="none" w:sz="0" w:space="0" w:color="auto"/>
        <w:bottom w:val="none" w:sz="0" w:space="0" w:color="auto"/>
        <w:right w:val="none" w:sz="0" w:space="0" w:color="auto"/>
      </w:divBdr>
    </w:div>
    <w:div w:id="1025978566">
      <w:bodyDiv w:val="1"/>
      <w:marLeft w:val="0"/>
      <w:marRight w:val="0"/>
      <w:marTop w:val="0"/>
      <w:marBottom w:val="0"/>
      <w:divBdr>
        <w:top w:val="none" w:sz="0" w:space="0" w:color="auto"/>
        <w:left w:val="none" w:sz="0" w:space="0" w:color="auto"/>
        <w:bottom w:val="none" w:sz="0" w:space="0" w:color="auto"/>
        <w:right w:val="none" w:sz="0" w:space="0" w:color="auto"/>
      </w:divBdr>
    </w:div>
    <w:div w:id="1083066901">
      <w:bodyDiv w:val="1"/>
      <w:marLeft w:val="0"/>
      <w:marRight w:val="0"/>
      <w:marTop w:val="0"/>
      <w:marBottom w:val="0"/>
      <w:divBdr>
        <w:top w:val="none" w:sz="0" w:space="0" w:color="auto"/>
        <w:left w:val="none" w:sz="0" w:space="0" w:color="auto"/>
        <w:bottom w:val="none" w:sz="0" w:space="0" w:color="auto"/>
        <w:right w:val="none" w:sz="0" w:space="0" w:color="auto"/>
      </w:divBdr>
    </w:div>
    <w:div w:id="1102068242">
      <w:bodyDiv w:val="1"/>
      <w:marLeft w:val="0"/>
      <w:marRight w:val="0"/>
      <w:marTop w:val="0"/>
      <w:marBottom w:val="0"/>
      <w:divBdr>
        <w:top w:val="none" w:sz="0" w:space="0" w:color="auto"/>
        <w:left w:val="none" w:sz="0" w:space="0" w:color="auto"/>
        <w:bottom w:val="none" w:sz="0" w:space="0" w:color="auto"/>
        <w:right w:val="none" w:sz="0" w:space="0" w:color="auto"/>
      </w:divBdr>
    </w:div>
    <w:div w:id="1108692850">
      <w:bodyDiv w:val="1"/>
      <w:marLeft w:val="0"/>
      <w:marRight w:val="0"/>
      <w:marTop w:val="0"/>
      <w:marBottom w:val="0"/>
      <w:divBdr>
        <w:top w:val="none" w:sz="0" w:space="0" w:color="auto"/>
        <w:left w:val="none" w:sz="0" w:space="0" w:color="auto"/>
        <w:bottom w:val="none" w:sz="0" w:space="0" w:color="auto"/>
        <w:right w:val="none" w:sz="0" w:space="0" w:color="auto"/>
      </w:divBdr>
    </w:div>
    <w:div w:id="1125125503">
      <w:bodyDiv w:val="1"/>
      <w:marLeft w:val="0"/>
      <w:marRight w:val="0"/>
      <w:marTop w:val="0"/>
      <w:marBottom w:val="0"/>
      <w:divBdr>
        <w:top w:val="none" w:sz="0" w:space="0" w:color="auto"/>
        <w:left w:val="none" w:sz="0" w:space="0" w:color="auto"/>
        <w:bottom w:val="none" w:sz="0" w:space="0" w:color="auto"/>
        <w:right w:val="none" w:sz="0" w:space="0" w:color="auto"/>
      </w:divBdr>
    </w:div>
    <w:div w:id="1181965974">
      <w:bodyDiv w:val="1"/>
      <w:marLeft w:val="0"/>
      <w:marRight w:val="0"/>
      <w:marTop w:val="0"/>
      <w:marBottom w:val="0"/>
      <w:divBdr>
        <w:top w:val="none" w:sz="0" w:space="0" w:color="auto"/>
        <w:left w:val="none" w:sz="0" w:space="0" w:color="auto"/>
        <w:bottom w:val="none" w:sz="0" w:space="0" w:color="auto"/>
        <w:right w:val="none" w:sz="0" w:space="0" w:color="auto"/>
      </w:divBdr>
    </w:div>
    <w:div w:id="1194030887">
      <w:bodyDiv w:val="1"/>
      <w:marLeft w:val="0"/>
      <w:marRight w:val="0"/>
      <w:marTop w:val="0"/>
      <w:marBottom w:val="0"/>
      <w:divBdr>
        <w:top w:val="none" w:sz="0" w:space="0" w:color="auto"/>
        <w:left w:val="none" w:sz="0" w:space="0" w:color="auto"/>
        <w:bottom w:val="none" w:sz="0" w:space="0" w:color="auto"/>
        <w:right w:val="none" w:sz="0" w:space="0" w:color="auto"/>
      </w:divBdr>
    </w:div>
    <w:div w:id="1209032164">
      <w:bodyDiv w:val="1"/>
      <w:marLeft w:val="0"/>
      <w:marRight w:val="0"/>
      <w:marTop w:val="0"/>
      <w:marBottom w:val="0"/>
      <w:divBdr>
        <w:top w:val="none" w:sz="0" w:space="0" w:color="auto"/>
        <w:left w:val="none" w:sz="0" w:space="0" w:color="auto"/>
        <w:bottom w:val="none" w:sz="0" w:space="0" w:color="auto"/>
        <w:right w:val="none" w:sz="0" w:space="0" w:color="auto"/>
      </w:divBdr>
    </w:div>
    <w:div w:id="1209998673">
      <w:bodyDiv w:val="1"/>
      <w:marLeft w:val="0"/>
      <w:marRight w:val="0"/>
      <w:marTop w:val="0"/>
      <w:marBottom w:val="0"/>
      <w:divBdr>
        <w:top w:val="none" w:sz="0" w:space="0" w:color="auto"/>
        <w:left w:val="none" w:sz="0" w:space="0" w:color="auto"/>
        <w:bottom w:val="none" w:sz="0" w:space="0" w:color="auto"/>
        <w:right w:val="none" w:sz="0" w:space="0" w:color="auto"/>
      </w:divBdr>
    </w:div>
    <w:div w:id="1214081045">
      <w:bodyDiv w:val="1"/>
      <w:marLeft w:val="0"/>
      <w:marRight w:val="0"/>
      <w:marTop w:val="0"/>
      <w:marBottom w:val="0"/>
      <w:divBdr>
        <w:top w:val="none" w:sz="0" w:space="0" w:color="auto"/>
        <w:left w:val="none" w:sz="0" w:space="0" w:color="auto"/>
        <w:bottom w:val="none" w:sz="0" w:space="0" w:color="auto"/>
        <w:right w:val="none" w:sz="0" w:space="0" w:color="auto"/>
      </w:divBdr>
    </w:div>
    <w:div w:id="1221132483">
      <w:bodyDiv w:val="1"/>
      <w:marLeft w:val="0"/>
      <w:marRight w:val="0"/>
      <w:marTop w:val="0"/>
      <w:marBottom w:val="0"/>
      <w:divBdr>
        <w:top w:val="none" w:sz="0" w:space="0" w:color="auto"/>
        <w:left w:val="none" w:sz="0" w:space="0" w:color="auto"/>
        <w:bottom w:val="none" w:sz="0" w:space="0" w:color="auto"/>
        <w:right w:val="none" w:sz="0" w:space="0" w:color="auto"/>
      </w:divBdr>
    </w:div>
    <w:div w:id="1247226744">
      <w:bodyDiv w:val="1"/>
      <w:marLeft w:val="0"/>
      <w:marRight w:val="0"/>
      <w:marTop w:val="0"/>
      <w:marBottom w:val="0"/>
      <w:divBdr>
        <w:top w:val="none" w:sz="0" w:space="0" w:color="auto"/>
        <w:left w:val="none" w:sz="0" w:space="0" w:color="auto"/>
        <w:bottom w:val="none" w:sz="0" w:space="0" w:color="auto"/>
        <w:right w:val="none" w:sz="0" w:space="0" w:color="auto"/>
      </w:divBdr>
    </w:div>
    <w:div w:id="1252197028">
      <w:bodyDiv w:val="1"/>
      <w:marLeft w:val="0"/>
      <w:marRight w:val="0"/>
      <w:marTop w:val="0"/>
      <w:marBottom w:val="0"/>
      <w:divBdr>
        <w:top w:val="none" w:sz="0" w:space="0" w:color="auto"/>
        <w:left w:val="none" w:sz="0" w:space="0" w:color="auto"/>
        <w:bottom w:val="none" w:sz="0" w:space="0" w:color="auto"/>
        <w:right w:val="none" w:sz="0" w:space="0" w:color="auto"/>
      </w:divBdr>
    </w:div>
    <w:div w:id="1255162591">
      <w:bodyDiv w:val="1"/>
      <w:marLeft w:val="0"/>
      <w:marRight w:val="0"/>
      <w:marTop w:val="0"/>
      <w:marBottom w:val="0"/>
      <w:divBdr>
        <w:top w:val="none" w:sz="0" w:space="0" w:color="auto"/>
        <w:left w:val="none" w:sz="0" w:space="0" w:color="auto"/>
        <w:bottom w:val="none" w:sz="0" w:space="0" w:color="auto"/>
        <w:right w:val="none" w:sz="0" w:space="0" w:color="auto"/>
      </w:divBdr>
    </w:div>
    <w:div w:id="1267347350">
      <w:bodyDiv w:val="1"/>
      <w:marLeft w:val="0"/>
      <w:marRight w:val="0"/>
      <w:marTop w:val="0"/>
      <w:marBottom w:val="0"/>
      <w:divBdr>
        <w:top w:val="none" w:sz="0" w:space="0" w:color="auto"/>
        <w:left w:val="none" w:sz="0" w:space="0" w:color="auto"/>
        <w:bottom w:val="none" w:sz="0" w:space="0" w:color="auto"/>
        <w:right w:val="none" w:sz="0" w:space="0" w:color="auto"/>
      </w:divBdr>
    </w:div>
    <w:div w:id="1316488895">
      <w:bodyDiv w:val="1"/>
      <w:marLeft w:val="0"/>
      <w:marRight w:val="0"/>
      <w:marTop w:val="0"/>
      <w:marBottom w:val="0"/>
      <w:divBdr>
        <w:top w:val="none" w:sz="0" w:space="0" w:color="auto"/>
        <w:left w:val="none" w:sz="0" w:space="0" w:color="auto"/>
        <w:bottom w:val="none" w:sz="0" w:space="0" w:color="auto"/>
        <w:right w:val="none" w:sz="0" w:space="0" w:color="auto"/>
      </w:divBdr>
    </w:div>
    <w:div w:id="1321621592">
      <w:bodyDiv w:val="1"/>
      <w:marLeft w:val="0"/>
      <w:marRight w:val="0"/>
      <w:marTop w:val="0"/>
      <w:marBottom w:val="0"/>
      <w:divBdr>
        <w:top w:val="none" w:sz="0" w:space="0" w:color="auto"/>
        <w:left w:val="none" w:sz="0" w:space="0" w:color="auto"/>
        <w:bottom w:val="none" w:sz="0" w:space="0" w:color="auto"/>
        <w:right w:val="none" w:sz="0" w:space="0" w:color="auto"/>
      </w:divBdr>
    </w:div>
    <w:div w:id="1332948484">
      <w:bodyDiv w:val="1"/>
      <w:marLeft w:val="0"/>
      <w:marRight w:val="0"/>
      <w:marTop w:val="0"/>
      <w:marBottom w:val="0"/>
      <w:divBdr>
        <w:top w:val="none" w:sz="0" w:space="0" w:color="auto"/>
        <w:left w:val="none" w:sz="0" w:space="0" w:color="auto"/>
        <w:bottom w:val="none" w:sz="0" w:space="0" w:color="auto"/>
        <w:right w:val="none" w:sz="0" w:space="0" w:color="auto"/>
      </w:divBdr>
    </w:div>
    <w:div w:id="1334335097">
      <w:bodyDiv w:val="1"/>
      <w:marLeft w:val="0"/>
      <w:marRight w:val="0"/>
      <w:marTop w:val="0"/>
      <w:marBottom w:val="0"/>
      <w:divBdr>
        <w:top w:val="none" w:sz="0" w:space="0" w:color="auto"/>
        <w:left w:val="none" w:sz="0" w:space="0" w:color="auto"/>
        <w:bottom w:val="none" w:sz="0" w:space="0" w:color="auto"/>
        <w:right w:val="none" w:sz="0" w:space="0" w:color="auto"/>
      </w:divBdr>
    </w:div>
    <w:div w:id="1351033558">
      <w:bodyDiv w:val="1"/>
      <w:marLeft w:val="0"/>
      <w:marRight w:val="0"/>
      <w:marTop w:val="0"/>
      <w:marBottom w:val="0"/>
      <w:divBdr>
        <w:top w:val="none" w:sz="0" w:space="0" w:color="auto"/>
        <w:left w:val="none" w:sz="0" w:space="0" w:color="auto"/>
        <w:bottom w:val="none" w:sz="0" w:space="0" w:color="auto"/>
        <w:right w:val="none" w:sz="0" w:space="0" w:color="auto"/>
      </w:divBdr>
    </w:div>
    <w:div w:id="1351293247">
      <w:bodyDiv w:val="1"/>
      <w:marLeft w:val="0"/>
      <w:marRight w:val="0"/>
      <w:marTop w:val="0"/>
      <w:marBottom w:val="0"/>
      <w:divBdr>
        <w:top w:val="none" w:sz="0" w:space="0" w:color="auto"/>
        <w:left w:val="none" w:sz="0" w:space="0" w:color="auto"/>
        <w:bottom w:val="none" w:sz="0" w:space="0" w:color="auto"/>
        <w:right w:val="none" w:sz="0" w:space="0" w:color="auto"/>
      </w:divBdr>
    </w:div>
    <w:div w:id="1365057975">
      <w:bodyDiv w:val="1"/>
      <w:marLeft w:val="0"/>
      <w:marRight w:val="0"/>
      <w:marTop w:val="0"/>
      <w:marBottom w:val="0"/>
      <w:divBdr>
        <w:top w:val="none" w:sz="0" w:space="0" w:color="auto"/>
        <w:left w:val="none" w:sz="0" w:space="0" w:color="auto"/>
        <w:bottom w:val="none" w:sz="0" w:space="0" w:color="auto"/>
        <w:right w:val="none" w:sz="0" w:space="0" w:color="auto"/>
      </w:divBdr>
    </w:div>
    <w:div w:id="1376390160">
      <w:bodyDiv w:val="1"/>
      <w:marLeft w:val="0"/>
      <w:marRight w:val="0"/>
      <w:marTop w:val="0"/>
      <w:marBottom w:val="0"/>
      <w:divBdr>
        <w:top w:val="none" w:sz="0" w:space="0" w:color="auto"/>
        <w:left w:val="none" w:sz="0" w:space="0" w:color="auto"/>
        <w:bottom w:val="none" w:sz="0" w:space="0" w:color="auto"/>
        <w:right w:val="none" w:sz="0" w:space="0" w:color="auto"/>
      </w:divBdr>
    </w:div>
    <w:div w:id="1387215623">
      <w:bodyDiv w:val="1"/>
      <w:marLeft w:val="0"/>
      <w:marRight w:val="0"/>
      <w:marTop w:val="0"/>
      <w:marBottom w:val="0"/>
      <w:divBdr>
        <w:top w:val="none" w:sz="0" w:space="0" w:color="auto"/>
        <w:left w:val="none" w:sz="0" w:space="0" w:color="auto"/>
        <w:bottom w:val="none" w:sz="0" w:space="0" w:color="auto"/>
        <w:right w:val="none" w:sz="0" w:space="0" w:color="auto"/>
      </w:divBdr>
    </w:div>
    <w:div w:id="1397506554">
      <w:bodyDiv w:val="1"/>
      <w:marLeft w:val="0"/>
      <w:marRight w:val="0"/>
      <w:marTop w:val="0"/>
      <w:marBottom w:val="0"/>
      <w:divBdr>
        <w:top w:val="none" w:sz="0" w:space="0" w:color="auto"/>
        <w:left w:val="none" w:sz="0" w:space="0" w:color="auto"/>
        <w:bottom w:val="none" w:sz="0" w:space="0" w:color="auto"/>
        <w:right w:val="none" w:sz="0" w:space="0" w:color="auto"/>
      </w:divBdr>
    </w:div>
    <w:div w:id="1401634316">
      <w:bodyDiv w:val="1"/>
      <w:marLeft w:val="0"/>
      <w:marRight w:val="0"/>
      <w:marTop w:val="0"/>
      <w:marBottom w:val="0"/>
      <w:divBdr>
        <w:top w:val="none" w:sz="0" w:space="0" w:color="auto"/>
        <w:left w:val="none" w:sz="0" w:space="0" w:color="auto"/>
        <w:bottom w:val="none" w:sz="0" w:space="0" w:color="auto"/>
        <w:right w:val="none" w:sz="0" w:space="0" w:color="auto"/>
      </w:divBdr>
    </w:div>
    <w:div w:id="1468206830">
      <w:bodyDiv w:val="1"/>
      <w:marLeft w:val="0"/>
      <w:marRight w:val="0"/>
      <w:marTop w:val="0"/>
      <w:marBottom w:val="0"/>
      <w:divBdr>
        <w:top w:val="none" w:sz="0" w:space="0" w:color="auto"/>
        <w:left w:val="none" w:sz="0" w:space="0" w:color="auto"/>
        <w:bottom w:val="none" w:sz="0" w:space="0" w:color="auto"/>
        <w:right w:val="none" w:sz="0" w:space="0" w:color="auto"/>
      </w:divBdr>
      <w:divsChild>
        <w:div w:id="1787043284">
          <w:marLeft w:val="0"/>
          <w:marRight w:val="0"/>
          <w:marTop w:val="0"/>
          <w:marBottom w:val="0"/>
          <w:divBdr>
            <w:top w:val="none" w:sz="0" w:space="0" w:color="auto"/>
            <w:left w:val="none" w:sz="0" w:space="0" w:color="auto"/>
            <w:bottom w:val="none" w:sz="0" w:space="0" w:color="auto"/>
            <w:right w:val="none" w:sz="0" w:space="0" w:color="auto"/>
          </w:divBdr>
        </w:div>
        <w:div w:id="1611469511">
          <w:marLeft w:val="0"/>
          <w:marRight w:val="0"/>
          <w:marTop w:val="0"/>
          <w:marBottom w:val="0"/>
          <w:divBdr>
            <w:top w:val="none" w:sz="0" w:space="0" w:color="auto"/>
            <w:left w:val="none" w:sz="0" w:space="0" w:color="auto"/>
            <w:bottom w:val="none" w:sz="0" w:space="0" w:color="auto"/>
            <w:right w:val="none" w:sz="0" w:space="0" w:color="auto"/>
          </w:divBdr>
        </w:div>
      </w:divsChild>
    </w:div>
    <w:div w:id="1499273718">
      <w:bodyDiv w:val="1"/>
      <w:marLeft w:val="0"/>
      <w:marRight w:val="0"/>
      <w:marTop w:val="0"/>
      <w:marBottom w:val="0"/>
      <w:divBdr>
        <w:top w:val="none" w:sz="0" w:space="0" w:color="auto"/>
        <w:left w:val="none" w:sz="0" w:space="0" w:color="auto"/>
        <w:bottom w:val="none" w:sz="0" w:space="0" w:color="auto"/>
        <w:right w:val="none" w:sz="0" w:space="0" w:color="auto"/>
      </w:divBdr>
    </w:div>
    <w:div w:id="1525359366">
      <w:bodyDiv w:val="1"/>
      <w:marLeft w:val="0"/>
      <w:marRight w:val="0"/>
      <w:marTop w:val="0"/>
      <w:marBottom w:val="0"/>
      <w:divBdr>
        <w:top w:val="none" w:sz="0" w:space="0" w:color="auto"/>
        <w:left w:val="none" w:sz="0" w:space="0" w:color="auto"/>
        <w:bottom w:val="none" w:sz="0" w:space="0" w:color="auto"/>
        <w:right w:val="none" w:sz="0" w:space="0" w:color="auto"/>
      </w:divBdr>
    </w:div>
    <w:div w:id="1533304546">
      <w:bodyDiv w:val="1"/>
      <w:marLeft w:val="0"/>
      <w:marRight w:val="0"/>
      <w:marTop w:val="0"/>
      <w:marBottom w:val="0"/>
      <w:divBdr>
        <w:top w:val="none" w:sz="0" w:space="0" w:color="auto"/>
        <w:left w:val="none" w:sz="0" w:space="0" w:color="auto"/>
        <w:bottom w:val="none" w:sz="0" w:space="0" w:color="auto"/>
        <w:right w:val="none" w:sz="0" w:space="0" w:color="auto"/>
      </w:divBdr>
    </w:div>
    <w:div w:id="1538084967">
      <w:bodyDiv w:val="1"/>
      <w:marLeft w:val="0"/>
      <w:marRight w:val="0"/>
      <w:marTop w:val="0"/>
      <w:marBottom w:val="0"/>
      <w:divBdr>
        <w:top w:val="none" w:sz="0" w:space="0" w:color="auto"/>
        <w:left w:val="none" w:sz="0" w:space="0" w:color="auto"/>
        <w:bottom w:val="none" w:sz="0" w:space="0" w:color="auto"/>
        <w:right w:val="none" w:sz="0" w:space="0" w:color="auto"/>
      </w:divBdr>
    </w:div>
    <w:div w:id="1555119269">
      <w:bodyDiv w:val="1"/>
      <w:marLeft w:val="0"/>
      <w:marRight w:val="0"/>
      <w:marTop w:val="0"/>
      <w:marBottom w:val="0"/>
      <w:divBdr>
        <w:top w:val="none" w:sz="0" w:space="0" w:color="auto"/>
        <w:left w:val="none" w:sz="0" w:space="0" w:color="auto"/>
        <w:bottom w:val="none" w:sz="0" w:space="0" w:color="auto"/>
        <w:right w:val="none" w:sz="0" w:space="0" w:color="auto"/>
      </w:divBdr>
    </w:div>
    <w:div w:id="1565025927">
      <w:bodyDiv w:val="1"/>
      <w:marLeft w:val="0"/>
      <w:marRight w:val="0"/>
      <w:marTop w:val="0"/>
      <w:marBottom w:val="0"/>
      <w:divBdr>
        <w:top w:val="none" w:sz="0" w:space="0" w:color="auto"/>
        <w:left w:val="none" w:sz="0" w:space="0" w:color="auto"/>
        <w:bottom w:val="none" w:sz="0" w:space="0" w:color="auto"/>
        <w:right w:val="none" w:sz="0" w:space="0" w:color="auto"/>
      </w:divBdr>
    </w:div>
    <w:div w:id="1590457182">
      <w:bodyDiv w:val="1"/>
      <w:marLeft w:val="0"/>
      <w:marRight w:val="0"/>
      <w:marTop w:val="0"/>
      <w:marBottom w:val="0"/>
      <w:divBdr>
        <w:top w:val="none" w:sz="0" w:space="0" w:color="auto"/>
        <w:left w:val="none" w:sz="0" w:space="0" w:color="auto"/>
        <w:bottom w:val="none" w:sz="0" w:space="0" w:color="auto"/>
        <w:right w:val="none" w:sz="0" w:space="0" w:color="auto"/>
      </w:divBdr>
    </w:div>
    <w:div w:id="1615864549">
      <w:bodyDiv w:val="1"/>
      <w:marLeft w:val="0"/>
      <w:marRight w:val="0"/>
      <w:marTop w:val="0"/>
      <w:marBottom w:val="0"/>
      <w:divBdr>
        <w:top w:val="none" w:sz="0" w:space="0" w:color="auto"/>
        <w:left w:val="none" w:sz="0" w:space="0" w:color="auto"/>
        <w:bottom w:val="none" w:sz="0" w:space="0" w:color="auto"/>
        <w:right w:val="none" w:sz="0" w:space="0" w:color="auto"/>
      </w:divBdr>
    </w:div>
    <w:div w:id="1629359791">
      <w:bodyDiv w:val="1"/>
      <w:marLeft w:val="0"/>
      <w:marRight w:val="0"/>
      <w:marTop w:val="0"/>
      <w:marBottom w:val="0"/>
      <w:divBdr>
        <w:top w:val="none" w:sz="0" w:space="0" w:color="auto"/>
        <w:left w:val="none" w:sz="0" w:space="0" w:color="auto"/>
        <w:bottom w:val="none" w:sz="0" w:space="0" w:color="auto"/>
        <w:right w:val="none" w:sz="0" w:space="0" w:color="auto"/>
      </w:divBdr>
    </w:div>
    <w:div w:id="1651474017">
      <w:bodyDiv w:val="1"/>
      <w:marLeft w:val="0"/>
      <w:marRight w:val="0"/>
      <w:marTop w:val="0"/>
      <w:marBottom w:val="0"/>
      <w:divBdr>
        <w:top w:val="none" w:sz="0" w:space="0" w:color="auto"/>
        <w:left w:val="none" w:sz="0" w:space="0" w:color="auto"/>
        <w:bottom w:val="none" w:sz="0" w:space="0" w:color="auto"/>
        <w:right w:val="none" w:sz="0" w:space="0" w:color="auto"/>
      </w:divBdr>
    </w:div>
    <w:div w:id="1658915731">
      <w:bodyDiv w:val="1"/>
      <w:marLeft w:val="0"/>
      <w:marRight w:val="0"/>
      <w:marTop w:val="0"/>
      <w:marBottom w:val="0"/>
      <w:divBdr>
        <w:top w:val="none" w:sz="0" w:space="0" w:color="auto"/>
        <w:left w:val="none" w:sz="0" w:space="0" w:color="auto"/>
        <w:bottom w:val="none" w:sz="0" w:space="0" w:color="auto"/>
        <w:right w:val="none" w:sz="0" w:space="0" w:color="auto"/>
      </w:divBdr>
    </w:div>
    <w:div w:id="1660772914">
      <w:bodyDiv w:val="1"/>
      <w:marLeft w:val="0"/>
      <w:marRight w:val="0"/>
      <w:marTop w:val="0"/>
      <w:marBottom w:val="0"/>
      <w:divBdr>
        <w:top w:val="none" w:sz="0" w:space="0" w:color="auto"/>
        <w:left w:val="none" w:sz="0" w:space="0" w:color="auto"/>
        <w:bottom w:val="none" w:sz="0" w:space="0" w:color="auto"/>
        <w:right w:val="none" w:sz="0" w:space="0" w:color="auto"/>
      </w:divBdr>
    </w:div>
    <w:div w:id="1677807129">
      <w:bodyDiv w:val="1"/>
      <w:marLeft w:val="0"/>
      <w:marRight w:val="0"/>
      <w:marTop w:val="0"/>
      <w:marBottom w:val="0"/>
      <w:divBdr>
        <w:top w:val="none" w:sz="0" w:space="0" w:color="auto"/>
        <w:left w:val="none" w:sz="0" w:space="0" w:color="auto"/>
        <w:bottom w:val="none" w:sz="0" w:space="0" w:color="auto"/>
        <w:right w:val="none" w:sz="0" w:space="0" w:color="auto"/>
      </w:divBdr>
    </w:div>
    <w:div w:id="1680540701">
      <w:bodyDiv w:val="1"/>
      <w:marLeft w:val="0"/>
      <w:marRight w:val="0"/>
      <w:marTop w:val="0"/>
      <w:marBottom w:val="0"/>
      <w:divBdr>
        <w:top w:val="none" w:sz="0" w:space="0" w:color="auto"/>
        <w:left w:val="none" w:sz="0" w:space="0" w:color="auto"/>
        <w:bottom w:val="none" w:sz="0" w:space="0" w:color="auto"/>
        <w:right w:val="none" w:sz="0" w:space="0" w:color="auto"/>
      </w:divBdr>
    </w:div>
    <w:div w:id="1699352514">
      <w:bodyDiv w:val="1"/>
      <w:marLeft w:val="0"/>
      <w:marRight w:val="0"/>
      <w:marTop w:val="0"/>
      <w:marBottom w:val="0"/>
      <w:divBdr>
        <w:top w:val="none" w:sz="0" w:space="0" w:color="auto"/>
        <w:left w:val="none" w:sz="0" w:space="0" w:color="auto"/>
        <w:bottom w:val="none" w:sz="0" w:space="0" w:color="auto"/>
        <w:right w:val="none" w:sz="0" w:space="0" w:color="auto"/>
      </w:divBdr>
    </w:div>
    <w:div w:id="1705328992">
      <w:bodyDiv w:val="1"/>
      <w:marLeft w:val="0"/>
      <w:marRight w:val="0"/>
      <w:marTop w:val="0"/>
      <w:marBottom w:val="0"/>
      <w:divBdr>
        <w:top w:val="none" w:sz="0" w:space="0" w:color="auto"/>
        <w:left w:val="none" w:sz="0" w:space="0" w:color="auto"/>
        <w:bottom w:val="none" w:sz="0" w:space="0" w:color="auto"/>
        <w:right w:val="none" w:sz="0" w:space="0" w:color="auto"/>
      </w:divBdr>
    </w:div>
    <w:div w:id="1712923794">
      <w:bodyDiv w:val="1"/>
      <w:marLeft w:val="0"/>
      <w:marRight w:val="0"/>
      <w:marTop w:val="0"/>
      <w:marBottom w:val="0"/>
      <w:divBdr>
        <w:top w:val="none" w:sz="0" w:space="0" w:color="auto"/>
        <w:left w:val="none" w:sz="0" w:space="0" w:color="auto"/>
        <w:bottom w:val="none" w:sz="0" w:space="0" w:color="auto"/>
        <w:right w:val="none" w:sz="0" w:space="0" w:color="auto"/>
      </w:divBdr>
    </w:div>
    <w:div w:id="1750687413">
      <w:bodyDiv w:val="1"/>
      <w:marLeft w:val="0"/>
      <w:marRight w:val="0"/>
      <w:marTop w:val="0"/>
      <w:marBottom w:val="0"/>
      <w:divBdr>
        <w:top w:val="none" w:sz="0" w:space="0" w:color="auto"/>
        <w:left w:val="none" w:sz="0" w:space="0" w:color="auto"/>
        <w:bottom w:val="none" w:sz="0" w:space="0" w:color="auto"/>
        <w:right w:val="none" w:sz="0" w:space="0" w:color="auto"/>
      </w:divBdr>
    </w:div>
    <w:div w:id="1753889303">
      <w:bodyDiv w:val="1"/>
      <w:marLeft w:val="0"/>
      <w:marRight w:val="0"/>
      <w:marTop w:val="0"/>
      <w:marBottom w:val="0"/>
      <w:divBdr>
        <w:top w:val="none" w:sz="0" w:space="0" w:color="auto"/>
        <w:left w:val="none" w:sz="0" w:space="0" w:color="auto"/>
        <w:bottom w:val="none" w:sz="0" w:space="0" w:color="auto"/>
        <w:right w:val="none" w:sz="0" w:space="0" w:color="auto"/>
      </w:divBdr>
    </w:div>
    <w:div w:id="1764834027">
      <w:bodyDiv w:val="1"/>
      <w:marLeft w:val="0"/>
      <w:marRight w:val="0"/>
      <w:marTop w:val="0"/>
      <w:marBottom w:val="0"/>
      <w:divBdr>
        <w:top w:val="none" w:sz="0" w:space="0" w:color="auto"/>
        <w:left w:val="none" w:sz="0" w:space="0" w:color="auto"/>
        <w:bottom w:val="none" w:sz="0" w:space="0" w:color="auto"/>
        <w:right w:val="none" w:sz="0" w:space="0" w:color="auto"/>
      </w:divBdr>
    </w:div>
    <w:div w:id="1787845694">
      <w:bodyDiv w:val="1"/>
      <w:marLeft w:val="0"/>
      <w:marRight w:val="0"/>
      <w:marTop w:val="0"/>
      <w:marBottom w:val="0"/>
      <w:divBdr>
        <w:top w:val="none" w:sz="0" w:space="0" w:color="auto"/>
        <w:left w:val="none" w:sz="0" w:space="0" w:color="auto"/>
        <w:bottom w:val="none" w:sz="0" w:space="0" w:color="auto"/>
        <w:right w:val="none" w:sz="0" w:space="0" w:color="auto"/>
      </w:divBdr>
    </w:div>
    <w:div w:id="1797406684">
      <w:bodyDiv w:val="1"/>
      <w:marLeft w:val="0"/>
      <w:marRight w:val="0"/>
      <w:marTop w:val="0"/>
      <w:marBottom w:val="0"/>
      <w:divBdr>
        <w:top w:val="none" w:sz="0" w:space="0" w:color="auto"/>
        <w:left w:val="none" w:sz="0" w:space="0" w:color="auto"/>
        <w:bottom w:val="none" w:sz="0" w:space="0" w:color="auto"/>
        <w:right w:val="none" w:sz="0" w:space="0" w:color="auto"/>
      </w:divBdr>
    </w:div>
    <w:div w:id="1817453291">
      <w:bodyDiv w:val="1"/>
      <w:marLeft w:val="0"/>
      <w:marRight w:val="0"/>
      <w:marTop w:val="0"/>
      <w:marBottom w:val="0"/>
      <w:divBdr>
        <w:top w:val="none" w:sz="0" w:space="0" w:color="auto"/>
        <w:left w:val="none" w:sz="0" w:space="0" w:color="auto"/>
        <w:bottom w:val="none" w:sz="0" w:space="0" w:color="auto"/>
        <w:right w:val="none" w:sz="0" w:space="0" w:color="auto"/>
      </w:divBdr>
    </w:div>
    <w:div w:id="1821773005">
      <w:bodyDiv w:val="1"/>
      <w:marLeft w:val="0"/>
      <w:marRight w:val="0"/>
      <w:marTop w:val="0"/>
      <w:marBottom w:val="0"/>
      <w:divBdr>
        <w:top w:val="none" w:sz="0" w:space="0" w:color="auto"/>
        <w:left w:val="none" w:sz="0" w:space="0" w:color="auto"/>
        <w:bottom w:val="none" w:sz="0" w:space="0" w:color="auto"/>
        <w:right w:val="none" w:sz="0" w:space="0" w:color="auto"/>
      </w:divBdr>
    </w:div>
    <w:div w:id="1832522636">
      <w:bodyDiv w:val="1"/>
      <w:marLeft w:val="0"/>
      <w:marRight w:val="0"/>
      <w:marTop w:val="0"/>
      <w:marBottom w:val="0"/>
      <w:divBdr>
        <w:top w:val="none" w:sz="0" w:space="0" w:color="auto"/>
        <w:left w:val="none" w:sz="0" w:space="0" w:color="auto"/>
        <w:bottom w:val="none" w:sz="0" w:space="0" w:color="auto"/>
        <w:right w:val="none" w:sz="0" w:space="0" w:color="auto"/>
      </w:divBdr>
    </w:div>
    <w:div w:id="1833061659">
      <w:bodyDiv w:val="1"/>
      <w:marLeft w:val="0"/>
      <w:marRight w:val="0"/>
      <w:marTop w:val="0"/>
      <w:marBottom w:val="0"/>
      <w:divBdr>
        <w:top w:val="none" w:sz="0" w:space="0" w:color="auto"/>
        <w:left w:val="none" w:sz="0" w:space="0" w:color="auto"/>
        <w:bottom w:val="none" w:sz="0" w:space="0" w:color="auto"/>
        <w:right w:val="none" w:sz="0" w:space="0" w:color="auto"/>
      </w:divBdr>
    </w:div>
    <w:div w:id="1853639491">
      <w:bodyDiv w:val="1"/>
      <w:marLeft w:val="0"/>
      <w:marRight w:val="0"/>
      <w:marTop w:val="0"/>
      <w:marBottom w:val="0"/>
      <w:divBdr>
        <w:top w:val="none" w:sz="0" w:space="0" w:color="auto"/>
        <w:left w:val="none" w:sz="0" w:space="0" w:color="auto"/>
        <w:bottom w:val="none" w:sz="0" w:space="0" w:color="auto"/>
        <w:right w:val="none" w:sz="0" w:space="0" w:color="auto"/>
      </w:divBdr>
    </w:div>
    <w:div w:id="1854832141">
      <w:bodyDiv w:val="1"/>
      <w:marLeft w:val="0"/>
      <w:marRight w:val="0"/>
      <w:marTop w:val="0"/>
      <w:marBottom w:val="0"/>
      <w:divBdr>
        <w:top w:val="none" w:sz="0" w:space="0" w:color="auto"/>
        <w:left w:val="none" w:sz="0" w:space="0" w:color="auto"/>
        <w:bottom w:val="none" w:sz="0" w:space="0" w:color="auto"/>
        <w:right w:val="none" w:sz="0" w:space="0" w:color="auto"/>
      </w:divBdr>
    </w:div>
    <w:div w:id="1856724598">
      <w:bodyDiv w:val="1"/>
      <w:marLeft w:val="0"/>
      <w:marRight w:val="0"/>
      <w:marTop w:val="0"/>
      <w:marBottom w:val="0"/>
      <w:divBdr>
        <w:top w:val="none" w:sz="0" w:space="0" w:color="auto"/>
        <w:left w:val="none" w:sz="0" w:space="0" w:color="auto"/>
        <w:bottom w:val="none" w:sz="0" w:space="0" w:color="auto"/>
        <w:right w:val="none" w:sz="0" w:space="0" w:color="auto"/>
      </w:divBdr>
    </w:div>
    <w:div w:id="1866283824">
      <w:bodyDiv w:val="1"/>
      <w:marLeft w:val="0"/>
      <w:marRight w:val="0"/>
      <w:marTop w:val="0"/>
      <w:marBottom w:val="0"/>
      <w:divBdr>
        <w:top w:val="none" w:sz="0" w:space="0" w:color="auto"/>
        <w:left w:val="none" w:sz="0" w:space="0" w:color="auto"/>
        <w:bottom w:val="none" w:sz="0" w:space="0" w:color="auto"/>
        <w:right w:val="none" w:sz="0" w:space="0" w:color="auto"/>
      </w:divBdr>
    </w:div>
    <w:div w:id="1885364098">
      <w:bodyDiv w:val="1"/>
      <w:marLeft w:val="0"/>
      <w:marRight w:val="0"/>
      <w:marTop w:val="0"/>
      <w:marBottom w:val="0"/>
      <w:divBdr>
        <w:top w:val="none" w:sz="0" w:space="0" w:color="auto"/>
        <w:left w:val="none" w:sz="0" w:space="0" w:color="auto"/>
        <w:bottom w:val="none" w:sz="0" w:space="0" w:color="auto"/>
        <w:right w:val="none" w:sz="0" w:space="0" w:color="auto"/>
      </w:divBdr>
    </w:div>
    <w:div w:id="1890190308">
      <w:bodyDiv w:val="1"/>
      <w:marLeft w:val="0"/>
      <w:marRight w:val="0"/>
      <w:marTop w:val="0"/>
      <w:marBottom w:val="0"/>
      <w:divBdr>
        <w:top w:val="none" w:sz="0" w:space="0" w:color="auto"/>
        <w:left w:val="none" w:sz="0" w:space="0" w:color="auto"/>
        <w:bottom w:val="none" w:sz="0" w:space="0" w:color="auto"/>
        <w:right w:val="none" w:sz="0" w:space="0" w:color="auto"/>
      </w:divBdr>
    </w:div>
    <w:div w:id="1897424896">
      <w:bodyDiv w:val="1"/>
      <w:marLeft w:val="0"/>
      <w:marRight w:val="0"/>
      <w:marTop w:val="0"/>
      <w:marBottom w:val="0"/>
      <w:divBdr>
        <w:top w:val="none" w:sz="0" w:space="0" w:color="auto"/>
        <w:left w:val="none" w:sz="0" w:space="0" w:color="auto"/>
        <w:bottom w:val="none" w:sz="0" w:space="0" w:color="auto"/>
        <w:right w:val="none" w:sz="0" w:space="0" w:color="auto"/>
      </w:divBdr>
    </w:div>
    <w:div w:id="1899167993">
      <w:bodyDiv w:val="1"/>
      <w:marLeft w:val="0"/>
      <w:marRight w:val="0"/>
      <w:marTop w:val="0"/>
      <w:marBottom w:val="0"/>
      <w:divBdr>
        <w:top w:val="none" w:sz="0" w:space="0" w:color="auto"/>
        <w:left w:val="none" w:sz="0" w:space="0" w:color="auto"/>
        <w:bottom w:val="none" w:sz="0" w:space="0" w:color="auto"/>
        <w:right w:val="none" w:sz="0" w:space="0" w:color="auto"/>
      </w:divBdr>
    </w:div>
    <w:div w:id="1900167819">
      <w:bodyDiv w:val="1"/>
      <w:marLeft w:val="0"/>
      <w:marRight w:val="0"/>
      <w:marTop w:val="0"/>
      <w:marBottom w:val="0"/>
      <w:divBdr>
        <w:top w:val="none" w:sz="0" w:space="0" w:color="auto"/>
        <w:left w:val="none" w:sz="0" w:space="0" w:color="auto"/>
        <w:bottom w:val="none" w:sz="0" w:space="0" w:color="auto"/>
        <w:right w:val="none" w:sz="0" w:space="0" w:color="auto"/>
      </w:divBdr>
    </w:div>
    <w:div w:id="1927616394">
      <w:bodyDiv w:val="1"/>
      <w:marLeft w:val="0"/>
      <w:marRight w:val="0"/>
      <w:marTop w:val="0"/>
      <w:marBottom w:val="0"/>
      <w:divBdr>
        <w:top w:val="none" w:sz="0" w:space="0" w:color="auto"/>
        <w:left w:val="none" w:sz="0" w:space="0" w:color="auto"/>
        <w:bottom w:val="none" w:sz="0" w:space="0" w:color="auto"/>
        <w:right w:val="none" w:sz="0" w:space="0" w:color="auto"/>
      </w:divBdr>
    </w:div>
    <w:div w:id="1927765764">
      <w:bodyDiv w:val="1"/>
      <w:marLeft w:val="0"/>
      <w:marRight w:val="0"/>
      <w:marTop w:val="0"/>
      <w:marBottom w:val="0"/>
      <w:divBdr>
        <w:top w:val="none" w:sz="0" w:space="0" w:color="auto"/>
        <w:left w:val="none" w:sz="0" w:space="0" w:color="auto"/>
        <w:bottom w:val="none" w:sz="0" w:space="0" w:color="auto"/>
        <w:right w:val="none" w:sz="0" w:space="0" w:color="auto"/>
      </w:divBdr>
    </w:div>
    <w:div w:id="1936329225">
      <w:bodyDiv w:val="1"/>
      <w:marLeft w:val="0"/>
      <w:marRight w:val="0"/>
      <w:marTop w:val="0"/>
      <w:marBottom w:val="0"/>
      <w:divBdr>
        <w:top w:val="none" w:sz="0" w:space="0" w:color="auto"/>
        <w:left w:val="none" w:sz="0" w:space="0" w:color="auto"/>
        <w:bottom w:val="none" w:sz="0" w:space="0" w:color="auto"/>
        <w:right w:val="none" w:sz="0" w:space="0" w:color="auto"/>
      </w:divBdr>
    </w:div>
    <w:div w:id="1952011848">
      <w:bodyDiv w:val="1"/>
      <w:marLeft w:val="0"/>
      <w:marRight w:val="0"/>
      <w:marTop w:val="0"/>
      <w:marBottom w:val="0"/>
      <w:divBdr>
        <w:top w:val="none" w:sz="0" w:space="0" w:color="auto"/>
        <w:left w:val="none" w:sz="0" w:space="0" w:color="auto"/>
        <w:bottom w:val="none" w:sz="0" w:space="0" w:color="auto"/>
        <w:right w:val="none" w:sz="0" w:space="0" w:color="auto"/>
      </w:divBdr>
    </w:div>
    <w:div w:id="1961107160">
      <w:bodyDiv w:val="1"/>
      <w:marLeft w:val="0"/>
      <w:marRight w:val="0"/>
      <w:marTop w:val="0"/>
      <w:marBottom w:val="0"/>
      <w:divBdr>
        <w:top w:val="none" w:sz="0" w:space="0" w:color="auto"/>
        <w:left w:val="none" w:sz="0" w:space="0" w:color="auto"/>
        <w:bottom w:val="none" w:sz="0" w:space="0" w:color="auto"/>
        <w:right w:val="none" w:sz="0" w:space="0" w:color="auto"/>
      </w:divBdr>
    </w:div>
    <w:div w:id="1964463070">
      <w:bodyDiv w:val="1"/>
      <w:marLeft w:val="0"/>
      <w:marRight w:val="0"/>
      <w:marTop w:val="0"/>
      <w:marBottom w:val="0"/>
      <w:divBdr>
        <w:top w:val="none" w:sz="0" w:space="0" w:color="auto"/>
        <w:left w:val="none" w:sz="0" w:space="0" w:color="auto"/>
        <w:bottom w:val="none" w:sz="0" w:space="0" w:color="auto"/>
        <w:right w:val="none" w:sz="0" w:space="0" w:color="auto"/>
      </w:divBdr>
    </w:div>
    <w:div w:id="1978872804">
      <w:bodyDiv w:val="1"/>
      <w:marLeft w:val="0"/>
      <w:marRight w:val="0"/>
      <w:marTop w:val="0"/>
      <w:marBottom w:val="0"/>
      <w:divBdr>
        <w:top w:val="none" w:sz="0" w:space="0" w:color="auto"/>
        <w:left w:val="none" w:sz="0" w:space="0" w:color="auto"/>
        <w:bottom w:val="none" w:sz="0" w:space="0" w:color="auto"/>
        <w:right w:val="none" w:sz="0" w:space="0" w:color="auto"/>
      </w:divBdr>
    </w:div>
    <w:div w:id="1982298419">
      <w:bodyDiv w:val="1"/>
      <w:marLeft w:val="0"/>
      <w:marRight w:val="0"/>
      <w:marTop w:val="0"/>
      <w:marBottom w:val="0"/>
      <w:divBdr>
        <w:top w:val="none" w:sz="0" w:space="0" w:color="auto"/>
        <w:left w:val="none" w:sz="0" w:space="0" w:color="auto"/>
        <w:bottom w:val="none" w:sz="0" w:space="0" w:color="auto"/>
        <w:right w:val="none" w:sz="0" w:space="0" w:color="auto"/>
      </w:divBdr>
    </w:div>
    <w:div w:id="1995183688">
      <w:bodyDiv w:val="1"/>
      <w:marLeft w:val="0"/>
      <w:marRight w:val="0"/>
      <w:marTop w:val="0"/>
      <w:marBottom w:val="0"/>
      <w:divBdr>
        <w:top w:val="none" w:sz="0" w:space="0" w:color="auto"/>
        <w:left w:val="none" w:sz="0" w:space="0" w:color="auto"/>
        <w:bottom w:val="none" w:sz="0" w:space="0" w:color="auto"/>
        <w:right w:val="none" w:sz="0" w:space="0" w:color="auto"/>
      </w:divBdr>
    </w:div>
    <w:div w:id="1997880376">
      <w:bodyDiv w:val="1"/>
      <w:marLeft w:val="0"/>
      <w:marRight w:val="0"/>
      <w:marTop w:val="0"/>
      <w:marBottom w:val="0"/>
      <w:divBdr>
        <w:top w:val="none" w:sz="0" w:space="0" w:color="auto"/>
        <w:left w:val="none" w:sz="0" w:space="0" w:color="auto"/>
        <w:bottom w:val="none" w:sz="0" w:space="0" w:color="auto"/>
        <w:right w:val="none" w:sz="0" w:space="0" w:color="auto"/>
      </w:divBdr>
    </w:div>
    <w:div w:id="2000302660">
      <w:bodyDiv w:val="1"/>
      <w:marLeft w:val="0"/>
      <w:marRight w:val="0"/>
      <w:marTop w:val="0"/>
      <w:marBottom w:val="0"/>
      <w:divBdr>
        <w:top w:val="none" w:sz="0" w:space="0" w:color="auto"/>
        <w:left w:val="none" w:sz="0" w:space="0" w:color="auto"/>
        <w:bottom w:val="none" w:sz="0" w:space="0" w:color="auto"/>
        <w:right w:val="none" w:sz="0" w:space="0" w:color="auto"/>
      </w:divBdr>
    </w:div>
    <w:div w:id="2003240206">
      <w:bodyDiv w:val="1"/>
      <w:marLeft w:val="0"/>
      <w:marRight w:val="0"/>
      <w:marTop w:val="0"/>
      <w:marBottom w:val="0"/>
      <w:divBdr>
        <w:top w:val="none" w:sz="0" w:space="0" w:color="auto"/>
        <w:left w:val="none" w:sz="0" w:space="0" w:color="auto"/>
        <w:bottom w:val="none" w:sz="0" w:space="0" w:color="auto"/>
        <w:right w:val="none" w:sz="0" w:space="0" w:color="auto"/>
      </w:divBdr>
    </w:div>
    <w:div w:id="2003242366">
      <w:bodyDiv w:val="1"/>
      <w:marLeft w:val="0"/>
      <w:marRight w:val="0"/>
      <w:marTop w:val="0"/>
      <w:marBottom w:val="0"/>
      <w:divBdr>
        <w:top w:val="none" w:sz="0" w:space="0" w:color="auto"/>
        <w:left w:val="none" w:sz="0" w:space="0" w:color="auto"/>
        <w:bottom w:val="none" w:sz="0" w:space="0" w:color="auto"/>
        <w:right w:val="none" w:sz="0" w:space="0" w:color="auto"/>
      </w:divBdr>
    </w:div>
    <w:div w:id="2007440420">
      <w:bodyDiv w:val="1"/>
      <w:marLeft w:val="0"/>
      <w:marRight w:val="0"/>
      <w:marTop w:val="0"/>
      <w:marBottom w:val="0"/>
      <w:divBdr>
        <w:top w:val="none" w:sz="0" w:space="0" w:color="auto"/>
        <w:left w:val="none" w:sz="0" w:space="0" w:color="auto"/>
        <w:bottom w:val="none" w:sz="0" w:space="0" w:color="auto"/>
        <w:right w:val="none" w:sz="0" w:space="0" w:color="auto"/>
      </w:divBdr>
    </w:div>
    <w:div w:id="2010906904">
      <w:bodyDiv w:val="1"/>
      <w:marLeft w:val="0"/>
      <w:marRight w:val="0"/>
      <w:marTop w:val="0"/>
      <w:marBottom w:val="0"/>
      <w:divBdr>
        <w:top w:val="none" w:sz="0" w:space="0" w:color="auto"/>
        <w:left w:val="none" w:sz="0" w:space="0" w:color="auto"/>
        <w:bottom w:val="none" w:sz="0" w:space="0" w:color="auto"/>
        <w:right w:val="none" w:sz="0" w:space="0" w:color="auto"/>
      </w:divBdr>
    </w:div>
    <w:div w:id="2073192758">
      <w:bodyDiv w:val="1"/>
      <w:marLeft w:val="0"/>
      <w:marRight w:val="0"/>
      <w:marTop w:val="0"/>
      <w:marBottom w:val="0"/>
      <w:divBdr>
        <w:top w:val="none" w:sz="0" w:space="0" w:color="auto"/>
        <w:left w:val="none" w:sz="0" w:space="0" w:color="auto"/>
        <w:bottom w:val="none" w:sz="0" w:space="0" w:color="auto"/>
        <w:right w:val="none" w:sz="0" w:space="0" w:color="auto"/>
      </w:divBdr>
    </w:div>
    <w:div w:id="2107268258">
      <w:bodyDiv w:val="1"/>
      <w:marLeft w:val="0"/>
      <w:marRight w:val="0"/>
      <w:marTop w:val="0"/>
      <w:marBottom w:val="0"/>
      <w:divBdr>
        <w:top w:val="none" w:sz="0" w:space="0" w:color="auto"/>
        <w:left w:val="none" w:sz="0" w:space="0" w:color="auto"/>
        <w:bottom w:val="none" w:sz="0" w:space="0" w:color="auto"/>
        <w:right w:val="none" w:sz="0" w:space="0" w:color="auto"/>
      </w:divBdr>
    </w:div>
    <w:div w:id="2117022294">
      <w:bodyDiv w:val="1"/>
      <w:marLeft w:val="0"/>
      <w:marRight w:val="0"/>
      <w:marTop w:val="0"/>
      <w:marBottom w:val="0"/>
      <w:divBdr>
        <w:top w:val="none" w:sz="0" w:space="0" w:color="auto"/>
        <w:left w:val="none" w:sz="0" w:space="0" w:color="auto"/>
        <w:bottom w:val="none" w:sz="0" w:space="0" w:color="auto"/>
        <w:right w:val="none" w:sz="0" w:space="0" w:color="auto"/>
      </w:divBdr>
    </w:div>
    <w:div w:id="2131895114">
      <w:bodyDiv w:val="1"/>
      <w:marLeft w:val="0"/>
      <w:marRight w:val="0"/>
      <w:marTop w:val="0"/>
      <w:marBottom w:val="0"/>
      <w:divBdr>
        <w:top w:val="none" w:sz="0" w:space="0" w:color="auto"/>
        <w:left w:val="none" w:sz="0" w:space="0" w:color="auto"/>
        <w:bottom w:val="none" w:sz="0" w:space="0" w:color="auto"/>
        <w:right w:val="none" w:sz="0" w:space="0" w:color="auto"/>
      </w:divBdr>
    </w:div>
    <w:div w:id="21320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customXml" Target="../customXml/item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1a17d7f3-a02c-4e88-b87b-9e831c62902c" ContentTypeId="0x010100AF3C3E63A8E348D0B83574E1B1F453E5003929ED3A8D04456685ACF4C22313EE1B003179F0876C424676AC6F62DFF7F73A1700CBF1ECBFBD7744FB968440362C9E0493" PreviousValue="false"/>
</file>

<file path=customXml/item3.xml><?xml version="1.0" encoding="utf-8"?>
<ct:contentTypeSchema xmlns:ct="http://schemas.microsoft.com/office/2006/metadata/contentType" xmlns:ma="http://schemas.microsoft.com/office/2006/metadata/properties/metaAttributes" ct:_="" ma:_="" ma:contentTypeName="Financieel verslag" ma:contentTypeID="0x010100AF3C3E63A8E348D0B83574E1B1F453E5003929ED3A8D04456685ACF4C22313EE1B003179F0876C424676AC6F62DFF7F73A1700CBF1ECBFBD7744FB968440362C9E0493009604558D63DE4F42BA2BEF204FEE4BF7" ma:contentTypeVersion="300" ma:contentTypeDescription="Een nieuw document maken." ma:contentTypeScope="" ma:versionID="d6b532a79e49aae68f8424dcf55f0df9">
  <xsd:schema xmlns:xsd="http://www.w3.org/2001/XMLSchema" xmlns:xs="http://www.w3.org/2001/XMLSchema" xmlns:p="http://schemas.microsoft.com/office/2006/metadata/properties" xmlns:ns1="http://schemas.microsoft.com/sharepoint/v3" xmlns:ns3="936c9f6d-703f-4492-b10b-5967c53212d1" xmlns:ns4="3ab89ad6-7bad-4d1a-b020-9b9ab7258177" targetNamespace="http://schemas.microsoft.com/office/2006/metadata/properties" ma:root="true" ma:fieldsID="4b4d2b449161b15f6a5ec64d9f26d2c6" ns1:_="" ns3:_="" ns4:_="">
    <xsd:import namespace="http://schemas.microsoft.com/sharepoint/v3"/>
    <xsd:import namespace="936c9f6d-703f-4492-b10b-5967c53212d1"/>
    <xsd:import namespace="3ab89ad6-7bad-4d1a-b020-9b9ab7258177"/>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Behandelaar" minOccurs="0"/>
                <xsd:element ref="ns3:Documentalist" minOccurs="0"/>
                <xsd:element ref="ns3:OrigineleBestandsnaam" minOccurs="0"/>
                <xsd:element ref="ns3:Scandatum" minOccurs="0"/>
                <xsd:element ref="ns1:AssignedTo" minOccurs="0"/>
                <xsd:element ref="ns3:Afzender" minOccurs="0"/>
                <xsd:element ref="ns3:Zaaknummer" minOccurs="0"/>
                <xsd:element ref="ns3:Registratienummer" minOccurs="0"/>
                <xsd:element ref="ns3:Instelling" minOccurs="0"/>
                <xsd:element ref="ns3:Wet" minOccurs="0"/>
                <xsd:element ref="ns3:TaxCatchAllLabel" minOccurs="0"/>
                <xsd:element ref="ns3:DocumenttypeHTField0" minOccurs="0"/>
                <xsd:element ref="ns3:ToezichtstaakHTField0" minOccurs="0"/>
                <xsd:element ref="ns3:TaxCatchAll" minOccurs="0"/>
                <xsd:element ref="ns3:KanaalHTField0" minOccurs="0"/>
                <xsd:element ref="ns3:OrganisatieonderdeelHTField0" minOccurs="0"/>
                <xsd:element ref="ns3:Type_FVHTField0" minOccurs="0"/>
                <xsd:element ref="ns1:_dlc_ExpireDateSaved" minOccurs="0"/>
                <xsd:element ref="ns1:_dlc_ExpireDate" minOccurs="0"/>
                <xsd:element ref="ns3:TaxKeywordTaxHTField" minOccurs="0"/>
                <xsd:element ref="ns3:ProcesHTField0" minOccurs="0"/>
                <xsd:element ref="ns1:_dlc_Exempt" minOccurs="0"/>
                <xsd:element ref="ns3:Boekjaar"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1" nillable="true" ma:displayName="Toegewezen aan" ma:list="UserInfo" ma:SearchPeopleOnly="false" ma:SharePointGroup="0" ma:internalName="AssignedT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pireDateSaved" ma:index="49" nillable="true" ma:displayName="Oorspronkelijke verloopdatum" ma:hidden="true" ma:internalName="_dlc_ExpireDateSaved" ma:readOnly="true">
      <xsd:simpleType>
        <xsd:restriction base="dms:DateTime"/>
      </xsd:simpleType>
    </xsd:element>
    <xsd:element name="_dlc_ExpireDate" ma:index="50" nillable="true" ma:displayName="Verloopdatum" ma:description="" ma:hidden="true" ma:indexed="true" ma:internalName="_dlc_ExpireDate" ma:readOnly="true">
      <xsd:simpleType>
        <xsd:restriction base="dms:DateTime"/>
      </xsd:simpleType>
    </xsd:element>
    <xsd:element name="_dlc_Exempt" ma:index="54"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dexed="true"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dexed="true" ma:internalName="LL_subfolder_1" ma:readOnly="false">
      <xsd:simpleType>
        <xsd:restriction base="dms:Text">
          <xsd:maxLength value="255"/>
        </xsd:restriction>
      </xsd:simpleType>
    </xsd:element>
    <xsd:element name="LL_subfolder_2" ma:index="23" nillable="true" ma:displayName="LL subfolder 2" ma:indexed="true"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Behandelaar" ma:index="27" nillable="true" ma:displayName="Behandelaar" ma:internalName="Behandelaar" ma:readOnly="false">
      <xsd:simpleType>
        <xsd:restriction base="dms:Note">
          <xsd:maxLength value="255"/>
        </xsd:restriction>
      </xsd:simpleType>
    </xsd:element>
    <xsd:element name="Documentalist" ma:index="28" nillable="true" ma:displayName="Documentalist" ma:internalName="Documentalist" ma:readOnly="false">
      <xsd:simpleType>
        <xsd:restriction base="dms:Text"/>
      </xsd:simpleType>
    </xsd:element>
    <xsd:element name="OrigineleBestandsnaam" ma:index="29" nillable="true" ma:displayName="Originele bestandsnaam" ma:internalName="OrigineleBestandsnaam" ma:readOnly="false">
      <xsd:simpleType>
        <xsd:restriction base="dms:Text"/>
      </xsd:simpleType>
    </xsd:element>
    <xsd:element name="Scandatum" ma:index="30" nillable="true" ma:displayName="Scandatum" ma:format="DateOnly" ma:internalName="Scandatum" ma:readOnly="false">
      <xsd:simpleType>
        <xsd:restriction base="dms:DateTime"/>
      </xsd:simpleType>
    </xsd:element>
    <xsd:element name="Afzender" ma:index="32" nillable="true" ma:displayName="Afzender" ma:internalName="Afzender" ma:readOnly="false">
      <xsd:simpleType>
        <xsd:restriction base="dms:Text"/>
      </xsd:simpleType>
    </xsd:element>
    <xsd:element name="Zaaknummer" ma:index="33" nillable="true" ma:displayName="Zaaknummer" ma:internalName="Zaaknummer" ma:readOnly="false">
      <xsd:simpleType>
        <xsd:restriction base="dms:Text"/>
      </xsd:simpleType>
    </xsd:element>
    <xsd:element name="Registratienummer" ma:index="34" nillable="true" ma:displayName="Registratienummer" ma:internalName="Registratienummer" ma:readOnly="false">
      <xsd:simpleType>
        <xsd:restriction base="dms:Text"/>
      </xsd:simpleType>
    </xsd:element>
    <xsd:element name="Instelling" ma:index="35" nillable="true" ma:displayName="Instelling" ma:internalName="Instelling" ma:readOnly="false">
      <xsd:simpleType>
        <xsd:restriction base="dms:Text"/>
      </xsd:simpleType>
    </xsd:element>
    <xsd:element name="Wet" ma:index="36" nillable="true" ma:displayName="Wet" ma:internalName="Wet" ma:readOnly="false">
      <xsd:simpleType>
        <xsd:restriction base="dms:Text"/>
      </xsd:simpleType>
    </xsd:element>
    <xsd:element name="TaxCatchAllLabel" ma:index="37" nillable="true" ma:displayName="Taxonomy Catch All Column1" ma:hidden="true" ma:list="{f36f4f45-47dd-40b2-a31a-58a55bc5d072}" ma:internalName="TaxCatchAllLabel" ma:readOnly="true" ma:showField="CatchAllDataLabel" ma:web="3ab89ad6-7bad-4d1a-b020-9b9ab7258177">
      <xsd:complexType>
        <xsd:complexContent>
          <xsd:extension base="dms:MultiChoiceLookup">
            <xsd:sequence>
              <xsd:element name="Value" type="dms:Lookup" maxOccurs="unbounded" minOccurs="0" nillable="true"/>
            </xsd:sequence>
          </xsd:extension>
        </xsd:complexContent>
      </xsd:complexType>
    </xsd:element>
    <xsd:element name="DocumenttypeHTField0" ma:index="39" nillable="true" ma:taxonomy="true" ma:internalName="DocumenttypeTaxHTField0" ma:taxonomyFieldName="Documenttype" ma:displayName="Document type" ma:indexed="tru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element name="ToezichtstaakHTField0" ma:index="40"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TaxCatchAll" ma:index="41" nillable="true" ma:displayName="Taxonomy Catch All Column" ma:hidden="true" ma:list="{f36f4f45-47dd-40b2-a31a-58a55bc5d072}" ma:internalName="TaxCatchAll" ma:showField="CatchAllData" ma:web="3ab89ad6-7bad-4d1a-b020-9b9ab7258177">
      <xsd:complexType>
        <xsd:complexContent>
          <xsd:extension base="dms:MultiChoiceLookup">
            <xsd:sequence>
              <xsd:element name="Value" type="dms:Lookup" maxOccurs="unbounded" minOccurs="0" nillable="true"/>
            </xsd:sequence>
          </xsd:extension>
        </xsd:complexContent>
      </xsd:complexType>
    </xsd:element>
    <xsd:element name="KanaalHTField0" ma:index="42"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45"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Type_FVHTField0" ma:index="46" nillable="true" ma:taxonomy="true" ma:internalName="Type_FVTaxHTField0" ma:taxonomyFieldName="Type_FV" ma:displayName="Type Financieel Verslag" ma:readOnly="false" ma:fieldId="{f3f352a9-aee0-4252-aa6c-67da0e6f5403}" ma:sspId="1a17d7f3-a02c-4e88-b87b-9e831c62902c" ma:termSetId="f22d84e5-3cb6-4796-99f3-09e5d8647ac9" ma:anchorId="00000000-0000-0000-0000-000000000000" ma:open="true" ma:isKeyword="false">
      <xsd:complexType>
        <xsd:sequence>
          <xsd:element ref="pc:Terms" minOccurs="0" maxOccurs="1"/>
        </xsd:sequence>
      </xsd:complexType>
    </xsd:element>
    <xsd:element name="TaxKeywordTaxHTField" ma:index="52"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ProcesHTField0" ma:index="53" nillable="true" ma:taxonomy="true" ma:internalName="ProcesTaxHTField0" ma:taxonomyFieldName="Proces" ma:displayName="Proces" ma:indexed="true"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Boekjaar" ma:index="56" nillable="true" ma:displayName="Boekjaar" ma:internalName="Boekjaar" ma:readOnly="false">
      <xsd:simpleType>
        <xsd:restriction base="dms:Choice">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enumeration value="2031"/>
          <xsd:enumeration value="2032"/>
          <xsd:enumeration value="2033"/>
          <xsd:enumeration value="2034"/>
          <xsd:enumeration value="2035"/>
          <xsd:enumeration value="2036"/>
          <xsd:enumeration value="2037"/>
          <xsd:enumeration value="2038"/>
          <xsd:enumeration value="2039"/>
          <xsd:enumeration value="2040"/>
        </xsd:restriction>
      </xsd:simpleType>
    </xsd:element>
  </xsd:schema>
  <xsd:schema xmlns:xsd="http://www.w3.org/2001/XMLSchema" xmlns:xs="http://www.w3.org/2001/XMLSchema" xmlns:dms="http://schemas.microsoft.com/office/2006/documentManagement/types" xmlns:pc="http://schemas.microsoft.com/office/infopath/2007/PartnerControls" targetNamespace="3ab89ad6-7bad-4d1a-b020-9b9ab7258177" elementFormDefault="qualified">
    <xsd:import namespace="http://schemas.microsoft.com/office/2006/documentManagement/types"/>
    <xsd:import namespace="http://schemas.microsoft.com/office/infopath/2007/PartnerControls"/>
    <xsd:element name="_dlc_DocId" ma:index="57" nillable="true" ma:displayName="Waarde van de document-id" ma:description="De waarde van de document-id die aan dit item is toegewezen." ma:internalName="_dlc_DocId" ma:readOnly="true">
      <xsd:simpleType>
        <xsd:restriction base="dms:Text"/>
      </xsd:simpleType>
    </xsd:element>
    <xsd:element name="_dlc_DocIdUrl" ma:index="5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9"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51"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Value>6</Value>
      <Value>4</Value>
      <Value>1</Value>
      <Value>7</Value>
    </TaxCatchAll>
    <OrigineleLLLocatie xmlns="936c9f6d-703f-4492-b10b-5967c53212d1" xsi:nil="true"/>
    <OrigineleLLObjectId xmlns="936c9f6d-703f-4492-b10b-5967c53212d1">100122027</OrigineleLLObjectId>
    <Relatienummer xmlns="936c9f6d-703f-4492-b10b-5967c53212d1">BHL793</Relatienummer>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Vergunningnummer</vergunningnummer>
    <OmschrijvingNote xmlns="936c9f6d-703f-4492-b10b-5967c53212d1" xsi:nil="true"/>
    <Betreft xmlns="936c9f6d-703f-4492-b10b-5967c53212d1" xsi:nil="true"/>
    <OrganisatieonderdeelHTField0 xmlns="936c9f6d-703f-4492-b10b-5967c53212d1">
      <Terms xmlns="http://schemas.microsoft.com/office/infopath/2007/PartnerControls">
        <TermInfo xmlns="http://schemas.microsoft.com/office/infopath/2007/PartnerControls">
          <TermName xmlns="http://schemas.microsoft.com/office/infopath/2007/PartnerControls">DIV</TermName>
          <TermId xmlns="http://schemas.microsoft.com/office/infopath/2007/PartnerControls">60ad375a-4acb-46c1-99e9-7f617816c991</TermId>
        </TermInfo>
      </Term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TermInfo xmlns="http://schemas.microsoft.com/office/infopath/2007/PartnerControls">
          <TermName xmlns="http://schemas.microsoft.com/office/infopath/2007/PartnerControls">Jaarverslag</TermName>
          <TermId xmlns="http://schemas.microsoft.com/office/infopath/2007/PartnerControls">33437985-e6d3-4864-bd1e-06f4dabf311b</TermId>
        </TermInfo>
      </Term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37067</Debiteurnummer>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TermInfo xmlns="http://schemas.microsoft.com/office/infopath/2007/PartnerControls">
          <TermName xmlns="http://schemas.microsoft.com/office/infopath/2007/PartnerControls">Loket</TermName>
          <TermId xmlns="http://schemas.microsoft.com/office/infopath/2007/PartnerControls">2d658804-9364-49db-8388-b19b0f75bc5e</TermId>
        </TermInfo>
      </Terms>
    </KanaalHTField0>
    <_dlc_DocId xmlns="3ab89ad6-7bad-4d1a-b020-9b9ab7258177">BHL793-2-405</_dlc_DocId>
    <_dlc_DocIdUrl xmlns="3ab89ad6-7bad-4d1a-b020-9b9ab7258177">
      <Url>https://dms1.stelan.nl/instellingen/BHL793/_layouts/15/DocIdRedir.aspx?ID=BHL793-2-405</Url>
      <Description>BHL793-2-405</Description>
    </_dlc_DocIdUrl>
    <Type_FVHTField0 xmlns="936c9f6d-703f-4492-b10b-5967c53212d1">
      <Terms xmlns="http://schemas.microsoft.com/office/infopath/2007/PartnerControls"/>
    </Type_FVHTField0>
    <Instelling xmlns="936c9f6d-703f-4492-b10b-5967c53212d1" xsi:nil="true"/>
    <Behandelaar xmlns="936c9f6d-703f-4492-b10b-5967c53212d1">Aernout Veerman - veerman.axab@gmail.com</Behandelaar>
    <AssignedTo xmlns="http://schemas.microsoft.com/sharepoint/v3">
      <UserInfo>
        <DisplayName/>
        <AccountId xsi:nil="true"/>
        <AccountType/>
      </UserInfo>
    </AssignedTo>
    <Afzender xmlns="936c9f6d-703f-4492-b10b-5967c53212d1">AXA Belgium Finance (NL) B.V.</Afzender>
    <Zaaknummer xmlns="936c9f6d-703f-4492-b10b-5967c53212d1" xsi:nil="true"/>
    <Scandatum xmlns="936c9f6d-703f-4492-b10b-5967c53212d1">2021-04-28T23:42:15+00:00</Scandatum>
    <Documentalist xmlns="936c9f6d-703f-4492-b10b-5967c53212d1">Loket - Elektronische Post</Documentalist>
    <OrigineleBestandsnaam xmlns="936c9f6d-703f-4492-b10b-5967c53212d1" xsi:nil="true"/>
    <Registratienummer xmlns="936c9f6d-703f-4492-b10b-5967c53212d1">66970</Registratienummer>
    <Boekjaar xmlns="936c9f6d-703f-4492-b10b-5967c53212d1" xsi:nil="true"/>
    <Wet xmlns="936c9f6d-703f-4492-b10b-5967c53212d1" xsi:nil="true"/>
  </documentManagement>
</p:properties>
</file>

<file path=customXml/itemProps1.xml><?xml version="1.0" encoding="utf-8"?>
<ds:datastoreItem xmlns:ds="http://schemas.openxmlformats.org/officeDocument/2006/customXml" ds:itemID="{9D3037E8-EA09-4CF9-AE34-71627D5BE086}">
  <ds:schemaRefs>
    <ds:schemaRef ds:uri="http://schemas.openxmlformats.org/officeDocument/2006/bibliography"/>
  </ds:schemaRefs>
</ds:datastoreItem>
</file>

<file path=customXml/itemProps2.xml><?xml version="1.0" encoding="utf-8"?>
<ds:datastoreItem xmlns:ds="http://schemas.openxmlformats.org/officeDocument/2006/customXml" ds:itemID="{833E77C0-38E5-4420-8AB4-AB5730D6DE35}"/>
</file>

<file path=customXml/itemProps3.xml><?xml version="1.0" encoding="utf-8"?>
<ds:datastoreItem xmlns:ds="http://schemas.openxmlformats.org/officeDocument/2006/customXml" ds:itemID="{FDE2FEA6-B683-43DA-89C4-872353B0642D}"/>
</file>

<file path=customXml/itemProps4.xml><?xml version="1.0" encoding="utf-8"?>
<ds:datastoreItem xmlns:ds="http://schemas.openxmlformats.org/officeDocument/2006/customXml" ds:itemID="{4A5CA72A-4631-4724-965F-ACD92D39EEE6}"/>
</file>

<file path=customXml/itemProps5.xml><?xml version="1.0" encoding="utf-8"?>
<ds:datastoreItem xmlns:ds="http://schemas.openxmlformats.org/officeDocument/2006/customXml" ds:itemID="{F547BA90-38D7-4FD5-B5C4-503E4B3B6696}"/>
</file>

<file path=customXml/itemProps6.xml><?xml version="1.0" encoding="utf-8"?>
<ds:datastoreItem xmlns:ds="http://schemas.openxmlformats.org/officeDocument/2006/customXml" ds:itemID="{D38E23AB-EC50-4FCA-908B-EBB8347C19B7}"/>
</file>

<file path=customXml/itemProps7.xml><?xml version="1.0" encoding="utf-8"?>
<ds:datastoreItem xmlns:ds="http://schemas.openxmlformats.org/officeDocument/2006/customXml" ds:itemID="{45A0CE03-FA71-46AF-8B0E-9B128CAEFC7C}"/>
</file>

<file path=docProps/app.xml><?xml version="1.0" encoding="utf-8"?>
<Properties xmlns="http://schemas.openxmlformats.org/officeDocument/2006/extended-properties" xmlns:vt="http://schemas.openxmlformats.org/officeDocument/2006/docPropsVTypes">
  <Template>Normal</Template>
  <TotalTime>9</TotalTime>
  <Pages>40</Pages>
  <Words>13652</Words>
  <Characters>75092</Characters>
  <Application>Microsoft Office Word</Application>
  <DocSecurity>0</DocSecurity>
  <Lines>625</Lines>
  <Paragraphs>177</Paragraphs>
  <ScaleCrop>false</ScaleCrop>
  <HeadingPairs>
    <vt:vector size="2" baseType="variant">
      <vt:variant>
        <vt:lpstr>Titel</vt:lpstr>
      </vt:variant>
      <vt:variant>
        <vt:i4>1</vt:i4>
      </vt:variant>
    </vt:vector>
  </HeadingPairs>
  <TitlesOfParts>
    <vt:vector size="1" baseType="lpstr">
      <vt:lpstr/>
    </vt:vector>
  </TitlesOfParts>
  <Company>Alfa</Company>
  <LinksUpToDate>false</LinksUpToDate>
  <CharactersWithSpaces>88567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66970_Jaarrekening AXA Belgium Finance (NL) BV Definitieve versie AXA-BE management Mazars dd 28-04-2021.docx</dc:title>
  <dc:subject/>
  <dc:creator>Jeroen Floor</dc:creator>
  <cp:keywords/>
  <dc:description/>
  <cp:lastModifiedBy>Jeroen Floor</cp:lastModifiedBy>
  <cp:revision>19</cp:revision>
  <cp:lastPrinted>2021-04-28T06:54:00Z</cp:lastPrinted>
  <dcterms:created xsi:type="dcterms:W3CDTF">2021-04-28T11:06:00Z</dcterms:created>
  <dcterms:modified xsi:type="dcterms:W3CDTF">2021-04-29T07:04:00Z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0x010100AF3C3E63A8E348D0B83574E1B1F453E5003929ED3A8D04456685ACF4C22313EE1B003179F0876C424676AC6F62DFF7F73A1700CBF1ECBFBD7744FB968440362C9E0493009604558D63DE4F42BA2BEF204FEE4BF7</vt:lpwstr>
  </property>
  <property fmtid="{D5CDD505-2E9C-101B-9397-08002B2CF9AE}" pid="3" name="VertrouwelijkheidTaxHTField0">
    <vt:lpwstr>B - AFM intern|7b7ff21d-0bb8-4cab-b8de-f0e80c0220e6</vt:lpwstr>
  </property>
  <property fmtid="{D5CDD505-2E9C-101B-9397-08002B2CF9AE}" pid="4" name="Proces">
    <vt:lpwstr/>
  </property>
  <property fmtid="{D5CDD505-2E9C-101B-9397-08002B2CF9AE}" pid="5" name="DossierstatusTaxHTField0">
    <vt:lpwstr/>
  </property>
  <property fmtid="{D5CDD505-2E9C-101B-9397-08002B2CF9AE}" pid="6" name="TaxKeyword">
    <vt:lpwstr/>
  </property>
  <property fmtid="{D5CDD505-2E9C-101B-9397-08002B2CF9AE}" pid="7" name="Kanaal">
    <vt:lpwstr>7;#Loket|2d658804-9364-49db-8388-b19b0f75bc5e</vt:lpwstr>
  </property>
  <property fmtid="{D5CDD505-2E9C-101B-9397-08002B2CF9AE}" pid="8" name="Toezichtstaak">
    <vt:lpwstr/>
  </property>
  <property fmtid="{D5CDD505-2E9C-101B-9397-08002B2CF9AE}" pid="9" name="Domein">
    <vt:lpwstr/>
  </property>
  <property fmtid="{D5CDD505-2E9C-101B-9397-08002B2CF9AE}" pid="10" name="Zaaktype">
    <vt:lpwstr/>
  </property>
  <property fmtid="{D5CDD505-2E9C-101B-9397-08002B2CF9AE}" pid="11" name="WetsartikelRegelingTaxHTField0">
    <vt:lpwstr/>
  </property>
  <property fmtid="{D5CDD505-2E9C-101B-9397-08002B2CF9AE}" pid="12" name="WetsartikelLidTaxHTField0">
    <vt:lpwstr/>
  </property>
  <property fmtid="{D5CDD505-2E9C-101B-9397-08002B2CF9AE}" pid="13" name="ProjectThemaTaxHTField0">
    <vt:lpwstr/>
  </property>
  <property fmtid="{D5CDD505-2E9C-101B-9397-08002B2CF9AE}" pid="14" name="Type_FV">
    <vt:lpwstr/>
  </property>
  <property fmtid="{D5CDD505-2E9C-101B-9397-08002B2CF9AE}" pid="15" name="Documenttype">
    <vt:lpwstr>4;#Jaarverslag|33437985-e6d3-4864-bd1e-06f4dabf311b</vt:lpwstr>
  </property>
  <property fmtid="{D5CDD505-2E9C-101B-9397-08002B2CF9AE}" pid="16" name="Verzendwijze">
    <vt:lpwstr/>
  </property>
  <property fmtid="{D5CDD505-2E9C-101B-9397-08002B2CF9AE}" pid="17" name="ProjectThema">
    <vt:lpwstr/>
  </property>
  <property fmtid="{D5CDD505-2E9C-101B-9397-08002B2CF9AE}" pid="18" name="Organisatieonderdeel">
    <vt:lpwstr>6;#DIV|60ad375a-4acb-46c1-99e9-7f617816c991</vt:lpwstr>
  </property>
  <property fmtid="{D5CDD505-2E9C-101B-9397-08002B2CF9AE}" pid="19" name="WetsartikelArtikelTaxHTField0">
    <vt:lpwstr/>
  </property>
  <property fmtid="{D5CDD505-2E9C-101B-9397-08002B2CF9AE}" pid="20" name="Type_FVTaxHTField0">
    <vt:lpwstr/>
  </property>
  <property fmtid="{D5CDD505-2E9C-101B-9397-08002B2CF9AE}" pid="21" name="DomeinTaxHTField0">
    <vt:lpwstr/>
  </property>
  <property fmtid="{D5CDD505-2E9C-101B-9397-08002B2CF9AE}" pid="22" name="VerzendwijzeTaxHTField0">
    <vt:lpwstr/>
  </property>
  <property fmtid="{D5CDD505-2E9C-101B-9397-08002B2CF9AE}" pid="23" name="Dossierstatus">
    <vt:lpwstr/>
  </property>
  <property fmtid="{D5CDD505-2E9C-101B-9397-08002B2CF9AE}" pid="24" name="WetsartikelArtikel">
    <vt:lpwstr/>
  </property>
  <property fmtid="{D5CDD505-2E9C-101B-9397-08002B2CF9AE}" pid="25" name="BeslisserTaxHTField0">
    <vt:lpwstr/>
  </property>
  <property fmtid="{D5CDD505-2E9C-101B-9397-08002B2CF9AE}" pid="26" name="WetsartikelRegeling">
    <vt:lpwstr/>
  </property>
  <property fmtid="{D5CDD505-2E9C-101B-9397-08002B2CF9AE}" pid="27" name="Vertrouwelijkheid">
    <vt:lpwstr>1;#B - AFM intern|7b7ff21d-0bb8-4cab-b8de-f0e80c0220e6</vt:lpwstr>
  </property>
  <property fmtid="{D5CDD505-2E9C-101B-9397-08002B2CF9AE}" pid="28" name="WetsartikelLid">
    <vt:lpwstr/>
  </property>
  <property fmtid="{D5CDD505-2E9C-101B-9397-08002B2CF9AE}" pid="29" name="ZaaktypeTaxHTField0">
    <vt:lpwstr/>
  </property>
  <property fmtid="{D5CDD505-2E9C-101B-9397-08002B2CF9AE}" pid="30" name="Beslisser">
    <vt:lpwstr/>
  </property>
  <property fmtid="{D5CDD505-2E9C-101B-9397-08002B2CF9AE}" pid="31" name="_dlc_DocIdItemGuid">
    <vt:lpwstr>9b89d5f8-822f-40ee-9725-112216cf7a91</vt:lpwstr>
  </property>
  <property fmtid="{D5CDD505-2E9C-101B-9397-08002B2CF9AE}" pid="32" name="_dlc_policyId">
    <vt:lpwstr/>
  </property>
  <property fmtid="{D5CDD505-2E9C-101B-9397-08002B2CF9AE}" pid="33" name="ItemRetentionFormula">
    <vt:lpwstr/>
  </property>
</Properties>
</file>