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0F7" w:rsidRPr="008D6E6E" w:rsidRDefault="007760F7" w:rsidP="009D0CD7">
      <w:pPr>
        <w:autoSpaceDE w:val="0"/>
        <w:autoSpaceDN w:val="0"/>
        <w:adjustRightInd w:val="0"/>
        <w:spacing w:after="0" w:line="240" w:lineRule="auto"/>
        <w:rPr>
          <w:rFonts w:ascii="OfficinaSansStd-Book" w:hAnsi="OfficinaSansStd-Book" w:cs="OfficinaSansStd-Book"/>
          <w:color w:val="009200"/>
          <w:sz w:val="32"/>
          <w:szCs w:val="32"/>
          <w:lang w:val="en-GB"/>
        </w:rPr>
      </w:pPr>
      <w:bookmarkStart w:id="0" w:name="_GoBack"/>
      <w:bookmarkEnd w:id="0"/>
    </w:p>
    <w:p w:rsidR="007760F7" w:rsidRPr="008D6E6E" w:rsidRDefault="007760F7" w:rsidP="009D0CD7">
      <w:pPr>
        <w:autoSpaceDE w:val="0"/>
        <w:autoSpaceDN w:val="0"/>
        <w:adjustRightInd w:val="0"/>
        <w:spacing w:after="0" w:line="240" w:lineRule="auto"/>
        <w:rPr>
          <w:rFonts w:ascii="OfficinaSansStd-Book" w:hAnsi="OfficinaSansStd-Book" w:cs="OfficinaSansStd-Book"/>
          <w:color w:val="009200"/>
          <w:sz w:val="32"/>
          <w:szCs w:val="32"/>
          <w:highlight w:val="yellow"/>
          <w:lang w:val="en-GB"/>
        </w:rPr>
      </w:pPr>
    </w:p>
    <w:p w:rsidR="008B6FCF" w:rsidRPr="008D6E6E" w:rsidRDefault="008B6FCF" w:rsidP="009D0CD7">
      <w:pPr>
        <w:autoSpaceDE w:val="0"/>
        <w:autoSpaceDN w:val="0"/>
        <w:adjustRightInd w:val="0"/>
        <w:spacing w:after="0" w:line="240" w:lineRule="auto"/>
        <w:rPr>
          <w:rFonts w:cs="OfficinaSansStd-Book"/>
          <w:color w:val="9A9A9A"/>
          <w:sz w:val="20"/>
          <w:szCs w:val="20"/>
          <w:highlight w:val="yellow"/>
          <w:lang w:val="en-GB"/>
        </w:rPr>
      </w:pPr>
    </w:p>
    <w:p w:rsidR="008B6FCF" w:rsidRPr="008D6E6E" w:rsidRDefault="008B6FCF" w:rsidP="009D0CD7">
      <w:pPr>
        <w:autoSpaceDE w:val="0"/>
        <w:autoSpaceDN w:val="0"/>
        <w:adjustRightInd w:val="0"/>
        <w:spacing w:after="0" w:line="240" w:lineRule="auto"/>
        <w:rPr>
          <w:rFonts w:cs="OfficinaSansStd-Book"/>
          <w:color w:val="9A9A9A"/>
          <w:sz w:val="20"/>
          <w:szCs w:val="20"/>
          <w:highlight w:val="yellow"/>
          <w:lang w:val="en-GB"/>
        </w:rPr>
      </w:pPr>
    </w:p>
    <w:p w:rsidR="008B6FCF" w:rsidRPr="008D6E6E" w:rsidRDefault="008B6FCF" w:rsidP="009D0CD7">
      <w:pPr>
        <w:autoSpaceDE w:val="0"/>
        <w:autoSpaceDN w:val="0"/>
        <w:adjustRightInd w:val="0"/>
        <w:spacing w:after="0" w:line="240" w:lineRule="auto"/>
        <w:rPr>
          <w:rFonts w:cs="OfficinaSansStd-Book"/>
          <w:color w:val="9A9A9A"/>
          <w:sz w:val="20"/>
          <w:szCs w:val="20"/>
          <w:highlight w:val="yellow"/>
          <w:lang w:val="en-GB"/>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r w:rsidRPr="008D6E6E">
        <w:rPr>
          <w:rFonts w:cs="OfficinaSansStd-Book"/>
          <w:noProof/>
          <w:color w:val="9A9A9A"/>
          <w:sz w:val="20"/>
          <w:szCs w:val="20"/>
          <w:highlight w:val="yellow"/>
          <w:lang w:eastAsia="nl-NL"/>
        </w:rPr>
        <w:drawing>
          <wp:anchor distT="0" distB="0" distL="114300" distR="114300" simplePos="0" relativeHeight="251659264" behindDoc="1" locked="0" layoutInCell="1" allowOverlap="1" wp14:anchorId="7CF07DC4" wp14:editId="3115D54B">
            <wp:simplePos x="0" y="0"/>
            <wp:positionH relativeFrom="column">
              <wp:posOffset>-956945</wp:posOffset>
            </wp:positionH>
            <wp:positionV relativeFrom="paragraph">
              <wp:posOffset>-2171065</wp:posOffset>
            </wp:positionV>
            <wp:extent cx="7677150" cy="10858500"/>
            <wp:effectExtent l="0" t="0" r="0"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RF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3990" cy="10854690"/>
                    </a:xfrm>
                    <a:prstGeom prst="rect">
                      <a:avLst/>
                    </a:prstGeom>
                  </pic:spPr>
                </pic:pic>
              </a:graphicData>
            </a:graphic>
          </wp:anchor>
        </w:drawing>
      </w: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pPr>
        <w:spacing w:after="0" w:line="240" w:lineRule="auto"/>
        <w:rPr>
          <w:rFonts w:cs="OfficinaSansStd-Book"/>
          <w:noProof/>
          <w:color w:val="9A9A9A"/>
          <w:sz w:val="20"/>
          <w:szCs w:val="20"/>
          <w:highlight w:val="yellow"/>
          <w:lang w:val="en-GB" w:eastAsia="nl-NL"/>
        </w:rPr>
      </w:pPr>
    </w:p>
    <w:p w:rsidR="00FC209C" w:rsidRPr="008D6E6E" w:rsidRDefault="00FC209C" w:rsidP="00FC209C">
      <w:pPr>
        <w:autoSpaceDE w:val="0"/>
        <w:autoSpaceDN w:val="0"/>
        <w:adjustRightInd w:val="0"/>
        <w:spacing w:after="0" w:line="660" w:lineRule="exact"/>
        <w:ind w:left="-284"/>
        <w:rPr>
          <w:rFonts w:ascii="SignaOT-Bold" w:hAnsi="SignaOT-Bold" w:cs="SignaOT-Bold"/>
          <w:b/>
          <w:color w:val="7F7F7F" w:themeColor="text1" w:themeTint="80"/>
          <w:sz w:val="48"/>
          <w:szCs w:val="48"/>
          <w:lang w:val="en-GB"/>
        </w:rPr>
      </w:pPr>
      <w:r w:rsidRPr="008D6E6E">
        <w:rPr>
          <w:rFonts w:ascii="SignaOT-Bold" w:hAnsi="SignaOT-Bold" w:cs="SignaOT-Bold"/>
          <w:b/>
          <w:color w:val="7F7F7F" w:themeColor="text1" w:themeTint="80"/>
          <w:sz w:val="48"/>
          <w:szCs w:val="48"/>
          <w:lang w:val="en-GB"/>
        </w:rPr>
        <w:t>KAS BANK N.V.</w:t>
      </w:r>
    </w:p>
    <w:p w:rsidR="00FC209C" w:rsidRPr="008D6E6E" w:rsidRDefault="00FC209C" w:rsidP="00FC209C">
      <w:pPr>
        <w:autoSpaceDE w:val="0"/>
        <w:autoSpaceDN w:val="0"/>
        <w:adjustRightInd w:val="0"/>
        <w:spacing w:after="0" w:line="660" w:lineRule="exact"/>
        <w:ind w:left="-284"/>
        <w:rPr>
          <w:rFonts w:ascii="SignaOT-Bold" w:hAnsi="SignaOT-Bold" w:cs="SignaOT-Bold"/>
          <w:b/>
          <w:caps/>
          <w:color w:val="A6A6A6" w:themeColor="background1" w:themeShade="A6"/>
          <w:sz w:val="48"/>
          <w:szCs w:val="48"/>
          <w:lang w:val="en-GB"/>
        </w:rPr>
      </w:pPr>
      <w:r w:rsidRPr="008D6E6E">
        <w:rPr>
          <w:rFonts w:ascii="SignaOT-Bold" w:hAnsi="SignaOT-Bold" w:cs="SignaOT-Bold"/>
          <w:b/>
          <w:caps/>
          <w:color w:val="A6A6A6" w:themeColor="background1" w:themeShade="A6"/>
          <w:sz w:val="48"/>
          <w:szCs w:val="48"/>
          <w:lang w:val="en-GB"/>
        </w:rPr>
        <w:t xml:space="preserve">REPORT ON THE FIRST HALF OF </w:t>
      </w:r>
      <w:r w:rsidRPr="008D6E6E">
        <w:rPr>
          <w:rFonts w:ascii="SignaOT-Bold" w:hAnsi="SignaOT-Bold" w:cs="SignaOT-Bold"/>
          <w:b/>
          <w:color w:val="A6A6A6" w:themeColor="background1" w:themeShade="A6"/>
          <w:sz w:val="48"/>
          <w:szCs w:val="48"/>
          <w:lang w:val="en-GB"/>
        </w:rPr>
        <w:t>201</w:t>
      </w:r>
      <w:r w:rsidR="00DD63F4" w:rsidRPr="008D6E6E">
        <w:rPr>
          <w:rFonts w:ascii="SignaOT-Bold" w:hAnsi="SignaOT-Bold" w:cs="SignaOT-Bold"/>
          <w:b/>
          <w:color w:val="A6A6A6" w:themeColor="background1" w:themeShade="A6"/>
          <w:sz w:val="48"/>
          <w:szCs w:val="48"/>
          <w:lang w:val="en-GB"/>
        </w:rPr>
        <w:t>4</w:t>
      </w:r>
    </w:p>
    <w:p w:rsidR="007717C5" w:rsidRPr="008D6E6E" w:rsidRDefault="007717C5">
      <w:pPr>
        <w:spacing w:after="0" w:line="240" w:lineRule="auto"/>
        <w:rPr>
          <w:rFonts w:cs="OfficinaSansStd-Book"/>
          <w:noProof/>
          <w:color w:val="9A9A9A"/>
          <w:sz w:val="20"/>
          <w:szCs w:val="20"/>
          <w:highlight w:val="yellow"/>
          <w:lang w:val="en-GB" w:eastAsia="nl-NL"/>
        </w:rPr>
      </w:pPr>
      <w:r w:rsidRPr="008D6E6E">
        <w:rPr>
          <w:rFonts w:cs="OfficinaSansStd-Book"/>
          <w:noProof/>
          <w:color w:val="9A9A9A"/>
          <w:sz w:val="20"/>
          <w:szCs w:val="20"/>
          <w:highlight w:val="yellow"/>
          <w:lang w:val="en-GB" w:eastAsia="nl-NL"/>
        </w:rPr>
        <w:br w:type="page"/>
      </w:r>
    </w:p>
    <w:p w:rsidR="004717BF" w:rsidRPr="008D6E6E" w:rsidRDefault="00E10587" w:rsidP="009D0CD7">
      <w:pPr>
        <w:autoSpaceDE w:val="0"/>
        <w:autoSpaceDN w:val="0"/>
        <w:adjustRightInd w:val="0"/>
        <w:spacing w:after="0" w:line="240" w:lineRule="auto"/>
        <w:rPr>
          <w:rFonts w:ascii="Verdana" w:hAnsi="Verdana" w:cs="OfficinaSansStd-Book"/>
          <w:b/>
          <w:smallCaps/>
          <w:color w:val="45AD3D"/>
          <w:sz w:val="20"/>
          <w:szCs w:val="20"/>
          <w:lang w:val="en-GB"/>
        </w:rPr>
      </w:pPr>
      <w:r w:rsidRPr="008D6E6E">
        <w:rPr>
          <w:rFonts w:ascii="Verdana" w:hAnsi="Verdana" w:cs="OfficinaSansStd-Book"/>
          <w:b/>
          <w:smallCaps/>
          <w:color w:val="45AD3D"/>
          <w:sz w:val="20"/>
          <w:szCs w:val="20"/>
          <w:lang w:val="en-GB"/>
        </w:rPr>
        <w:lastRenderedPageBreak/>
        <w:t>Content</w:t>
      </w:r>
      <w:r w:rsidR="00E86FA7" w:rsidRPr="008D6E6E">
        <w:rPr>
          <w:rFonts w:ascii="Verdana" w:hAnsi="Verdana" w:cs="OfficinaSansStd-Book"/>
          <w:b/>
          <w:smallCaps/>
          <w:color w:val="45AD3D"/>
          <w:sz w:val="20"/>
          <w:szCs w:val="20"/>
          <w:lang w:val="en-GB"/>
        </w:rPr>
        <w:t>s</w:t>
      </w:r>
    </w:p>
    <w:p w:rsidR="007760F7" w:rsidRPr="008D6E6E" w:rsidRDefault="007760F7" w:rsidP="009D0CD7">
      <w:pPr>
        <w:autoSpaceDE w:val="0"/>
        <w:autoSpaceDN w:val="0"/>
        <w:adjustRightInd w:val="0"/>
        <w:spacing w:after="0" w:line="240" w:lineRule="auto"/>
        <w:rPr>
          <w:rFonts w:cs="OfficinaSansStd-Book"/>
          <w:color w:val="009200"/>
          <w:sz w:val="20"/>
          <w:szCs w:val="20"/>
          <w:highlight w:val="yellow"/>
          <w:lang w:val="en-GB"/>
        </w:rPr>
      </w:pPr>
    </w:p>
    <w:p w:rsidR="007760F7" w:rsidRPr="008D6E6E" w:rsidRDefault="007760F7" w:rsidP="009D0CD7">
      <w:pPr>
        <w:autoSpaceDE w:val="0"/>
        <w:autoSpaceDN w:val="0"/>
        <w:adjustRightInd w:val="0"/>
        <w:spacing w:after="0" w:line="240" w:lineRule="auto"/>
        <w:rPr>
          <w:rFonts w:cs="OfficinaSansStd-Book"/>
          <w:color w:val="009200"/>
          <w:sz w:val="20"/>
          <w:szCs w:val="20"/>
          <w:highlight w:val="yellow"/>
          <w:lang w:val="en-GB"/>
        </w:rPr>
      </w:pPr>
    </w:p>
    <w:p w:rsidR="00877D21" w:rsidRDefault="00AD3569">
      <w:pPr>
        <w:pStyle w:val="TOC1"/>
        <w:tabs>
          <w:tab w:val="right" w:pos="9062"/>
        </w:tabs>
        <w:rPr>
          <w:rFonts w:asciiTheme="minorHAnsi" w:eastAsiaTheme="minorEastAsia" w:hAnsiTheme="minorHAnsi" w:cstheme="minorBidi"/>
          <w:noProof/>
          <w:lang w:eastAsia="nl-NL"/>
        </w:rPr>
      </w:pPr>
      <w:r w:rsidRPr="008D6E6E">
        <w:rPr>
          <w:rFonts w:ascii="Verdana" w:hAnsi="Verdana" w:cs="OfficinaSansStd-Book"/>
          <w:szCs w:val="16"/>
          <w:highlight w:val="yellow"/>
          <w:lang w:val="en-GB"/>
        </w:rPr>
        <w:fldChar w:fldCharType="begin"/>
      </w:r>
      <w:r w:rsidR="00B01F05" w:rsidRPr="008D6E6E">
        <w:rPr>
          <w:rFonts w:ascii="Verdana" w:hAnsi="Verdana" w:cs="OfficinaSansStd-Book"/>
          <w:szCs w:val="16"/>
          <w:highlight w:val="yellow"/>
          <w:lang w:val="en-GB"/>
        </w:rPr>
        <w:instrText xml:space="preserve"> TOC \o "1-1" \h \z \u </w:instrText>
      </w:r>
      <w:r w:rsidRPr="008D6E6E">
        <w:rPr>
          <w:rFonts w:ascii="Verdana" w:hAnsi="Verdana" w:cs="OfficinaSansStd-Book"/>
          <w:szCs w:val="16"/>
          <w:highlight w:val="yellow"/>
          <w:lang w:val="en-GB"/>
        </w:rPr>
        <w:fldChar w:fldCharType="separate"/>
      </w:r>
      <w:hyperlink w:anchor="_Toc396461073" w:history="1">
        <w:r w:rsidR="00877D21" w:rsidRPr="009E3536">
          <w:rPr>
            <w:rStyle w:val="Hyperlink"/>
            <w:rFonts w:ascii="Verdana" w:hAnsi="Verdana" w:cs="OfficinaSansStd-Book"/>
            <w:smallCaps/>
            <w:noProof/>
            <w:lang w:val="en-GB"/>
          </w:rPr>
          <w:t>Report on the first half of 2014</w:t>
        </w:r>
        <w:r w:rsidR="00877D21">
          <w:rPr>
            <w:noProof/>
            <w:webHidden/>
          </w:rPr>
          <w:tab/>
        </w:r>
        <w:r w:rsidR="00877D21">
          <w:rPr>
            <w:noProof/>
            <w:webHidden/>
          </w:rPr>
          <w:fldChar w:fldCharType="begin"/>
        </w:r>
        <w:r w:rsidR="00877D21">
          <w:rPr>
            <w:noProof/>
            <w:webHidden/>
          </w:rPr>
          <w:instrText xml:space="preserve"> PAGEREF _Toc396461073 \h </w:instrText>
        </w:r>
        <w:r w:rsidR="00877D21">
          <w:rPr>
            <w:noProof/>
            <w:webHidden/>
          </w:rPr>
        </w:r>
        <w:r w:rsidR="00877D21">
          <w:rPr>
            <w:noProof/>
            <w:webHidden/>
          </w:rPr>
          <w:fldChar w:fldCharType="separate"/>
        </w:r>
        <w:r w:rsidR="00EE7B79">
          <w:rPr>
            <w:noProof/>
            <w:webHidden/>
          </w:rPr>
          <w:t>3</w:t>
        </w:r>
        <w:r w:rsidR="00877D21">
          <w:rPr>
            <w:noProof/>
            <w:webHidden/>
          </w:rPr>
          <w:fldChar w:fldCharType="end"/>
        </w:r>
      </w:hyperlink>
    </w:p>
    <w:p w:rsidR="00877D21" w:rsidRDefault="00E80C9D">
      <w:pPr>
        <w:pStyle w:val="TOC1"/>
        <w:tabs>
          <w:tab w:val="right" w:pos="9062"/>
        </w:tabs>
        <w:rPr>
          <w:rFonts w:asciiTheme="minorHAnsi" w:eastAsiaTheme="minorEastAsia" w:hAnsiTheme="minorHAnsi" w:cstheme="minorBidi"/>
          <w:noProof/>
          <w:lang w:eastAsia="nl-NL"/>
        </w:rPr>
      </w:pPr>
      <w:hyperlink w:anchor="_Toc396461074" w:history="1">
        <w:r w:rsidR="00877D21" w:rsidRPr="009E3536">
          <w:rPr>
            <w:rStyle w:val="Hyperlink"/>
            <w:rFonts w:ascii="Verdana" w:hAnsi="Verdana" w:cs="OfficinaSansStd-Book"/>
            <w:smallCaps/>
            <w:noProof/>
            <w:lang w:val="en-GB"/>
          </w:rPr>
          <w:t>Condensed consolidated income statement</w:t>
        </w:r>
        <w:r w:rsidR="00877D21">
          <w:rPr>
            <w:noProof/>
            <w:webHidden/>
          </w:rPr>
          <w:tab/>
        </w:r>
        <w:r w:rsidR="00877D21">
          <w:rPr>
            <w:noProof/>
            <w:webHidden/>
          </w:rPr>
          <w:fldChar w:fldCharType="begin"/>
        </w:r>
        <w:r w:rsidR="00877D21">
          <w:rPr>
            <w:noProof/>
            <w:webHidden/>
          </w:rPr>
          <w:instrText xml:space="preserve"> PAGEREF _Toc396461074 \h </w:instrText>
        </w:r>
        <w:r w:rsidR="00877D21">
          <w:rPr>
            <w:noProof/>
            <w:webHidden/>
          </w:rPr>
        </w:r>
        <w:r w:rsidR="00877D21">
          <w:rPr>
            <w:noProof/>
            <w:webHidden/>
          </w:rPr>
          <w:fldChar w:fldCharType="separate"/>
        </w:r>
        <w:r w:rsidR="00EE7B79">
          <w:rPr>
            <w:noProof/>
            <w:webHidden/>
          </w:rPr>
          <w:t>9</w:t>
        </w:r>
        <w:r w:rsidR="00877D21">
          <w:rPr>
            <w:noProof/>
            <w:webHidden/>
          </w:rPr>
          <w:fldChar w:fldCharType="end"/>
        </w:r>
      </w:hyperlink>
    </w:p>
    <w:p w:rsidR="00877D21" w:rsidRDefault="00E80C9D">
      <w:pPr>
        <w:pStyle w:val="TOC1"/>
        <w:tabs>
          <w:tab w:val="right" w:pos="9062"/>
        </w:tabs>
        <w:rPr>
          <w:rFonts w:asciiTheme="minorHAnsi" w:eastAsiaTheme="minorEastAsia" w:hAnsiTheme="minorHAnsi" w:cstheme="minorBidi"/>
          <w:noProof/>
          <w:lang w:eastAsia="nl-NL"/>
        </w:rPr>
      </w:pPr>
      <w:hyperlink w:anchor="_Toc396461075" w:history="1">
        <w:r w:rsidR="00877D21" w:rsidRPr="009E3536">
          <w:rPr>
            <w:rStyle w:val="Hyperlink"/>
            <w:rFonts w:ascii="Verdana" w:hAnsi="Verdana" w:cs="OfficinaSansStd-Book"/>
            <w:smallCaps/>
            <w:noProof/>
            <w:lang w:val="en-GB"/>
          </w:rPr>
          <w:t>Condensed consolidated statement of comprehensive income</w:t>
        </w:r>
        <w:r w:rsidR="00877D21">
          <w:rPr>
            <w:noProof/>
            <w:webHidden/>
          </w:rPr>
          <w:tab/>
        </w:r>
        <w:r w:rsidR="00877D21">
          <w:rPr>
            <w:noProof/>
            <w:webHidden/>
          </w:rPr>
          <w:fldChar w:fldCharType="begin"/>
        </w:r>
        <w:r w:rsidR="00877D21">
          <w:rPr>
            <w:noProof/>
            <w:webHidden/>
          </w:rPr>
          <w:instrText xml:space="preserve"> PAGEREF _Toc396461075 \h </w:instrText>
        </w:r>
        <w:r w:rsidR="00877D21">
          <w:rPr>
            <w:noProof/>
            <w:webHidden/>
          </w:rPr>
        </w:r>
        <w:r w:rsidR="00877D21">
          <w:rPr>
            <w:noProof/>
            <w:webHidden/>
          </w:rPr>
          <w:fldChar w:fldCharType="separate"/>
        </w:r>
        <w:r w:rsidR="00EE7B79">
          <w:rPr>
            <w:noProof/>
            <w:webHidden/>
          </w:rPr>
          <w:t>10</w:t>
        </w:r>
        <w:r w:rsidR="00877D21">
          <w:rPr>
            <w:noProof/>
            <w:webHidden/>
          </w:rPr>
          <w:fldChar w:fldCharType="end"/>
        </w:r>
      </w:hyperlink>
    </w:p>
    <w:p w:rsidR="00877D21" w:rsidRDefault="00E80C9D">
      <w:pPr>
        <w:pStyle w:val="TOC1"/>
        <w:tabs>
          <w:tab w:val="right" w:pos="9062"/>
        </w:tabs>
        <w:rPr>
          <w:rFonts w:asciiTheme="minorHAnsi" w:eastAsiaTheme="minorEastAsia" w:hAnsiTheme="minorHAnsi" w:cstheme="minorBidi"/>
          <w:noProof/>
          <w:lang w:eastAsia="nl-NL"/>
        </w:rPr>
      </w:pPr>
      <w:hyperlink w:anchor="_Toc396461076" w:history="1">
        <w:r w:rsidR="00877D21" w:rsidRPr="009E3536">
          <w:rPr>
            <w:rStyle w:val="Hyperlink"/>
            <w:rFonts w:ascii="Verdana" w:hAnsi="Verdana" w:cs="OfficinaSansStd-Book"/>
            <w:smallCaps/>
            <w:noProof/>
            <w:lang w:val="en-GB"/>
          </w:rPr>
          <w:t>Condensed consolidated balance sheet</w:t>
        </w:r>
        <w:r w:rsidR="00877D21">
          <w:rPr>
            <w:noProof/>
            <w:webHidden/>
          </w:rPr>
          <w:tab/>
        </w:r>
        <w:r w:rsidR="00877D21">
          <w:rPr>
            <w:noProof/>
            <w:webHidden/>
          </w:rPr>
          <w:fldChar w:fldCharType="begin"/>
        </w:r>
        <w:r w:rsidR="00877D21">
          <w:rPr>
            <w:noProof/>
            <w:webHidden/>
          </w:rPr>
          <w:instrText xml:space="preserve"> PAGEREF _Toc396461076 \h </w:instrText>
        </w:r>
        <w:r w:rsidR="00877D21">
          <w:rPr>
            <w:noProof/>
            <w:webHidden/>
          </w:rPr>
        </w:r>
        <w:r w:rsidR="00877D21">
          <w:rPr>
            <w:noProof/>
            <w:webHidden/>
          </w:rPr>
          <w:fldChar w:fldCharType="separate"/>
        </w:r>
        <w:r w:rsidR="00EE7B79">
          <w:rPr>
            <w:noProof/>
            <w:webHidden/>
          </w:rPr>
          <w:t>11</w:t>
        </w:r>
        <w:r w:rsidR="00877D21">
          <w:rPr>
            <w:noProof/>
            <w:webHidden/>
          </w:rPr>
          <w:fldChar w:fldCharType="end"/>
        </w:r>
      </w:hyperlink>
    </w:p>
    <w:p w:rsidR="00877D21" w:rsidRDefault="00E80C9D">
      <w:pPr>
        <w:pStyle w:val="TOC1"/>
        <w:tabs>
          <w:tab w:val="right" w:pos="9062"/>
        </w:tabs>
        <w:rPr>
          <w:rFonts w:asciiTheme="minorHAnsi" w:eastAsiaTheme="minorEastAsia" w:hAnsiTheme="minorHAnsi" w:cstheme="minorBidi"/>
          <w:noProof/>
          <w:lang w:eastAsia="nl-NL"/>
        </w:rPr>
      </w:pPr>
      <w:hyperlink w:anchor="_Toc396461077" w:history="1">
        <w:r w:rsidR="00877D21" w:rsidRPr="009E3536">
          <w:rPr>
            <w:rStyle w:val="Hyperlink"/>
            <w:rFonts w:ascii="Verdana" w:hAnsi="Verdana" w:cs="OfficinaSansStd-Book"/>
            <w:smallCaps/>
            <w:noProof/>
            <w:lang w:val="en-GB"/>
          </w:rPr>
          <w:t>Condensed consolidated statement of changes in equity</w:t>
        </w:r>
        <w:r w:rsidR="00877D21">
          <w:rPr>
            <w:noProof/>
            <w:webHidden/>
          </w:rPr>
          <w:tab/>
        </w:r>
        <w:r w:rsidR="00877D21">
          <w:rPr>
            <w:noProof/>
            <w:webHidden/>
          </w:rPr>
          <w:fldChar w:fldCharType="begin"/>
        </w:r>
        <w:r w:rsidR="00877D21">
          <w:rPr>
            <w:noProof/>
            <w:webHidden/>
          </w:rPr>
          <w:instrText xml:space="preserve"> PAGEREF _Toc396461077 \h </w:instrText>
        </w:r>
        <w:r w:rsidR="00877D21">
          <w:rPr>
            <w:noProof/>
            <w:webHidden/>
          </w:rPr>
        </w:r>
        <w:r w:rsidR="00877D21">
          <w:rPr>
            <w:noProof/>
            <w:webHidden/>
          </w:rPr>
          <w:fldChar w:fldCharType="separate"/>
        </w:r>
        <w:r w:rsidR="00EE7B79">
          <w:rPr>
            <w:noProof/>
            <w:webHidden/>
          </w:rPr>
          <w:t>12</w:t>
        </w:r>
        <w:r w:rsidR="00877D21">
          <w:rPr>
            <w:noProof/>
            <w:webHidden/>
          </w:rPr>
          <w:fldChar w:fldCharType="end"/>
        </w:r>
      </w:hyperlink>
    </w:p>
    <w:p w:rsidR="00877D21" w:rsidRDefault="00E80C9D">
      <w:pPr>
        <w:pStyle w:val="TOC1"/>
        <w:tabs>
          <w:tab w:val="right" w:pos="9062"/>
        </w:tabs>
        <w:rPr>
          <w:rFonts w:asciiTheme="minorHAnsi" w:eastAsiaTheme="minorEastAsia" w:hAnsiTheme="minorHAnsi" w:cstheme="minorBidi"/>
          <w:noProof/>
          <w:lang w:eastAsia="nl-NL"/>
        </w:rPr>
      </w:pPr>
      <w:hyperlink w:anchor="_Toc396461078" w:history="1">
        <w:r w:rsidR="00877D21" w:rsidRPr="009E3536">
          <w:rPr>
            <w:rStyle w:val="Hyperlink"/>
            <w:rFonts w:ascii="Verdana" w:hAnsi="Verdana" w:cs="OfficinaSansStd-Book"/>
            <w:smallCaps/>
            <w:noProof/>
            <w:lang w:val="en-GB"/>
          </w:rPr>
          <w:t>Condensed consolidated cash flow statement</w:t>
        </w:r>
        <w:r w:rsidR="00877D21">
          <w:rPr>
            <w:noProof/>
            <w:webHidden/>
          </w:rPr>
          <w:tab/>
        </w:r>
        <w:r w:rsidR="00877D21">
          <w:rPr>
            <w:noProof/>
            <w:webHidden/>
          </w:rPr>
          <w:fldChar w:fldCharType="begin"/>
        </w:r>
        <w:r w:rsidR="00877D21">
          <w:rPr>
            <w:noProof/>
            <w:webHidden/>
          </w:rPr>
          <w:instrText xml:space="preserve"> PAGEREF _Toc396461078 \h </w:instrText>
        </w:r>
        <w:r w:rsidR="00877D21">
          <w:rPr>
            <w:noProof/>
            <w:webHidden/>
          </w:rPr>
        </w:r>
        <w:r w:rsidR="00877D21">
          <w:rPr>
            <w:noProof/>
            <w:webHidden/>
          </w:rPr>
          <w:fldChar w:fldCharType="separate"/>
        </w:r>
        <w:r w:rsidR="00EE7B79">
          <w:rPr>
            <w:noProof/>
            <w:webHidden/>
          </w:rPr>
          <w:t>13</w:t>
        </w:r>
        <w:r w:rsidR="00877D21">
          <w:rPr>
            <w:noProof/>
            <w:webHidden/>
          </w:rPr>
          <w:fldChar w:fldCharType="end"/>
        </w:r>
      </w:hyperlink>
    </w:p>
    <w:p w:rsidR="00877D21" w:rsidRDefault="00E80C9D">
      <w:pPr>
        <w:pStyle w:val="TOC1"/>
        <w:tabs>
          <w:tab w:val="right" w:pos="9062"/>
        </w:tabs>
        <w:rPr>
          <w:rFonts w:asciiTheme="minorHAnsi" w:eastAsiaTheme="minorEastAsia" w:hAnsiTheme="minorHAnsi" w:cstheme="minorBidi"/>
          <w:noProof/>
          <w:lang w:eastAsia="nl-NL"/>
        </w:rPr>
      </w:pPr>
      <w:hyperlink w:anchor="_Toc396461079" w:history="1">
        <w:r w:rsidR="00877D21" w:rsidRPr="009E3536">
          <w:rPr>
            <w:rStyle w:val="Hyperlink"/>
            <w:rFonts w:ascii="Verdana" w:hAnsi="Verdana" w:cs="OfficinaSansStd-Book"/>
            <w:smallCaps/>
            <w:noProof/>
            <w:lang w:val="en-GB"/>
          </w:rPr>
          <w:t>Selected explanatory notes to the report on the first half of 2014</w:t>
        </w:r>
        <w:r w:rsidR="00877D21">
          <w:rPr>
            <w:noProof/>
            <w:webHidden/>
          </w:rPr>
          <w:tab/>
        </w:r>
        <w:r w:rsidR="00877D21">
          <w:rPr>
            <w:noProof/>
            <w:webHidden/>
          </w:rPr>
          <w:fldChar w:fldCharType="begin"/>
        </w:r>
        <w:r w:rsidR="00877D21">
          <w:rPr>
            <w:noProof/>
            <w:webHidden/>
          </w:rPr>
          <w:instrText xml:space="preserve"> PAGEREF _Toc396461079 \h </w:instrText>
        </w:r>
        <w:r w:rsidR="00877D21">
          <w:rPr>
            <w:noProof/>
            <w:webHidden/>
          </w:rPr>
        </w:r>
        <w:r w:rsidR="00877D21">
          <w:rPr>
            <w:noProof/>
            <w:webHidden/>
          </w:rPr>
          <w:fldChar w:fldCharType="separate"/>
        </w:r>
        <w:r w:rsidR="00EE7B79">
          <w:rPr>
            <w:noProof/>
            <w:webHidden/>
          </w:rPr>
          <w:t>14</w:t>
        </w:r>
        <w:r w:rsidR="00877D21">
          <w:rPr>
            <w:noProof/>
            <w:webHidden/>
          </w:rPr>
          <w:fldChar w:fldCharType="end"/>
        </w:r>
      </w:hyperlink>
    </w:p>
    <w:p w:rsidR="00877D21" w:rsidRDefault="00E80C9D">
      <w:pPr>
        <w:pStyle w:val="TOC1"/>
        <w:tabs>
          <w:tab w:val="right" w:pos="9062"/>
        </w:tabs>
        <w:rPr>
          <w:rFonts w:asciiTheme="minorHAnsi" w:eastAsiaTheme="minorEastAsia" w:hAnsiTheme="minorHAnsi" w:cstheme="minorBidi"/>
          <w:noProof/>
          <w:lang w:eastAsia="nl-NL"/>
        </w:rPr>
      </w:pPr>
      <w:hyperlink w:anchor="_Toc396461080" w:history="1">
        <w:r w:rsidR="00877D21" w:rsidRPr="009E3536">
          <w:rPr>
            <w:rStyle w:val="Hyperlink"/>
            <w:rFonts w:ascii="Verdana" w:hAnsi="Verdana" w:cs="OfficinaSansStd-Book"/>
            <w:smallCaps/>
            <w:noProof/>
            <w:lang w:val="en-GB"/>
          </w:rPr>
          <w:t>Review report</w:t>
        </w:r>
        <w:r w:rsidR="00877D21">
          <w:rPr>
            <w:noProof/>
            <w:webHidden/>
          </w:rPr>
          <w:tab/>
        </w:r>
        <w:r w:rsidR="00877D21">
          <w:rPr>
            <w:noProof/>
            <w:webHidden/>
          </w:rPr>
          <w:fldChar w:fldCharType="begin"/>
        </w:r>
        <w:r w:rsidR="00877D21">
          <w:rPr>
            <w:noProof/>
            <w:webHidden/>
          </w:rPr>
          <w:instrText xml:space="preserve"> PAGEREF _Toc396461080 \h </w:instrText>
        </w:r>
        <w:r w:rsidR="00877D21">
          <w:rPr>
            <w:noProof/>
            <w:webHidden/>
          </w:rPr>
        </w:r>
        <w:r w:rsidR="00877D21">
          <w:rPr>
            <w:noProof/>
            <w:webHidden/>
          </w:rPr>
          <w:fldChar w:fldCharType="separate"/>
        </w:r>
        <w:r w:rsidR="00EE7B79">
          <w:rPr>
            <w:noProof/>
            <w:webHidden/>
          </w:rPr>
          <w:t>18</w:t>
        </w:r>
        <w:r w:rsidR="00877D21">
          <w:rPr>
            <w:noProof/>
            <w:webHidden/>
          </w:rPr>
          <w:fldChar w:fldCharType="end"/>
        </w:r>
      </w:hyperlink>
    </w:p>
    <w:p w:rsidR="007760F7" w:rsidRPr="008D6E6E" w:rsidRDefault="00AD3569" w:rsidP="009D0CD7">
      <w:pPr>
        <w:autoSpaceDE w:val="0"/>
        <w:autoSpaceDN w:val="0"/>
        <w:adjustRightInd w:val="0"/>
        <w:spacing w:after="0" w:line="480" w:lineRule="auto"/>
        <w:rPr>
          <w:rFonts w:ascii="Verdana" w:hAnsi="Verdana" w:cs="OfficinaSansStd-Book"/>
          <w:color w:val="009200"/>
          <w:sz w:val="16"/>
          <w:szCs w:val="16"/>
          <w:highlight w:val="yellow"/>
          <w:lang w:val="en-GB"/>
        </w:rPr>
      </w:pPr>
      <w:r w:rsidRPr="008D6E6E">
        <w:rPr>
          <w:rFonts w:ascii="Verdana" w:hAnsi="Verdana" w:cs="OfficinaSansStd-Book"/>
          <w:szCs w:val="16"/>
          <w:highlight w:val="yellow"/>
          <w:lang w:val="en-GB"/>
        </w:rPr>
        <w:fldChar w:fldCharType="end"/>
      </w:r>
    </w:p>
    <w:p w:rsidR="000E4FF6" w:rsidRPr="008D6E6E" w:rsidRDefault="000E4FF6"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C009A7">
      <w:pPr>
        <w:autoSpaceDE w:val="0"/>
        <w:autoSpaceDN w:val="0"/>
        <w:adjustRightInd w:val="0"/>
        <w:spacing w:after="0" w:line="240" w:lineRule="auto"/>
        <w:jc w:val="center"/>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autoSpaceDE w:val="0"/>
        <w:autoSpaceDN w:val="0"/>
        <w:adjustRightInd w:val="0"/>
        <w:spacing w:after="0" w:line="240" w:lineRule="auto"/>
        <w:rPr>
          <w:rFonts w:ascii="Verdana" w:hAnsi="Verdana" w:cs="OfficinaSansStd-Book"/>
          <w:b/>
          <w:color w:val="45AD3D"/>
          <w:sz w:val="16"/>
          <w:szCs w:val="16"/>
          <w:highlight w:val="yellow"/>
          <w:lang w:val="en-GB"/>
        </w:rPr>
      </w:pPr>
    </w:p>
    <w:p w:rsidR="00145570" w:rsidRPr="008D6E6E" w:rsidRDefault="00145570" w:rsidP="009D0CD7">
      <w:pPr>
        <w:tabs>
          <w:tab w:val="left" w:pos="7088"/>
        </w:tabs>
        <w:autoSpaceDE w:val="0"/>
        <w:autoSpaceDN w:val="0"/>
        <w:adjustRightInd w:val="0"/>
        <w:spacing w:after="0" w:line="240" w:lineRule="auto"/>
        <w:rPr>
          <w:rFonts w:ascii="Verdana" w:hAnsi="Verdana" w:cs="OfficinaSansStd-Book"/>
          <w:b/>
          <w:color w:val="45AD3D"/>
          <w:sz w:val="16"/>
          <w:szCs w:val="16"/>
          <w:highlight w:val="yellow"/>
          <w:lang w:val="en-GB"/>
        </w:rPr>
        <w:sectPr w:rsidR="00145570" w:rsidRPr="008D6E6E" w:rsidSect="00372EE9">
          <w:headerReference w:type="default" r:id="rId10"/>
          <w:footerReference w:type="even" r:id="rId11"/>
          <w:footerReference w:type="default" r:id="rId12"/>
          <w:headerReference w:type="first" r:id="rId13"/>
          <w:pgSz w:w="11906" w:h="16838"/>
          <w:pgMar w:top="1417" w:right="1417" w:bottom="1417" w:left="1417" w:header="708" w:footer="0" w:gutter="0"/>
          <w:pgNumType w:start="1"/>
          <w:cols w:space="708"/>
          <w:titlePg/>
          <w:docGrid w:linePitch="360"/>
        </w:sectPr>
      </w:pPr>
    </w:p>
    <w:p w:rsidR="00F64853" w:rsidRPr="008D6E6E" w:rsidRDefault="00F64853" w:rsidP="00F64853">
      <w:pPr>
        <w:pStyle w:val="Heading1"/>
        <w:spacing w:before="0" w:after="200" w:line="360" w:lineRule="auto"/>
        <w:rPr>
          <w:rFonts w:ascii="Verdana" w:hAnsi="Verdana" w:cs="OfficinaSansStd-Book"/>
          <w:smallCaps/>
          <w:color w:val="45AD3D"/>
          <w:sz w:val="20"/>
          <w:szCs w:val="20"/>
          <w:lang w:val="en-GB"/>
        </w:rPr>
      </w:pPr>
      <w:bookmarkStart w:id="1" w:name="_Toc396461073"/>
      <w:r w:rsidRPr="008D6E6E">
        <w:rPr>
          <w:rFonts w:ascii="Verdana" w:hAnsi="Verdana" w:cs="OfficinaSansStd-Book"/>
          <w:smallCaps/>
          <w:color w:val="45AD3D"/>
          <w:sz w:val="20"/>
          <w:szCs w:val="20"/>
          <w:lang w:val="en-GB"/>
        </w:rPr>
        <w:lastRenderedPageBreak/>
        <w:t>Report on the first half of 201</w:t>
      </w:r>
      <w:r w:rsidR="00DD63F4" w:rsidRPr="008D6E6E">
        <w:rPr>
          <w:rFonts w:ascii="Verdana" w:hAnsi="Verdana" w:cs="OfficinaSansStd-Book"/>
          <w:smallCaps/>
          <w:color w:val="45AD3D"/>
          <w:sz w:val="20"/>
          <w:szCs w:val="20"/>
          <w:lang w:val="en-GB"/>
        </w:rPr>
        <w:t>4</w:t>
      </w:r>
      <w:bookmarkEnd w:id="1"/>
    </w:p>
    <w:p w:rsidR="00F64853" w:rsidRPr="008D6E6E" w:rsidRDefault="00F64853" w:rsidP="00F64853">
      <w:pPr>
        <w:autoSpaceDE w:val="0"/>
        <w:autoSpaceDN w:val="0"/>
        <w:adjustRightInd w:val="0"/>
        <w:spacing w:after="0" w:line="360" w:lineRule="auto"/>
        <w:rPr>
          <w:rFonts w:cs="OfficinaSansStd-Book"/>
          <w:color w:val="009200"/>
          <w:sz w:val="20"/>
          <w:szCs w:val="20"/>
          <w:highlight w:val="yellow"/>
          <w:lang w:val="en-GB"/>
        </w:rPr>
      </w:pPr>
    </w:p>
    <w:p w:rsidR="00793DBE" w:rsidRPr="00F62A30" w:rsidRDefault="00793DBE" w:rsidP="001E65A3">
      <w:pPr>
        <w:autoSpaceDE w:val="0"/>
        <w:autoSpaceDN w:val="0"/>
        <w:adjustRightInd w:val="0"/>
        <w:spacing w:after="0" w:line="360" w:lineRule="auto"/>
        <w:rPr>
          <w:rFonts w:ascii="Verdana" w:hAnsi="Verdana" w:cs="OfficinaSansStd-Book"/>
          <w:b/>
          <w:color w:val="45AD3D"/>
          <w:sz w:val="16"/>
          <w:szCs w:val="16"/>
          <w:lang w:val="en-US"/>
        </w:rPr>
      </w:pPr>
      <w:r w:rsidRPr="00F62A30">
        <w:rPr>
          <w:rFonts w:ascii="Verdana" w:hAnsi="Verdana" w:cs="OfficinaSansStd-Book"/>
          <w:b/>
          <w:color w:val="45AD3D"/>
          <w:sz w:val="16"/>
          <w:szCs w:val="16"/>
          <w:lang w:val="en-US"/>
        </w:rPr>
        <w:t>Chairman’s statement</w:t>
      </w:r>
    </w:p>
    <w:p w:rsidR="00B0074F" w:rsidRPr="00AE1FB7" w:rsidRDefault="00B0074F" w:rsidP="00B0074F">
      <w:pPr>
        <w:spacing w:after="0" w:line="360" w:lineRule="auto"/>
        <w:contextualSpacing/>
        <w:rPr>
          <w:rFonts w:ascii="Verdana" w:hAnsi="Verdana"/>
          <w:sz w:val="16"/>
          <w:szCs w:val="16"/>
          <w:lang w:val="en-GB"/>
        </w:rPr>
      </w:pPr>
      <w:r w:rsidRPr="00AE1FB7">
        <w:rPr>
          <w:rFonts w:ascii="Verdana" w:hAnsi="Verdana"/>
          <w:sz w:val="16"/>
          <w:szCs w:val="16"/>
          <w:lang w:val="en-GB"/>
        </w:rPr>
        <w:t xml:space="preserve">KAS BANK achieved a satisfactory result in the first half of 2014. Market conditions deteriorated in the second quarter, resulting in negative interest rates from the ECB and volatile securities markets, with volumes </w:t>
      </w:r>
      <w:r w:rsidR="00C37645">
        <w:rPr>
          <w:rFonts w:ascii="Verdana" w:hAnsi="Verdana"/>
          <w:sz w:val="16"/>
          <w:szCs w:val="16"/>
          <w:lang w:val="en-GB"/>
        </w:rPr>
        <w:t xml:space="preserve">a long way from </w:t>
      </w:r>
      <w:r w:rsidRPr="00AE1FB7">
        <w:rPr>
          <w:rFonts w:ascii="Verdana" w:hAnsi="Verdana"/>
          <w:sz w:val="16"/>
          <w:szCs w:val="16"/>
          <w:lang w:val="en-GB"/>
        </w:rPr>
        <w:t>the levels before the credit crisis. The interest rate and liquidity polic</w:t>
      </w:r>
      <w:r w:rsidR="00C37645">
        <w:rPr>
          <w:rFonts w:ascii="Verdana" w:hAnsi="Verdana"/>
          <w:sz w:val="16"/>
          <w:szCs w:val="16"/>
          <w:lang w:val="en-GB"/>
        </w:rPr>
        <w:t>ies</w:t>
      </w:r>
      <w:r w:rsidRPr="00AE1FB7">
        <w:rPr>
          <w:rFonts w:ascii="Verdana" w:hAnsi="Verdana"/>
          <w:sz w:val="16"/>
          <w:szCs w:val="16"/>
          <w:lang w:val="en-GB"/>
        </w:rPr>
        <w:t xml:space="preserve"> of the ECB aim to stimulate lending. </w:t>
      </w:r>
      <w:r w:rsidR="00C37645">
        <w:rPr>
          <w:rFonts w:ascii="Verdana" w:hAnsi="Verdana"/>
          <w:sz w:val="16"/>
          <w:szCs w:val="16"/>
          <w:lang w:val="en-GB"/>
        </w:rPr>
        <w:t>T</w:t>
      </w:r>
      <w:r w:rsidRPr="00AE1FB7">
        <w:rPr>
          <w:rFonts w:ascii="Verdana" w:hAnsi="Verdana"/>
          <w:sz w:val="16"/>
          <w:szCs w:val="16"/>
          <w:lang w:val="en-GB"/>
        </w:rPr>
        <w:t xml:space="preserve">his </w:t>
      </w:r>
      <w:r w:rsidR="00442FE1">
        <w:rPr>
          <w:rFonts w:ascii="Verdana" w:hAnsi="Verdana"/>
          <w:sz w:val="16"/>
          <w:szCs w:val="16"/>
          <w:lang w:val="en-GB"/>
        </w:rPr>
        <w:t xml:space="preserve">also </w:t>
      </w:r>
      <w:r w:rsidRPr="00AE1FB7">
        <w:rPr>
          <w:rFonts w:ascii="Verdana" w:hAnsi="Verdana"/>
          <w:sz w:val="16"/>
          <w:szCs w:val="16"/>
          <w:lang w:val="en-GB"/>
        </w:rPr>
        <w:t xml:space="preserve">leads to the </w:t>
      </w:r>
      <w:r w:rsidR="00C37645">
        <w:rPr>
          <w:rFonts w:ascii="Verdana" w:hAnsi="Verdana"/>
          <w:sz w:val="16"/>
          <w:szCs w:val="16"/>
          <w:lang w:val="en-GB"/>
        </w:rPr>
        <w:t>(</w:t>
      </w:r>
      <w:r w:rsidRPr="00AE1FB7">
        <w:rPr>
          <w:rFonts w:ascii="Verdana" w:hAnsi="Verdana"/>
          <w:sz w:val="16"/>
          <w:szCs w:val="16"/>
          <w:lang w:val="en-GB"/>
        </w:rPr>
        <w:t>unintended</w:t>
      </w:r>
      <w:r w:rsidR="00C37645">
        <w:rPr>
          <w:rFonts w:ascii="Verdana" w:hAnsi="Verdana"/>
          <w:sz w:val="16"/>
          <w:szCs w:val="16"/>
          <w:lang w:val="en-GB"/>
        </w:rPr>
        <w:t>)</w:t>
      </w:r>
      <w:r w:rsidRPr="00AE1FB7">
        <w:rPr>
          <w:rFonts w:ascii="Verdana" w:hAnsi="Verdana"/>
          <w:sz w:val="16"/>
          <w:szCs w:val="16"/>
          <w:lang w:val="en-GB"/>
        </w:rPr>
        <w:t xml:space="preserve"> effect that institutional investors with a low risk profile, such as pension funds and insurance companies, are hardly able to make </w:t>
      </w:r>
      <w:r w:rsidR="00C17889">
        <w:rPr>
          <w:rFonts w:ascii="Verdana" w:hAnsi="Verdana"/>
          <w:sz w:val="16"/>
          <w:szCs w:val="16"/>
          <w:lang w:val="en-GB"/>
        </w:rPr>
        <w:t>a</w:t>
      </w:r>
      <w:r w:rsidRPr="00AE1FB7">
        <w:rPr>
          <w:rFonts w:ascii="Verdana" w:hAnsi="Verdana"/>
          <w:sz w:val="16"/>
          <w:szCs w:val="16"/>
          <w:lang w:val="en-GB"/>
        </w:rPr>
        <w:t xml:space="preserve"> return on their exposures. </w:t>
      </w:r>
    </w:p>
    <w:p w:rsidR="00B0074F" w:rsidRPr="00AE1FB7" w:rsidRDefault="00B0074F" w:rsidP="00B0074F">
      <w:pPr>
        <w:spacing w:after="0" w:line="360" w:lineRule="auto"/>
        <w:contextualSpacing/>
        <w:rPr>
          <w:rFonts w:ascii="Verdana" w:hAnsi="Verdana"/>
          <w:sz w:val="16"/>
          <w:szCs w:val="16"/>
          <w:lang w:val="en-GB"/>
        </w:rPr>
      </w:pPr>
    </w:p>
    <w:p w:rsidR="00B0074F" w:rsidRPr="00AE1FB7" w:rsidRDefault="00B0074F" w:rsidP="00B0074F">
      <w:pPr>
        <w:spacing w:after="0" w:line="360" w:lineRule="auto"/>
        <w:contextualSpacing/>
        <w:rPr>
          <w:rFonts w:ascii="Verdana" w:hAnsi="Verdana"/>
          <w:sz w:val="16"/>
          <w:szCs w:val="16"/>
          <w:lang w:val="en-GB"/>
        </w:rPr>
      </w:pPr>
      <w:r w:rsidRPr="00AE1FB7">
        <w:rPr>
          <w:rFonts w:ascii="Verdana" w:hAnsi="Verdana"/>
          <w:sz w:val="16"/>
          <w:szCs w:val="16"/>
          <w:lang w:val="en-GB"/>
        </w:rPr>
        <w:t xml:space="preserve">KAS BANK is also affected </w:t>
      </w:r>
      <w:r w:rsidR="00442FE1">
        <w:rPr>
          <w:rFonts w:ascii="Verdana" w:hAnsi="Verdana"/>
          <w:sz w:val="16"/>
          <w:szCs w:val="16"/>
          <w:lang w:val="en-GB"/>
        </w:rPr>
        <w:t xml:space="preserve">as </w:t>
      </w:r>
      <w:r w:rsidRPr="00AE1FB7">
        <w:rPr>
          <w:rFonts w:ascii="Verdana" w:hAnsi="Verdana"/>
          <w:sz w:val="16"/>
          <w:szCs w:val="16"/>
          <w:lang w:val="en-GB"/>
        </w:rPr>
        <w:t xml:space="preserve">the bank manages </w:t>
      </w:r>
      <w:r w:rsidR="00442FE1">
        <w:rPr>
          <w:rFonts w:ascii="Verdana" w:hAnsi="Verdana"/>
          <w:sz w:val="16"/>
          <w:szCs w:val="16"/>
          <w:lang w:val="en-GB"/>
        </w:rPr>
        <w:t xml:space="preserve">the liquidity positions </w:t>
      </w:r>
      <w:r w:rsidRPr="00AE1FB7">
        <w:rPr>
          <w:rFonts w:ascii="Verdana" w:hAnsi="Verdana"/>
          <w:sz w:val="16"/>
          <w:szCs w:val="16"/>
          <w:lang w:val="en-GB"/>
        </w:rPr>
        <w:t>of its customers. The</w:t>
      </w:r>
      <w:r w:rsidR="00364D0C">
        <w:rPr>
          <w:rFonts w:ascii="Verdana" w:hAnsi="Verdana"/>
          <w:sz w:val="16"/>
          <w:szCs w:val="16"/>
          <w:lang w:val="en-GB"/>
        </w:rPr>
        <w:t xml:space="preserve"> lower </w:t>
      </w:r>
      <w:r w:rsidRPr="00AE1FB7">
        <w:rPr>
          <w:rFonts w:ascii="Verdana" w:hAnsi="Verdana"/>
          <w:sz w:val="16"/>
          <w:szCs w:val="16"/>
          <w:lang w:val="en-GB"/>
        </w:rPr>
        <w:t xml:space="preserve">income from Treasury </w:t>
      </w:r>
      <w:r w:rsidR="00364D0C">
        <w:rPr>
          <w:rFonts w:ascii="Verdana" w:hAnsi="Verdana"/>
          <w:sz w:val="16"/>
          <w:szCs w:val="16"/>
          <w:lang w:val="en-GB"/>
        </w:rPr>
        <w:t xml:space="preserve">is caused by </w:t>
      </w:r>
      <w:r w:rsidRPr="00AE1FB7">
        <w:rPr>
          <w:rFonts w:ascii="Verdana" w:hAnsi="Verdana"/>
          <w:sz w:val="16"/>
          <w:szCs w:val="16"/>
          <w:lang w:val="en-GB"/>
        </w:rPr>
        <w:t xml:space="preserve">the abundance of (centrally directed) liquidity in the market, </w:t>
      </w:r>
      <w:r w:rsidR="00C37645">
        <w:rPr>
          <w:rFonts w:ascii="Verdana" w:hAnsi="Verdana"/>
          <w:sz w:val="16"/>
          <w:szCs w:val="16"/>
          <w:lang w:val="en-GB"/>
        </w:rPr>
        <w:t xml:space="preserve">because </w:t>
      </w:r>
      <w:r w:rsidRPr="00AE1FB7">
        <w:rPr>
          <w:rFonts w:ascii="Verdana" w:hAnsi="Verdana"/>
          <w:sz w:val="16"/>
          <w:szCs w:val="16"/>
          <w:lang w:val="en-GB"/>
        </w:rPr>
        <w:t xml:space="preserve">parties are unable to generate additional return on their </w:t>
      </w:r>
      <w:r w:rsidR="00296B95">
        <w:rPr>
          <w:rFonts w:ascii="Verdana" w:hAnsi="Verdana"/>
          <w:sz w:val="16"/>
          <w:szCs w:val="16"/>
          <w:lang w:val="en-GB"/>
        </w:rPr>
        <w:t xml:space="preserve">liquidity </w:t>
      </w:r>
      <w:r w:rsidRPr="00AE1FB7">
        <w:rPr>
          <w:rFonts w:ascii="Verdana" w:hAnsi="Verdana"/>
          <w:sz w:val="16"/>
          <w:szCs w:val="16"/>
          <w:lang w:val="en-GB"/>
        </w:rPr>
        <w:t xml:space="preserve">surplus. However, by means of an active policy within the </w:t>
      </w:r>
      <w:r>
        <w:rPr>
          <w:rFonts w:ascii="Verdana" w:hAnsi="Verdana"/>
          <w:sz w:val="16"/>
          <w:szCs w:val="16"/>
          <w:lang w:val="en-GB"/>
        </w:rPr>
        <w:t xml:space="preserve">strict </w:t>
      </w:r>
      <w:r w:rsidRPr="00AE1FB7">
        <w:rPr>
          <w:rFonts w:ascii="Verdana" w:hAnsi="Verdana"/>
          <w:sz w:val="16"/>
          <w:szCs w:val="16"/>
          <w:lang w:val="en-GB"/>
        </w:rPr>
        <w:t>risk</w:t>
      </w:r>
      <w:r>
        <w:rPr>
          <w:rFonts w:ascii="Verdana" w:hAnsi="Verdana"/>
          <w:sz w:val="16"/>
          <w:szCs w:val="16"/>
          <w:lang w:val="en-GB"/>
        </w:rPr>
        <w:t xml:space="preserve"> framework</w:t>
      </w:r>
      <w:r w:rsidRPr="00AE1FB7">
        <w:rPr>
          <w:rFonts w:ascii="Verdana" w:hAnsi="Verdana"/>
          <w:sz w:val="16"/>
          <w:szCs w:val="16"/>
          <w:lang w:val="en-GB"/>
        </w:rPr>
        <w:t xml:space="preserve">, KAS BANK has been able to increase its interest income in 2014. </w:t>
      </w:r>
      <w:r w:rsidR="00364D0C">
        <w:rPr>
          <w:rFonts w:ascii="Verdana" w:hAnsi="Verdana"/>
          <w:sz w:val="16"/>
          <w:szCs w:val="16"/>
          <w:lang w:val="en-GB"/>
        </w:rPr>
        <w:t>Moreover, a</w:t>
      </w:r>
      <w:r w:rsidRPr="00AE1FB7">
        <w:rPr>
          <w:rFonts w:ascii="Verdana" w:hAnsi="Verdana"/>
          <w:sz w:val="16"/>
          <w:szCs w:val="16"/>
          <w:lang w:val="en-GB"/>
        </w:rPr>
        <w:t xml:space="preserve">s a result of declining interest rates, the revaluation reserve of the bank’s AFS portfolio increased by more than </w:t>
      </w:r>
      <w:r w:rsidR="00452C23">
        <w:rPr>
          <w:rFonts w:ascii="Verdana" w:hAnsi="Verdana"/>
          <w:sz w:val="16"/>
          <w:szCs w:val="16"/>
          <w:lang w:val="en-GB"/>
        </w:rPr>
        <w:t>€</w:t>
      </w:r>
      <w:r w:rsidRPr="00AE1FB7">
        <w:rPr>
          <w:rFonts w:ascii="Verdana" w:hAnsi="Verdana"/>
          <w:sz w:val="16"/>
          <w:szCs w:val="16"/>
          <w:lang w:val="en-GB"/>
        </w:rPr>
        <w:t xml:space="preserve"> 4 million this </w:t>
      </w:r>
      <w:r w:rsidR="009A1E45">
        <w:rPr>
          <w:rFonts w:ascii="Verdana" w:hAnsi="Verdana"/>
          <w:sz w:val="16"/>
          <w:szCs w:val="16"/>
          <w:lang w:val="en-GB"/>
        </w:rPr>
        <w:t>half year</w:t>
      </w:r>
      <w:r w:rsidRPr="00AE1FB7">
        <w:rPr>
          <w:rFonts w:ascii="Verdana" w:hAnsi="Verdana"/>
          <w:sz w:val="16"/>
          <w:szCs w:val="16"/>
          <w:lang w:val="en-GB"/>
        </w:rPr>
        <w:t>.</w:t>
      </w:r>
    </w:p>
    <w:p w:rsidR="00B0074F" w:rsidRPr="00AE1FB7" w:rsidRDefault="00B0074F" w:rsidP="00B0074F">
      <w:pPr>
        <w:spacing w:after="0" w:line="360" w:lineRule="auto"/>
        <w:contextualSpacing/>
        <w:rPr>
          <w:rFonts w:ascii="Verdana" w:hAnsi="Verdana"/>
          <w:sz w:val="16"/>
          <w:szCs w:val="16"/>
          <w:lang w:val="en-GB"/>
        </w:rPr>
      </w:pPr>
    </w:p>
    <w:p w:rsidR="00B0074F" w:rsidRPr="00AE1FB7" w:rsidRDefault="00B0074F" w:rsidP="00B0074F">
      <w:pPr>
        <w:spacing w:after="0" w:line="360" w:lineRule="auto"/>
        <w:contextualSpacing/>
        <w:rPr>
          <w:rFonts w:ascii="Verdana" w:hAnsi="Verdana"/>
          <w:sz w:val="16"/>
          <w:szCs w:val="16"/>
          <w:lang w:val="en-GB"/>
        </w:rPr>
      </w:pPr>
      <w:r w:rsidRPr="00AE1FB7">
        <w:rPr>
          <w:rFonts w:ascii="Verdana" w:hAnsi="Verdana"/>
          <w:sz w:val="16"/>
          <w:szCs w:val="16"/>
          <w:lang w:val="en-GB"/>
        </w:rPr>
        <w:t xml:space="preserve">At the end of 2013 KAS BANK </w:t>
      </w:r>
      <w:r w:rsidR="00C37645">
        <w:rPr>
          <w:rFonts w:ascii="Verdana" w:hAnsi="Verdana"/>
          <w:sz w:val="16"/>
          <w:szCs w:val="16"/>
          <w:lang w:val="en-GB"/>
        </w:rPr>
        <w:t>refocused</w:t>
      </w:r>
      <w:r w:rsidRPr="00AE1FB7">
        <w:rPr>
          <w:rFonts w:ascii="Verdana" w:hAnsi="Verdana"/>
          <w:sz w:val="16"/>
          <w:szCs w:val="16"/>
          <w:lang w:val="en-GB"/>
        </w:rPr>
        <w:t xml:space="preserve"> on four institutional core segments, </w:t>
      </w:r>
      <w:r w:rsidR="009A1E45">
        <w:rPr>
          <w:rFonts w:ascii="Verdana" w:hAnsi="Verdana"/>
          <w:sz w:val="16"/>
          <w:szCs w:val="16"/>
          <w:lang w:val="en-GB"/>
        </w:rPr>
        <w:t xml:space="preserve">which are </w:t>
      </w:r>
      <w:r w:rsidRPr="00AE1FB7">
        <w:rPr>
          <w:rFonts w:ascii="Verdana" w:hAnsi="Verdana"/>
          <w:sz w:val="16"/>
          <w:szCs w:val="16"/>
          <w:lang w:val="en-GB"/>
        </w:rPr>
        <w:t>pension funds, insurance companies, funds and wealth (private banks, asset managers, charit</w:t>
      </w:r>
      <w:r w:rsidR="00C37645">
        <w:rPr>
          <w:rFonts w:ascii="Verdana" w:hAnsi="Verdana"/>
          <w:sz w:val="16"/>
          <w:szCs w:val="16"/>
          <w:lang w:val="en-GB"/>
        </w:rPr>
        <w:t>ies</w:t>
      </w:r>
      <w:r w:rsidRPr="00AE1FB7">
        <w:rPr>
          <w:rFonts w:ascii="Verdana" w:hAnsi="Verdana"/>
          <w:sz w:val="16"/>
          <w:szCs w:val="16"/>
          <w:lang w:val="en-GB"/>
        </w:rPr>
        <w:t xml:space="preserve">). It is </w:t>
      </w:r>
      <w:r w:rsidR="00442FE1">
        <w:rPr>
          <w:rFonts w:ascii="Verdana" w:hAnsi="Verdana"/>
          <w:sz w:val="16"/>
          <w:szCs w:val="16"/>
          <w:lang w:val="en-GB"/>
        </w:rPr>
        <w:t>positive</w:t>
      </w:r>
      <w:r w:rsidRPr="00AE1FB7">
        <w:rPr>
          <w:rFonts w:ascii="Verdana" w:hAnsi="Verdana"/>
          <w:sz w:val="16"/>
          <w:szCs w:val="16"/>
          <w:lang w:val="en-GB"/>
        </w:rPr>
        <w:t xml:space="preserve"> that the bank has </w:t>
      </w:r>
      <w:r w:rsidR="00442FE1">
        <w:rPr>
          <w:rFonts w:ascii="Verdana" w:hAnsi="Verdana"/>
          <w:sz w:val="16"/>
          <w:szCs w:val="16"/>
          <w:lang w:val="en-GB"/>
        </w:rPr>
        <w:t>realised</w:t>
      </w:r>
      <w:r w:rsidR="00442FE1" w:rsidRPr="00AE1FB7">
        <w:rPr>
          <w:rFonts w:ascii="Verdana" w:hAnsi="Verdana"/>
          <w:sz w:val="16"/>
          <w:szCs w:val="16"/>
          <w:lang w:val="en-GB"/>
        </w:rPr>
        <w:t xml:space="preserve"> </w:t>
      </w:r>
      <w:r w:rsidRPr="00AE1FB7">
        <w:rPr>
          <w:rFonts w:ascii="Verdana" w:hAnsi="Verdana"/>
          <w:sz w:val="16"/>
          <w:szCs w:val="16"/>
          <w:lang w:val="en-GB"/>
        </w:rPr>
        <w:t>a healthy increase in activity</w:t>
      </w:r>
      <w:r w:rsidR="00C17889" w:rsidRPr="00C17889">
        <w:rPr>
          <w:rFonts w:ascii="Verdana" w:hAnsi="Verdana"/>
          <w:sz w:val="16"/>
          <w:szCs w:val="16"/>
          <w:lang w:val="en-GB"/>
        </w:rPr>
        <w:t xml:space="preserve"> </w:t>
      </w:r>
      <w:r w:rsidR="002C5002">
        <w:rPr>
          <w:rFonts w:ascii="Verdana" w:hAnsi="Verdana"/>
          <w:sz w:val="16"/>
          <w:szCs w:val="16"/>
          <w:lang w:val="en-GB"/>
        </w:rPr>
        <w:t xml:space="preserve">mainly </w:t>
      </w:r>
      <w:r w:rsidR="00C17889">
        <w:rPr>
          <w:rFonts w:ascii="Verdana" w:hAnsi="Verdana"/>
          <w:sz w:val="16"/>
          <w:szCs w:val="16"/>
          <w:lang w:val="en-GB"/>
        </w:rPr>
        <w:t>in the pension fund core segment</w:t>
      </w:r>
      <w:r w:rsidRPr="00AE1FB7">
        <w:rPr>
          <w:rFonts w:ascii="Verdana" w:hAnsi="Verdana"/>
          <w:sz w:val="16"/>
          <w:szCs w:val="16"/>
          <w:lang w:val="en-GB"/>
        </w:rPr>
        <w:t>, resulting in revenue growth and a significant increase of the Assets under Administration. Th</w:t>
      </w:r>
      <w:r w:rsidR="00442FE1">
        <w:rPr>
          <w:rFonts w:ascii="Verdana" w:hAnsi="Verdana"/>
          <w:sz w:val="16"/>
          <w:szCs w:val="16"/>
          <w:lang w:val="en-GB"/>
        </w:rPr>
        <w:t>is</w:t>
      </w:r>
      <w:r w:rsidRPr="00AE1FB7">
        <w:rPr>
          <w:rFonts w:ascii="Verdana" w:hAnsi="Verdana"/>
          <w:sz w:val="16"/>
          <w:szCs w:val="16"/>
          <w:lang w:val="en-GB"/>
        </w:rPr>
        <w:t xml:space="preserve"> growth </w:t>
      </w:r>
      <w:r w:rsidR="00442FE1">
        <w:rPr>
          <w:rFonts w:ascii="Verdana" w:hAnsi="Verdana"/>
          <w:sz w:val="16"/>
          <w:szCs w:val="16"/>
          <w:lang w:val="en-GB"/>
        </w:rPr>
        <w:t xml:space="preserve">has been </w:t>
      </w:r>
      <w:r w:rsidRPr="00AE1FB7">
        <w:rPr>
          <w:rFonts w:ascii="Verdana" w:hAnsi="Verdana"/>
          <w:sz w:val="16"/>
          <w:szCs w:val="16"/>
          <w:lang w:val="en-GB"/>
        </w:rPr>
        <w:t xml:space="preserve">achieved </w:t>
      </w:r>
      <w:r w:rsidR="00442FE1">
        <w:rPr>
          <w:rFonts w:ascii="Verdana" w:hAnsi="Verdana"/>
          <w:sz w:val="16"/>
          <w:szCs w:val="16"/>
          <w:lang w:val="en-GB"/>
        </w:rPr>
        <w:t xml:space="preserve">mainly </w:t>
      </w:r>
      <w:r w:rsidRPr="00AE1FB7">
        <w:rPr>
          <w:rFonts w:ascii="Verdana" w:hAnsi="Verdana"/>
          <w:sz w:val="16"/>
          <w:szCs w:val="16"/>
          <w:lang w:val="en-GB"/>
        </w:rPr>
        <w:t xml:space="preserve">in the Netherlands and </w:t>
      </w:r>
      <w:r w:rsidR="00C37645">
        <w:rPr>
          <w:rFonts w:ascii="Verdana" w:hAnsi="Verdana"/>
          <w:sz w:val="16"/>
          <w:szCs w:val="16"/>
          <w:lang w:val="en-GB"/>
        </w:rPr>
        <w:t xml:space="preserve">the </w:t>
      </w:r>
      <w:r w:rsidR="00364D0C">
        <w:rPr>
          <w:rFonts w:ascii="Verdana" w:hAnsi="Verdana"/>
          <w:sz w:val="16"/>
          <w:szCs w:val="16"/>
          <w:lang w:val="en-GB"/>
        </w:rPr>
        <w:t>United Kingdom</w:t>
      </w:r>
      <w:r w:rsidRPr="00897467">
        <w:rPr>
          <w:rFonts w:ascii="Verdana" w:hAnsi="Verdana"/>
          <w:sz w:val="16"/>
          <w:szCs w:val="16"/>
          <w:lang w:val="en-GB"/>
        </w:rPr>
        <w:t>.</w:t>
      </w:r>
      <w:r w:rsidRPr="00AE1FB7">
        <w:rPr>
          <w:rFonts w:ascii="Verdana" w:hAnsi="Verdana"/>
          <w:sz w:val="16"/>
          <w:szCs w:val="16"/>
          <w:lang w:val="en-GB"/>
        </w:rPr>
        <w:t xml:space="preserve"> KAS BANK expects to expand its role in the pension market in the coming years by offering additional services to pension funds, such as collateral management, derivatives services, order execution, cost management and other forms of fiduciary management. KAS BANK’s independent and neutral business model offers institutional parties transparency and insight into the overall cost</w:t>
      </w:r>
      <w:r w:rsidR="00442FE1">
        <w:rPr>
          <w:rFonts w:ascii="Verdana" w:hAnsi="Verdana"/>
          <w:sz w:val="16"/>
          <w:szCs w:val="16"/>
          <w:lang w:val="en-GB"/>
        </w:rPr>
        <w:t xml:space="preserve"> of managing </w:t>
      </w:r>
      <w:r w:rsidRPr="00AE1FB7">
        <w:rPr>
          <w:rFonts w:ascii="Verdana" w:hAnsi="Verdana"/>
          <w:sz w:val="16"/>
          <w:szCs w:val="16"/>
          <w:lang w:val="en-GB"/>
        </w:rPr>
        <w:t xml:space="preserve">assets, which can lead to substantial savings. </w:t>
      </w:r>
    </w:p>
    <w:p w:rsidR="00B0074F" w:rsidRPr="00AE1FB7" w:rsidRDefault="00B0074F" w:rsidP="00B0074F">
      <w:pPr>
        <w:spacing w:after="0" w:line="360" w:lineRule="auto"/>
        <w:contextualSpacing/>
        <w:rPr>
          <w:rFonts w:ascii="Verdana" w:hAnsi="Verdana"/>
          <w:sz w:val="16"/>
          <w:szCs w:val="16"/>
          <w:lang w:val="en-GB"/>
        </w:rPr>
      </w:pPr>
    </w:p>
    <w:p w:rsidR="00B0074F" w:rsidRPr="00AE1FB7" w:rsidRDefault="00B0074F" w:rsidP="00B0074F">
      <w:pPr>
        <w:spacing w:after="0" w:line="360" w:lineRule="auto"/>
        <w:contextualSpacing/>
        <w:rPr>
          <w:rFonts w:ascii="Verdana" w:hAnsi="Verdana"/>
          <w:sz w:val="16"/>
          <w:szCs w:val="16"/>
          <w:lang w:val="en-GB"/>
        </w:rPr>
      </w:pPr>
      <w:r w:rsidRPr="00AE1FB7">
        <w:rPr>
          <w:rFonts w:ascii="Verdana" w:hAnsi="Verdana"/>
          <w:sz w:val="16"/>
          <w:szCs w:val="16"/>
          <w:lang w:val="en-GB"/>
        </w:rPr>
        <w:t>As a</w:t>
      </w:r>
      <w:r w:rsidR="00C37645">
        <w:rPr>
          <w:rFonts w:ascii="Verdana" w:hAnsi="Verdana"/>
          <w:sz w:val="16"/>
          <w:szCs w:val="16"/>
          <w:lang w:val="en-GB"/>
        </w:rPr>
        <w:t>n</w:t>
      </w:r>
      <w:r w:rsidRPr="00AE1FB7">
        <w:rPr>
          <w:rFonts w:ascii="Verdana" w:hAnsi="Verdana"/>
          <w:sz w:val="16"/>
          <w:szCs w:val="16"/>
          <w:lang w:val="en-GB"/>
        </w:rPr>
        <w:t xml:space="preserve"> </w:t>
      </w:r>
      <w:r>
        <w:rPr>
          <w:rFonts w:ascii="Verdana" w:hAnsi="Verdana"/>
          <w:sz w:val="16"/>
          <w:szCs w:val="16"/>
          <w:lang w:val="en-GB"/>
        </w:rPr>
        <w:t xml:space="preserve">active </w:t>
      </w:r>
      <w:r w:rsidRPr="00AE1FB7">
        <w:rPr>
          <w:rFonts w:ascii="Verdana" w:hAnsi="Verdana"/>
          <w:sz w:val="16"/>
          <w:szCs w:val="16"/>
          <w:lang w:val="en-GB"/>
        </w:rPr>
        <w:t>player</w:t>
      </w:r>
      <w:r>
        <w:rPr>
          <w:rFonts w:ascii="Verdana" w:hAnsi="Verdana"/>
          <w:sz w:val="16"/>
          <w:szCs w:val="16"/>
          <w:lang w:val="en-GB"/>
        </w:rPr>
        <w:t xml:space="preserve"> in </w:t>
      </w:r>
      <w:r w:rsidR="00442FE1">
        <w:rPr>
          <w:rFonts w:ascii="Verdana" w:hAnsi="Verdana"/>
          <w:sz w:val="16"/>
          <w:szCs w:val="16"/>
          <w:lang w:val="en-GB"/>
        </w:rPr>
        <w:t>t</w:t>
      </w:r>
      <w:r>
        <w:rPr>
          <w:rFonts w:ascii="Verdana" w:hAnsi="Verdana"/>
          <w:sz w:val="16"/>
          <w:szCs w:val="16"/>
          <w:lang w:val="en-GB"/>
        </w:rPr>
        <w:t xml:space="preserve">he Netherlands, Germany and </w:t>
      </w:r>
      <w:r w:rsidR="00442FE1">
        <w:rPr>
          <w:rFonts w:ascii="Verdana" w:hAnsi="Verdana"/>
          <w:sz w:val="16"/>
          <w:szCs w:val="16"/>
          <w:lang w:val="en-GB"/>
        </w:rPr>
        <w:t xml:space="preserve">the </w:t>
      </w:r>
      <w:r>
        <w:rPr>
          <w:rFonts w:ascii="Verdana" w:hAnsi="Verdana"/>
          <w:sz w:val="16"/>
          <w:szCs w:val="16"/>
          <w:lang w:val="en-GB"/>
        </w:rPr>
        <w:t>United Kingdom</w:t>
      </w:r>
      <w:r w:rsidRPr="00AE1FB7">
        <w:rPr>
          <w:rFonts w:ascii="Verdana" w:hAnsi="Verdana"/>
          <w:sz w:val="16"/>
          <w:szCs w:val="16"/>
          <w:lang w:val="en-GB"/>
        </w:rPr>
        <w:t xml:space="preserve">, KAS BANK is increasingly involved in complex infrastructural services such as </w:t>
      </w:r>
      <w:r w:rsidR="00C17889">
        <w:rPr>
          <w:rFonts w:ascii="Verdana" w:hAnsi="Verdana"/>
          <w:sz w:val="16"/>
          <w:szCs w:val="16"/>
          <w:lang w:val="en-GB"/>
        </w:rPr>
        <w:t xml:space="preserve">the </w:t>
      </w:r>
      <w:r w:rsidRPr="00AE1FB7">
        <w:rPr>
          <w:rFonts w:ascii="Verdana" w:hAnsi="Verdana"/>
          <w:sz w:val="16"/>
          <w:szCs w:val="16"/>
          <w:lang w:val="en-GB"/>
        </w:rPr>
        <w:t xml:space="preserve">management of broadly diversified investment administrations. Despite far-reaching </w:t>
      </w:r>
      <w:r w:rsidR="00C37645" w:rsidRPr="00AE1FB7">
        <w:rPr>
          <w:rFonts w:ascii="Verdana" w:hAnsi="Verdana"/>
          <w:sz w:val="16"/>
          <w:szCs w:val="16"/>
          <w:lang w:val="en-GB"/>
        </w:rPr>
        <w:t>harmoni</w:t>
      </w:r>
      <w:r w:rsidR="00C37645">
        <w:rPr>
          <w:rFonts w:ascii="Verdana" w:hAnsi="Verdana"/>
          <w:sz w:val="16"/>
          <w:szCs w:val="16"/>
          <w:lang w:val="en-GB"/>
        </w:rPr>
        <w:t>s</w:t>
      </w:r>
      <w:r w:rsidR="00C37645" w:rsidRPr="00AE1FB7">
        <w:rPr>
          <w:rFonts w:ascii="Verdana" w:hAnsi="Verdana"/>
          <w:sz w:val="16"/>
          <w:szCs w:val="16"/>
          <w:lang w:val="en-GB"/>
        </w:rPr>
        <w:t xml:space="preserve">ation </w:t>
      </w:r>
      <w:r w:rsidRPr="00AE1FB7">
        <w:rPr>
          <w:rFonts w:ascii="Verdana" w:hAnsi="Verdana"/>
          <w:sz w:val="16"/>
          <w:szCs w:val="16"/>
          <w:lang w:val="en-GB"/>
        </w:rPr>
        <w:t xml:space="preserve">being pursued in Europe, knowledge of local reporting requirements, local regulations and systems </w:t>
      </w:r>
      <w:r w:rsidR="00364D0C">
        <w:rPr>
          <w:rFonts w:ascii="Verdana" w:hAnsi="Verdana"/>
          <w:sz w:val="16"/>
          <w:szCs w:val="16"/>
          <w:lang w:val="en-GB"/>
        </w:rPr>
        <w:t>is</w:t>
      </w:r>
      <w:r w:rsidRPr="00AE1FB7">
        <w:rPr>
          <w:rFonts w:ascii="Verdana" w:hAnsi="Verdana"/>
          <w:sz w:val="16"/>
          <w:szCs w:val="16"/>
          <w:lang w:val="en-GB"/>
        </w:rPr>
        <w:t xml:space="preserve"> an important advantage for KAS BANK. The bank now </w:t>
      </w:r>
      <w:r w:rsidRPr="00B0074F">
        <w:rPr>
          <w:rFonts w:ascii="Verdana" w:hAnsi="Verdana"/>
          <w:sz w:val="16"/>
          <w:szCs w:val="16"/>
          <w:lang w:val="en-GB"/>
        </w:rPr>
        <w:t xml:space="preserve">manages </w:t>
      </w:r>
      <w:r w:rsidR="00C37645">
        <w:rPr>
          <w:rFonts w:ascii="Verdana" w:hAnsi="Verdana"/>
          <w:sz w:val="16"/>
          <w:szCs w:val="16"/>
          <w:lang w:val="en-GB"/>
        </w:rPr>
        <w:t xml:space="preserve">approximately </w:t>
      </w:r>
      <w:r w:rsidR="00452C23">
        <w:rPr>
          <w:rFonts w:ascii="Verdana" w:hAnsi="Verdana"/>
          <w:sz w:val="16"/>
          <w:szCs w:val="16"/>
          <w:lang w:val="en-GB"/>
        </w:rPr>
        <w:t>€</w:t>
      </w:r>
      <w:r w:rsidRPr="00B0074F">
        <w:rPr>
          <w:rFonts w:ascii="Verdana" w:hAnsi="Verdana"/>
          <w:sz w:val="16"/>
          <w:szCs w:val="16"/>
          <w:lang w:val="en-GB"/>
        </w:rPr>
        <w:t xml:space="preserve"> 1</w:t>
      </w:r>
      <w:r w:rsidR="00C37645">
        <w:rPr>
          <w:rFonts w:ascii="Verdana" w:hAnsi="Verdana"/>
          <w:sz w:val="16"/>
          <w:szCs w:val="16"/>
          <w:lang w:val="en-GB"/>
        </w:rPr>
        <w:t>1</w:t>
      </w:r>
      <w:r w:rsidRPr="00B0074F">
        <w:rPr>
          <w:rFonts w:ascii="Verdana" w:hAnsi="Verdana"/>
          <w:sz w:val="16"/>
          <w:szCs w:val="16"/>
          <w:lang w:val="en-GB"/>
        </w:rPr>
        <w:t xml:space="preserve">0 billion of assets on its central platform and expects </w:t>
      </w:r>
      <w:r w:rsidR="00C17889">
        <w:rPr>
          <w:rFonts w:ascii="Verdana" w:hAnsi="Verdana"/>
          <w:sz w:val="16"/>
          <w:szCs w:val="16"/>
          <w:lang w:val="en-GB"/>
        </w:rPr>
        <w:t>continuing</w:t>
      </w:r>
      <w:r w:rsidRPr="00B0074F">
        <w:rPr>
          <w:rFonts w:ascii="Verdana" w:hAnsi="Verdana"/>
          <w:sz w:val="16"/>
          <w:szCs w:val="16"/>
          <w:lang w:val="en-GB"/>
        </w:rPr>
        <w:t xml:space="preserve"> grow</w:t>
      </w:r>
      <w:r w:rsidR="00C37645">
        <w:rPr>
          <w:rFonts w:ascii="Verdana" w:hAnsi="Verdana"/>
          <w:sz w:val="16"/>
          <w:szCs w:val="16"/>
          <w:lang w:val="en-GB"/>
        </w:rPr>
        <w:t>th</w:t>
      </w:r>
      <w:r w:rsidRPr="00B0074F">
        <w:rPr>
          <w:rFonts w:ascii="Verdana" w:hAnsi="Verdana"/>
          <w:sz w:val="16"/>
          <w:szCs w:val="16"/>
          <w:lang w:val="en-GB"/>
        </w:rPr>
        <w:t>.</w:t>
      </w:r>
    </w:p>
    <w:p w:rsidR="00B0074F" w:rsidRPr="00AE1FB7" w:rsidRDefault="00B0074F" w:rsidP="00B0074F">
      <w:pPr>
        <w:spacing w:after="0" w:line="360" w:lineRule="auto"/>
        <w:contextualSpacing/>
        <w:rPr>
          <w:rFonts w:ascii="Verdana" w:hAnsi="Verdana"/>
          <w:sz w:val="16"/>
          <w:szCs w:val="16"/>
          <w:lang w:val="en-GB"/>
        </w:rPr>
      </w:pPr>
    </w:p>
    <w:p w:rsidR="00B0074F" w:rsidRPr="00AE1FB7" w:rsidRDefault="00B0074F" w:rsidP="00B0074F">
      <w:pPr>
        <w:spacing w:after="0" w:line="360" w:lineRule="auto"/>
        <w:contextualSpacing/>
        <w:rPr>
          <w:rFonts w:ascii="Verdana" w:hAnsi="Verdana"/>
          <w:sz w:val="16"/>
          <w:szCs w:val="16"/>
          <w:lang w:val="en-GB"/>
        </w:rPr>
      </w:pPr>
      <w:r w:rsidRPr="00AE1FB7">
        <w:rPr>
          <w:rFonts w:ascii="Verdana" w:hAnsi="Verdana"/>
          <w:sz w:val="16"/>
          <w:szCs w:val="16"/>
          <w:lang w:val="en-GB"/>
        </w:rPr>
        <w:t xml:space="preserve">In Germany in 2013, KAS BANK shifted the focus to the institutional market for self-administered pension funds. Unlike </w:t>
      </w:r>
      <w:r w:rsidR="00442FE1">
        <w:rPr>
          <w:rFonts w:ascii="Verdana" w:hAnsi="Verdana"/>
          <w:sz w:val="16"/>
          <w:szCs w:val="16"/>
          <w:lang w:val="en-GB"/>
        </w:rPr>
        <w:t xml:space="preserve">other </w:t>
      </w:r>
      <w:r w:rsidRPr="00AE1FB7">
        <w:rPr>
          <w:rFonts w:ascii="Verdana" w:hAnsi="Verdana"/>
          <w:sz w:val="16"/>
          <w:szCs w:val="16"/>
          <w:lang w:val="en-GB"/>
        </w:rPr>
        <w:t xml:space="preserve">countries in Europe companies in Germany may administer their accrued pension commitments in-house. This custodian bank market, which especially focuses on the middle and large companies in Germany, fits well with the services that KAS BANK is also offering in the Netherlands and </w:t>
      </w:r>
      <w:r w:rsidR="00442FE1">
        <w:rPr>
          <w:rFonts w:ascii="Verdana" w:hAnsi="Verdana"/>
          <w:sz w:val="16"/>
          <w:szCs w:val="16"/>
          <w:lang w:val="en-GB"/>
        </w:rPr>
        <w:t xml:space="preserve">the </w:t>
      </w:r>
      <w:r w:rsidR="00364D0C">
        <w:rPr>
          <w:rFonts w:ascii="Verdana" w:hAnsi="Verdana"/>
          <w:sz w:val="16"/>
          <w:szCs w:val="16"/>
          <w:lang w:val="en-GB"/>
        </w:rPr>
        <w:t>United Kingdom</w:t>
      </w:r>
      <w:r w:rsidR="00364D0C" w:rsidRPr="00AE1FB7">
        <w:rPr>
          <w:rFonts w:ascii="Verdana" w:hAnsi="Verdana"/>
          <w:sz w:val="16"/>
          <w:szCs w:val="16"/>
          <w:lang w:val="en-GB"/>
        </w:rPr>
        <w:t xml:space="preserve"> </w:t>
      </w:r>
      <w:r w:rsidRPr="00AE1FB7">
        <w:rPr>
          <w:rFonts w:ascii="Verdana" w:hAnsi="Verdana"/>
          <w:sz w:val="16"/>
          <w:szCs w:val="16"/>
          <w:lang w:val="en-GB"/>
        </w:rPr>
        <w:t>and uses the same systems. In this way, from 2014</w:t>
      </w:r>
      <w:r w:rsidR="00442FE1">
        <w:rPr>
          <w:rFonts w:ascii="Verdana" w:hAnsi="Verdana"/>
          <w:sz w:val="16"/>
          <w:szCs w:val="16"/>
          <w:lang w:val="en-GB"/>
        </w:rPr>
        <w:t xml:space="preserve"> onwards</w:t>
      </w:r>
      <w:r w:rsidRPr="00AE1FB7">
        <w:rPr>
          <w:rFonts w:ascii="Verdana" w:hAnsi="Verdana"/>
          <w:sz w:val="16"/>
          <w:szCs w:val="16"/>
          <w:lang w:val="en-GB"/>
        </w:rPr>
        <w:t xml:space="preserve">, the bank can </w:t>
      </w:r>
      <w:r w:rsidR="006C3CE4">
        <w:rPr>
          <w:rFonts w:ascii="Verdana" w:hAnsi="Verdana"/>
          <w:sz w:val="16"/>
          <w:szCs w:val="16"/>
          <w:lang w:val="en-GB"/>
        </w:rPr>
        <w:t xml:space="preserve">also </w:t>
      </w:r>
      <w:r w:rsidRPr="00AE1FB7">
        <w:rPr>
          <w:rFonts w:ascii="Verdana" w:hAnsi="Verdana"/>
          <w:sz w:val="16"/>
          <w:szCs w:val="16"/>
          <w:lang w:val="en-GB"/>
        </w:rPr>
        <w:t>reuse its investments in systems in Germany</w:t>
      </w:r>
      <w:r w:rsidR="00442FE1">
        <w:rPr>
          <w:rFonts w:ascii="Verdana" w:hAnsi="Verdana"/>
          <w:sz w:val="16"/>
          <w:szCs w:val="16"/>
          <w:lang w:val="en-GB"/>
        </w:rPr>
        <w:t xml:space="preserve">. This will </w:t>
      </w:r>
      <w:r w:rsidRPr="00AE1FB7">
        <w:rPr>
          <w:rFonts w:ascii="Verdana" w:hAnsi="Verdana"/>
          <w:sz w:val="16"/>
          <w:szCs w:val="16"/>
          <w:lang w:val="en-GB"/>
        </w:rPr>
        <w:t xml:space="preserve">in particular benefit the product </w:t>
      </w:r>
      <w:r w:rsidR="00364D0C">
        <w:rPr>
          <w:rFonts w:ascii="Verdana" w:hAnsi="Verdana"/>
          <w:sz w:val="16"/>
          <w:szCs w:val="16"/>
          <w:lang w:val="en-GB"/>
        </w:rPr>
        <w:t>range</w:t>
      </w:r>
      <w:r w:rsidR="00364D0C" w:rsidRPr="00AE1FB7">
        <w:rPr>
          <w:rFonts w:ascii="Verdana" w:hAnsi="Verdana"/>
          <w:sz w:val="16"/>
          <w:szCs w:val="16"/>
          <w:lang w:val="en-GB"/>
        </w:rPr>
        <w:t xml:space="preserve"> </w:t>
      </w:r>
      <w:r w:rsidRPr="00AE1FB7">
        <w:rPr>
          <w:rFonts w:ascii="Verdana" w:hAnsi="Verdana"/>
          <w:sz w:val="16"/>
          <w:szCs w:val="16"/>
          <w:lang w:val="en-GB"/>
        </w:rPr>
        <w:t>and service</w:t>
      </w:r>
      <w:r w:rsidR="00364D0C">
        <w:rPr>
          <w:rFonts w:ascii="Verdana" w:hAnsi="Verdana"/>
          <w:sz w:val="16"/>
          <w:szCs w:val="16"/>
          <w:lang w:val="en-GB"/>
        </w:rPr>
        <w:t>s</w:t>
      </w:r>
      <w:r w:rsidR="00442FE1">
        <w:rPr>
          <w:rFonts w:ascii="Verdana" w:hAnsi="Verdana"/>
          <w:sz w:val="16"/>
          <w:szCs w:val="16"/>
          <w:lang w:val="en-GB"/>
        </w:rPr>
        <w:t xml:space="preserve"> offered</w:t>
      </w:r>
      <w:r w:rsidRPr="00AE1FB7">
        <w:rPr>
          <w:rFonts w:ascii="Verdana" w:hAnsi="Verdana"/>
          <w:sz w:val="16"/>
          <w:szCs w:val="16"/>
          <w:lang w:val="en-GB"/>
        </w:rPr>
        <w:t xml:space="preserve">.  </w:t>
      </w:r>
    </w:p>
    <w:p w:rsidR="00B0074F" w:rsidRPr="00AE1FB7" w:rsidRDefault="00B0074F" w:rsidP="00B0074F">
      <w:pPr>
        <w:spacing w:after="0" w:line="360" w:lineRule="auto"/>
        <w:contextualSpacing/>
        <w:rPr>
          <w:rFonts w:ascii="Verdana" w:hAnsi="Verdana"/>
          <w:sz w:val="16"/>
          <w:szCs w:val="16"/>
          <w:lang w:val="en-GB"/>
        </w:rPr>
      </w:pPr>
    </w:p>
    <w:p w:rsidR="00C47F4F" w:rsidRPr="00C47F4F" w:rsidRDefault="00C47F4F" w:rsidP="00C47F4F">
      <w:pPr>
        <w:spacing w:after="0" w:line="360" w:lineRule="auto"/>
        <w:contextualSpacing/>
        <w:rPr>
          <w:rFonts w:ascii="Verdana" w:hAnsi="Verdana"/>
          <w:sz w:val="16"/>
          <w:szCs w:val="16"/>
          <w:lang w:val="en-GB"/>
        </w:rPr>
      </w:pPr>
      <w:r w:rsidRPr="00C47F4F">
        <w:rPr>
          <w:rFonts w:ascii="Verdana" w:hAnsi="Verdana"/>
          <w:sz w:val="16"/>
          <w:szCs w:val="16"/>
          <w:lang w:val="en-GB"/>
        </w:rPr>
        <w:t xml:space="preserve">The </w:t>
      </w:r>
      <w:r w:rsidR="00D25876">
        <w:rPr>
          <w:rFonts w:ascii="Verdana" w:hAnsi="Verdana"/>
          <w:sz w:val="16"/>
          <w:szCs w:val="16"/>
          <w:lang w:val="en-GB"/>
        </w:rPr>
        <w:t xml:space="preserve">intensive </w:t>
      </w:r>
      <w:r w:rsidR="004B639A">
        <w:rPr>
          <w:rFonts w:ascii="Verdana" w:hAnsi="Verdana"/>
          <w:sz w:val="16"/>
          <w:szCs w:val="16"/>
          <w:lang w:val="en-GB"/>
        </w:rPr>
        <w:t>collaboration</w:t>
      </w:r>
      <w:r w:rsidRPr="00C47F4F">
        <w:rPr>
          <w:rFonts w:ascii="Verdana" w:hAnsi="Verdana"/>
          <w:sz w:val="16"/>
          <w:szCs w:val="16"/>
          <w:lang w:val="en-GB"/>
        </w:rPr>
        <w:t xml:space="preserve"> with dwpbank, </w:t>
      </w:r>
      <w:r>
        <w:rPr>
          <w:rFonts w:ascii="Verdana" w:hAnsi="Verdana"/>
          <w:sz w:val="16"/>
          <w:szCs w:val="16"/>
          <w:lang w:val="en-GB"/>
        </w:rPr>
        <w:t xml:space="preserve">which </w:t>
      </w:r>
      <w:r w:rsidR="00D25876">
        <w:rPr>
          <w:rFonts w:ascii="Verdana" w:hAnsi="Verdana"/>
          <w:sz w:val="16"/>
          <w:szCs w:val="16"/>
          <w:lang w:val="en-GB"/>
        </w:rPr>
        <w:t>would</w:t>
      </w:r>
      <w:r>
        <w:rPr>
          <w:rFonts w:ascii="Verdana" w:hAnsi="Verdana"/>
          <w:sz w:val="16"/>
          <w:szCs w:val="16"/>
          <w:lang w:val="en-GB"/>
        </w:rPr>
        <w:t xml:space="preserve"> </w:t>
      </w:r>
      <w:r w:rsidR="00442FE1">
        <w:rPr>
          <w:rFonts w:ascii="Verdana" w:hAnsi="Verdana"/>
          <w:sz w:val="16"/>
          <w:szCs w:val="16"/>
          <w:lang w:val="en-GB"/>
        </w:rPr>
        <w:t xml:space="preserve">have </w:t>
      </w:r>
      <w:r w:rsidR="00364D0C">
        <w:rPr>
          <w:rFonts w:ascii="Verdana" w:hAnsi="Verdana"/>
          <w:sz w:val="16"/>
          <w:szCs w:val="16"/>
          <w:lang w:val="en-GB"/>
        </w:rPr>
        <w:t>commence</w:t>
      </w:r>
      <w:r w:rsidR="00442FE1">
        <w:rPr>
          <w:rFonts w:ascii="Verdana" w:hAnsi="Verdana"/>
          <w:sz w:val="16"/>
          <w:szCs w:val="16"/>
          <w:lang w:val="en-GB"/>
        </w:rPr>
        <w:t>d</w:t>
      </w:r>
      <w:r w:rsidR="00364D0C">
        <w:rPr>
          <w:rFonts w:ascii="Verdana" w:hAnsi="Verdana"/>
          <w:sz w:val="16"/>
          <w:szCs w:val="16"/>
          <w:lang w:val="en-GB"/>
        </w:rPr>
        <w:t xml:space="preserve"> </w:t>
      </w:r>
      <w:r>
        <w:rPr>
          <w:rFonts w:ascii="Verdana" w:hAnsi="Verdana"/>
          <w:sz w:val="16"/>
          <w:szCs w:val="16"/>
          <w:lang w:val="en-GB"/>
        </w:rPr>
        <w:t>from mid-2015</w:t>
      </w:r>
      <w:r w:rsidR="00442FE1">
        <w:rPr>
          <w:rFonts w:ascii="Verdana" w:hAnsi="Verdana"/>
          <w:sz w:val="16"/>
          <w:szCs w:val="16"/>
          <w:lang w:val="en-GB"/>
        </w:rPr>
        <w:t xml:space="preserve"> onwards</w:t>
      </w:r>
      <w:r>
        <w:rPr>
          <w:rFonts w:ascii="Verdana" w:hAnsi="Verdana"/>
          <w:sz w:val="16"/>
          <w:szCs w:val="16"/>
          <w:lang w:val="en-GB"/>
        </w:rPr>
        <w:t>,</w:t>
      </w:r>
      <w:r w:rsidRPr="00C47F4F">
        <w:rPr>
          <w:rFonts w:ascii="Verdana" w:hAnsi="Verdana"/>
          <w:sz w:val="16"/>
          <w:szCs w:val="16"/>
          <w:lang w:val="en-GB"/>
        </w:rPr>
        <w:t xml:space="preserve"> </w:t>
      </w:r>
      <w:r w:rsidR="00071286">
        <w:rPr>
          <w:rFonts w:ascii="Verdana" w:hAnsi="Verdana"/>
          <w:sz w:val="16"/>
          <w:szCs w:val="16"/>
          <w:lang w:val="en-GB"/>
        </w:rPr>
        <w:t xml:space="preserve">has been </w:t>
      </w:r>
      <w:r w:rsidR="004B639A">
        <w:rPr>
          <w:rFonts w:ascii="Verdana" w:hAnsi="Verdana"/>
          <w:sz w:val="16"/>
          <w:szCs w:val="16"/>
          <w:lang w:val="en-GB"/>
        </w:rPr>
        <w:t>scaled down</w:t>
      </w:r>
      <w:r w:rsidR="00071286">
        <w:rPr>
          <w:rFonts w:ascii="Verdana" w:hAnsi="Verdana"/>
          <w:sz w:val="16"/>
          <w:szCs w:val="16"/>
          <w:lang w:val="en-GB"/>
        </w:rPr>
        <w:t xml:space="preserve"> on</w:t>
      </w:r>
      <w:r w:rsidRPr="00C47F4F">
        <w:rPr>
          <w:rFonts w:ascii="Verdana" w:hAnsi="Verdana"/>
          <w:sz w:val="16"/>
          <w:szCs w:val="16"/>
          <w:lang w:val="en-GB"/>
        </w:rPr>
        <w:t xml:space="preserve"> </w:t>
      </w:r>
      <w:r w:rsidR="00442FE1">
        <w:rPr>
          <w:rFonts w:ascii="Verdana" w:hAnsi="Verdana"/>
          <w:sz w:val="16"/>
          <w:szCs w:val="16"/>
          <w:lang w:val="en-GB"/>
        </w:rPr>
        <w:t>request</w:t>
      </w:r>
      <w:r w:rsidR="00442FE1" w:rsidRPr="00C47F4F">
        <w:rPr>
          <w:rFonts w:ascii="Verdana" w:hAnsi="Verdana"/>
          <w:sz w:val="16"/>
          <w:szCs w:val="16"/>
          <w:lang w:val="en-GB"/>
        </w:rPr>
        <w:t xml:space="preserve"> </w:t>
      </w:r>
      <w:r w:rsidRPr="00C47F4F">
        <w:rPr>
          <w:rFonts w:ascii="Verdana" w:hAnsi="Verdana"/>
          <w:sz w:val="16"/>
          <w:szCs w:val="16"/>
          <w:lang w:val="en-GB"/>
        </w:rPr>
        <w:t xml:space="preserve">of dwpbank to </w:t>
      </w:r>
      <w:r w:rsidR="00071286">
        <w:rPr>
          <w:rFonts w:ascii="Verdana" w:hAnsi="Verdana"/>
          <w:sz w:val="16"/>
          <w:szCs w:val="16"/>
          <w:lang w:val="en-GB"/>
        </w:rPr>
        <w:t>a</w:t>
      </w:r>
      <w:r w:rsidRPr="00C47F4F">
        <w:rPr>
          <w:rFonts w:ascii="Verdana" w:hAnsi="Verdana"/>
          <w:sz w:val="16"/>
          <w:szCs w:val="16"/>
          <w:lang w:val="en-GB"/>
        </w:rPr>
        <w:t xml:space="preserve"> modest support in the German market</w:t>
      </w:r>
      <w:r w:rsidR="00C17889">
        <w:rPr>
          <w:rFonts w:ascii="Verdana" w:hAnsi="Verdana"/>
          <w:sz w:val="16"/>
          <w:szCs w:val="16"/>
          <w:lang w:val="en-GB"/>
        </w:rPr>
        <w:t xml:space="preserve"> by KAS BANK</w:t>
      </w:r>
      <w:r w:rsidRPr="00C47F4F">
        <w:rPr>
          <w:rFonts w:ascii="Verdana" w:hAnsi="Verdana"/>
          <w:sz w:val="16"/>
          <w:szCs w:val="16"/>
          <w:lang w:val="en-GB"/>
        </w:rPr>
        <w:t xml:space="preserve">. </w:t>
      </w:r>
      <w:r w:rsidRPr="00AE1FB7">
        <w:rPr>
          <w:rFonts w:ascii="Verdana" w:hAnsi="Verdana"/>
          <w:sz w:val="16"/>
          <w:szCs w:val="16"/>
          <w:lang w:val="en-GB"/>
        </w:rPr>
        <w:t xml:space="preserve">The </w:t>
      </w:r>
      <w:r w:rsidR="00364D0C">
        <w:rPr>
          <w:rFonts w:ascii="Verdana" w:hAnsi="Verdana"/>
          <w:sz w:val="16"/>
          <w:szCs w:val="16"/>
          <w:lang w:val="en-GB"/>
        </w:rPr>
        <w:t>one-off</w:t>
      </w:r>
      <w:r w:rsidRPr="00AE1FB7">
        <w:rPr>
          <w:rFonts w:ascii="Verdana" w:hAnsi="Verdana"/>
          <w:sz w:val="16"/>
          <w:szCs w:val="16"/>
          <w:lang w:val="en-GB"/>
        </w:rPr>
        <w:t xml:space="preserve"> </w:t>
      </w:r>
      <w:r w:rsidR="00296B95">
        <w:rPr>
          <w:rFonts w:ascii="Verdana" w:hAnsi="Verdana"/>
          <w:sz w:val="16"/>
          <w:szCs w:val="16"/>
          <w:lang w:val="en-GB"/>
        </w:rPr>
        <w:t>result</w:t>
      </w:r>
      <w:r w:rsidRPr="00AE1FB7">
        <w:rPr>
          <w:rFonts w:ascii="Verdana" w:hAnsi="Verdana"/>
          <w:sz w:val="16"/>
          <w:szCs w:val="16"/>
          <w:lang w:val="en-GB"/>
        </w:rPr>
        <w:t xml:space="preserve"> of </w:t>
      </w:r>
      <w:r w:rsidR="00C17889">
        <w:rPr>
          <w:rFonts w:ascii="Verdana" w:hAnsi="Verdana"/>
          <w:sz w:val="16"/>
          <w:szCs w:val="16"/>
          <w:lang w:val="en-GB"/>
        </w:rPr>
        <w:t xml:space="preserve"> </w:t>
      </w:r>
      <w:r w:rsidR="00452C23">
        <w:rPr>
          <w:rFonts w:ascii="Verdana" w:hAnsi="Verdana"/>
          <w:sz w:val="16"/>
          <w:szCs w:val="16"/>
          <w:lang w:val="en-GB"/>
        </w:rPr>
        <w:t>€</w:t>
      </w:r>
      <w:r w:rsidRPr="00AE1FB7">
        <w:rPr>
          <w:rFonts w:ascii="Verdana" w:hAnsi="Verdana"/>
          <w:sz w:val="16"/>
          <w:szCs w:val="16"/>
          <w:lang w:val="en-GB"/>
        </w:rPr>
        <w:t xml:space="preserve"> 15 million </w:t>
      </w:r>
      <w:r w:rsidR="009A1E45">
        <w:rPr>
          <w:rFonts w:ascii="Verdana" w:hAnsi="Verdana"/>
          <w:sz w:val="16"/>
          <w:szCs w:val="16"/>
          <w:lang w:val="en-GB"/>
        </w:rPr>
        <w:t>after tax</w:t>
      </w:r>
      <w:r w:rsidRPr="00AE1FB7">
        <w:rPr>
          <w:rFonts w:ascii="Verdana" w:hAnsi="Verdana"/>
          <w:sz w:val="16"/>
          <w:szCs w:val="16"/>
          <w:lang w:val="en-GB"/>
        </w:rPr>
        <w:t xml:space="preserve"> </w:t>
      </w:r>
      <w:r w:rsidR="009A1E45">
        <w:rPr>
          <w:rFonts w:ascii="Verdana" w:hAnsi="Verdana"/>
          <w:sz w:val="16"/>
          <w:szCs w:val="16"/>
          <w:lang w:val="en-GB"/>
        </w:rPr>
        <w:t xml:space="preserve">(€ 20 million before tax) </w:t>
      </w:r>
      <w:r w:rsidRPr="00AE1FB7">
        <w:rPr>
          <w:rFonts w:ascii="Verdana" w:hAnsi="Verdana"/>
          <w:sz w:val="16"/>
          <w:szCs w:val="16"/>
          <w:lang w:val="en-GB"/>
        </w:rPr>
        <w:t xml:space="preserve">that has consequently been paid </w:t>
      </w:r>
      <w:r w:rsidR="00071286">
        <w:rPr>
          <w:rFonts w:ascii="Verdana" w:hAnsi="Verdana"/>
          <w:sz w:val="16"/>
          <w:szCs w:val="16"/>
          <w:lang w:val="en-GB"/>
        </w:rPr>
        <w:t xml:space="preserve">to KAS BANK </w:t>
      </w:r>
      <w:r w:rsidRPr="00AE1FB7">
        <w:rPr>
          <w:rFonts w:ascii="Verdana" w:hAnsi="Verdana"/>
          <w:sz w:val="16"/>
          <w:szCs w:val="16"/>
          <w:lang w:val="en-GB"/>
        </w:rPr>
        <w:t>at the end of June</w:t>
      </w:r>
      <w:r w:rsidR="006C3CE4">
        <w:rPr>
          <w:rFonts w:ascii="Verdana" w:hAnsi="Verdana"/>
          <w:sz w:val="16"/>
          <w:szCs w:val="16"/>
          <w:lang w:val="en-GB"/>
        </w:rPr>
        <w:t>,</w:t>
      </w:r>
      <w:r w:rsidR="006C3CE4" w:rsidRPr="00AE1FB7">
        <w:rPr>
          <w:rFonts w:ascii="Verdana" w:hAnsi="Verdana"/>
          <w:sz w:val="16"/>
          <w:szCs w:val="16"/>
          <w:lang w:val="en-GB"/>
        </w:rPr>
        <w:t xml:space="preserve"> </w:t>
      </w:r>
      <w:r w:rsidR="00071286">
        <w:rPr>
          <w:rFonts w:ascii="Verdana" w:hAnsi="Verdana"/>
          <w:sz w:val="16"/>
          <w:szCs w:val="16"/>
          <w:lang w:val="en-GB"/>
        </w:rPr>
        <w:t xml:space="preserve">will </w:t>
      </w:r>
      <w:r w:rsidRPr="00AE1FB7">
        <w:rPr>
          <w:rFonts w:ascii="Verdana" w:hAnsi="Verdana"/>
          <w:sz w:val="16"/>
          <w:szCs w:val="16"/>
          <w:lang w:val="en-GB"/>
        </w:rPr>
        <w:t xml:space="preserve">to a large extent be reinvested in the further development of the service </w:t>
      </w:r>
      <w:r w:rsidR="006C3CE4">
        <w:rPr>
          <w:rFonts w:ascii="Verdana" w:hAnsi="Verdana"/>
          <w:sz w:val="16"/>
          <w:szCs w:val="16"/>
          <w:lang w:val="en-GB"/>
        </w:rPr>
        <w:t>offered</w:t>
      </w:r>
      <w:r w:rsidR="006C3CE4" w:rsidRPr="00AE1FB7">
        <w:rPr>
          <w:rFonts w:ascii="Verdana" w:hAnsi="Verdana"/>
          <w:sz w:val="16"/>
          <w:szCs w:val="16"/>
          <w:lang w:val="en-GB"/>
        </w:rPr>
        <w:t xml:space="preserve"> </w:t>
      </w:r>
      <w:r w:rsidRPr="00AE1FB7">
        <w:rPr>
          <w:rFonts w:ascii="Verdana" w:hAnsi="Verdana"/>
          <w:sz w:val="16"/>
          <w:szCs w:val="16"/>
          <w:lang w:val="en-GB"/>
        </w:rPr>
        <w:t xml:space="preserve">to </w:t>
      </w:r>
      <w:r w:rsidR="00071286">
        <w:rPr>
          <w:rFonts w:ascii="Verdana" w:hAnsi="Verdana"/>
          <w:sz w:val="16"/>
          <w:szCs w:val="16"/>
          <w:lang w:val="en-GB"/>
        </w:rPr>
        <w:t>our</w:t>
      </w:r>
      <w:r w:rsidRPr="00AE1FB7">
        <w:rPr>
          <w:rFonts w:ascii="Verdana" w:hAnsi="Verdana"/>
          <w:sz w:val="16"/>
          <w:szCs w:val="16"/>
          <w:lang w:val="en-GB"/>
        </w:rPr>
        <w:t xml:space="preserve"> institutional core segments</w:t>
      </w:r>
      <w:r>
        <w:rPr>
          <w:rFonts w:ascii="Verdana" w:hAnsi="Verdana"/>
          <w:sz w:val="16"/>
          <w:szCs w:val="16"/>
          <w:lang w:val="en-GB"/>
        </w:rPr>
        <w:t xml:space="preserve">. </w:t>
      </w:r>
      <w:r w:rsidRPr="00C47F4F">
        <w:rPr>
          <w:rFonts w:ascii="Verdana" w:hAnsi="Verdana"/>
          <w:sz w:val="16"/>
          <w:szCs w:val="16"/>
          <w:lang w:val="en-GB"/>
        </w:rPr>
        <w:t xml:space="preserve">KAS BANK </w:t>
      </w:r>
      <w:r w:rsidR="00071286">
        <w:rPr>
          <w:rFonts w:ascii="Verdana" w:hAnsi="Verdana"/>
          <w:sz w:val="16"/>
          <w:szCs w:val="16"/>
          <w:lang w:val="en-GB"/>
        </w:rPr>
        <w:t>has been operating</w:t>
      </w:r>
      <w:r w:rsidRPr="00C47F4F">
        <w:rPr>
          <w:rFonts w:ascii="Verdana" w:hAnsi="Verdana"/>
          <w:sz w:val="16"/>
          <w:szCs w:val="16"/>
          <w:lang w:val="en-GB"/>
        </w:rPr>
        <w:t xml:space="preserve"> as a network bank for many years</w:t>
      </w:r>
      <w:r w:rsidR="009A1E45">
        <w:rPr>
          <w:rFonts w:ascii="Verdana" w:hAnsi="Verdana"/>
          <w:sz w:val="16"/>
          <w:szCs w:val="16"/>
          <w:lang w:val="en-GB"/>
        </w:rPr>
        <w:t>, this strategy</w:t>
      </w:r>
      <w:r w:rsidR="009A1E45" w:rsidRPr="00C47F4F">
        <w:rPr>
          <w:rFonts w:ascii="Verdana" w:hAnsi="Verdana"/>
          <w:sz w:val="16"/>
          <w:szCs w:val="16"/>
          <w:lang w:val="en-GB"/>
        </w:rPr>
        <w:t xml:space="preserve"> will</w:t>
      </w:r>
      <w:r w:rsidR="009A1E45">
        <w:rPr>
          <w:rFonts w:ascii="Verdana" w:hAnsi="Verdana"/>
          <w:sz w:val="16"/>
          <w:szCs w:val="16"/>
          <w:lang w:val="en-GB"/>
        </w:rPr>
        <w:t xml:space="preserve"> </w:t>
      </w:r>
      <w:r w:rsidR="009A1E45" w:rsidRPr="00C47F4F">
        <w:rPr>
          <w:rFonts w:ascii="Verdana" w:hAnsi="Verdana"/>
          <w:sz w:val="16"/>
          <w:szCs w:val="16"/>
          <w:lang w:val="en-GB"/>
        </w:rPr>
        <w:t>continue unchanged</w:t>
      </w:r>
      <w:r w:rsidR="00071286">
        <w:rPr>
          <w:rFonts w:ascii="Verdana" w:hAnsi="Verdana"/>
          <w:sz w:val="16"/>
          <w:szCs w:val="16"/>
          <w:lang w:val="en-GB"/>
        </w:rPr>
        <w:t>. This implies that</w:t>
      </w:r>
      <w:r w:rsidRPr="00C47F4F">
        <w:rPr>
          <w:rFonts w:ascii="Verdana" w:hAnsi="Verdana"/>
          <w:sz w:val="16"/>
          <w:szCs w:val="16"/>
          <w:lang w:val="en-GB"/>
        </w:rPr>
        <w:t xml:space="preserve"> </w:t>
      </w:r>
      <w:r w:rsidR="00071286">
        <w:rPr>
          <w:rFonts w:ascii="Verdana" w:hAnsi="Verdana"/>
          <w:sz w:val="16"/>
          <w:szCs w:val="16"/>
          <w:lang w:val="en-GB"/>
        </w:rPr>
        <w:t xml:space="preserve">KAS BANK will either provide an excellent service on its own platform or outsource </w:t>
      </w:r>
      <w:r w:rsidRPr="00C47F4F">
        <w:rPr>
          <w:rFonts w:ascii="Verdana" w:hAnsi="Verdana"/>
          <w:sz w:val="16"/>
          <w:szCs w:val="16"/>
          <w:lang w:val="en-GB"/>
        </w:rPr>
        <w:t xml:space="preserve">parts of </w:t>
      </w:r>
      <w:r w:rsidR="00071286">
        <w:rPr>
          <w:rFonts w:ascii="Verdana" w:hAnsi="Verdana"/>
          <w:sz w:val="16"/>
          <w:szCs w:val="16"/>
          <w:lang w:val="en-GB"/>
        </w:rPr>
        <w:t xml:space="preserve">the </w:t>
      </w:r>
      <w:r w:rsidRPr="00C47F4F">
        <w:rPr>
          <w:rFonts w:ascii="Verdana" w:hAnsi="Verdana"/>
          <w:sz w:val="16"/>
          <w:szCs w:val="16"/>
          <w:lang w:val="en-GB"/>
        </w:rPr>
        <w:t xml:space="preserve">business operations </w:t>
      </w:r>
      <w:r>
        <w:rPr>
          <w:rFonts w:ascii="Verdana" w:hAnsi="Verdana"/>
          <w:sz w:val="16"/>
          <w:szCs w:val="16"/>
          <w:lang w:val="en-GB"/>
        </w:rPr>
        <w:t xml:space="preserve">to </w:t>
      </w:r>
      <w:r w:rsidRPr="00C47F4F">
        <w:rPr>
          <w:rFonts w:ascii="Verdana" w:hAnsi="Verdana"/>
          <w:sz w:val="16"/>
          <w:szCs w:val="16"/>
          <w:lang w:val="en-GB"/>
        </w:rPr>
        <w:t xml:space="preserve">partners. </w:t>
      </w:r>
    </w:p>
    <w:p w:rsidR="00B0074F" w:rsidRPr="00AE1FB7" w:rsidRDefault="00B0074F" w:rsidP="00B0074F">
      <w:pPr>
        <w:spacing w:after="0" w:line="360" w:lineRule="auto"/>
        <w:contextualSpacing/>
        <w:rPr>
          <w:rFonts w:ascii="Verdana" w:hAnsi="Verdana"/>
          <w:sz w:val="16"/>
          <w:szCs w:val="16"/>
          <w:lang w:val="en-GB"/>
        </w:rPr>
      </w:pPr>
    </w:p>
    <w:p w:rsidR="00B0074F" w:rsidRPr="00AE1FB7" w:rsidRDefault="00B0074F" w:rsidP="00B0074F">
      <w:pPr>
        <w:spacing w:after="0" w:line="360" w:lineRule="auto"/>
        <w:contextualSpacing/>
        <w:rPr>
          <w:rFonts w:ascii="Verdana" w:hAnsi="Verdana"/>
          <w:sz w:val="16"/>
          <w:szCs w:val="16"/>
          <w:lang w:val="en-GB"/>
        </w:rPr>
      </w:pPr>
      <w:r w:rsidRPr="00AE1FB7">
        <w:rPr>
          <w:rFonts w:ascii="Verdana" w:hAnsi="Verdana"/>
          <w:sz w:val="16"/>
          <w:szCs w:val="16"/>
          <w:lang w:val="en-GB"/>
        </w:rPr>
        <w:lastRenderedPageBreak/>
        <w:t xml:space="preserve">At the end of 2013, KAS BANK </w:t>
      </w:r>
      <w:r w:rsidR="00C64A80">
        <w:rPr>
          <w:rFonts w:ascii="Verdana" w:hAnsi="Verdana"/>
          <w:sz w:val="16"/>
          <w:szCs w:val="16"/>
          <w:lang w:val="en-GB"/>
        </w:rPr>
        <w:t>announced</w:t>
      </w:r>
      <w:r w:rsidRPr="00AE1FB7">
        <w:rPr>
          <w:rFonts w:ascii="Verdana" w:hAnsi="Verdana"/>
          <w:sz w:val="16"/>
          <w:szCs w:val="16"/>
          <w:lang w:val="en-GB"/>
        </w:rPr>
        <w:t xml:space="preserve"> </w:t>
      </w:r>
      <w:r w:rsidR="00C17889">
        <w:rPr>
          <w:rFonts w:ascii="Verdana" w:hAnsi="Verdana"/>
          <w:sz w:val="16"/>
          <w:szCs w:val="16"/>
          <w:lang w:val="en-GB"/>
        </w:rPr>
        <w:t>a targeted reduction of</w:t>
      </w:r>
      <w:r w:rsidRPr="00AE1FB7">
        <w:rPr>
          <w:rFonts w:ascii="Verdana" w:hAnsi="Verdana"/>
          <w:sz w:val="16"/>
          <w:szCs w:val="16"/>
          <w:lang w:val="en-GB"/>
        </w:rPr>
        <w:t xml:space="preserve"> operational costs by 15% </w:t>
      </w:r>
      <w:r w:rsidR="00C64A80">
        <w:rPr>
          <w:rFonts w:ascii="Verdana" w:hAnsi="Verdana"/>
          <w:sz w:val="16"/>
          <w:szCs w:val="16"/>
          <w:lang w:val="en-GB"/>
        </w:rPr>
        <w:t>by</w:t>
      </w:r>
      <w:r w:rsidRPr="00AE1FB7">
        <w:rPr>
          <w:rFonts w:ascii="Verdana" w:hAnsi="Verdana"/>
          <w:sz w:val="16"/>
          <w:szCs w:val="16"/>
          <w:lang w:val="en-GB"/>
        </w:rPr>
        <w:t xml:space="preserve"> the end of 2015</w:t>
      </w:r>
      <w:r w:rsidR="00C64A80">
        <w:rPr>
          <w:rFonts w:ascii="Verdana" w:hAnsi="Verdana"/>
          <w:sz w:val="16"/>
          <w:szCs w:val="16"/>
          <w:lang w:val="en-GB"/>
        </w:rPr>
        <w:t>.</w:t>
      </w:r>
      <w:r w:rsidR="006C3CE4">
        <w:rPr>
          <w:rFonts w:ascii="Verdana" w:hAnsi="Verdana"/>
          <w:sz w:val="16"/>
          <w:szCs w:val="16"/>
          <w:lang w:val="en-GB"/>
        </w:rPr>
        <w:t xml:space="preserve"> </w:t>
      </w:r>
      <w:r w:rsidR="00C64A80">
        <w:rPr>
          <w:rFonts w:ascii="Verdana" w:hAnsi="Verdana"/>
          <w:sz w:val="16"/>
          <w:szCs w:val="16"/>
          <w:lang w:val="en-GB"/>
        </w:rPr>
        <w:t>I</w:t>
      </w:r>
      <w:r w:rsidR="00296B95">
        <w:rPr>
          <w:rFonts w:ascii="Verdana" w:hAnsi="Verdana"/>
          <w:sz w:val="16"/>
          <w:szCs w:val="16"/>
          <w:lang w:val="en-GB"/>
        </w:rPr>
        <w:t>n the first six months of 2014</w:t>
      </w:r>
      <w:r w:rsidR="009A1E45">
        <w:rPr>
          <w:rFonts w:ascii="Verdana" w:hAnsi="Verdana"/>
          <w:sz w:val="16"/>
          <w:szCs w:val="16"/>
          <w:lang w:val="en-GB"/>
        </w:rPr>
        <w:t>,</w:t>
      </w:r>
      <w:r w:rsidR="00296B95">
        <w:rPr>
          <w:rFonts w:ascii="Verdana" w:hAnsi="Verdana"/>
          <w:sz w:val="16"/>
          <w:szCs w:val="16"/>
          <w:lang w:val="en-GB"/>
        </w:rPr>
        <w:t xml:space="preserve"> </w:t>
      </w:r>
      <w:r w:rsidRPr="00AE1FB7">
        <w:rPr>
          <w:rFonts w:ascii="Verdana" w:hAnsi="Verdana"/>
          <w:sz w:val="16"/>
          <w:szCs w:val="16"/>
          <w:lang w:val="en-GB"/>
        </w:rPr>
        <w:t xml:space="preserve">compared to the same period in 2013, operating </w:t>
      </w:r>
      <w:r w:rsidR="00296B95">
        <w:rPr>
          <w:rFonts w:ascii="Verdana" w:hAnsi="Verdana"/>
          <w:sz w:val="16"/>
          <w:szCs w:val="16"/>
          <w:lang w:val="en-GB"/>
        </w:rPr>
        <w:t xml:space="preserve">expenses </w:t>
      </w:r>
      <w:r w:rsidRPr="00AE1FB7">
        <w:rPr>
          <w:rFonts w:ascii="Verdana" w:hAnsi="Verdana"/>
          <w:sz w:val="16"/>
          <w:szCs w:val="16"/>
          <w:lang w:val="en-GB"/>
        </w:rPr>
        <w:t>have decreased by 13%, slightly ahead o</w:t>
      </w:r>
      <w:r w:rsidR="00442FE1">
        <w:rPr>
          <w:rFonts w:ascii="Verdana" w:hAnsi="Verdana"/>
          <w:sz w:val="16"/>
          <w:szCs w:val="16"/>
          <w:lang w:val="en-GB"/>
        </w:rPr>
        <w:t>f</w:t>
      </w:r>
      <w:r w:rsidRPr="00AE1FB7">
        <w:rPr>
          <w:rFonts w:ascii="Verdana" w:hAnsi="Verdana"/>
          <w:sz w:val="16"/>
          <w:szCs w:val="16"/>
          <w:lang w:val="en-GB"/>
        </w:rPr>
        <w:t xml:space="preserve"> </w:t>
      </w:r>
      <w:r w:rsidR="00C64A80">
        <w:rPr>
          <w:rFonts w:ascii="Verdana" w:hAnsi="Verdana"/>
          <w:sz w:val="16"/>
          <w:szCs w:val="16"/>
          <w:lang w:val="en-GB"/>
        </w:rPr>
        <w:t>targets</w:t>
      </w:r>
      <w:r w:rsidRPr="00AE1FB7">
        <w:rPr>
          <w:rFonts w:ascii="Verdana" w:hAnsi="Verdana"/>
          <w:sz w:val="16"/>
          <w:szCs w:val="16"/>
          <w:lang w:val="en-GB"/>
        </w:rPr>
        <w:t xml:space="preserve">. The savings have been primarily achieved through lower personnel </w:t>
      </w:r>
      <w:r w:rsidR="00296B95">
        <w:rPr>
          <w:rFonts w:ascii="Verdana" w:hAnsi="Verdana"/>
          <w:sz w:val="16"/>
          <w:szCs w:val="16"/>
          <w:lang w:val="en-GB"/>
        </w:rPr>
        <w:t>and housing expenses</w:t>
      </w:r>
      <w:r w:rsidR="00F62A30">
        <w:rPr>
          <w:rFonts w:ascii="Verdana" w:hAnsi="Verdana"/>
          <w:sz w:val="16"/>
          <w:szCs w:val="16"/>
          <w:lang w:val="en-GB"/>
        </w:rPr>
        <w:t>.</w:t>
      </w:r>
    </w:p>
    <w:p w:rsidR="007717C5" w:rsidRPr="008D6E6E" w:rsidRDefault="007717C5" w:rsidP="001E65A3">
      <w:pPr>
        <w:spacing w:after="0" w:line="360" w:lineRule="auto"/>
        <w:rPr>
          <w:rFonts w:ascii="Verdana" w:hAnsi="Verdana" w:cs="OfficinaSansStd-Book"/>
          <w:b/>
          <w:color w:val="45AD3D"/>
          <w:sz w:val="16"/>
          <w:szCs w:val="16"/>
          <w:highlight w:val="yellow"/>
          <w:lang w:val="en-GB"/>
        </w:rPr>
      </w:pPr>
    </w:p>
    <w:p w:rsidR="00033502" w:rsidRDefault="001E65A3" w:rsidP="001E65A3">
      <w:pPr>
        <w:spacing w:after="0" w:line="360" w:lineRule="auto"/>
        <w:contextualSpacing/>
        <w:rPr>
          <w:rFonts w:ascii="Verdana" w:hAnsi="Verdana"/>
          <w:sz w:val="16"/>
          <w:szCs w:val="16"/>
          <w:lang w:val="en-GB"/>
        </w:rPr>
      </w:pPr>
      <w:r w:rsidRPr="008D6E6E">
        <w:rPr>
          <w:rFonts w:ascii="Verdana" w:hAnsi="Verdana" w:cs="OfficinaSansStd-Book"/>
          <w:b/>
          <w:color w:val="45AD3D"/>
          <w:sz w:val="16"/>
          <w:szCs w:val="16"/>
          <w:lang w:val="en-GB"/>
        </w:rPr>
        <w:t>Results</w:t>
      </w:r>
      <w:r w:rsidRPr="008D6E6E">
        <w:rPr>
          <w:rFonts w:ascii="Verdana" w:hAnsi="Verdana" w:cs="OfficinaSansStd-Book"/>
          <w:b/>
          <w:color w:val="45AD3D"/>
          <w:sz w:val="16"/>
          <w:szCs w:val="16"/>
          <w:lang w:val="en-GB"/>
        </w:rPr>
        <w:br/>
      </w:r>
      <w:r w:rsidR="00877D21" w:rsidRPr="00877D21">
        <w:rPr>
          <w:noProof/>
          <w:lang w:eastAsia="nl-NL"/>
        </w:rPr>
        <w:drawing>
          <wp:inline distT="0" distB="0" distL="0" distR="0" wp14:anchorId="4017AA0D" wp14:editId="66E38664">
            <wp:extent cx="5622290" cy="690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2290" cy="690880"/>
                    </a:xfrm>
                    <a:prstGeom prst="rect">
                      <a:avLst/>
                    </a:prstGeom>
                    <a:noFill/>
                    <a:ln>
                      <a:noFill/>
                    </a:ln>
                  </pic:spPr>
                </pic:pic>
              </a:graphicData>
            </a:graphic>
          </wp:inline>
        </w:drawing>
      </w:r>
    </w:p>
    <w:p w:rsidR="00877D21" w:rsidRDefault="00877D21" w:rsidP="001E65A3">
      <w:pPr>
        <w:spacing w:after="0" w:line="360" w:lineRule="auto"/>
        <w:contextualSpacing/>
        <w:rPr>
          <w:rFonts w:ascii="Verdana" w:hAnsi="Verdana"/>
          <w:sz w:val="16"/>
          <w:szCs w:val="16"/>
          <w:lang w:val="en-GB"/>
        </w:rPr>
      </w:pPr>
    </w:p>
    <w:p w:rsidR="001E65A3" w:rsidRPr="008D6E6E" w:rsidRDefault="001E65A3" w:rsidP="001E65A3">
      <w:pPr>
        <w:spacing w:after="0" w:line="360" w:lineRule="auto"/>
        <w:contextualSpacing/>
        <w:rPr>
          <w:rFonts w:ascii="Verdana" w:hAnsi="Verdana"/>
          <w:sz w:val="16"/>
          <w:szCs w:val="16"/>
          <w:highlight w:val="yellow"/>
          <w:lang w:val="en-GB"/>
        </w:rPr>
      </w:pPr>
      <w:r w:rsidRPr="008D6E6E">
        <w:rPr>
          <w:rFonts w:ascii="Verdana" w:hAnsi="Verdana"/>
          <w:sz w:val="16"/>
          <w:szCs w:val="16"/>
          <w:lang w:val="en-GB"/>
        </w:rPr>
        <w:t>KAS BANK</w:t>
      </w:r>
      <w:r w:rsidR="00D137D1" w:rsidRPr="008D6E6E">
        <w:rPr>
          <w:rFonts w:ascii="Verdana" w:hAnsi="Verdana"/>
          <w:sz w:val="16"/>
          <w:szCs w:val="16"/>
          <w:lang w:val="en-GB"/>
        </w:rPr>
        <w:t xml:space="preserve"> recorded a </w:t>
      </w:r>
      <w:r w:rsidRPr="008D6E6E">
        <w:rPr>
          <w:rFonts w:ascii="Verdana" w:hAnsi="Verdana"/>
          <w:sz w:val="16"/>
          <w:szCs w:val="16"/>
          <w:lang w:val="en-GB"/>
        </w:rPr>
        <w:t xml:space="preserve">net result </w:t>
      </w:r>
      <w:r w:rsidR="00D137D1" w:rsidRPr="008D6E6E">
        <w:rPr>
          <w:rFonts w:ascii="Verdana" w:hAnsi="Verdana"/>
          <w:sz w:val="16"/>
          <w:szCs w:val="16"/>
          <w:lang w:val="en-GB"/>
        </w:rPr>
        <w:t xml:space="preserve">of </w:t>
      </w:r>
      <w:r w:rsidR="00452C23">
        <w:rPr>
          <w:rFonts w:ascii="Verdana" w:hAnsi="Verdana"/>
          <w:sz w:val="16"/>
          <w:szCs w:val="16"/>
          <w:lang w:val="en-GB"/>
        </w:rPr>
        <w:t>€</w:t>
      </w:r>
      <w:r w:rsidR="00D137D1" w:rsidRPr="008D6E6E">
        <w:rPr>
          <w:rFonts w:ascii="Verdana" w:hAnsi="Verdana"/>
          <w:sz w:val="16"/>
          <w:szCs w:val="16"/>
          <w:lang w:val="en-GB"/>
        </w:rPr>
        <w:t xml:space="preserve"> 21.2 million in the </w:t>
      </w:r>
      <w:r w:rsidR="009A1E45">
        <w:rPr>
          <w:rFonts w:ascii="Verdana" w:hAnsi="Verdana"/>
          <w:sz w:val="16"/>
          <w:szCs w:val="16"/>
          <w:lang w:val="en-GB"/>
        </w:rPr>
        <w:t xml:space="preserve">first </w:t>
      </w:r>
      <w:r w:rsidR="00E86FA7" w:rsidRPr="008D6E6E">
        <w:rPr>
          <w:rFonts w:ascii="Verdana" w:hAnsi="Verdana"/>
          <w:sz w:val="16"/>
          <w:szCs w:val="16"/>
          <w:lang w:val="en-GB"/>
        </w:rPr>
        <w:t>six months</w:t>
      </w:r>
      <w:r w:rsidR="00D137D1" w:rsidRPr="008D6E6E">
        <w:rPr>
          <w:rFonts w:ascii="Verdana" w:hAnsi="Verdana"/>
          <w:sz w:val="16"/>
          <w:szCs w:val="16"/>
          <w:lang w:val="en-GB"/>
        </w:rPr>
        <w:t xml:space="preserve"> of 2014, up almost 150% </w:t>
      </w:r>
      <w:r w:rsidR="006C3CE4">
        <w:rPr>
          <w:rFonts w:ascii="Verdana" w:hAnsi="Verdana"/>
          <w:sz w:val="16"/>
          <w:szCs w:val="16"/>
          <w:lang w:val="en-GB"/>
        </w:rPr>
        <w:t>compared to</w:t>
      </w:r>
      <w:r w:rsidR="006C3CE4" w:rsidRPr="008D6E6E">
        <w:rPr>
          <w:rFonts w:ascii="Verdana" w:hAnsi="Verdana"/>
          <w:sz w:val="16"/>
          <w:szCs w:val="16"/>
          <w:lang w:val="en-GB"/>
        </w:rPr>
        <w:t xml:space="preserve"> </w:t>
      </w:r>
      <w:r w:rsidR="00D137D1" w:rsidRPr="008D6E6E">
        <w:rPr>
          <w:rFonts w:ascii="Verdana" w:hAnsi="Verdana"/>
          <w:sz w:val="16"/>
          <w:szCs w:val="16"/>
          <w:lang w:val="en-GB"/>
        </w:rPr>
        <w:t>the first half of 2013 (</w:t>
      </w:r>
      <w:r w:rsidR="00452C23">
        <w:rPr>
          <w:rFonts w:ascii="Verdana" w:hAnsi="Verdana"/>
          <w:sz w:val="16"/>
          <w:szCs w:val="16"/>
          <w:lang w:val="en-GB"/>
        </w:rPr>
        <w:t>€</w:t>
      </w:r>
      <w:r w:rsidR="00D137D1" w:rsidRPr="008D6E6E">
        <w:rPr>
          <w:rFonts w:ascii="Verdana" w:hAnsi="Verdana"/>
          <w:sz w:val="16"/>
          <w:szCs w:val="16"/>
          <w:lang w:val="en-GB"/>
        </w:rPr>
        <w:t xml:space="preserve"> 8.5 million). </w:t>
      </w:r>
      <w:r w:rsidR="00E86FA7" w:rsidRPr="008D6E6E">
        <w:rPr>
          <w:rFonts w:ascii="Verdana" w:hAnsi="Verdana"/>
          <w:sz w:val="16"/>
          <w:szCs w:val="16"/>
          <w:lang w:val="en-GB"/>
        </w:rPr>
        <w:t>The r</w:t>
      </w:r>
      <w:r w:rsidR="00D137D1" w:rsidRPr="008D6E6E">
        <w:rPr>
          <w:rFonts w:ascii="Verdana" w:hAnsi="Verdana"/>
          <w:sz w:val="16"/>
          <w:szCs w:val="16"/>
          <w:lang w:val="en-GB"/>
        </w:rPr>
        <w:t xml:space="preserve">esult from operations increased </w:t>
      </w:r>
      <w:r w:rsidR="00E86FA7" w:rsidRPr="008D6E6E">
        <w:rPr>
          <w:rFonts w:ascii="Verdana" w:hAnsi="Verdana"/>
          <w:sz w:val="16"/>
          <w:szCs w:val="16"/>
          <w:lang w:val="en-GB"/>
        </w:rPr>
        <w:t xml:space="preserve">by </w:t>
      </w:r>
      <w:r w:rsidR="00F80AF1" w:rsidRPr="008D6E6E">
        <w:rPr>
          <w:rFonts w:ascii="Verdana" w:hAnsi="Verdana"/>
          <w:sz w:val="16"/>
          <w:szCs w:val="16"/>
          <w:lang w:val="en-GB"/>
        </w:rPr>
        <w:t xml:space="preserve">more than </w:t>
      </w:r>
      <w:r w:rsidR="00033502">
        <w:rPr>
          <w:rFonts w:ascii="Verdana" w:hAnsi="Verdana"/>
          <w:sz w:val="16"/>
          <w:szCs w:val="16"/>
          <w:lang w:val="en-GB"/>
        </w:rPr>
        <w:t>15</w:t>
      </w:r>
      <w:r w:rsidRPr="008D6E6E">
        <w:rPr>
          <w:rFonts w:ascii="Verdana" w:hAnsi="Verdana"/>
          <w:sz w:val="16"/>
          <w:szCs w:val="16"/>
          <w:lang w:val="en-GB"/>
        </w:rPr>
        <w:t xml:space="preserve">% to </w:t>
      </w:r>
      <w:r w:rsidR="00452C23">
        <w:rPr>
          <w:rFonts w:ascii="Verdana" w:hAnsi="Verdana"/>
          <w:sz w:val="16"/>
          <w:szCs w:val="16"/>
          <w:lang w:val="en-GB"/>
        </w:rPr>
        <w:t>€</w:t>
      </w:r>
      <w:r w:rsidRPr="008D6E6E">
        <w:rPr>
          <w:rFonts w:ascii="Verdana" w:hAnsi="Verdana"/>
          <w:sz w:val="16"/>
          <w:szCs w:val="16"/>
          <w:lang w:val="en-GB"/>
        </w:rPr>
        <w:t xml:space="preserve"> </w:t>
      </w:r>
      <w:r w:rsidR="00033502">
        <w:rPr>
          <w:rFonts w:ascii="Verdana" w:hAnsi="Verdana"/>
          <w:sz w:val="16"/>
          <w:szCs w:val="16"/>
          <w:lang w:val="en-GB"/>
        </w:rPr>
        <w:t>6.9</w:t>
      </w:r>
      <w:r w:rsidRPr="008D6E6E">
        <w:rPr>
          <w:rFonts w:ascii="Verdana" w:hAnsi="Verdana"/>
          <w:sz w:val="16"/>
          <w:szCs w:val="16"/>
          <w:lang w:val="en-GB"/>
        </w:rPr>
        <w:t xml:space="preserve"> million (</w:t>
      </w:r>
      <w:r w:rsidR="00D137D1" w:rsidRPr="008D6E6E">
        <w:rPr>
          <w:rFonts w:ascii="Verdana" w:hAnsi="Verdana"/>
          <w:sz w:val="16"/>
          <w:szCs w:val="16"/>
          <w:lang w:val="en-GB"/>
        </w:rPr>
        <w:t xml:space="preserve">H1 2013: </w:t>
      </w:r>
      <w:r w:rsidR="00452C23">
        <w:rPr>
          <w:rFonts w:ascii="Verdana" w:hAnsi="Verdana"/>
          <w:sz w:val="16"/>
          <w:szCs w:val="16"/>
          <w:lang w:val="en-GB"/>
        </w:rPr>
        <w:t>€</w:t>
      </w:r>
      <w:r w:rsidRPr="008D6E6E">
        <w:rPr>
          <w:rFonts w:ascii="Verdana" w:hAnsi="Verdana"/>
          <w:sz w:val="16"/>
          <w:szCs w:val="16"/>
          <w:lang w:val="en-GB"/>
        </w:rPr>
        <w:t xml:space="preserve"> </w:t>
      </w:r>
      <w:r w:rsidR="00033502">
        <w:rPr>
          <w:rFonts w:ascii="Verdana" w:hAnsi="Verdana"/>
          <w:sz w:val="16"/>
          <w:szCs w:val="16"/>
          <w:lang w:val="en-GB"/>
        </w:rPr>
        <w:t>6.0</w:t>
      </w:r>
      <w:r w:rsidRPr="008D6E6E">
        <w:rPr>
          <w:rFonts w:ascii="Verdana" w:hAnsi="Verdana"/>
          <w:sz w:val="16"/>
          <w:szCs w:val="16"/>
          <w:lang w:val="en-GB"/>
        </w:rPr>
        <w:t xml:space="preserve"> million)</w:t>
      </w:r>
      <w:r w:rsidR="00033502">
        <w:rPr>
          <w:rFonts w:ascii="Verdana" w:hAnsi="Verdana"/>
          <w:sz w:val="16"/>
          <w:szCs w:val="16"/>
          <w:lang w:val="en-GB"/>
        </w:rPr>
        <w:t xml:space="preserve">, including sales from the AFS portfolio of </w:t>
      </w:r>
      <w:r w:rsidR="00452C23">
        <w:rPr>
          <w:rFonts w:ascii="Verdana" w:hAnsi="Verdana"/>
          <w:sz w:val="16"/>
          <w:szCs w:val="16"/>
          <w:lang w:val="en-GB"/>
        </w:rPr>
        <w:t>€</w:t>
      </w:r>
      <w:r w:rsidR="00033502">
        <w:rPr>
          <w:rFonts w:ascii="Verdana" w:hAnsi="Verdana"/>
          <w:sz w:val="16"/>
          <w:szCs w:val="16"/>
          <w:lang w:val="en-GB"/>
        </w:rPr>
        <w:t xml:space="preserve"> 2.3 million (H1 2013: </w:t>
      </w:r>
      <w:r w:rsidR="00452C23">
        <w:rPr>
          <w:rFonts w:ascii="Verdana" w:hAnsi="Verdana"/>
          <w:sz w:val="16"/>
          <w:szCs w:val="16"/>
          <w:lang w:val="en-GB"/>
        </w:rPr>
        <w:t>€</w:t>
      </w:r>
      <w:r w:rsidR="00033502">
        <w:rPr>
          <w:rFonts w:ascii="Verdana" w:hAnsi="Verdana"/>
          <w:sz w:val="16"/>
          <w:szCs w:val="16"/>
          <w:lang w:val="en-GB"/>
        </w:rPr>
        <w:t xml:space="preserve"> 5.1 million)</w:t>
      </w:r>
      <w:r w:rsidRPr="008D6E6E">
        <w:rPr>
          <w:rFonts w:ascii="Verdana" w:hAnsi="Verdana"/>
          <w:sz w:val="16"/>
          <w:szCs w:val="16"/>
          <w:lang w:val="en-GB"/>
        </w:rPr>
        <w:t>.</w:t>
      </w:r>
      <w:r w:rsidR="00A42058" w:rsidRPr="008D6E6E">
        <w:rPr>
          <w:rFonts w:ascii="Verdana" w:hAnsi="Verdana"/>
          <w:sz w:val="16"/>
          <w:szCs w:val="16"/>
          <w:lang w:val="en-GB"/>
        </w:rPr>
        <w:t xml:space="preserve"> </w:t>
      </w:r>
      <w:r w:rsidR="00364D0C">
        <w:rPr>
          <w:rFonts w:ascii="Verdana" w:hAnsi="Verdana"/>
          <w:sz w:val="16"/>
          <w:szCs w:val="16"/>
          <w:lang w:val="en-GB"/>
        </w:rPr>
        <w:t>N</w:t>
      </w:r>
      <w:r w:rsidR="00D137D1" w:rsidRPr="008D6E6E">
        <w:rPr>
          <w:rFonts w:ascii="Verdana" w:hAnsi="Verdana"/>
          <w:sz w:val="16"/>
          <w:szCs w:val="16"/>
          <w:lang w:val="en-GB"/>
        </w:rPr>
        <w:t xml:space="preserve">on-operating items </w:t>
      </w:r>
      <w:r w:rsidR="00A42058" w:rsidRPr="008D6E6E">
        <w:rPr>
          <w:rFonts w:ascii="Verdana" w:hAnsi="Verdana"/>
          <w:sz w:val="16"/>
          <w:szCs w:val="16"/>
          <w:lang w:val="en-GB"/>
        </w:rPr>
        <w:t>(</w:t>
      </w:r>
      <w:r w:rsidR="009A1E45">
        <w:rPr>
          <w:rFonts w:ascii="Verdana" w:hAnsi="Verdana"/>
          <w:sz w:val="16"/>
          <w:szCs w:val="16"/>
          <w:lang w:val="en-GB"/>
        </w:rPr>
        <w:t xml:space="preserve">H1 2014: </w:t>
      </w:r>
      <w:r w:rsidR="00452C23">
        <w:rPr>
          <w:rFonts w:ascii="Verdana" w:hAnsi="Verdana"/>
          <w:sz w:val="16"/>
          <w:szCs w:val="16"/>
          <w:lang w:val="en-GB"/>
        </w:rPr>
        <w:t>€</w:t>
      </w:r>
      <w:r w:rsidR="00A42058" w:rsidRPr="008D6E6E">
        <w:rPr>
          <w:rFonts w:ascii="Verdana" w:hAnsi="Verdana"/>
          <w:sz w:val="16"/>
          <w:szCs w:val="16"/>
          <w:lang w:val="en-GB"/>
        </w:rPr>
        <w:t xml:space="preserve"> 14.</w:t>
      </w:r>
      <w:r w:rsidR="00F80AF1" w:rsidRPr="008D6E6E">
        <w:rPr>
          <w:rFonts w:ascii="Verdana" w:hAnsi="Verdana"/>
          <w:sz w:val="16"/>
          <w:szCs w:val="16"/>
          <w:lang w:val="en-GB"/>
        </w:rPr>
        <w:t>3</w:t>
      </w:r>
      <w:r w:rsidR="00A42058" w:rsidRPr="008D6E6E">
        <w:rPr>
          <w:rFonts w:ascii="Verdana" w:hAnsi="Verdana"/>
          <w:sz w:val="16"/>
          <w:szCs w:val="16"/>
          <w:lang w:val="en-GB"/>
        </w:rPr>
        <w:t xml:space="preserve"> million</w:t>
      </w:r>
      <w:r w:rsidR="009A1E45">
        <w:rPr>
          <w:rFonts w:ascii="Verdana" w:hAnsi="Verdana"/>
          <w:sz w:val="16"/>
          <w:szCs w:val="16"/>
          <w:lang w:val="en-GB"/>
        </w:rPr>
        <w:t>; H1 2013: €2.5 million</w:t>
      </w:r>
      <w:r w:rsidR="00A42058" w:rsidRPr="008D6E6E">
        <w:rPr>
          <w:rFonts w:ascii="Verdana" w:hAnsi="Verdana"/>
          <w:sz w:val="16"/>
          <w:szCs w:val="16"/>
          <w:lang w:val="en-GB"/>
        </w:rPr>
        <w:t xml:space="preserve">) </w:t>
      </w:r>
      <w:r w:rsidR="00D137D1" w:rsidRPr="008D6E6E">
        <w:rPr>
          <w:rFonts w:ascii="Verdana" w:hAnsi="Verdana"/>
          <w:sz w:val="16"/>
          <w:szCs w:val="16"/>
          <w:lang w:val="en-GB"/>
        </w:rPr>
        <w:t xml:space="preserve">caused the difference between </w:t>
      </w:r>
      <w:r w:rsidR="00E86FA7" w:rsidRPr="008D6E6E">
        <w:rPr>
          <w:rFonts w:ascii="Verdana" w:hAnsi="Verdana"/>
          <w:sz w:val="16"/>
          <w:szCs w:val="16"/>
          <w:lang w:val="en-GB"/>
        </w:rPr>
        <w:t xml:space="preserve">the </w:t>
      </w:r>
      <w:r w:rsidR="00D137D1" w:rsidRPr="008D6E6E">
        <w:rPr>
          <w:rFonts w:ascii="Verdana" w:hAnsi="Verdana"/>
          <w:sz w:val="16"/>
          <w:szCs w:val="16"/>
          <w:lang w:val="en-GB"/>
        </w:rPr>
        <w:t xml:space="preserve">net result and </w:t>
      </w:r>
      <w:r w:rsidR="00E86FA7" w:rsidRPr="008D6E6E">
        <w:rPr>
          <w:rFonts w:ascii="Verdana" w:hAnsi="Verdana"/>
          <w:sz w:val="16"/>
          <w:szCs w:val="16"/>
          <w:lang w:val="en-GB"/>
        </w:rPr>
        <w:t xml:space="preserve">the </w:t>
      </w:r>
      <w:r w:rsidR="00D137D1" w:rsidRPr="008D6E6E">
        <w:rPr>
          <w:rFonts w:ascii="Verdana" w:hAnsi="Verdana"/>
          <w:sz w:val="16"/>
          <w:szCs w:val="16"/>
          <w:lang w:val="en-GB"/>
        </w:rPr>
        <w:t>result from operations. Non-operating items included the compensation from dwpbank as a result of the scale down of the collaboration (</w:t>
      </w:r>
      <w:r w:rsidR="00452C23">
        <w:rPr>
          <w:rFonts w:ascii="Verdana" w:hAnsi="Verdana"/>
          <w:sz w:val="16"/>
          <w:szCs w:val="16"/>
          <w:lang w:val="en-GB"/>
        </w:rPr>
        <w:t>€</w:t>
      </w:r>
      <w:r w:rsidR="00A42058" w:rsidRPr="008D6E6E">
        <w:rPr>
          <w:rFonts w:ascii="Verdana" w:hAnsi="Verdana"/>
          <w:sz w:val="16"/>
          <w:szCs w:val="16"/>
          <w:lang w:val="en-GB"/>
        </w:rPr>
        <w:t xml:space="preserve"> 15 million</w:t>
      </w:r>
      <w:r w:rsidR="0069669E" w:rsidRPr="008D6E6E">
        <w:rPr>
          <w:rFonts w:ascii="Verdana" w:hAnsi="Verdana"/>
          <w:sz w:val="16"/>
          <w:szCs w:val="16"/>
          <w:lang w:val="en-GB"/>
        </w:rPr>
        <w:t>, after tax</w:t>
      </w:r>
      <w:r w:rsidR="00A42058" w:rsidRPr="008D6E6E">
        <w:rPr>
          <w:rFonts w:ascii="Verdana" w:hAnsi="Verdana"/>
          <w:sz w:val="16"/>
          <w:szCs w:val="16"/>
          <w:lang w:val="en-GB"/>
        </w:rPr>
        <w:t>) and the resolution levy related to the nationali</w:t>
      </w:r>
      <w:r w:rsidR="00E86FA7" w:rsidRPr="008D6E6E">
        <w:rPr>
          <w:rFonts w:ascii="Verdana" w:hAnsi="Verdana"/>
          <w:sz w:val="16"/>
          <w:szCs w:val="16"/>
          <w:lang w:val="en-GB"/>
        </w:rPr>
        <w:t>s</w:t>
      </w:r>
      <w:r w:rsidR="00A42058" w:rsidRPr="008D6E6E">
        <w:rPr>
          <w:rFonts w:ascii="Verdana" w:hAnsi="Verdana"/>
          <w:sz w:val="16"/>
          <w:szCs w:val="16"/>
          <w:lang w:val="en-GB"/>
        </w:rPr>
        <w:t>ation of SNS Reaal (</w:t>
      </w:r>
      <w:r w:rsidR="00452C23">
        <w:rPr>
          <w:rFonts w:ascii="Verdana" w:hAnsi="Verdana"/>
          <w:sz w:val="16"/>
          <w:szCs w:val="16"/>
          <w:lang w:val="en-GB"/>
        </w:rPr>
        <w:t>€</w:t>
      </w:r>
      <w:r w:rsidR="00A42058" w:rsidRPr="008D6E6E">
        <w:rPr>
          <w:rFonts w:ascii="Verdana" w:hAnsi="Verdana"/>
          <w:sz w:val="16"/>
          <w:szCs w:val="16"/>
          <w:lang w:val="en-GB"/>
        </w:rPr>
        <w:t xml:space="preserve"> -0.</w:t>
      </w:r>
      <w:r w:rsidR="00C47D1B" w:rsidRPr="008D6E6E">
        <w:rPr>
          <w:rFonts w:ascii="Verdana" w:hAnsi="Verdana"/>
          <w:sz w:val="16"/>
          <w:szCs w:val="16"/>
          <w:lang w:val="en-GB"/>
        </w:rPr>
        <w:t>7</w:t>
      </w:r>
      <w:r w:rsidR="00A42058" w:rsidRPr="008D6E6E">
        <w:rPr>
          <w:rFonts w:ascii="Verdana" w:hAnsi="Verdana"/>
          <w:sz w:val="16"/>
          <w:szCs w:val="16"/>
          <w:lang w:val="en-GB"/>
        </w:rPr>
        <w:t xml:space="preserve"> million</w:t>
      </w:r>
      <w:r w:rsidR="00FE0C72" w:rsidRPr="008D6E6E">
        <w:rPr>
          <w:rFonts w:ascii="Verdana" w:hAnsi="Verdana"/>
          <w:sz w:val="16"/>
          <w:szCs w:val="16"/>
          <w:lang w:val="en-GB"/>
        </w:rPr>
        <w:t>, not tax deductable</w:t>
      </w:r>
      <w:r w:rsidR="00A42058" w:rsidRPr="008D6E6E">
        <w:rPr>
          <w:rFonts w:ascii="Verdana" w:hAnsi="Verdana"/>
          <w:sz w:val="16"/>
          <w:szCs w:val="16"/>
          <w:lang w:val="en-GB"/>
        </w:rPr>
        <w:t>).</w:t>
      </w:r>
    </w:p>
    <w:p w:rsidR="00D137D1" w:rsidRPr="008D6E6E" w:rsidRDefault="00D137D1" w:rsidP="001E65A3">
      <w:pPr>
        <w:spacing w:after="0" w:line="360" w:lineRule="auto"/>
        <w:contextualSpacing/>
        <w:rPr>
          <w:rFonts w:ascii="Verdana" w:hAnsi="Verdana"/>
          <w:sz w:val="16"/>
          <w:szCs w:val="16"/>
          <w:highlight w:val="yellow"/>
          <w:lang w:val="en-GB"/>
        </w:rPr>
      </w:pPr>
    </w:p>
    <w:p w:rsidR="001E65A3" w:rsidRPr="008D6E6E" w:rsidRDefault="00442FE1" w:rsidP="001E65A3">
      <w:pPr>
        <w:spacing w:after="0" w:line="360" w:lineRule="auto"/>
        <w:contextualSpacing/>
        <w:rPr>
          <w:rFonts w:ascii="Verdana" w:hAnsi="Verdana"/>
          <w:sz w:val="16"/>
          <w:szCs w:val="16"/>
          <w:lang w:val="en-GB"/>
        </w:rPr>
      </w:pPr>
      <w:r>
        <w:rPr>
          <w:rFonts w:ascii="Verdana" w:hAnsi="Verdana"/>
          <w:sz w:val="16"/>
          <w:szCs w:val="16"/>
          <w:lang w:val="en-GB"/>
        </w:rPr>
        <w:t>R</w:t>
      </w:r>
      <w:r w:rsidR="001E65A3" w:rsidRPr="008D6E6E">
        <w:rPr>
          <w:rFonts w:ascii="Verdana" w:hAnsi="Verdana"/>
          <w:sz w:val="16"/>
          <w:szCs w:val="16"/>
          <w:lang w:val="en-GB"/>
        </w:rPr>
        <w:t xml:space="preserve">eturn on equity </w:t>
      </w:r>
      <w:r w:rsidRPr="008D6E6E">
        <w:rPr>
          <w:rFonts w:ascii="Verdana" w:hAnsi="Verdana"/>
          <w:sz w:val="16"/>
          <w:szCs w:val="16"/>
          <w:lang w:val="en-GB"/>
        </w:rPr>
        <w:t>in H1 2014</w:t>
      </w:r>
      <w:r>
        <w:rPr>
          <w:rFonts w:ascii="Verdana" w:hAnsi="Verdana"/>
          <w:sz w:val="16"/>
          <w:szCs w:val="16"/>
          <w:lang w:val="en-GB"/>
        </w:rPr>
        <w:t xml:space="preserve"> amounted to</w:t>
      </w:r>
      <w:r w:rsidR="00E86FA7" w:rsidRPr="008D6E6E">
        <w:rPr>
          <w:rFonts w:ascii="Verdana" w:hAnsi="Verdana"/>
          <w:sz w:val="16"/>
          <w:szCs w:val="16"/>
          <w:lang w:val="en-GB"/>
        </w:rPr>
        <w:t xml:space="preserve"> </w:t>
      </w:r>
      <w:r w:rsidR="0094480B" w:rsidRPr="008D6E6E">
        <w:rPr>
          <w:rFonts w:ascii="Verdana" w:hAnsi="Verdana"/>
          <w:sz w:val="16"/>
          <w:szCs w:val="16"/>
          <w:lang w:val="en-GB"/>
        </w:rPr>
        <w:t>20</w:t>
      </w:r>
      <w:r w:rsidR="001E65A3" w:rsidRPr="008D6E6E">
        <w:rPr>
          <w:rFonts w:ascii="Verdana" w:hAnsi="Verdana"/>
          <w:sz w:val="16"/>
          <w:szCs w:val="16"/>
          <w:lang w:val="en-GB"/>
        </w:rPr>
        <w:t>% (</w:t>
      </w:r>
      <w:r w:rsidR="005A6667" w:rsidRPr="008D6E6E">
        <w:rPr>
          <w:rFonts w:ascii="Verdana" w:hAnsi="Verdana"/>
          <w:sz w:val="16"/>
          <w:szCs w:val="16"/>
          <w:lang w:val="en-GB"/>
        </w:rPr>
        <w:t>H1 201</w:t>
      </w:r>
      <w:r w:rsidR="0094480B" w:rsidRPr="008D6E6E">
        <w:rPr>
          <w:rFonts w:ascii="Verdana" w:hAnsi="Verdana"/>
          <w:sz w:val="16"/>
          <w:szCs w:val="16"/>
          <w:lang w:val="en-GB"/>
        </w:rPr>
        <w:t>3</w:t>
      </w:r>
      <w:r w:rsidR="001E65A3" w:rsidRPr="008D6E6E">
        <w:rPr>
          <w:rFonts w:ascii="Verdana" w:hAnsi="Verdana"/>
          <w:sz w:val="16"/>
          <w:szCs w:val="16"/>
          <w:lang w:val="en-GB"/>
        </w:rPr>
        <w:t xml:space="preserve">: </w:t>
      </w:r>
      <w:r w:rsidR="0094480B" w:rsidRPr="008D6E6E">
        <w:rPr>
          <w:rFonts w:ascii="Verdana" w:hAnsi="Verdana"/>
          <w:sz w:val="16"/>
          <w:szCs w:val="16"/>
          <w:lang w:val="en-GB"/>
        </w:rPr>
        <w:t>9</w:t>
      </w:r>
      <w:r w:rsidR="001E65A3" w:rsidRPr="008D6E6E">
        <w:rPr>
          <w:rFonts w:ascii="Verdana" w:hAnsi="Verdana"/>
          <w:sz w:val="16"/>
          <w:szCs w:val="16"/>
          <w:lang w:val="en-GB"/>
        </w:rPr>
        <w:t xml:space="preserve">%) and the efficiency ratio </w:t>
      </w:r>
      <w:r w:rsidR="00E86FA7" w:rsidRPr="008D6E6E">
        <w:rPr>
          <w:rFonts w:ascii="Verdana" w:hAnsi="Verdana"/>
          <w:sz w:val="16"/>
          <w:szCs w:val="16"/>
          <w:lang w:val="en-GB"/>
        </w:rPr>
        <w:t xml:space="preserve">was </w:t>
      </w:r>
      <w:r w:rsidR="005A6667" w:rsidRPr="008D6E6E">
        <w:rPr>
          <w:rFonts w:ascii="Verdana" w:hAnsi="Verdana"/>
          <w:sz w:val="16"/>
          <w:szCs w:val="16"/>
          <w:lang w:val="en-GB"/>
        </w:rPr>
        <w:t>61</w:t>
      </w:r>
      <w:r w:rsidR="001E65A3" w:rsidRPr="008D6E6E">
        <w:rPr>
          <w:rFonts w:ascii="Verdana" w:hAnsi="Verdana"/>
          <w:sz w:val="16"/>
          <w:szCs w:val="16"/>
          <w:lang w:val="en-GB"/>
        </w:rPr>
        <w:t>% (</w:t>
      </w:r>
      <w:r w:rsidR="005A6667" w:rsidRPr="008D6E6E">
        <w:rPr>
          <w:rFonts w:ascii="Verdana" w:hAnsi="Verdana"/>
          <w:sz w:val="16"/>
          <w:szCs w:val="16"/>
          <w:lang w:val="en-GB"/>
        </w:rPr>
        <w:t>H1 2013</w:t>
      </w:r>
      <w:r w:rsidR="001E65A3" w:rsidRPr="008D6E6E">
        <w:rPr>
          <w:rFonts w:ascii="Verdana" w:hAnsi="Verdana"/>
          <w:sz w:val="16"/>
          <w:szCs w:val="16"/>
          <w:lang w:val="en-GB"/>
        </w:rPr>
        <w:t>: 8</w:t>
      </w:r>
      <w:r w:rsidR="005A6667" w:rsidRPr="008D6E6E">
        <w:rPr>
          <w:rFonts w:ascii="Verdana" w:hAnsi="Verdana"/>
          <w:sz w:val="16"/>
          <w:szCs w:val="16"/>
          <w:lang w:val="en-GB"/>
        </w:rPr>
        <w:t>8</w:t>
      </w:r>
      <w:r w:rsidR="001E65A3" w:rsidRPr="008D6E6E">
        <w:rPr>
          <w:rFonts w:ascii="Verdana" w:hAnsi="Verdana"/>
          <w:sz w:val="16"/>
          <w:szCs w:val="16"/>
          <w:lang w:val="en-GB"/>
        </w:rPr>
        <w:t>%).</w:t>
      </w:r>
    </w:p>
    <w:p w:rsidR="001E65A3" w:rsidRPr="008D6E6E" w:rsidRDefault="001E65A3" w:rsidP="001E65A3">
      <w:pPr>
        <w:spacing w:after="0" w:line="360" w:lineRule="auto"/>
        <w:contextualSpacing/>
        <w:rPr>
          <w:rFonts w:ascii="Verdana" w:hAnsi="Verdana"/>
          <w:sz w:val="16"/>
          <w:szCs w:val="16"/>
          <w:highlight w:val="yellow"/>
          <w:lang w:val="en-GB"/>
        </w:rPr>
      </w:pPr>
    </w:p>
    <w:p w:rsidR="001E65A3" w:rsidRPr="008D6E6E" w:rsidRDefault="001E65A3" w:rsidP="001E65A3">
      <w:pPr>
        <w:spacing w:after="0" w:line="360" w:lineRule="auto"/>
        <w:contextualSpacing/>
        <w:rPr>
          <w:rFonts w:ascii="Verdana" w:hAnsi="Verdana" w:cs="OfficinaSansStd-Book"/>
          <w:b/>
          <w:color w:val="45AD3D"/>
          <w:sz w:val="16"/>
          <w:szCs w:val="16"/>
          <w:lang w:val="en-GB"/>
        </w:rPr>
      </w:pPr>
      <w:r w:rsidRPr="008D6E6E">
        <w:rPr>
          <w:rFonts w:ascii="Verdana" w:hAnsi="Verdana" w:cs="OfficinaSansStd-Book"/>
          <w:b/>
          <w:color w:val="45AD3D"/>
          <w:sz w:val="16"/>
          <w:szCs w:val="16"/>
          <w:lang w:val="en-GB"/>
        </w:rPr>
        <w:t>Income</w:t>
      </w:r>
    </w:p>
    <w:p w:rsidR="001E65A3" w:rsidRDefault="001E65A3" w:rsidP="001E65A3">
      <w:pPr>
        <w:spacing w:after="0" w:line="360" w:lineRule="auto"/>
        <w:contextualSpacing/>
        <w:rPr>
          <w:rFonts w:ascii="Verdana" w:hAnsi="Verdana"/>
          <w:sz w:val="16"/>
          <w:szCs w:val="16"/>
          <w:lang w:val="en-GB"/>
        </w:rPr>
      </w:pPr>
      <w:r w:rsidRPr="008D6E6E">
        <w:rPr>
          <w:rFonts w:ascii="Verdana" w:hAnsi="Verdana"/>
          <w:sz w:val="16"/>
          <w:szCs w:val="16"/>
          <w:lang w:val="en-GB"/>
        </w:rPr>
        <w:t xml:space="preserve">Income </w:t>
      </w:r>
      <w:r w:rsidR="00C4323A" w:rsidRPr="008D6E6E">
        <w:rPr>
          <w:rFonts w:ascii="Verdana" w:hAnsi="Verdana"/>
          <w:sz w:val="16"/>
          <w:szCs w:val="16"/>
          <w:lang w:val="en-GB"/>
        </w:rPr>
        <w:t>in</w:t>
      </w:r>
      <w:r w:rsidRPr="008D6E6E">
        <w:rPr>
          <w:rFonts w:ascii="Verdana" w:hAnsi="Verdana"/>
          <w:sz w:val="16"/>
          <w:szCs w:val="16"/>
          <w:lang w:val="en-GB"/>
        </w:rPr>
        <w:t xml:space="preserve">creased by </w:t>
      </w:r>
      <w:r w:rsidR="00C4323A" w:rsidRPr="008D6E6E">
        <w:rPr>
          <w:rFonts w:ascii="Verdana" w:hAnsi="Verdana"/>
          <w:sz w:val="16"/>
          <w:szCs w:val="16"/>
          <w:lang w:val="en-GB"/>
        </w:rPr>
        <w:t>22</w:t>
      </w:r>
      <w:r w:rsidRPr="008D6E6E">
        <w:rPr>
          <w:rFonts w:ascii="Verdana" w:hAnsi="Verdana"/>
          <w:sz w:val="16"/>
          <w:szCs w:val="16"/>
          <w:lang w:val="en-GB"/>
        </w:rPr>
        <w:t xml:space="preserve">% to </w:t>
      </w:r>
      <w:r w:rsidR="00452C23">
        <w:rPr>
          <w:rFonts w:ascii="Verdana" w:hAnsi="Verdana"/>
          <w:sz w:val="16"/>
          <w:szCs w:val="16"/>
          <w:lang w:val="en-GB"/>
        </w:rPr>
        <w:t>€</w:t>
      </w:r>
      <w:r w:rsidRPr="008D6E6E">
        <w:rPr>
          <w:rFonts w:ascii="Verdana" w:hAnsi="Verdana"/>
          <w:sz w:val="16"/>
          <w:szCs w:val="16"/>
          <w:lang w:val="en-GB"/>
        </w:rPr>
        <w:t xml:space="preserve"> </w:t>
      </w:r>
      <w:r w:rsidR="00C4323A" w:rsidRPr="008D6E6E">
        <w:rPr>
          <w:rFonts w:ascii="Verdana" w:hAnsi="Verdana"/>
          <w:sz w:val="16"/>
          <w:szCs w:val="16"/>
          <w:lang w:val="en-GB"/>
        </w:rPr>
        <w:t>73.6</w:t>
      </w:r>
      <w:r w:rsidRPr="008D6E6E">
        <w:rPr>
          <w:rFonts w:ascii="Verdana" w:hAnsi="Verdana"/>
          <w:sz w:val="16"/>
          <w:szCs w:val="16"/>
          <w:lang w:val="en-GB"/>
        </w:rPr>
        <w:t xml:space="preserve"> million in </w:t>
      </w:r>
      <w:r w:rsidR="00C4323A" w:rsidRPr="008D6E6E">
        <w:rPr>
          <w:rFonts w:ascii="Verdana" w:hAnsi="Verdana"/>
          <w:sz w:val="16"/>
          <w:szCs w:val="16"/>
          <w:lang w:val="en-GB"/>
        </w:rPr>
        <w:t>H1 2014</w:t>
      </w:r>
      <w:r w:rsidRPr="008D6E6E">
        <w:rPr>
          <w:rFonts w:ascii="Verdana" w:hAnsi="Verdana"/>
          <w:sz w:val="16"/>
          <w:szCs w:val="16"/>
          <w:lang w:val="en-GB"/>
        </w:rPr>
        <w:t xml:space="preserve"> (</w:t>
      </w:r>
      <w:r w:rsidR="00C4323A" w:rsidRPr="008D6E6E">
        <w:rPr>
          <w:rFonts w:ascii="Verdana" w:hAnsi="Verdana"/>
          <w:sz w:val="16"/>
          <w:szCs w:val="16"/>
          <w:lang w:val="en-GB"/>
        </w:rPr>
        <w:t>H1 2013</w:t>
      </w:r>
      <w:r w:rsidRPr="008D6E6E">
        <w:rPr>
          <w:rFonts w:ascii="Verdana" w:hAnsi="Verdana"/>
          <w:sz w:val="16"/>
          <w:szCs w:val="16"/>
          <w:lang w:val="en-GB"/>
        </w:rPr>
        <w:t xml:space="preserve">: </w:t>
      </w:r>
      <w:r w:rsidR="00452C23">
        <w:rPr>
          <w:rFonts w:ascii="Verdana" w:hAnsi="Verdana"/>
          <w:sz w:val="16"/>
          <w:szCs w:val="16"/>
          <w:lang w:val="en-GB"/>
        </w:rPr>
        <w:t>€</w:t>
      </w:r>
      <w:r w:rsidRPr="008D6E6E">
        <w:rPr>
          <w:rFonts w:ascii="Verdana" w:hAnsi="Verdana"/>
          <w:sz w:val="16"/>
          <w:szCs w:val="16"/>
          <w:lang w:val="en-GB"/>
        </w:rPr>
        <w:t xml:space="preserve"> </w:t>
      </w:r>
      <w:r w:rsidR="00C4323A" w:rsidRPr="008D6E6E">
        <w:rPr>
          <w:rFonts w:ascii="Verdana" w:hAnsi="Verdana"/>
          <w:sz w:val="16"/>
          <w:szCs w:val="16"/>
          <w:lang w:val="en-GB"/>
        </w:rPr>
        <w:t xml:space="preserve">60.3 </w:t>
      </w:r>
      <w:r w:rsidRPr="008D6E6E">
        <w:rPr>
          <w:rFonts w:ascii="Verdana" w:hAnsi="Verdana"/>
          <w:sz w:val="16"/>
          <w:szCs w:val="16"/>
          <w:lang w:val="en-GB"/>
        </w:rPr>
        <w:t xml:space="preserve">million). Lower commission </w:t>
      </w:r>
      <w:r w:rsidR="00E86FA7" w:rsidRPr="008D6E6E">
        <w:rPr>
          <w:rFonts w:ascii="Verdana" w:hAnsi="Verdana"/>
          <w:sz w:val="16"/>
          <w:szCs w:val="16"/>
          <w:lang w:val="en-GB"/>
        </w:rPr>
        <w:t xml:space="preserve">income </w:t>
      </w:r>
      <w:r w:rsidR="00F475F7" w:rsidRPr="008D6E6E">
        <w:rPr>
          <w:rFonts w:ascii="Verdana" w:hAnsi="Verdana"/>
          <w:sz w:val="16"/>
          <w:szCs w:val="16"/>
          <w:lang w:val="en-GB"/>
        </w:rPr>
        <w:t xml:space="preserve">and </w:t>
      </w:r>
      <w:r w:rsidR="00660DE5" w:rsidRPr="008D6E6E">
        <w:rPr>
          <w:rFonts w:ascii="Verdana" w:hAnsi="Verdana"/>
          <w:sz w:val="16"/>
          <w:szCs w:val="16"/>
          <w:lang w:val="en-GB"/>
        </w:rPr>
        <w:t xml:space="preserve">lower </w:t>
      </w:r>
      <w:r w:rsidR="00F475F7" w:rsidRPr="008D6E6E">
        <w:rPr>
          <w:rFonts w:ascii="Verdana" w:hAnsi="Verdana"/>
          <w:sz w:val="16"/>
          <w:szCs w:val="16"/>
          <w:lang w:val="en-GB"/>
        </w:rPr>
        <w:t xml:space="preserve">returns on investments </w:t>
      </w:r>
      <w:r w:rsidRPr="008D6E6E">
        <w:rPr>
          <w:rFonts w:ascii="Verdana" w:hAnsi="Verdana"/>
          <w:sz w:val="16"/>
          <w:szCs w:val="16"/>
          <w:lang w:val="en-GB"/>
        </w:rPr>
        <w:t xml:space="preserve">were offset </w:t>
      </w:r>
      <w:r w:rsidR="00442FE1">
        <w:rPr>
          <w:rFonts w:ascii="Verdana" w:hAnsi="Verdana"/>
          <w:sz w:val="16"/>
          <w:szCs w:val="16"/>
          <w:lang w:val="en-GB"/>
        </w:rPr>
        <w:t>mostly by</w:t>
      </w:r>
      <w:r w:rsidR="00F475F7" w:rsidRPr="008D6E6E">
        <w:rPr>
          <w:rFonts w:ascii="Verdana" w:hAnsi="Verdana"/>
          <w:sz w:val="16"/>
          <w:szCs w:val="16"/>
          <w:lang w:val="en-GB"/>
        </w:rPr>
        <w:t xml:space="preserve"> one-off items (compensation </w:t>
      </w:r>
      <w:r w:rsidR="00E86FA7" w:rsidRPr="008D6E6E">
        <w:rPr>
          <w:rFonts w:ascii="Verdana" w:hAnsi="Verdana"/>
          <w:sz w:val="16"/>
          <w:szCs w:val="16"/>
          <w:lang w:val="en-GB"/>
        </w:rPr>
        <w:t xml:space="preserve">from </w:t>
      </w:r>
      <w:r w:rsidR="00F475F7" w:rsidRPr="008D6E6E">
        <w:rPr>
          <w:rFonts w:ascii="Verdana" w:hAnsi="Verdana"/>
          <w:sz w:val="16"/>
          <w:szCs w:val="16"/>
          <w:lang w:val="en-GB"/>
        </w:rPr>
        <w:t xml:space="preserve">dwpbank) </w:t>
      </w:r>
      <w:r w:rsidR="009A1E45">
        <w:rPr>
          <w:rFonts w:ascii="Verdana" w:hAnsi="Verdana"/>
          <w:sz w:val="16"/>
          <w:szCs w:val="16"/>
          <w:lang w:val="en-GB"/>
        </w:rPr>
        <w:t>and partly</w:t>
      </w:r>
      <w:r w:rsidR="009A1E45" w:rsidRPr="008D6E6E">
        <w:rPr>
          <w:rFonts w:ascii="Verdana" w:hAnsi="Verdana"/>
          <w:sz w:val="16"/>
          <w:szCs w:val="16"/>
          <w:lang w:val="en-GB"/>
        </w:rPr>
        <w:t xml:space="preserve"> by higher interest</w:t>
      </w:r>
      <w:r w:rsidR="009A1E45">
        <w:rPr>
          <w:rFonts w:ascii="Verdana" w:hAnsi="Verdana"/>
          <w:sz w:val="16"/>
          <w:szCs w:val="16"/>
          <w:lang w:val="en-GB"/>
        </w:rPr>
        <w:t>.</w:t>
      </w:r>
      <w:r w:rsidRPr="008D6E6E">
        <w:rPr>
          <w:rFonts w:ascii="Verdana" w:hAnsi="Verdana"/>
          <w:sz w:val="16"/>
          <w:szCs w:val="16"/>
          <w:lang w:val="en-GB"/>
        </w:rPr>
        <w:br/>
      </w:r>
    </w:p>
    <w:p w:rsidR="00EE2872" w:rsidRPr="008D6E6E" w:rsidRDefault="00EE2872" w:rsidP="001E65A3">
      <w:pPr>
        <w:spacing w:after="0" w:line="360" w:lineRule="auto"/>
        <w:contextualSpacing/>
        <w:rPr>
          <w:rFonts w:ascii="Verdana" w:hAnsi="Verdana"/>
          <w:sz w:val="16"/>
          <w:szCs w:val="16"/>
          <w:lang w:val="en-GB"/>
        </w:rPr>
      </w:pPr>
      <w:r w:rsidRPr="00EE2872">
        <w:rPr>
          <w:noProof/>
          <w:lang w:eastAsia="nl-NL"/>
        </w:rPr>
        <w:drawing>
          <wp:inline distT="0" distB="0" distL="0" distR="0" wp14:anchorId="315ABA45" wp14:editId="00A8AA2F">
            <wp:extent cx="5622290" cy="1089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2290" cy="1089660"/>
                    </a:xfrm>
                    <a:prstGeom prst="rect">
                      <a:avLst/>
                    </a:prstGeom>
                    <a:noFill/>
                    <a:ln>
                      <a:noFill/>
                    </a:ln>
                  </pic:spPr>
                </pic:pic>
              </a:graphicData>
            </a:graphic>
          </wp:inline>
        </w:drawing>
      </w:r>
    </w:p>
    <w:p w:rsidR="006B0135" w:rsidRPr="008D6E6E" w:rsidRDefault="006B0135" w:rsidP="0062701C">
      <w:pPr>
        <w:pStyle w:val="PlainText"/>
        <w:spacing w:line="360" w:lineRule="auto"/>
        <w:rPr>
          <w:rFonts w:cs="Times New Roman"/>
          <w:sz w:val="16"/>
          <w:szCs w:val="16"/>
          <w:highlight w:val="yellow"/>
          <w:lang w:val="en-GB"/>
        </w:rPr>
      </w:pPr>
    </w:p>
    <w:p w:rsidR="001E65A3" w:rsidRPr="008D6E6E" w:rsidRDefault="006B0135" w:rsidP="0062701C">
      <w:pPr>
        <w:pStyle w:val="PlainText"/>
        <w:spacing w:line="360" w:lineRule="auto"/>
        <w:rPr>
          <w:sz w:val="16"/>
          <w:szCs w:val="16"/>
          <w:lang w:val="en-GB"/>
        </w:rPr>
      </w:pPr>
      <w:r w:rsidRPr="008D6E6E">
        <w:rPr>
          <w:rFonts w:eastAsia="Calibri" w:cs="OfficinaSansStd-Book"/>
          <w:i/>
          <w:color w:val="45AD3D"/>
          <w:sz w:val="16"/>
          <w:szCs w:val="16"/>
          <w:lang w:val="en-GB"/>
        </w:rPr>
        <w:t>Interest</w:t>
      </w:r>
      <w:r w:rsidR="001E65A3" w:rsidRPr="008D6E6E">
        <w:rPr>
          <w:rFonts w:eastAsia="Calibri" w:cs="OfficinaSansStd-Book"/>
          <w:i/>
          <w:color w:val="45AD3D"/>
          <w:sz w:val="16"/>
          <w:szCs w:val="16"/>
          <w:lang w:val="en-GB"/>
        </w:rPr>
        <w:br/>
      </w:r>
      <w:r w:rsidR="00345687" w:rsidRPr="008D6E6E">
        <w:rPr>
          <w:sz w:val="16"/>
          <w:szCs w:val="16"/>
          <w:lang w:val="en-GB"/>
        </w:rPr>
        <w:t>I</w:t>
      </w:r>
      <w:r w:rsidR="0062701C" w:rsidRPr="008D6E6E">
        <w:rPr>
          <w:sz w:val="16"/>
          <w:szCs w:val="16"/>
          <w:lang w:val="en-GB"/>
        </w:rPr>
        <w:t xml:space="preserve">nterest increased by 23% to </w:t>
      </w:r>
      <w:r w:rsidR="00452C23">
        <w:rPr>
          <w:sz w:val="16"/>
          <w:szCs w:val="16"/>
          <w:lang w:val="en-GB"/>
        </w:rPr>
        <w:t>€</w:t>
      </w:r>
      <w:r w:rsidR="0062701C" w:rsidRPr="008D6E6E">
        <w:rPr>
          <w:sz w:val="16"/>
          <w:szCs w:val="16"/>
          <w:lang w:val="en-GB"/>
        </w:rPr>
        <w:t xml:space="preserve"> 12.4 million (H1 2013: </w:t>
      </w:r>
      <w:r w:rsidR="00452C23">
        <w:rPr>
          <w:sz w:val="16"/>
          <w:szCs w:val="16"/>
          <w:lang w:val="en-GB"/>
        </w:rPr>
        <w:t>€</w:t>
      </w:r>
      <w:r w:rsidR="0062701C" w:rsidRPr="008D6E6E">
        <w:rPr>
          <w:sz w:val="16"/>
          <w:szCs w:val="16"/>
          <w:lang w:val="en-GB"/>
        </w:rPr>
        <w:t xml:space="preserve"> 10.1 million), driven by higher volumes and higher margins on investments in the investment portfolio</w:t>
      </w:r>
      <w:r w:rsidR="001E65A3" w:rsidRPr="008D6E6E">
        <w:rPr>
          <w:sz w:val="16"/>
          <w:szCs w:val="16"/>
          <w:lang w:val="en-GB"/>
        </w:rPr>
        <w:t>.</w:t>
      </w:r>
    </w:p>
    <w:p w:rsidR="001E65A3" w:rsidRPr="008D6E6E" w:rsidRDefault="001E65A3" w:rsidP="001E65A3">
      <w:pPr>
        <w:pStyle w:val="PlainText"/>
        <w:spacing w:line="360" w:lineRule="auto"/>
        <w:rPr>
          <w:sz w:val="16"/>
          <w:szCs w:val="16"/>
          <w:highlight w:val="yellow"/>
          <w:lang w:val="en-GB"/>
        </w:rPr>
      </w:pPr>
    </w:p>
    <w:p w:rsidR="006B0135" w:rsidRPr="008D6E6E" w:rsidRDefault="00442FE1" w:rsidP="001E65A3">
      <w:pPr>
        <w:pStyle w:val="PlainText"/>
        <w:spacing w:line="360" w:lineRule="auto"/>
        <w:rPr>
          <w:sz w:val="16"/>
          <w:szCs w:val="16"/>
          <w:highlight w:val="yellow"/>
          <w:lang w:val="en-GB"/>
        </w:rPr>
      </w:pPr>
      <w:r>
        <w:rPr>
          <w:rFonts w:eastAsia="Calibri" w:cs="OfficinaSansStd-Book"/>
          <w:i/>
          <w:color w:val="45AD3D"/>
          <w:sz w:val="16"/>
          <w:szCs w:val="16"/>
          <w:lang w:val="en-GB"/>
        </w:rPr>
        <w:t>C</w:t>
      </w:r>
      <w:r w:rsidR="006B0135" w:rsidRPr="008D6E6E">
        <w:rPr>
          <w:rFonts w:eastAsia="Calibri" w:cs="OfficinaSansStd-Book"/>
          <w:i/>
          <w:color w:val="45AD3D"/>
          <w:sz w:val="16"/>
          <w:szCs w:val="16"/>
          <w:lang w:val="en-GB"/>
        </w:rPr>
        <w:t>ommission income</w:t>
      </w:r>
    </w:p>
    <w:p w:rsidR="001E65A3" w:rsidRPr="008D6E6E" w:rsidRDefault="00442FE1" w:rsidP="001E65A3">
      <w:pPr>
        <w:pStyle w:val="PlainText"/>
        <w:spacing w:line="360" w:lineRule="auto"/>
        <w:rPr>
          <w:sz w:val="16"/>
          <w:szCs w:val="16"/>
          <w:lang w:val="en-GB"/>
        </w:rPr>
      </w:pPr>
      <w:r>
        <w:rPr>
          <w:sz w:val="16"/>
          <w:szCs w:val="16"/>
          <w:lang w:val="en-GB"/>
        </w:rPr>
        <w:t>C</w:t>
      </w:r>
      <w:r w:rsidR="001E65A3" w:rsidRPr="008D6E6E">
        <w:rPr>
          <w:sz w:val="16"/>
          <w:szCs w:val="16"/>
          <w:lang w:val="en-GB"/>
        </w:rPr>
        <w:t xml:space="preserve">ommission income decreased by </w:t>
      </w:r>
      <w:r w:rsidR="00F475F7" w:rsidRPr="008D6E6E">
        <w:rPr>
          <w:sz w:val="16"/>
          <w:szCs w:val="16"/>
          <w:lang w:val="en-GB"/>
        </w:rPr>
        <w:t>4</w:t>
      </w:r>
      <w:r w:rsidR="001E65A3" w:rsidRPr="008D6E6E">
        <w:rPr>
          <w:sz w:val="16"/>
          <w:szCs w:val="16"/>
          <w:lang w:val="en-GB"/>
        </w:rPr>
        <w:t xml:space="preserve">% to </w:t>
      </w:r>
      <w:r w:rsidR="00452C23">
        <w:rPr>
          <w:sz w:val="16"/>
          <w:szCs w:val="16"/>
          <w:lang w:val="en-GB"/>
        </w:rPr>
        <w:t>€</w:t>
      </w:r>
      <w:r w:rsidR="001E65A3" w:rsidRPr="008D6E6E">
        <w:rPr>
          <w:sz w:val="16"/>
          <w:szCs w:val="16"/>
          <w:lang w:val="en-GB"/>
        </w:rPr>
        <w:t xml:space="preserve"> </w:t>
      </w:r>
      <w:r w:rsidR="00F475F7" w:rsidRPr="008D6E6E">
        <w:rPr>
          <w:sz w:val="16"/>
          <w:szCs w:val="16"/>
          <w:lang w:val="en-GB"/>
        </w:rPr>
        <w:t>33.2</w:t>
      </w:r>
      <w:r w:rsidR="001E65A3" w:rsidRPr="008D6E6E">
        <w:rPr>
          <w:sz w:val="16"/>
          <w:szCs w:val="16"/>
          <w:lang w:val="en-GB"/>
        </w:rPr>
        <w:t xml:space="preserve"> million (</w:t>
      </w:r>
      <w:r w:rsidR="00F475F7" w:rsidRPr="008D6E6E">
        <w:rPr>
          <w:sz w:val="16"/>
          <w:szCs w:val="16"/>
          <w:lang w:val="en-GB"/>
        </w:rPr>
        <w:t>H1 2013</w:t>
      </w:r>
      <w:r w:rsidR="001E65A3" w:rsidRPr="008D6E6E">
        <w:rPr>
          <w:sz w:val="16"/>
          <w:szCs w:val="16"/>
          <w:lang w:val="en-GB"/>
        </w:rPr>
        <w:t xml:space="preserve">: </w:t>
      </w:r>
      <w:r w:rsidR="00452C23">
        <w:rPr>
          <w:sz w:val="16"/>
          <w:szCs w:val="16"/>
          <w:lang w:val="en-GB"/>
        </w:rPr>
        <w:t>€</w:t>
      </w:r>
      <w:r w:rsidR="001E65A3" w:rsidRPr="008D6E6E">
        <w:rPr>
          <w:sz w:val="16"/>
          <w:szCs w:val="16"/>
          <w:lang w:val="en-GB"/>
        </w:rPr>
        <w:t xml:space="preserve"> </w:t>
      </w:r>
      <w:r w:rsidR="00F475F7" w:rsidRPr="008D6E6E">
        <w:rPr>
          <w:sz w:val="16"/>
          <w:szCs w:val="16"/>
          <w:lang w:val="en-GB"/>
        </w:rPr>
        <w:t>34</w:t>
      </w:r>
      <w:r w:rsidR="001E65A3" w:rsidRPr="008D6E6E">
        <w:rPr>
          <w:sz w:val="16"/>
          <w:szCs w:val="16"/>
          <w:lang w:val="en-GB"/>
        </w:rPr>
        <w:t>.7 million).</w:t>
      </w:r>
    </w:p>
    <w:p w:rsidR="00341BA6" w:rsidRPr="008D6E6E" w:rsidRDefault="00341BA6" w:rsidP="001E65A3">
      <w:pPr>
        <w:pStyle w:val="PlainText"/>
        <w:spacing w:line="360" w:lineRule="auto"/>
        <w:rPr>
          <w:rFonts w:cs="Times New Roman"/>
          <w:sz w:val="16"/>
          <w:szCs w:val="16"/>
          <w:highlight w:val="yellow"/>
          <w:lang w:val="en-GB"/>
        </w:rPr>
      </w:pPr>
    </w:p>
    <w:p w:rsidR="001E65A3" w:rsidRPr="008D6E6E" w:rsidRDefault="0094480B" w:rsidP="001E65A3">
      <w:pPr>
        <w:spacing w:after="0" w:line="360" w:lineRule="auto"/>
        <w:contextualSpacing/>
        <w:rPr>
          <w:rFonts w:ascii="Verdana" w:hAnsi="Verdana"/>
          <w:i/>
          <w:sz w:val="16"/>
          <w:szCs w:val="16"/>
          <w:lang w:val="en-GB"/>
        </w:rPr>
      </w:pPr>
      <w:r w:rsidRPr="008D6E6E">
        <w:rPr>
          <w:rFonts w:ascii="Verdana" w:hAnsi="Verdana"/>
          <w:i/>
          <w:sz w:val="16"/>
          <w:szCs w:val="16"/>
          <w:lang w:val="en-GB"/>
        </w:rPr>
        <w:t>Breakdown of commission</w:t>
      </w:r>
      <w:r w:rsidR="00E86FA7" w:rsidRPr="008D6E6E">
        <w:rPr>
          <w:rFonts w:ascii="Verdana" w:hAnsi="Verdana"/>
          <w:i/>
          <w:sz w:val="16"/>
          <w:szCs w:val="16"/>
          <w:lang w:val="en-GB"/>
        </w:rPr>
        <w:t xml:space="preserve"> income</w:t>
      </w:r>
    </w:p>
    <w:p w:rsidR="001E65A3" w:rsidRPr="008D6E6E" w:rsidRDefault="00D87722" w:rsidP="001E65A3">
      <w:pPr>
        <w:spacing w:after="0" w:line="360" w:lineRule="auto"/>
        <w:contextualSpacing/>
        <w:rPr>
          <w:rFonts w:ascii="Verdana" w:hAnsi="Verdana"/>
          <w:sz w:val="16"/>
          <w:szCs w:val="16"/>
          <w:highlight w:val="yellow"/>
          <w:lang w:val="en-GB"/>
        </w:rPr>
      </w:pPr>
      <w:r w:rsidRPr="00D87722">
        <w:rPr>
          <w:noProof/>
          <w:lang w:eastAsia="nl-NL"/>
        </w:rPr>
        <w:drawing>
          <wp:inline distT="0" distB="0" distL="0" distR="0" wp14:anchorId="61957AA1" wp14:editId="3E8E5D1D">
            <wp:extent cx="5622290" cy="817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2290" cy="817245"/>
                    </a:xfrm>
                    <a:prstGeom prst="rect">
                      <a:avLst/>
                    </a:prstGeom>
                    <a:noFill/>
                    <a:ln>
                      <a:noFill/>
                    </a:ln>
                  </pic:spPr>
                </pic:pic>
              </a:graphicData>
            </a:graphic>
          </wp:inline>
        </w:drawing>
      </w:r>
    </w:p>
    <w:p w:rsidR="0094480B" w:rsidRPr="008D6E6E" w:rsidRDefault="001E65A3" w:rsidP="001E65A3">
      <w:pPr>
        <w:spacing w:after="0" w:line="360" w:lineRule="auto"/>
        <w:contextualSpacing/>
        <w:rPr>
          <w:rFonts w:ascii="Verdana" w:hAnsi="Verdana"/>
          <w:sz w:val="16"/>
          <w:szCs w:val="16"/>
          <w:lang w:val="en-GB"/>
        </w:rPr>
      </w:pPr>
      <w:r w:rsidRPr="008D6E6E">
        <w:rPr>
          <w:rFonts w:ascii="Verdana" w:hAnsi="Verdana"/>
          <w:sz w:val="16"/>
          <w:szCs w:val="16"/>
          <w:lang w:val="en-GB"/>
        </w:rPr>
        <w:lastRenderedPageBreak/>
        <w:t xml:space="preserve">Asset Servicing commission </w:t>
      </w:r>
      <w:r w:rsidR="00E86FA7" w:rsidRPr="008D6E6E">
        <w:rPr>
          <w:rFonts w:ascii="Verdana" w:hAnsi="Verdana"/>
          <w:sz w:val="16"/>
          <w:szCs w:val="16"/>
          <w:lang w:val="en-GB"/>
        </w:rPr>
        <w:t xml:space="preserve">income </w:t>
      </w:r>
      <w:r w:rsidRPr="008D6E6E">
        <w:rPr>
          <w:rFonts w:ascii="Verdana" w:hAnsi="Verdana"/>
          <w:sz w:val="16"/>
          <w:szCs w:val="16"/>
          <w:lang w:val="en-GB"/>
        </w:rPr>
        <w:t xml:space="preserve">(mainly </w:t>
      </w:r>
      <w:r w:rsidR="00E86FA7" w:rsidRPr="008D6E6E">
        <w:rPr>
          <w:rFonts w:ascii="Verdana" w:hAnsi="Verdana"/>
          <w:sz w:val="16"/>
          <w:szCs w:val="16"/>
          <w:lang w:val="en-GB"/>
        </w:rPr>
        <w:t xml:space="preserve">for </w:t>
      </w:r>
      <w:r w:rsidRPr="008D6E6E">
        <w:rPr>
          <w:rFonts w:ascii="Verdana" w:hAnsi="Verdana"/>
          <w:sz w:val="16"/>
          <w:szCs w:val="16"/>
          <w:lang w:val="en-GB"/>
        </w:rPr>
        <w:t xml:space="preserve">Custody and Investment Management Services) </w:t>
      </w:r>
      <w:r w:rsidR="00030C27" w:rsidRPr="008D6E6E">
        <w:rPr>
          <w:rFonts w:ascii="Verdana" w:hAnsi="Verdana"/>
          <w:sz w:val="16"/>
          <w:szCs w:val="16"/>
          <w:lang w:val="en-GB"/>
        </w:rPr>
        <w:t>in</w:t>
      </w:r>
      <w:r w:rsidRPr="008D6E6E">
        <w:rPr>
          <w:rFonts w:ascii="Verdana" w:hAnsi="Verdana"/>
          <w:sz w:val="16"/>
          <w:szCs w:val="16"/>
          <w:lang w:val="en-GB"/>
        </w:rPr>
        <w:t xml:space="preserve">creased by 3% to </w:t>
      </w:r>
      <w:r w:rsidR="00452C23">
        <w:rPr>
          <w:rFonts w:ascii="Verdana" w:hAnsi="Verdana"/>
          <w:sz w:val="16"/>
          <w:szCs w:val="16"/>
          <w:lang w:val="en-GB"/>
        </w:rPr>
        <w:t>€</w:t>
      </w:r>
      <w:r w:rsidRPr="008D6E6E">
        <w:rPr>
          <w:rFonts w:ascii="Verdana" w:hAnsi="Verdana"/>
          <w:sz w:val="16"/>
          <w:szCs w:val="16"/>
          <w:lang w:val="en-GB"/>
        </w:rPr>
        <w:t xml:space="preserve"> </w:t>
      </w:r>
      <w:r w:rsidR="00030C27" w:rsidRPr="008D6E6E">
        <w:rPr>
          <w:rFonts w:ascii="Verdana" w:hAnsi="Verdana"/>
          <w:sz w:val="16"/>
          <w:szCs w:val="16"/>
          <w:lang w:val="en-GB"/>
        </w:rPr>
        <w:t>15.3</w:t>
      </w:r>
      <w:r w:rsidRPr="008D6E6E">
        <w:rPr>
          <w:rFonts w:ascii="Verdana" w:hAnsi="Verdana"/>
          <w:sz w:val="16"/>
          <w:szCs w:val="16"/>
          <w:lang w:val="en-GB"/>
        </w:rPr>
        <w:t xml:space="preserve"> million (</w:t>
      </w:r>
      <w:r w:rsidR="00030C27" w:rsidRPr="008D6E6E">
        <w:rPr>
          <w:rFonts w:ascii="Verdana" w:hAnsi="Verdana"/>
          <w:sz w:val="16"/>
          <w:szCs w:val="16"/>
          <w:lang w:val="en-GB"/>
        </w:rPr>
        <w:t>H1 2013</w:t>
      </w:r>
      <w:r w:rsidRPr="008D6E6E">
        <w:rPr>
          <w:rFonts w:ascii="Verdana" w:hAnsi="Verdana"/>
          <w:sz w:val="16"/>
          <w:szCs w:val="16"/>
          <w:lang w:val="en-GB"/>
        </w:rPr>
        <w:t xml:space="preserve">: </w:t>
      </w:r>
      <w:r w:rsidR="00452C23">
        <w:rPr>
          <w:rFonts w:ascii="Verdana" w:hAnsi="Verdana"/>
          <w:sz w:val="16"/>
          <w:szCs w:val="16"/>
          <w:lang w:val="en-GB"/>
        </w:rPr>
        <w:t>€</w:t>
      </w:r>
      <w:r w:rsidRPr="008D6E6E">
        <w:rPr>
          <w:rFonts w:ascii="Verdana" w:hAnsi="Verdana"/>
          <w:sz w:val="16"/>
          <w:szCs w:val="16"/>
          <w:lang w:val="en-GB"/>
        </w:rPr>
        <w:t xml:space="preserve"> </w:t>
      </w:r>
      <w:r w:rsidR="00030C27" w:rsidRPr="008D6E6E">
        <w:rPr>
          <w:rFonts w:ascii="Verdana" w:hAnsi="Verdana"/>
          <w:sz w:val="16"/>
          <w:szCs w:val="16"/>
          <w:lang w:val="en-GB"/>
        </w:rPr>
        <w:t>14.9</w:t>
      </w:r>
      <w:r w:rsidRPr="008D6E6E">
        <w:rPr>
          <w:rFonts w:ascii="Verdana" w:hAnsi="Verdana"/>
          <w:sz w:val="16"/>
          <w:szCs w:val="16"/>
          <w:lang w:val="en-GB"/>
        </w:rPr>
        <w:t xml:space="preserve"> million). </w:t>
      </w:r>
      <w:r w:rsidR="00030C27" w:rsidRPr="008D6E6E">
        <w:rPr>
          <w:rFonts w:ascii="Verdana" w:hAnsi="Verdana"/>
          <w:sz w:val="16"/>
          <w:szCs w:val="16"/>
          <w:lang w:val="en-GB"/>
        </w:rPr>
        <w:t>Client wins and an</w:t>
      </w:r>
      <w:r w:rsidRPr="008D6E6E">
        <w:rPr>
          <w:rFonts w:ascii="Verdana" w:hAnsi="Verdana"/>
          <w:sz w:val="16"/>
          <w:szCs w:val="16"/>
          <w:lang w:val="en-GB"/>
        </w:rPr>
        <w:t xml:space="preserve"> increase </w:t>
      </w:r>
      <w:r w:rsidR="00E86FA7" w:rsidRPr="008D6E6E">
        <w:rPr>
          <w:rFonts w:ascii="Verdana" w:hAnsi="Verdana"/>
          <w:sz w:val="16"/>
          <w:szCs w:val="16"/>
          <w:lang w:val="en-GB"/>
        </w:rPr>
        <w:t xml:space="preserve">in </w:t>
      </w:r>
      <w:r w:rsidRPr="008D6E6E">
        <w:rPr>
          <w:rFonts w:ascii="Verdana" w:hAnsi="Verdana"/>
          <w:sz w:val="16"/>
          <w:szCs w:val="16"/>
          <w:lang w:val="en-GB"/>
        </w:rPr>
        <w:t xml:space="preserve">Assets under Administration compensated </w:t>
      </w:r>
      <w:r w:rsidR="00E86FA7" w:rsidRPr="008D6E6E">
        <w:rPr>
          <w:rFonts w:ascii="Verdana" w:hAnsi="Verdana"/>
          <w:sz w:val="16"/>
          <w:szCs w:val="16"/>
          <w:lang w:val="en-GB"/>
        </w:rPr>
        <w:t xml:space="preserve">for </w:t>
      </w:r>
      <w:r w:rsidRPr="008D6E6E">
        <w:rPr>
          <w:rFonts w:ascii="Verdana" w:hAnsi="Verdana"/>
          <w:sz w:val="16"/>
          <w:szCs w:val="16"/>
          <w:lang w:val="en-GB"/>
        </w:rPr>
        <w:t>impact of pressure on fee</w:t>
      </w:r>
      <w:r w:rsidR="00442FE1">
        <w:rPr>
          <w:rFonts w:ascii="Verdana" w:hAnsi="Verdana"/>
          <w:sz w:val="16"/>
          <w:szCs w:val="16"/>
          <w:lang w:val="en-GB"/>
        </w:rPr>
        <w:t xml:space="preserve"> level</w:t>
      </w:r>
      <w:r w:rsidRPr="008D6E6E">
        <w:rPr>
          <w:rFonts w:ascii="Verdana" w:hAnsi="Verdana"/>
          <w:sz w:val="16"/>
          <w:szCs w:val="16"/>
          <w:lang w:val="en-GB"/>
        </w:rPr>
        <w:t xml:space="preserve">s </w:t>
      </w:r>
      <w:r w:rsidR="00442FE1">
        <w:rPr>
          <w:rFonts w:ascii="Verdana" w:hAnsi="Verdana"/>
          <w:sz w:val="16"/>
          <w:szCs w:val="16"/>
          <w:lang w:val="en-GB"/>
        </w:rPr>
        <w:t>as well as</w:t>
      </w:r>
      <w:r w:rsidR="00030C27" w:rsidRPr="008D6E6E">
        <w:rPr>
          <w:rFonts w:ascii="Verdana" w:hAnsi="Verdana"/>
          <w:sz w:val="16"/>
          <w:szCs w:val="16"/>
          <w:lang w:val="en-GB"/>
        </w:rPr>
        <w:t xml:space="preserve"> the</w:t>
      </w:r>
      <w:r w:rsidR="00442FE1">
        <w:rPr>
          <w:rFonts w:ascii="Verdana" w:hAnsi="Verdana"/>
          <w:sz w:val="16"/>
          <w:szCs w:val="16"/>
          <w:lang w:val="en-GB"/>
        </w:rPr>
        <w:t xml:space="preserve"> closure of </w:t>
      </w:r>
      <w:r w:rsidR="00030C27" w:rsidRPr="008D6E6E">
        <w:rPr>
          <w:rFonts w:ascii="Verdana" w:hAnsi="Verdana"/>
          <w:sz w:val="16"/>
          <w:szCs w:val="16"/>
          <w:lang w:val="en-GB"/>
        </w:rPr>
        <w:t xml:space="preserve">the KAG activities in Germany. </w:t>
      </w:r>
      <w:r w:rsidR="00E86FA7" w:rsidRPr="008D6E6E">
        <w:rPr>
          <w:rFonts w:ascii="Verdana" w:hAnsi="Verdana"/>
          <w:sz w:val="16"/>
          <w:szCs w:val="16"/>
          <w:lang w:val="en-GB"/>
        </w:rPr>
        <w:t>T</w:t>
      </w:r>
      <w:r w:rsidR="00030C27" w:rsidRPr="008D6E6E">
        <w:rPr>
          <w:rFonts w:ascii="Verdana" w:hAnsi="Verdana"/>
          <w:sz w:val="16"/>
          <w:szCs w:val="16"/>
          <w:lang w:val="en-GB"/>
        </w:rPr>
        <w:t xml:space="preserve">he first results from </w:t>
      </w:r>
      <w:r w:rsidR="00E86FA7" w:rsidRPr="008D6E6E">
        <w:rPr>
          <w:rFonts w:ascii="Verdana" w:hAnsi="Verdana"/>
          <w:sz w:val="16"/>
          <w:szCs w:val="16"/>
          <w:lang w:val="en-GB"/>
        </w:rPr>
        <w:t xml:space="preserve">services related to the </w:t>
      </w:r>
      <w:r w:rsidR="00030C27" w:rsidRPr="008D6E6E">
        <w:rPr>
          <w:rFonts w:ascii="Verdana" w:hAnsi="Verdana"/>
          <w:sz w:val="16"/>
          <w:szCs w:val="16"/>
          <w:lang w:val="en-GB"/>
        </w:rPr>
        <w:t>AIFMD (</w:t>
      </w:r>
      <w:r w:rsidR="00E86FA7" w:rsidRPr="008D6E6E">
        <w:rPr>
          <w:rFonts w:ascii="Verdana" w:hAnsi="Verdana"/>
          <w:sz w:val="16"/>
          <w:szCs w:val="16"/>
          <w:lang w:val="en-GB"/>
        </w:rPr>
        <w:t xml:space="preserve">in effect from </w:t>
      </w:r>
      <w:r w:rsidR="00030C27" w:rsidRPr="008D6E6E">
        <w:rPr>
          <w:rFonts w:ascii="Verdana" w:hAnsi="Verdana"/>
          <w:sz w:val="16"/>
          <w:szCs w:val="16"/>
          <w:lang w:val="en-GB"/>
        </w:rPr>
        <w:t xml:space="preserve">22 July 2013, </w:t>
      </w:r>
      <w:r w:rsidR="00E86FA7" w:rsidRPr="008D6E6E">
        <w:rPr>
          <w:rFonts w:ascii="Verdana" w:hAnsi="Verdana"/>
          <w:sz w:val="16"/>
          <w:szCs w:val="16"/>
          <w:lang w:val="en-GB"/>
        </w:rPr>
        <w:t>mandatory from</w:t>
      </w:r>
      <w:r w:rsidR="00030C27" w:rsidRPr="008D6E6E">
        <w:rPr>
          <w:rFonts w:ascii="Verdana" w:hAnsi="Verdana"/>
          <w:sz w:val="16"/>
          <w:szCs w:val="16"/>
          <w:lang w:val="en-GB"/>
        </w:rPr>
        <w:t xml:space="preserve"> 22 July 2014) </w:t>
      </w:r>
      <w:r w:rsidR="00E86FA7" w:rsidRPr="008D6E6E">
        <w:rPr>
          <w:rFonts w:ascii="Verdana" w:hAnsi="Verdana"/>
          <w:sz w:val="16"/>
          <w:szCs w:val="16"/>
          <w:lang w:val="en-GB"/>
        </w:rPr>
        <w:t xml:space="preserve">also </w:t>
      </w:r>
      <w:r w:rsidR="00030C27" w:rsidRPr="008D6E6E">
        <w:rPr>
          <w:rFonts w:ascii="Verdana" w:hAnsi="Verdana"/>
          <w:sz w:val="16"/>
          <w:szCs w:val="16"/>
          <w:lang w:val="en-GB"/>
        </w:rPr>
        <w:t>resulted in higher income</w:t>
      </w:r>
      <w:r w:rsidRPr="008D6E6E">
        <w:rPr>
          <w:rFonts w:ascii="Verdana" w:hAnsi="Verdana"/>
          <w:sz w:val="16"/>
          <w:szCs w:val="16"/>
          <w:lang w:val="en-GB"/>
        </w:rPr>
        <w:t xml:space="preserve">. The Assets under Administration increased by </w:t>
      </w:r>
      <w:r w:rsidR="0094480B" w:rsidRPr="008D6E6E">
        <w:rPr>
          <w:rFonts w:ascii="Verdana" w:hAnsi="Verdana"/>
          <w:sz w:val="16"/>
          <w:szCs w:val="16"/>
          <w:lang w:val="en-GB"/>
        </w:rPr>
        <w:t>16</w:t>
      </w:r>
      <w:r w:rsidRPr="008D6E6E">
        <w:rPr>
          <w:rFonts w:ascii="Verdana" w:hAnsi="Verdana"/>
          <w:sz w:val="16"/>
          <w:szCs w:val="16"/>
          <w:lang w:val="en-GB"/>
        </w:rPr>
        <w:t xml:space="preserve">% to </w:t>
      </w:r>
      <w:r w:rsidR="00452C23">
        <w:rPr>
          <w:rFonts w:ascii="Verdana" w:hAnsi="Verdana"/>
          <w:sz w:val="16"/>
          <w:szCs w:val="16"/>
          <w:lang w:val="en-GB"/>
        </w:rPr>
        <w:t>€</w:t>
      </w:r>
      <w:r w:rsidRPr="008D6E6E">
        <w:rPr>
          <w:rFonts w:ascii="Verdana" w:hAnsi="Verdana"/>
          <w:sz w:val="16"/>
          <w:szCs w:val="16"/>
          <w:lang w:val="en-GB"/>
        </w:rPr>
        <w:t xml:space="preserve"> </w:t>
      </w:r>
      <w:r w:rsidR="0094480B" w:rsidRPr="008D6E6E">
        <w:rPr>
          <w:rFonts w:ascii="Verdana" w:hAnsi="Verdana"/>
          <w:sz w:val="16"/>
          <w:szCs w:val="16"/>
          <w:lang w:val="en-GB"/>
        </w:rPr>
        <w:t>360</w:t>
      </w:r>
      <w:r w:rsidRPr="008D6E6E">
        <w:rPr>
          <w:rFonts w:ascii="Verdana" w:hAnsi="Verdana"/>
          <w:sz w:val="16"/>
          <w:szCs w:val="16"/>
          <w:lang w:val="en-GB"/>
        </w:rPr>
        <w:t xml:space="preserve"> billion (</w:t>
      </w:r>
      <w:r w:rsidR="0094480B" w:rsidRPr="008D6E6E">
        <w:rPr>
          <w:rFonts w:ascii="Verdana" w:hAnsi="Verdana"/>
          <w:sz w:val="16"/>
          <w:szCs w:val="16"/>
          <w:lang w:val="en-GB"/>
        </w:rPr>
        <w:t xml:space="preserve">June 2013: </w:t>
      </w:r>
      <w:r w:rsidR="00C17889">
        <w:rPr>
          <w:rFonts w:ascii="Verdana" w:hAnsi="Verdana"/>
          <w:sz w:val="16"/>
          <w:szCs w:val="16"/>
          <w:lang w:val="en-GB"/>
        </w:rPr>
        <w:t xml:space="preserve">      </w:t>
      </w:r>
      <w:r w:rsidR="00452C23">
        <w:rPr>
          <w:rFonts w:ascii="Verdana" w:hAnsi="Verdana"/>
          <w:sz w:val="16"/>
          <w:szCs w:val="16"/>
          <w:lang w:val="en-GB"/>
        </w:rPr>
        <w:t>€</w:t>
      </w:r>
      <w:r w:rsidR="0094480B" w:rsidRPr="008D6E6E">
        <w:rPr>
          <w:rFonts w:ascii="Verdana" w:hAnsi="Verdana"/>
          <w:sz w:val="16"/>
          <w:szCs w:val="16"/>
          <w:lang w:val="en-GB"/>
        </w:rPr>
        <w:t xml:space="preserve"> 311 </w:t>
      </w:r>
      <w:r w:rsidRPr="008D6E6E">
        <w:rPr>
          <w:rFonts w:ascii="Verdana" w:hAnsi="Verdana"/>
          <w:sz w:val="16"/>
          <w:szCs w:val="16"/>
          <w:lang w:val="en-GB"/>
        </w:rPr>
        <w:t>billion), due to client wins</w:t>
      </w:r>
      <w:r w:rsidR="00030C27" w:rsidRPr="008D6E6E">
        <w:rPr>
          <w:rFonts w:ascii="Verdana" w:hAnsi="Verdana"/>
          <w:sz w:val="16"/>
          <w:szCs w:val="16"/>
          <w:lang w:val="en-GB"/>
        </w:rPr>
        <w:t xml:space="preserve"> and </w:t>
      </w:r>
      <w:r w:rsidR="00217ABD">
        <w:rPr>
          <w:rFonts w:ascii="Verdana" w:hAnsi="Verdana"/>
          <w:sz w:val="16"/>
          <w:szCs w:val="16"/>
          <w:lang w:val="en-GB"/>
        </w:rPr>
        <w:t>autonomous growth</w:t>
      </w:r>
      <w:r w:rsidRPr="008D6E6E">
        <w:rPr>
          <w:rFonts w:ascii="Verdana" w:hAnsi="Verdana"/>
          <w:sz w:val="16"/>
          <w:szCs w:val="16"/>
          <w:lang w:val="en-GB"/>
        </w:rPr>
        <w:t xml:space="preserve">. </w:t>
      </w:r>
    </w:p>
    <w:p w:rsidR="0094480B" w:rsidRPr="008D6E6E" w:rsidRDefault="001E65A3" w:rsidP="001E65A3">
      <w:pPr>
        <w:spacing w:after="0" w:line="360" w:lineRule="auto"/>
        <w:contextualSpacing/>
        <w:rPr>
          <w:rFonts w:ascii="Verdana" w:hAnsi="Verdana"/>
          <w:sz w:val="16"/>
          <w:szCs w:val="16"/>
          <w:lang w:val="en-GB"/>
        </w:rPr>
      </w:pPr>
      <w:r w:rsidRPr="008D6E6E">
        <w:rPr>
          <w:rFonts w:ascii="Verdana" w:hAnsi="Verdana"/>
          <w:sz w:val="16"/>
          <w:szCs w:val="16"/>
          <w:lang w:val="en-GB"/>
        </w:rPr>
        <w:t xml:space="preserve">The </w:t>
      </w:r>
      <w:r w:rsidR="00030C27" w:rsidRPr="008D6E6E">
        <w:rPr>
          <w:rFonts w:ascii="Verdana" w:hAnsi="Verdana"/>
          <w:sz w:val="16"/>
          <w:szCs w:val="16"/>
          <w:lang w:val="en-GB"/>
        </w:rPr>
        <w:t>4</w:t>
      </w:r>
      <w:r w:rsidRPr="008D6E6E">
        <w:rPr>
          <w:rFonts w:ascii="Verdana" w:hAnsi="Verdana"/>
          <w:sz w:val="16"/>
          <w:szCs w:val="16"/>
          <w:lang w:val="en-GB"/>
        </w:rPr>
        <w:t xml:space="preserve">% </w:t>
      </w:r>
      <w:r w:rsidR="00030C27" w:rsidRPr="008D6E6E">
        <w:rPr>
          <w:rFonts w:ascii="Verdana" w:hAnsi="Verdana"/>
          <w:sz w:val="16"/>
          <w:szCs w:val="16"/>
          <w:lang w:val="en-GB"/>
        </w:rPr>
        <w:t>de</w:t>
      </w:r>
      <w:r w:rsidRPr="008D6E6E">
        <w:rPr>
          <w:rFonts w:ascii="Verdana" w:hAnsi="Verdana"/>
          <w:sz w:val="16"/>
          <w:szCs w:val="16"/>
          <w:lang w:val="en-GB"/>
        </w:rPr>
        <w:t xml:space="preserve">crease in Transaction Servicing commission </w:t>
      </w:r>
      <w:r w:rsidR="00E86FA7" w:rsidRPr="008D6E6E">
        <w:rPr>
          <w:rFonts w:ascii="Verdana" w:hAnsi="Verdana"/>
          <w:sz w:val="16"/>
          <w:szCs w:val="16"/>
          <w:lang w:val="en-GB"/>
        </w:rPr>
        <w:t xml:space="preserve">income </w:t>
      </w:r>
      <w:r w:rsidRPr="008D6E6E">
        <w:rPr>
          <w:rFonts w:ascii="Verdana" w:hAnsi="Verdana"/>
          <w:sz w:val="16"/>
          <w:szCs w:val="16"/>
          <w:lang w:val="en-GB"/>
        </w:rPr>
        <w:t xml:space="preserve">to </w:t>
      </w:r>
      <w:r w:rsidR="00452C23">
        <w:rPr>
          <w:rFonts w:ascii="Verdana" w:hAnsi="Verdana"/>
          <w:sz w:val="16"/>
          <w:szCs w:val="16"/>
          <w:lang w:val="en-GB"/>
        </w:rPr>
        <w:t>€</w:t>
      </w:r>
      <w:r w:rsidRPr="008D6E6E">
        <w:rPr>
          <w:rFonts w:ascii="Verdana" w:hAnsi="Verdana"/>
          <w:sz w:val="16"/>
          <w:szCs w:val="16"/>
          <w:lang w:val="en-GB"/>
        </w:rPr>
        <w:t xml:space="preserve"> </w:t>
      </w:r>
      <w:r w:rsidR="00030C27" w:rsidRPr="008D6E6E">
        <w:rPr>
          <w:rFonts w:ascii="Verdana" w:hAnsi="Verdana"/>
          <w:sz w:val="16"/>
          <w:szCs w:val="16"/>
          <w:lang w:val="en-GB"/>
        </w:rPr>
        <w:t>11.7</w:t>
      </w:r>
      <w:r w:rsidRPr="008D6E6E">
        <w:rPr>
          <w:rFonts w:ascii="Verdana" w:hAnsi="Verdana"/>
          <w:sz w:val="16"/>
          <w:szCs w:val="16"/>
          <w:lang w:val="en-GB"/>
        </w:rPr>
        <w:t xml:space="preserve"> million (</w:t>
      </w:r>
      <w:r w:rsidR="00030C27" w:rsidRPr="008D6E6E">
        <w:rPr>
          <w:rFonts w:ascii="Verdana" w:hAnsi="Verdana"/>
          <w:sz w:val="16"/>
          <w:szCs w:val="16"/>
          <w:lang w:val="en-GB"/>
        </w:rPr>
        <w:t>H1 2013</w:t>
      </w:r>
      <w:r w:rsidRPr="008D6E6E">
        <w:rPr>
          <w:rFonts w:ascii="Verdana" w:hAnsi="Verdana"/>
          <w:sz w:val="16"/>
          <w:szCs w:val="16"/>
          <w:lang w:val="en-GB"/>
        </w:rPr>
        <w:t xml:space="preserve">: </w:t>
      </w:r>
      <w:r w:rsidR="00452C23">
        <w:rPr>
          <w:rFonts w:ascii="Verdana" w:hAnsi="Verdana"/>
          <w:sz w:val="16"/>
          <w:szCs w:val="16"/>
          <w:lang w:val="en-GB"/>
        </w:rPr>
        <w:t>€</w:t>
      </w:r>
      <w:r w:rsidRPr="008D6E6E">
        <w:rPr>
          <w:rFonts w:ascii="Verdana" w:hAnsi="Verdana"/>
          <w:sz w:val="16"/>
          <w:szCs w:val="16"/>
          <w:lang w:val="en-GB"/>
        </w:rPr>
        <w:t xml:space="preserve"> </w:t>
      </w:r>
      <w:r w:rsidR="00030C27" w:rsidRPr="008D6E6E">
        <w:rPr>
          <w:rFonts w:ascii="Verdana" w:hAnsi="Verdana"/>
          <w:sz w:val="16"/>
          <w:szCs w:val="16"/>
          <w:lang w:val="en-GB"/>
        </w:rPr>
        <w:t>12.2</w:t>
      </w:r>
      <w:r w:rsidRPr="008D6E6E">
        <w:rPr>
          <w:rFonts w:ascii="Verdana" w:hAnsi="Verdana"/>
          <w:sz w:val="16"/>
          <w:szCs w:val="16"/>
          <w:lang w:val="en-GB"/>
        </w:rPr>
        <w:t xml:space="preserve"> million) </w:t>
      </w:r>
      <w:r w:rsidR="00E86FA7" w:rsidRPr="008D6E6E">
        <w:rPr>
          <w:rFonts w:ascii="Verdana" w:hAnsi="Verdana"/>
          <w:sz w:val="16"/>
          <w:szCs w:val="16"/>
          <w:lang w:val="en-GB"/>
        </w:rPr>
        <w:t xml:space="preserve">was </w:t>
      </w:r>
      <w:r w:rsidRPr="008D6E6E">
        <w:rPr>
          <w:rFonts w:ascii="Verdana" w:hAnsi="Verdana"/>
          <w:sz w:val="16"/>
          <w:szCs w:val="16"/>
          <w:lang w:val="en-GB"/>
        </w:rPr>
        <w:t xml:space="preserve">the result of </w:t>
      </w:r>
      <w:r w:rsidR="00030C27" w:rsidRPr="008D6E6E">
        <w:rPr>
          <w:rFonts w:ascii="Verdana" w:hAnsi="Verdana"/>
          <w:sz w:val="16"/>
          <w:szCs w:val="16"/>
          <w:lang w:val="en-GB"/>
        </w:rPr>
        <w:t xml:space="preserve">lower </w:t>
      </w:r>
      <w:r w:rsidRPr="008D6E6E">
        <w:rPr>
          <w:rFonts w:ascii="Verdana" w:hAnsi="Verdana"/>
          <w:sz w:val="16"/>
          <w:szCs w:val="16"/>
          <w:lang w:val="en-GB"/>
        </w:rPr>
        <w:t>volumes mainly in</w:t>
      </w:r>
      <w:r w:rsidR="00030C27" w:rsidRPr="008D6E6E">
        <w:rPr>
          <w:rFonts w:ascii="Verdana" w:hAnsi="Verdana"/>
          <w:sz w:val="16"/>
          <w:szCs w:val="16"/>
          <w:lang w:val="en-GB"/>
        </w:rPr>
        <w:t xml:space="preserve"> off-exchange settlements </w:t>
      </w:r>
      <w:r w:rsidRPr="008D6E6E">
        <w:rPr>
          <w:rFonts w:ascii="Verdana" w:hAnsi="Verdana"/>
          <w:sz w:val="16"/>
          <w:szCs w:val="16"/>
          <w:lang w:val="en-GB"/>
        </w:rPr>
        <w:t xml:space="preserve">of (non-)listed financial instruments. </w:t>
      </w:r>
    </w:p>
    <w:p w:rsidR="006B0135" w:rsidRPr="008D6E6E" w:rsidRDefault="001E65A3" w:rsidP="001E65A3">
      <w:pPr>
        <w:spacing w:after="0" w:line="360" w:lineRule="auto"/>
        <w:contextualSpacing/>
        <w:rPr>
          <w:rFonts w:ascii="Verdana" w:hAnsi="Verdana"/>
          <w:sz w:val="16"/>
          <w:szCs w:val="16"/>
          <w:highlight w:val="yellow"/>
          <w:lang w:val="en-GB"/>
        </w:rPr>
      </w:pPr>
      <w:r w:rsidRPr="008D6E6E">
        <w:rPr>
          <w:rFonts w:ascii="Verdana" w:hAnsi="Verdana"/>
          <w:sz w:val="16"/>
          <w:szCs w:val="16"/>
          <w:lang w:val="en-GB"/>
        </w:rPr>
        <w:t>Treasury income decreased by 1</w:t>
      </w:r>
      <w:r w:rsidR="00030C27" w:rsidRPr="008D6E6E">
        <w:rPr>
          <w:rFonts w:ascii="Verdana" w:hAnsi="Verdana"/>
          <w:sz w:val="16"/>
          <w:szCs w:val="16"/>
          <w:lang w:val="en-GB"/>
        </w:rPr>
        <w:t>8</w:t>
      </w:r>
      <w:r w:rsidRPr="008D6E6E">
        <w:rPr>
          <w:rFonts w:ascii="Verdana" w:hAnsi="Verdana"/>
          <w:sz w:val="16"/>
          <w:szCs w:val="16"/>
          <w:lang w:val="en-GB"/>
        </w:rPr>
        <w:t xml:space="preserve">% to </w:t>
      </w:r>
      <w:r w:rsidR="00452C23">
        <w:rPr>
          <w:rFonts w:ascii="Verdana" w:hAnsi="Verdana"/>
          <w:sz w:val="16"/>
          <w:szCs w:val="16"/>
          <w:lang w:val="en-GB"/>
        </w:rPr>
        <w:t>€</w:t>
      </w:r>
      <w:r w:rsidRPr="008D6E6E">
        <w:rPr>
          <w:rFonts w:ascii="Verdana" w:hAnsi="Verdana"/>
          <w:sz w:val="16"/>
          <w:szCs w:val="16"/>
          <w:lang w:val="en-GB"/>
        </w:rPr>
        <w:t xml:space="preserve"> </w:t>
      </w:r>
      <w:r w:rsidR="00030C27" w:rsidRPr="008D6E6E">
        <w:rPr>
          <w:rFonts w:ascii="Verdana" w:hAnsi="Verdana"/>
          <w:sz w:val="16"/>
          <w:szCs w:val="16"/>
          <w:lang w:val="en-GB"/>
        </w:rPr>
        <w:t>6.2</w:t>
      </w:r>
      <w:r w:rsidRPr="008D6E6E">
        <w:rPr>
          <w:rFonts w:ascii="Verdana" w:hAnsi="Verdana"/>
          <w:sz w:val="16"/>
          <w:szCs w:val="16"/>
          <w:lang w:val="en-GB"/>
        </w:rPr>
        <w:t xml:space="preserve"> million (</w:t>
      </w:r>
      <w:r w:rsidR="00030C27" w:rsidRPr="008D6E6E">
        <w:rPr>
          <w:rFonts w:ascii="Verdana" w:hAnsi="Verdana"/>
          <w:sz w:val="16"/>
          <w:szCs w:val="16"/>
          <w:lang w:val="en-GB"/>
        </w:rPr>
        <w:t>H1 2013</w:t>
      </w:r>
      <w:r w:rsidRPr="008D6E6E">
        <w:rPr>
          <w:rFonts w:ascii="Verdana" w:hAnsi="Verdana"/>
          <w:sz w:val="16"/>
          <w:szCs w:val="16"/>
          <w:lang w:val="en-GB"/>
        </w:rPr>
        <w:t xml:space="preserve">: </w:t>
      </w:r>
      <w:r w:rsidR="00452C23">
        <w:rPr>
          <w:rFonts w:ascii="Verdana" w:hAnsi="Verdana"/>
          <w:sz w:val="16"/>
          <w:szCs w:val="16"/>
          <w:lang w:val="en-GB"/>
        </w:rPr>
        <w:t>€</w:t>
      </w:r>
      <w:r w:rsidRPr="008D6E6E">
        <w:rPr>
          <w:rFonts w:ascii="Verdana" w:hAnsi="Verdana"/>
          <w:sz w:val="16"/>
          <w:szCs w:val="16"/>
          <w:lang w:val="en-GB"/>
        </w:rPr>
        <w:t xml:space="preserve"> </w:t>
      </w:r>
      <w:r w:rsidR="00030C27" w:rsidRPr="008D6E6E">
        <w:rPr>
          <w:rFonts w:ascii="Verdana" w:hAnsi="Verdana"/>
          <w:sz w:val="16"/>
          <w:szCs w:val="16"/>
          <w:lang w:val="en-GB"/>
        </w:rPr>
        <w:t>7.6</w:t>
      </w:r>
      <w:r w:rsidRPr="008D6E6E">
        <w:rPr>
          <w:rFonts w:ascii="Verdana" w:hAnsi="Verdana"/>
          <w:sz w:val="16"/>
          <w:szCs w:val="16"/>
          <w:lang w:val="en-GB"/>
        </w:rPr>
        <w:t xml:space="preserve"> million), primarily due to a </w:t>
      </w:r>
      <w:r w:rsidR="00217ABD">
        <w:rPr>
          <w:rFonts w:ascii="Verdana" w:hAnsi="Verdana"/>
          <w:sz w:val="16"/>
          <w:szCs w:val="16"/>
          <w:lang w:val="en-GB"/>
        </w:rPr>
        <w:t xml:space="preserve">market wide </w:t>
      </w:r>
      <w:r w:rsidRPr="008D6E6E">
        <w:rPr>
          <w:rFonts w:ascii="Verdana" w:hAnsi="Verdana"/>
          <w:sz w:val="16"/>
          <w:szCs w:val="16"/>
          <w:lang w:val="en-GB"/>
        </w:rPr>
        <w:t xml:space="preserve">liquidity surplus </w:t>
      </w:r>
      <w:r w:rsidR="00F62A30">
        <w:rPr>
          <w:rFonts w:ascii="Verdana" w:hAnsi="Verdana"/>
          <w:sz w:val="16"/>
          <w:szCs w:val="16"/>
          <w:lang w:val="en-GB"/>
        </w:rPr>
        <w:t>putting pressure</w:t>
      </w:r>
      <w:r w:rsidRPr="008D6E6E">
        <w:rPr>
          <w:rFonts w:ascii="Verdana" w:hAnsi="Verdana"/>
          <w:sz w:val="16"/>
          <w:szCs w:val="16"/>
          <w:lang w:val="en-GB"/>
        </w:rPr>
        <w:t xml:space="preserve"> on prices in the securities lending market.</w:t>
      </w:r>
      <w:r w:rsidRPr="008D6E6E">
        <w:rPr>
          <w:rFonts w:ascii="Verdana" w:hAnsi="Verdana"/>
          <w:sz w:val="16"/>
          <w:szCs w:val="16"/>
          <w:lang w:val="en-GB"/>
        </w:rPr>
        <w:br/>
      </w:r>
    </w:p>
    <w:p w:rsidR="001E65A3" w:rsidRPr="008D6E6E" w:rsidRDefault="006B0135" w:rsidP="001E65A3">
      <w:pPr>
        <w:spacing w:after="0" w:line="360" w:lineRule="auto"/>
        <w:contextualSpacing/>
        <w:rPr>
          <w:rFonts w:ascii="Verdana" w:hAnsi="Verdana"/>
          <w:i/>
          <w:sz w:val="16"/>
          <w:szCs w:val="16"/>
          <w:lang w:val="en-GB"/>
        </w:rPr>
      </w:pPr>
      <w:r w:rsidRPr="008D6E6E">
        <w:rPr>
          <w:rFonts w:ascii="Verdana" w:hAnsi="Verdana" w:cs="OfficinaSansStd-Book"/>
          <w:i/>
          <w:color w:val="45AD3D"/>
          <w:sz w:val="16"/>
          <w:szCs w:val="16"/>
          <w:lang w:val="en-GB"/>
        </w:rPr>
        <w:t>Result on investments</w:t>
      </w:r>
      <w:r w:rsidR="001E65A3" w:rsidRPr="008D6E6E">
        <w:rPr>
          <w:rFonts w:ascii="Verdana" w:hAnsi="Verdana" w:cs="OfficinaSansStd-Book"/>
          <w:i/>
          <w:color w:val="45AD3D"/>
          <w:sz w:val="16"/>
          <w:szCs w:val="16"/>
          <w:lang w:val="en-GB"/>
        </w:rPr>
        <w:br/>
      </w:r>
      <w:r w:rsidR="001E65A3" w:rsidRPr="008D6E6E">
        <w:rPr>
          <w:rFonts w:ascii="Verdana" w:hAnsi="Verdana"/>
          <w:i/>
          <w:sz w:val="16"/>
          <w:szCs w:val="16"/>
          <w:lang w:val="en-GB"/>
        </w:rPr>
        <w:t>Breakdown of result on investments</w:t>
      </w:r>
    </w:p>
    <w:p w:rsidR="001E65A3" w:rsidRPr="008D6E6E" w:rsidRDefault="002E51D3" w:rsidP="001E65A3">
      <w:pPr>
        <w:spacing w:after="0" w:line="360" w:lineRule="auto"/>
        <w:contextualSpacing/>
        <w:rPr>
          <w:rFonts w:ascii="Verdana" w:hAnsi="Verdana"/>
          <w:sz w:val="8"/>
          <w:szCs w:val="8"/>
          <w:highlight w:val="yellow"/>
          <w:lang w:val="en-GB"/>
        </w:rPr>
      </w:pPr>
      <w:r w:rsidRPr="008D6E6E">
        <w:rPr>
          <w:noProof/>
          <w:lang w:eastAsia="nl-NL"/>
        </w:rPr>
        <w:drawing>
          <wp:inline distT="0" distB="0" distL="0" distR="0" wp14:anchorId="7696F2AE" wp14:editId="17E8F28D">
            <wp:extent cx="5619750" cy="819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819150"/>
                    </a:xfrm>
                    <a:prstGeom prst="rect">
                      <a:avLst/>
                    </a:prstGeom>
                    <a:noFill/>
                    <a:ln>
                      <a:noFill/>
                    </a:ln>
                  </pic:spPr>
                </pic:pic>
              </a:graphicData>
            </a:graphic>
          </wp:inline>
        </w:drawing>
      </w:r>
    </w:p>
    <w:p w:rsidR="001E65A3" w:rsidRPr="008D6E6E" w:rsidRDefault="001E65A3" w:rsidP="001E65A3">
      <w:pPr>
        <w:spacing w:after="0" w:line="360" w:lineRule="auto"/>
        <w:contextualSpacing/>
        <w:rPr>
          <w:rFonts w:ascii="Verdana" w:hAnsi="Verdana"/>
          <w:sz w:val="16"/>
          <w:szCs w:val="16"/>
          <w:highlight w:val="yellow"/>
          <w:lang w:val="en-GB"/>
        </w:rPr>
      </w:pPr>
    </w:p>
    <w:p w:rsidR="004F508E" w:rsidRDefault="004F508E" w:rsidP="004F508E">
      <w:pPr>
        <w:spacing w:after="0" w:line="360" w:lineRule="auto"/>
        <w:contextualSpacing/>
        <w:rPr>
          <w:rFonts w:ascii="Verdana" w:hAnsi="Verdana"/>
          <w:sz w:val="16"/>
          <w:szCs w:val="16"/>
          <w:lang w:val="en-GB"/>
        </w:rPr>
      </w:pPr>
      <w:r w:rsidRPr="008D6E6E">
        <w:rPr>
          <w:rFonts w:ascii="Verdana" w:hAnsi="Verdana"/>
          <w:sz w:val="16"/>
          <w:szCs w:val="16"/>
          <w:lang w:val="en-GB"/>
        </w:rPr>
        <w:t xml:space="preserve">The main </w:t>
      </w:r>
      <w:r w:rsidR="00345687" w:rsidRPr="008D6E6E">
        <w:rPr>
          <w:rFonts w:ascii="Verdana" w:hAnsi="Verdana"/>
          <w:sz w:val="16"/>
          <w:szCs w:val="16"/>
          <w:lang w:val="en-GB"/>
        </w:rPr>
        <w:t>part</w:t>
      </w:r>
      <w:r w:rsidRPr="008D6E6E">
        <w:rPr>
          <w:rFonts w:ascii="Verdana" w:hAnsi="Verdana"/>
          <w:sz w:val="16"/>
          <w:szCs w:val="16"/>
          <w:lang w:val="en-GB"/>
        </w:rPr>
        <w:t xml:space="preserve"> of the result on investments consist</w:t>
      </w:r>
      <w:r w:rsidR="00E86FA7" w:rsidRPr="008D6E6E">
        <w:rPr>
          <w:rFonts w:ascii="Verdana" w:hAnsi="Verdana"/>
          <w:sz w:val="16"/>
          <w:szCs w:val="16"/>
          <w:lang w:val="en-GB"/>
        </w:rPr>
        <w:t>ed</w:t>
      </w:r>
      <w:r w:rsidRPr="008D6E6E">
        <w:rPr>
          <w:rFonts w:ascii="Verdana" w:hAnsi="Verdana"/>
          <w:sz w:val="16"/>
          <w:szCs w:val="16"/>
          <w:lang w:val="en-GB"/>
        </w:rPr>
        <w:t xml:space="preserve"> of client-driven foreign exchange transactions. This </w:t>
      </w:r>
      <w:r w:rsidR="00A534BB" w:rsidRPr="008D6E6E">
        <w:rPr>
          <w:rFonts w:ascii="Verdana" w:hAnsi="Verdana"/>
          <w:sz w:val="16"/>
          <w:szCs w:val="16"/>
          <w:lang w:val="en-GB"/>
        </w:rPr>
        <w:t>remained</w:t>
      </w:r>
      <w:r w:rsidRPr="008D6E6E">
        <w:rPr>
          <w:rFonts w:ascii="Verdana" w:hAnsi="Verdana"/>
          <w:sz w:val="16"/>
          <w:szCs w:val="16"/>
          <w:lang w:val="en-GB"/>
        </w:rPr>
        <w:t xml:space="preserve"> stable at </w:t>
      </w:r>
      <w:r w:rsidR="00452C23">
        <w:rPr>
          <w:rFonts w:ascii="Verdana" w:hAnsi="Verdana"/>
          <w:sz w:val="16"/>
          <w:szCs w:val="16"/>
          <w:lang w:val="en-GB"/>
        </w:rPr>
        <w:t>€</w:t>
      </w:r>
      <w:r w:rsidRPr="008D6E6E">
        <w:rPr>
          <w:rFonts w:ascii="Verdana" w:hAnsi="Verdana"/>
          <w:sz w:val="16"/>
          <w:szCs w:val="16"/>
          <w:lang w:val="en-GB"/>
        </w:rPr>
        <w:t xml:space="preserve"> 4.7 million in H1 2014 in comparison with H1 2013 (</w:t>
      </w:r>
      <w:r w:rsidR="00452C23">
        <w:rPr>
          <w:rFonts w:ascii="Verdana" w:hAnsi="Verdana"/>
          <w:sz w:val="16"/>
          <w:szCs w:val="16"/>
          <w:lang w:val="en-GB"/>
        </w:rPr>
        <w:t>€</w:t>
      </w:r>
      <w:r w:rsidRPr="008D6E6E">
        <w:rPr>
          <w:rFonts w:ascii="Verdana" w:hAnsi="Verdana"/>
          <w:sz w:val="16"/>
          <w:szCs w:val="16"/>
          <w:lang w:val="en-GB"/>
        </w:rPr>
        <w:t xml:space="preserve"> 4.8 million).</w:t>
      </w:r>
      <w:r w:rsidR="00FC4C70">
        <w:rPr>
          <w:rFonts w:ascii="Verdana" w:hAnsi="Verdana"/>
          <w:sz w:val="16"/>
          <w:szCs w:val="16"/>
          <w:lang w:val="en-GB"/>
        </w:rPr>
        <w:t xml:space="preserve"> The trading result</w:t>
      </w:r>
      <w:r w:rsidR="00217ABD">
        <w:rPr>
          <w:rFonts w:ascii="Verdana" w:hAnsi="Verdana"/>
          <w:sz w:val="16"/>
          <w:szCs w:val="16"/>
          <w:lang w:val="en-GB"/>
        </w:rPr>
        <w:t>s</w:t>
      </w:r>
      <w:r w:rsidR="00FC4C70">
        <w:rPr>
          <w:rFonts w:ascii="Verdana" w:hAnsi="Verdana"/>
          <w:sz w:val="16"/>
          <w:szCs w:val="16"/>
          <w:lang w:val="en-GB"/>
        </w:rPr>
        <w:t xml:space="preserve"> on securities and derivatives </w:t>
      </w:r>
      <w:r w:rsidR="00217ABD">
        <w:rPr>
          <w:rFonts w:ascii="Verdana" w:hAnsi="Verdana"/>
          <w:sz w:val="16"/>
          <w:szCs w:val="16"/>
          <w:lang w:val="en-GB"/>
        </w:rPr>
        <w:t xml:space="preserve">are </w:t>
      </w:r>
      <w:r w:rsidR="00FC4C70">
        <w:rPr>
          <w:rFonts w:ascii="Verdana" w:hAnsi="Verdana"/>
          <w:sz w:val="16"/>
          <w:szCs w:val="16"/>
          <w:lang w:val="en-GB"/>
        </w:rPr>
        <w:t>mainly caused by interest derivatives</w:t>
      </w:r>
      <w:r w:rsidR="007E7156">
        <w:rPr>
          <w:rFonts w:ascii="Verdana" w:hAnsi="Verdana"/>
          <w:sz w:val="16"/>
          <w:szCs w:val="16"/>
          <w:lang w:val="en-GB"/>
        </w:rPr>
        <w:t>, which mitigate interest risk of part of the investment portfolio.</w:t>
      </w:r>
      <w:r w:rsidR="00FC4C70">
        <w:rPr>
          <w:rFonts w:ascii="Verdana" w:hAnsi="Verdana"/>
          <w:sz w:val="16"/>
          <w:szCs w:val="16"/>
          <w:lang w:val="en-GB"/>
        </w:rPr>
        <w:t xml:space="preserve"> </w:t>
      </w:r>
    </w:p>
    <w:p w:rsidR="00364D0C" w:rsidRPr="008D6E6E" w:rsidRDefault="00364D0C" w:rsidP="004F508E">
      <w:pPr>
        <w:spacing w:after="0" w:line="360" w:lineRule="auto"/>
        <w:contextualSpacing/>
        <w:rPr>
          <w:rFonts w:ascii="Verdana" w:hAnsi="Verdana"/>
          <w:sz w:val="16"/>
          <w:szCs w:val="16"/>
          <w:lang w:val="en-GB"/>
        </w:rPr>
      </w:pPr>
    </w:p>
    <w:p w:rsidR="004F508E" w:rsidRPr="008D6E6E" w:rsidRDefault="004F508E" w:rsidP="004F508E">
      <w:pPr>
        <w:spacing w:after="0" w:line="360" w:lineRule="auto"/>
        <w:contextualSpacing/>
        <w:rPr>
          <w:rFonts w:ascii="Verdana" w:hAnsi="Verdana"/>
          <w:sz w:val="16"/>
          <w:szCs w:val="16"/>
          <w:lang w:val="en-GB"/>
        </w:rPr>
      </w:pPr>
      <w:r w:rsidRPr="008D6E6E">
        <w:rPr>
          <w:rFonts w:ascii="Verdana" w:hAnsi="Verdana"/>
          <w:sz w:val="16"/>
          <w:szCs w:val="16"/>
          <w:lang w:val="en-GB"/>
        </w:rPr>
        <w:t>The result on investments of the investment portfolio consist</w:t>
      </w:r>
      <w:r w:rsidR="004B639A">
        <w:rPr>
          <w:rFonts w:ascii="Verdana" w:hAnsi="Verdana"/>
          <w:sz w:val="16"/>
          <w:szCs w:val="16"/>
          <w:lang w:val="en-GB"/>
        </w:rPr>
        <w:t>ed</w:t>
      </w:r>
      <w:r w:rsidRPr="008D6E6E">
        <w:rPr>
          <w:rFonts w:ascii="Verdana" w:hAnsi="Verdana"/>
          <w:sz w:val="16"/>
          <w:szCs w:val="16"/>
          <w:lang w:val="en-GB"/>
        </w:rPr>
        <w:t xml:space="preserve"> of sales of bonds and price increases for bonds for which impairments were </w:t>
      </w:r>
      <w:r w:rsidR="00B33360" w:rsidRPr="008D6E6E">
        <w:rPr>
          <w:rFonts w:ascii="Verdana" w:hAnsi="Verdana"/>
          <w:sz w:val="16"/>
          <w:szCs w:val="16"/>
          <w:lang w:val="en-GB"/>
        </w:rPr>
        <w:t xml:space="preserve">recorded </w:t>
      </w:r>
      <w:r w:rsidRPr="008D6E6E">
        <w:rPr>
          <w:rFonts w:ascii="Verdana" w:hAnsi="Verdana"/>
          <w:sz w:val="16"/>
          <w:szCs w:val="16"/>
          <w:lang w:val="en-GB"/>
        </w:rPr>
        <w:t>in 2008. The revaluation reserve for the investment</w:t>
      </w:r>
      <w:r w:rsidR="001E6387" w:rsidRPr="008D6E6E">
        <w:rPr>
          <w:rFonts w:ascii="Verdana" w:hAnsi="Verdana"/>
          <w:sz w:val="16"/>
          <w:szCs w:val="16"/>
          <w:lang w:val="en-GB"/>
        </w:rPr>
        <w:t xml:space="preserve"> </w:t>
      </w:r>
      <w:r w:rsidRPr="008D6E6E">
        <w:rPr>
          <w:rFonts w:ascii="Verdana" w:hAnsi="Verdana"/>
          <w:sz w:val="16"/>
          <w:szCs w:val="16"/>
          <w:lang w:val="en-GB"/>
        </w:rPr>
        <w:t>portfolio increased</w:t>
      </w:r>
      <w:r w:rsidR="00B7734E" w:rsidRPr="008D6E6E">
        <w:rPr>
          <w:rFonts w:ascii="Verdana" w:hAnsi="Verdana"/>
          <w:sz w:val="16"/>
          <w:szCs w:val="16"/>
          <w:lang w:val="en-GB"/>
        </w:rPr>
        <w:t xml:space="preserve"> by </w:t>
      </w:r>
      <w:r w:rsidR="00452C23">
        <w:rPr>
          <w:rFonts w:ascii="Verdana" w:hAnsi="Verdana"/>
          <w:sz w:val="16"/>
          <w:szCs w:val="16"/>
          <w:lang w:val="en-GB"/>
        </w:rPr>
        <w:t>€</w:t>
      </w:r>
      <w:r w:rsidR="00B7734E" w:rsidRPr="008D6E6E">
        <w:rPr>
          <w:rFonts w:ascii="Verdana" w:hAnsi="Verdana"/>
          <w:sz w:val="16"/>
          <w:szCs w:val="16"/>
          <w:lang w:val="en-GB"/>
        </w:rPr>
        <w:t xml:space="preserve"> 4.2 million in the first half of 2014 (H1 2014: </w:t>
      </w:r>
      <w:r w:rsidR="00452C23">
        <w:rPr>
          <w:rFonts w:ascii="Verdana" w:hAnsi="Verdana"/>
          <w:sz w:val="16"/>
          <w:szCs w:val="16"/>
          <w:lang w:val="en-GB"/>
        </w:rPr>
        <w:t>€</w:t>
      </w:r>
      <w:r w:rsidR="00B7734E" w:rsidRPr="008D6E6E">
        <w:rPr>
          <w:rFonts w:ascii="Verdana" w:hAnsi="Verdana"/>
          <w:sz w:val="16"/>
          <w:szCs w:val="16"/>
          <w:lang w:val="en-GB"/>
        </w:rPr>
        <w:t xml:space="preserve"> 9.4 million; year-end 2013: </w:t>
      </w:r>
      <w:r w:rsidR="00452C23">
        <w:rPr>
          <w:rFonts w:ascii="Verdana" w:hAnsi="Verdana"/>
          <w:sz w:val="16"/>
          <w:szCs w:val="16"/>
          <w:lang w:val="en-GB"/>
        </w:rPr>
        <w:t>€</w:t>
      </w:r>
      <w:r w:rsidR="00B7734E" w:rsidRPr="008D6E6E">
        <w:rPr>
          <w:rFonts w:ascii="Verdana" w:hAnsi="Verdana"/>
          <w:sz w:val="16"/>
          <w:szCs w:val="16"/>
          <w:lang w:val="en-GB"/>
        </w:rPr>
        <w:t xml:space="preserve"> 5.2 million)</w:t>
      </w:r>
      <w:r w:rsidR="00B731F3" w:rsidRPr="008D6E6E">
        <w:rPr>
          <w:rFonts w:ascii="Verdana" w:hAnsi="Verdana"/>
          <w:sz w:val="16"/>
          <w:szCs w:val="16"/>
          <w:lang w:val="en-GB"/>
        </w:rPr>
        <w:t xml:space="preserve"> due to lower interest rates and decreasing credit spreads</w:t>
      </w:r>
      <w:r w:rsidR="00B7734E" w:rsidRPr="008D6E6E">
        <w:rPr>
          <w:rFonts w:ascii="Verdana" w:hAnsi="Verdana"/>
          <w:sz w:val="16"/>
          <w:szCs w:val="16"/>
          <w:lang w:val="en-GB"/>
        </w:rPr>
        <w:t>.</w:t>
      </w:r>
    </w:p>
    <w:p w:rsidR="001E65A3" w:rsidRPr="008D6E6E" w:rsidRDefault="001E65A3" w:rsidP="004F13AD">
      <w:pPr>
        <w:spacing w:after="0" w:line="360" w:lineRule="auto"/>
        <w:contextualSpacing/>
        <w:jc w:val="center"/>
        <w:rPr>
          <w:rFonts w:ascii="Verdana" w:hAnsi="Verdana"/>
          <w:sz w:val="16"/>
          <w:szCs w:val="16"/>
          <w:highlight w:val="yellow"/>
          <w:lang w:val="en-GB"/>
        </w:rPr>
      </w:pPr>
    </w:p>
    <w:p w:rsidR="00B33360" w:rsidRPr="008D6E6E" w:rsidRDefault="00B33360" w:rsidP="0025073E">
      <w:pPr>
        <w:autoSpaceDE w:val="0"/>
        <w:autoSpaceDN w:val="0"/>
        <w:adjustRightInd w:val="0"/>
        <w:spacing w:after="0" w:line="360" w:lineRule="auto"/>
        <w:rPr>
          <w:rFonts w:ascii="Verdana" w:hAnsi="Verdana" w:cs="OfficinaSansStd-Book"/>
          <w:i/>
          <w:color w:val="45AD3D"/>
          <w:sz w:val="16"/>
          <w:szCs w:val="16"/>
          <w:lang w:val="en-GB"/>
        </w:rPr>
      </w:pPr>
      <w:r w:rsidRPr="008D6E6E">
        <w:rPr>
          <w:rFonts w:ascii="Verdana" w:hAnsi="Verdana" w:cs="OfficinaSansStd-Book"/>
          <w:i/>
          <w:color w:val="45AD3D"/>
          <w:sz w:val="16"/>
          <w:szCs w:val="16"/>
          <w:lang w:val="en-GB"/>
        </w:rPr>
        <w:t>Share o</w:t>
      </w:r>
      <w:r w:rsidR="009B73E8" w:rsidRPr="008D6E6E">
        <w:rPr>
          <w:rFonts w:ascii="Verdana" w:hAnsi="Verdana" w:cs="OfficinaSansStd-Book"/>
          <w:i/>
          <w:color w:val="45AD3D"/>
          <w:sz w:val="16"/>
          <w:szCs w:val="16"/>
          <w:lang w:val="en-GB"/>
        </w:rPr>
        <w:t>f</w:t>
      </w:r>
      <w:r w:rsidRPr="008D6E6E">
        <w:rPr>
          <w:rFonts w:ascii="Verdana" w:hAnsi="Verdana" w:cs="OfficinaSansStd-Book"/>
          <w:i/>
          <w:color w:val="45AD3D"/>
          <w:sz w:val="16"/>
          <w:szCs w:val="16"/>
          <w:lang w:val="en-GB"/>
        </w:rPr>
        <w:t xml:space="preserve"> result of associates and joint operations</w:t>
      </w:r>
    </w:p>
    <w:p w:rsidR="006B0135" w:rsidRPr="008D6E6E" w:rsidRDefault="0025073E" w:rsidP="0025073E">
      <w:pPr>
        <w:spacing w:after="0" w:line="360" w:lineRule="auto"/>
        <w:contextualSpacing/>
        <w:rPr>
          <w:rFonts w:ascii="Verdana" w:hAnsi="Verdana"/>
          <w:sz w:val="16"/>
          <w:szCs w:val="16"/>
          <w:lang w:val="en-GB"/>
        </w:rPr>
      </w:pPr>
      <w:r w:rsidRPr="008D6E6E">
        <w:rPr>
          <w:rFonts w:ascii="Verdana" w:hAnsi="Verdana"/>
          <w:sz w:val="16"/>
          <w:szCs w:val="16"/>
          <w:lang w:val="en-GB"/>
        </w:rPr>
        <w:t xml:space="preserve">The result of associates and joint operations decreased with </w:t>
      </w:r>
      <w:r w:rsidR="00452C23">
        <w:rPr>
          <w:rFonts w:ascii="Verdana" w:hAnsi="Verdana"/>
          <w:sz w:val="16"/>
          <w:szCs w:val="16"/>
          <w:lang w:val="en-GB"/>
        </w:rPr>
        <w:t>€</w:t>
      </w:r>
      <w:r w:rsidRPr="008D6E6E">
        <w:rPr>
          <w:rFonts w:ascii="Verdana" w:hAnsi="Verdana"/>
          <w:sz w:val="16"/>
          <w:szCs w:val="16"/>
          <w:lang w:val="en-GB"/>
        </w:rPr>
        <w:t xml:space="preserve"> 1.6 million to </w:t>
      </w:r>
      <w:r w:rsidR="00452C23">
        <w:rPr>
          <w:rFonts w:ascii="Verdana" w:hAnsi="Verdana"/>
          <w:sz w:val="16"/>
          <w:szCs w:val="16"/>
          <w:lang w:val="en-GB"/>
        </w:rPr>
        <w:t>€</w:t>
      </w:r>
      <w:r w:rsidRPr="008D6E6E">
        <w:rPr>
          <w:rFonts w:ascii="Verdana" w:hAnsi="Verdana"/>
          <w:sz w:val="16"/>
          <w:szCs w:val="16"/>
          <w:lang w:val="en-GB"/>
        </w:rPr>
        <w:t xml:space="preserve"> 0.3 million negative (H1 2013: </w:t>
      </w:r>
      <w:r w:rsidR="004B639A">
        <w:rPr>
          <w:rFonts w:ascii="Verdana" w:hAnsi="Verdana"/>
          <w:sz w:val="16"/>
          <w:szCs w:val="16"/>
          <w:lang w:val="en-GB"/>
        </w:rPr>
        <w:t xml:space="preserve">  </w:t>
      </w:r>
      <w:r w:rsidR="00452C23">
        <w:rPr>
          <w:rFonts w:ascii="Verdana" w:hAnsi="Verdana"/>
          <w:sz w:val="16"/>
          <w:szCs w:val="16"/>
          <w:lang w:val="en-GB"/>
        </w:rPr>
        <w:t>€</w:t>
      </w:r>
      <w:r w:rsidRPr="008D6E6E">
        <w:rPr>
          <w:rFonts w:ascii="Verdana" w:hAnsi="Verdana"/>
          <w:sz w:val="16"/>
          <w:szCs w:val="16"/>
          <w:lang w:val="en-GB"/>
        </w:rPr>
        <w:t xml:space="preserve"> 1.3 million positive). The results relate</w:t>
      </w:r>
      <w:r w:rsidR="004B639A">
        <w:rPr>
          <w:rFonts w:ascii="Verdana" w:hAnsi="Verdana"/>
          <w:sz w:val="16"/>
          <w:szCs w:val="16"/>
          <w:lang w:val="en-GB"/>
        </w:rPr>
        <w:t>d</w:t>
      </w:r>
      <w:r w:rsidRPr="008D6E6E">
        <w:rPr>
          <w:rFonts w:ascii="Verdana" w:hAnsi="Verdana"/>
          <w:sz w:val="16"/>
          <w:szCs w:val="16"/>
          <w:lang w:val="en-GB"/>
        </w:rPr>
        <w:t xml:space="preserve"> to the share of </w:t>
      </w:r>
      <w:r w:rsidR="004C566D">
        <w:rPr>
          <w:rFonts w:ascii="Verdana" w:hAnsi="Verdana"/>
          <w:sz w:val="16"/>
          <w:szCs w:val="16"/>
          <w:lang w:val="en-GB"/>
        </w:rPr>
        <w:t xml:space="preserve">KAS BANK in its </w:t>
      </w:r>
      <w:r w:rsidRPr="008D6E6E">
        <w:rPr>
          <w:rFonts w:ascii="Verdana" w:hAnsi="Verdana"/>
          <w:sz w:val="16"/>
          <w:szCs w:val="16"/>
          <w:lang w:val="en-GB"/>
        </w:rPr>
        <w:t>participations. In H1 2013 the purchase below book value of a stake in Neonet</w:t>
      </w:r>
      <w:r w:rsidR="009B73E8" w:rsidRPr="008D6E6E">
        <w:rPr>
          <w:rFonts w:ascii="Verdana" w:hAnsi="Verdana"/>
          <w:sz w:val="16"/>
          <w:szCs w:val="16"/>
          <w:lang w:val="en-GB"/>
        </w:rPr>
        <w:t xml:space="preserve"> </w:t>
      </w:r>
      <w:r w:rsidRPr="008D6E6E">
        <w:rPr>
          <w:rFonts w:ascii="Verdana" w:hAnsi="Verdana"/>
          <w:sz w:val="16"/>
          <w:szCs w:val="16"/>
          <w:lang w:val="en-GB"/>
        </w:rPr>
        <w:t xml:space="preserve">contributed </w:t>
      </w:r>
      <w:r w:rsidR="00452C23">
        <w:rPr>
          <w:rFonts w:ascii="Verdana" w:hAnsi="Verdana"/>
          <w:sz w:val="16"/>
          <w:szCs w:val="16"/>
          <w:lang w:val="en-GB"/>
        </w:rPr>
        <w:t>€</w:t>
      </w:r>
      <w:r w:rsidRPr="008D6E6E">
        <w:rPr>
          <w:rFonts w:ascii="Verdana" w:hAnsi="Verdana"/>
          <w:sz w:val="16"/>
          <w:szCs w:val="16"/>
          <w:lang w:val="en-GB"/>
        </w:rPr>
        <w:t xml:space="preserve"> </w:t>
      </w:r>
      <w:r w:rsidR="009B73E8" w:rsidRPr="008D6E6E">
        <w:rPr>
          <w:rFonts w:ascii="Verdana" w:hAnsi="Verdana"/>
          <w:sz w:val="16"/>
          <w:szCs w:val="16"/>
          <w:lang w:val="en-GB"/>
        </w:rPr>
        <w:t>1.5</w:t>
      </w:r>
      <w:r w:rsidRPr="008D6E6E">
        <w:rPr>
          <w:rFonts w:ascii="Verdana" w:hAnsi="Verdana"/>
          <w:sz w:val="16"/>
          <w:szCs w:val="16"/>
          <w:lang w:val="en-GB"/>
        </w:rPr>
        <w:t xml:space="preserve"> million to the presented result. </w:t>
      </w:r>
    </w:p>
    <w:p w:rsidR="006B0135" w:rsidRPr="008D6E6E" w:rsidRDefault="006B0135" w:rsidP="00B33360">
      <w:pPr>
        <w:autoSpaceDE w:val="0"/>
        <w:autoSpaceDN w:val="0"/>
        <w:adjustRightInd w:val="0"/>
        <w:spacing w:after="0" w:line="360" w:lineRule="auto"/>
        <w:rPr>
          <w:rFonts w:ascii="Verdana" w:hAnsi="Verdana" w:cs="OfficinaSansStd-Book"/>
          <w:sz w:val="16"/>
          <w:szCs w:val="16"/>
          <w:lang w:val="en-GB"/>
        </w:rPr>
      </w:pPr>
    </w:p>
    <w:p w:rsidR="00325FC8" w:rsidRPr="008D6E6E" w:rsidRDefault="00325FC8" w:rsidP="00B33360">
      <w:pPr>
        <w:autoSpaceDE w:val="0"/>
        <w:autoSpaceDN w:val="0"/>
        <w:adjustRightInd w:val="0"/>
        <w:spacing w:after="0" w:line="360" w:lineRule="auto"/>
        <w:rPr>
          <w:rFonts w:ascii="Verdana" w:hAnsi="Verdana" w:cs="OfficinaSansStd-Book"/>
          <w:i/>
          <w:color w:val="45AD3D"/>
          <w:sz w:val="16"/>
          <w:szCs w:val="16"/>
          <w:lang w:val="en-GB"/>
        </w:rPr>
      </w:pPr>
      <w:r w:rsidRPr="008D6E6E">
        <w:rPr>
          <w:rFonts w:ascii="Verdana" w:hAnsi="Verdana" w:cs="OfficinaSansStd-Book"/>
          <w:i/>
          <w:color w:val="45AD3D"/>
          <w:sz w:val="16"/>
          <w:szCs w:val="16"/>
          <w:lang w:val="en-GB"/>
        </w:rPr>
        <w:t>Other income</w:t>
      </w:r>
    </w:p>
    <w:p w:rsidR="00B33360" w:rsidRPr="008D6E6E" w:rsidRDefault="006B0135" w:rsidP="00B33360">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Other income increased by </w:t>
      </w:r>
      <w:r w:rsidR="00452C23">
        <w:rPr>
          <w:rFonts w:ascii="Verdana" w:hAnsi="Verdana" w:cs="OfficinaSansStd-Book"/>
          <w:sz w:val="16"/>
          <w:szCs w:val="16"/>
          <w:lang w:val="en-GB"/>
        </w:rPr>
        <w:t>€</w:t>
      </w:r>
      <w:r w:rsidRPr="008D6E6E">
        <w:rPr>
          <w:rFonts w:ascii="Verdana" w:hAnsi="Verdana" w:cs="OfficinaSansStd-Book"/>
          <w:sz w:val="16"/>
          <w:szCs w:val="16"/>
          <w:lang w:val="en-GB"/>
        </w:rPr>
        <w:t xml:space="preserve"> 19.8 million to </w:t>
      </w:r>
      <w:r w:rsidR="00452C23">
        <w:rPr>
          <w:rFonts w:ascii="Verdana" w:hAnsi="Verdana" w:cs="OfficinaSansStd-Book"/>
          <w:sz w:val="16"/>
          <w:szCs w:val="16"/>
          <w:lang w:val="en-GB"/>
        </w:rPr>
        <w:t>€</w:t>
      </w:r>
      <w:r w:rsidRPr="008D6E6E">
        <w:rPr>
          <w:rFonts w:ascii="Verdana" w:hAnsi="Verdana" w:cs="OfficinaSansStd-Book"/>
          <w:sz w:val="16"/>
          <w:szCs w:val="16"/>
          <w:lang w:val="en-GB"/>
        </w:rPr>
        <w:t xml:space="preserve"> 20.8 million (H1 2013: </w:t>
      </w:r>
      <w:r w:rsidR="00452C23">
        <w:rPr>
          <w:rFonts w:ascii="Verdana" w:hAnsi="Verdana" w:cs="OfficinaSansStd-Book"/>
          <w:sz w:val="16"/>
          <w:szCs w:val="16"/>
          <w:lang w:val="en-GB"/>
        </w:rPr>
        <w:t>€</w:t>
      </w:r>
      <w:r w:rsidRPr="008D6E6E">
        <w:rPr>
          <w:rFonts w:ascii="Verdana" w:hAnsi="Verdana" w:cs="OfficinaSansStd-Book"/>
          <w:sz w:val="16"/>
          <w:szCs w:val="16"/>
          <w:lang w:val="en-GB"/>
        </w:rPr>
        <w:t xml:space="preserve"> 1.0 million). </w:t>
      </w:r>
      <w:r w:rsidR="00B33360" w:rsidRPr="008D6E6E">
        <w:rPr>
          <w:rFonts w:ascii="Verdana" w:hAnsi="Verdana" w:cs="OfficinaSansStd-Book"/>
          <w:sz w:val="16"/>
          <w:szCs w:val="16"/>
          <w:lang w:val="en-GB"/>
        </w:rPr>
        <w:t xml:space="preserve">In June 2014 KAS BANK and dwpbank scaled down their European collaboration. As a compensation for the loss of the anticipated annual savings that KAS BANK would have realised from </w:t>
      </w:r>
      <w:r w:rsidR="004C566D">
        <w:rPr>
          <w:rFonts w:ascii="Verdana" w:hAnsi="Verdana" w:cs="OfficinaSansStd-Book"/>
          <w:sz w:val="16"/>
          <w:szCs w:val="16"/>
          <w:lang w:val="en-GB"/>
        </w:rPr>
        <w:t>mid-2015</w:t>
      </w:r>
      <w:r w:rsidR="00B33360" w:rsidRPr="008D6E6E">
        <w:rPr>
          <w:rFonts w:ascii="Verdana" w:hAnsi="Verdana" w:cs="OfficinaSansStd-Book"/>
          <w:sz w:val="16"/>
          <w:szCs w:val="16"/>
          <w:lang w:val="en-GB"/>
        </w:rPr>
        <w:t xml:space="preserve"> onwards, dwpbank paid KAS BANK a </w:t>
      </w:r>
      <w:r w:rsidR="00FF3DF2">
        <w:rPr>
          <w:rFonts w:ascii="Verdana" w:hAnsi="Verdana" w:cs="OfficinaSansStd-Book"/>
          <w:sz w:val="16"/>
          <w:szCs w:val="16"/>
          <w:lang w:val="en-GB"/>
        </w:rPr>
        <w:t>compensation</w:t>
      </w:r>
      <w:r w:rsidR="00B33360" w:rsidRPr="008D6E6E">
        <w:rPr>
          <w:rFonts w:ascii="Verdana" w:hAnsi="Verdana" w:cs="OfficinaSansStd-Book"/>
          <w:sz w:val="16"/>
          <w:szCs w:val="16"/>
          <w:lang w:val="en-GB"/>
        </w:rPr>
        <w:t xml:space="preserve"> of </w:t>
      </w:r>
      <w:r w:rsidR="00452C23">
        <w:rPr>
          <w:rFonts w:ascii="Verdana" w:hAnsi="Verdana" w:cs="OfficinaSansStd-Book"/>
          <w:sz w:val="16"/>
          <w:szCs w:val="16"/>
          <w:lang w:val="en-GB"/>
        </w:rPr>
        <w:t>€</w:t>
      </w:r>
      <w:r w:rsidR="00B33360" w:rsidRPr="008D6E6E">
        <w:rPr>
          <w:rFonts w:ascii="Verdana" w:hAnsi="Verdana" w:cs="OfficinaSansStd-Book"/>
          <w:sz w:val="16"/>
          <w:szCs w:val="16"/>
          <w:lang w:val="en-GB"/>
        </w:rPr>
        <w:t xml:space="preserve"> 20 million in June 2014. </w:t>
      </w:r>
    </w:p>
    <w:p w:rsidR="00B33360" w:rsidRDefault="00B33360" w:rsidP="001E65A3">
      <w:pPr>
        <w:spacing w:after="0" w:line="360" w:lineRule="auto"/>
        <w:contextualSpacing/>
        <w:rPr>
          <w:rFonts w:ascii="Verdana" w:hAnsi="Verdana"/>
          <w:sz w:val="16"/>
          <w:szCs w:val="16"/>
          <w:highlight w:val="yellow"/>
          <w:lang w:val="en-GB"/>
        </w:rPr>
      </w:pPr>
    </w:p>
    <w:p w:rsidR="009E70B4" w:rsidRPr="008D6E6E" w:rsidRDefault="009E70B4" w:rsidP="001E65A3">
      <w:pPr>
        <w:spacing w:after="0" w:line="360" w:lineRule="auto"/>
        <w:contextualSpacing/>
        <w:rPr>
          <w:rFonts w:ascii="Verdana" w:hAnsi="Verdana"/>
          <w:sz w:val="16"/>
          <w:szCs w:val="16"/>
          <w:highlight w:val="yellow"/>
          <w:lang w:val="en-GB"/>
        </w:rPr>
      </w:pPr>
    </w:p>
    <w:p w:rsidR="001E65A3" w:rsidRPr="008D6E6E" w:rsidRDefault="001E65A3" w:rsidP="001E65A3">
      <w:pPr>
        <w:spacing w:after="0" w:line="360" w:lineRule="auto"/>
        <w:contextualSpacing/>
        <w:rPr>
          <w:rFonts w:ascii="Verdana" w:hAnsi="Verdana"/>
          <w:sz w:val="16"/>
          <w:szCs w:val="16"/>
          <w:highlight w:val="yellow"/>
          <w:lang w:val="en-GB"/>
        </w:rPr>
      </w:pPr>
      <w:r w:rsidRPr="008D6E6E">
        <w:rPr>
          <w:rFonts w:ascii="Verdana" w:hAnsi="Verdana" w:cs="OfficinaSansStd-Book"/>
          <w:b/>
          <w:color w:val="45AD3D"/>
          <w:sz w:val="16"/>
          <w:szCs w:val="16"/>
          <w:lang w:val="en-GB"/>
        </w:rPr>
        <w:lastRenderedPageBreak/>
        <w:t>Operating expenses</w:t>
      </w:r>
      <w:r w:rsidRPr="008D6E6E">
        <w:rPr>
          <w:rFonts w:ascii="Verdana" w:hAnsi="Verdana" w:cs="OfficinaSansStd-Book"/>
          <w:b/>
          <w:color w:val="45AD3D"/>
          <w:sz w:val="16"/>
          <w:szCs w:val="16"/>
          <w:lang w:val="en-GB"/>
        </w:rPr>
        <w:br/>
      </w:r>
      <w:r w:rsidR="00325FC8" w:rsidRPr="008D6E6E">
        <w:rPr>
          <w:noProof/>
          <w:lang w:eastAsia="nl-NL"/>
        </w:rPr>
        <w:drawing>
          <wp:inline distT="0" distB="0" distL="0" distR="0" wp14:anchorId="1F488F17" wp14:editId="3DA62F3C">
            <wp:extent cx="5619750" cy="1619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1619250"/>
                    </a:xfrm>
                    <a:prstGeom prst="rect">
                      <a:avLst/>
                    </a:prstGeom>
                    <a:noFill/>
                    <a:ln>
                      <a:noFill/>
                    </a:ln>
                  </pic:spPr>
                </pic:pic>
              </a:graphicData>
            </a:graphic>
          </wp:inline>
        </w:drawing>
      </w:r>
    </w:p>
    <w:p w:rsidR="004C566D" w:rsidRDefault="004C566D" w:rsidP="004F508E">
      <w:pPr>
        <w:spacing w:after="0" w:line="360" w:lineRule="auto"/>
        <w:contextualSpacing/>
        <w:rPr>
          <w:rFonts w:ascii="Verdana" w:hAnsi="Verdana"/>
          <w:sz w:val="16"/>
          <w:szCs w:val="16"/>
          <w:lang w:val="en-GB"/>
        </w:rPr>
      </w:pPr>
    </w:p>
    <w:p w:rsidR="004F508E" w:rsidRPr="008D6E6E" w:rsidRDefault="004F508E" w:rsidP="004F508E">
      <w:pPr>
        <w:spacing w:after="0" w:line="360" w:lineRule="auto"/>
        <w:contextualSpacing/>
        <w:rPr>
          <w:rFonts w:ascii="Verdana" w:hAnsi="Verdana"/>
          <w:sz w:val="16"/>
          <w:szCs w:val="16"/>
          <w:lang w:val="en-GB"/>
        </w:rPr>
      </w:pPr>
      <w:r w:rsidRPr="008D6E6E">
        <w:rPr>
          <w:rFonts w:ascii="Verdana" w:hAnsi="Verdana"/>
          <w:sz w:val="16"/>
          <w:szCs w:val="16"/>
          <w:lang w:val="en-GB"/>
        </w:rPr>
        <w:t xml:space="preserve">Operating expenses (excluding impairments) decreased </w:t>
      </w:r>
      <w:r w:rsidR="00E86FA7" w:rsidRPr="008D6E6E">
        <w:rPr>
          <w:rFonts w:ascii="Verdana" w:hAnsi="Verdana"/>
          <w:sz w:val="16"/>
          <w:szCs w:val="16"/>
          <w:lang w:val="en-GB"/>
        </w:rPr>
        <w:t xml:space="preserve">by </w:t>
      </w:r>
      <w:r w:rsidRPr="008D6E6E">
        <w:rPr>
          <w:rFonts w:ascii="Verdana" w:hAnsi="Verdana"/>
          <w:sz w:val="16"/>
          <w:szCs w:val="16"/>
          <w:lang w:val="en-GB"/>
        </w:rPr>
        <w:t xml:space="preserve">13% (H1 2014 </w:t>
      </w:r>
      <w:r w:rsidR="00452C23">
        <w:rPr>
          <w:rFonts w:ascii="Verdana" w:hAnsi="Verdana"/>
          <w:sz w:val="16"/>
          <w:szCs w:val="16"/>
          <w:lang w:val="en-GB"/>
        </w:rPr>
        <w:t>€</w:t>
      </w:r>
      <w:r w:rsidR="004C566D">
        <w:rPr>
          <w:rFonts w:ascii="Verdana" w:hAnsi="Verdana"/>
          <w:sz w:val="16"/>
          <w:szCs w:val="16"/>
          <w:lang w:val="en-GB"/>
        </w:rPr>
        <w:t xml:space="preserve"> </w:t>
      </w:r>
      <w:r w:rsidRPr="008D6E6E">
        <w:rPr>
          <w:rFonts w:ascii="Verdana" w:hAnsi="Verdana"/>
          <w:sz w:val="16"/>
          <w:szCs w:val="16"/>
          <w:lang w:val="en-GB"/>
        </w:rPr>
        <w:t>44.</w:t>
      </w:r>
      <w:r w:rsidR="004246C6" w:rsidRPr="008D6E6E">
        <w:rPr>
          <w:rFonts w:ascii="Verdana" w:hAnsi="Verdana"/>
          <w:sz w:val="16"/>
          <w:szCs w:val="16"/>
          <w:lang w:val="en-GB"/>
        </w:rPr>
        <w:t>7</w:t>
      </w:r>
      <w:r w:rsidRPr="008D6E6E">
        <w:rPr>
          <w:rFonts w:ascii="Verdana" w:hAnsi="Verdana"/>
          <w:sz w:val="16"/>
          <w:szCs w:val="16"/>
          <w:lang w:val="en-GB"/>
        </w:rPr>
        <w:t xml:space="preserve"> million; H1 2013: </w:t>
      </w:r>
      <w:r w:rsidR="00452C23">
        <w:rPr>
          <w:rFonts w:ascii="Verdana" w:hAnsi="Verdana"/>
          <w:sz w:val="16"/>
          <w:szCs w:val="16"/>
          <w:lang w:val="en-GB"/>
        </w:rPr>
        <w:t>€</w:t>
      </w:r>
      <w:r w:rsidRPr="008D6E6E">
        <w:rPr>
          <w:rFonts w:ascii="Verdana" w:hAnsi="Verdana"/>
          <w:sz w:val="16"/>
          <w:szCs w:val="16"/>
          <w:lang w:val="en-GB"/>
        </w:rPr>
        <w:t xml:space="preserve"> 51.5 million), </w:t>
      </w:r>
      <w:r w:rsidR="00217ABD">
        <w:rPr>
          <w:rFonts w:ascii="Verdana" w:hAnsi="Verdana"/>
          <w:sz w:val="16"/>
          <w:szCs w:val="16"/>
          <w:lang w:val="en-GB"/>
        </w:rPr>
        <w:t>reflecting the</w:t>
      </w:r>
      <w:r w:rsidR="00A42058" w:rsidRPr="008D6E6E">
        <w:rPr>
          <w:rFonts w:ascii="Verdana" w:hAnsi="Verdana"/>
          <w:sz w:val="16"/>
          <w:szCs w:val="16"/>
          <w:lang w:val="en-GB"/>
        </w:rPr>
        <w:t xml:space="preserve"> </w:t>
      </w:r>
      <w:r w:rsidRPr="008D6E6E">
        <w:rPr>
          <w:rFonts w:ascii="Verdana" w:hAnsi="Verdana"/>
          <w:sz w:val="16"/>
          <w:szCs w:val="16"/>
          <w:lang w:val="en-GB"/>
        </w:rPr>
        <w:t>restructuring program</w:t>
      </w:r>
      <w:r w:rsidR="00E86FA7" w:rsidRPr="008D6E6E">
        <w:rPr>
          <w:rFonts w:ascii="Verdana" w:hAnsi="Verdana"/>
          <w:sz w:val="16"/>
          <w:szCs w:val="16"/>
          <w:lang w:val="en-GB"/>
        </w:rPr>
        <w:t>me</w:t>
      </w:r>
      <w:r w:rsidRPr="008D6E6E">
        <w:rPr>
          <w:rFonts w:ascii="Verdana" w:hAnsi="Verdana"/>
          <w:sz w:val="16"/>
          <w:szCs w:val="16"/>
          <w:lang w:val="en-GB"/>
        </w:rPr>
        <w:t xml:space="preserve"> </w:t>
      </w:r>
      <w:r w:rsidR="00217ABD">
        <w:rPr>
          <w:rFonts w:ascii="Verdana" w:hAnsi="Verdana"/>
          <w:sz w:val="16"/>
          <w:szCs w:val="16"/>
          <w:lang w:val="en-GB"/>
        </w:rPr>
        <w:t xml:space="preserve">which </w:t>
      </w:r>
      <w:r w:rsidRPr="008D6E6E">
        <w:rPr>
          <w:rFonts w:ascii="Verdana" w:hAnsi="Verdana"/>
          <w:sz w:val="16"/>
          <w:szCs w:val="16"/>
          <w:lang w:val="en-GB"/>
        </w:rPr>
        <w:t xml:space="preserve">started </w:t>
      </w:r>
      <w:r w:rsidR="003E79F8">
        <w:rPr>
          <w:rFonts w:ascii="Verdana" w:hAnsi="Verdana"/>
          <w:sz w:val="16"/>
          <w:szCs w:val="16"/>
          <w:lang w:val="en-GB"/>
        </w:rPr>
        <w:t>in the first quarter of 2014</w:t>
      </w:r>
      <w:r w:rsidRPr="008D6E6E">
        <w:rPr>
          <w:rFonts w:ascii="Verdana" w:hAnsi="Verdana"/>
          <w:sz w:val="16"/>
          <w:szCs w:val="16"/>
          <w:lang w:val="en-GB"/>
        </w:rPr>
        <w:t xml:space="preserve">. </w:t>
      </w:r>
      <w:r w:rsidR="001A41D8" w:rsidRPr="008D6E6E">
        <w:rPr>
          <w:rFonts w:ascii="Verdana" w:hAnsi="Verdana"/>
          <w:sz w:val="16"/>
          <w:szCs w:val="16"/>
          <w:lang w:val="en-GB"/>
        </w:rPr>
        <w:t>A</w:t>
      </w:r>
      <w:r w:rsidRPr="008D6E6E">
        <w:rPr>
          <w:rFonts w:ascii="Verdana" w:hAnsi="Verdana"/>
          <w:sz w:val="16"/>
          <w:szCs w:val="16"/>
          <w:lang w:val="en-GB"/>
        </w:rPr>
        <w:t>ll expenses contributed to th</w:t>
      </w:r>
      <w:r w:rsidR="00B731F3" w:rsidRPr="008D6E6E">
        <w:rPr>
          <w:rFonts w:ascii="Verdana" w:hAnsi="Verdana"/>
          <w:sz w:val="16"/>
          <w:szCs w:val="16"/>
          <w:lang w:val="en-GB"/>
        </w:rPr>
        <w:t>is</w:t>
      </w:r>
      <w:r w:rsidRPr="008D6E6E">
        <w:rPr>
          <w:rFonts w:ascii="Verdana" w:hAnsi="Verdana"/>
          <w:sz w:val="16"/>
          <w:szCs w:val="16"/>
          <w:lang w:val="en-GB"/>
        </w:rPr>
        <w:t xml:space="preserve"> decrease</w:t>
      </w:r>
      <w:r w:rsidR="001A41D8" w:rsidRPr="008D6E6E">
        <w:rPr>
          <w:rFonts w:ascii="Verdana" w:hAnsi="Verdana"/>
          <w:sz w:val="16"/>
          <w:szCs w:val="16"/>
          <w:lang w:val="en-GB"/>
        </w:rPr>
        <w:t>, with the exception of general and administrative expenses</w:t>
      </w:r>
      <w:r w:rsidRPr="008D6E6E">
        <w:rPr>
          <w:rFonts w:ascii="Verdana" w:hAnsi="Verdana"/>
          <w:sz w:val="16"/>
          <w:szCs w:val="16"/>
          <w:lang w:val="en-GB"/>
        </w:rPr>
        <w:t>.</w:t>
      </w:r>
      <w:r w:rsidR="001A41D8" w:rsidRPr="008D6E6E">
        <w:rPr>
          <w:rFonts w:ascii="Verdana" w:hAnsi="Verdana"/>
          <w:sz w:val="16"/>
          <w:szCs w:val="16"/>
          <w:lang w:val="en-GB"/>
        </w:rPr>
        <w:t xml:space="preserve"> </w:t>
      </w:r>
      <w:r w:rsidRPr="008D6E6E">
        <w:rPr>
          <w:rFonts w:ascii="Verdana" w:hAnsi="Verdana"/>
          <w:sz w:val="16"/>
          <w:szCs w:val="16"/>
          <w:lang w:val="en-GB"/>
        </w:rPr>
        <w:t xml:space="preserve">General and administrative expenses increased </w:t>
      </w:r>
      <w:r w:rsidR="001A41D8" w:rsidRPr="008D6E6E">
        <w:rPr>
          <w:rFonts w:ascii="Verdana" w:hAnsi="Verdana"/>
          <w:sz w:val="16"/>
          <w:szCs w:val="16"/>
          <w:lang w:val="en-GB"/>
        </w:rPr>
        <w:t xml:space="preserve">by </w:t>
      </w:r>
      <w:r w:rsidRPr="008D6E6E">
        <w:rPr>
          <w:rFonts w:ascii="Verdana" w:hAnsi="Verdana"/>
          <w:sz w:val="16"/>
          <w:szCs w:val="16"/>
          <w:lang w:val="en-GB"/>
        </w:rPr>
        <w:t>31% due to the one-off resolution levy related to the nationali</w:t>
      </w:r>
      <w:r w:rsidR="001A41D8" w:rsidRPr="008D6E6E">
        <w:rPr>
          <w:rFonts w:ascii="Verdana" w:hAnsi="Verdana"/>
          <w:sz w:val="16"/>
          <w:szCs w:val="16"/>
          <w:lang w:val="en-GB"/>
        </w:rPr>
        <w:t>s</w:t>
      </w:r>
      <w:r w:rsidRPr="008D6E6E">
        <w:rPr>
          <w:rFonts w:ascii="Verdana" w:hAnsi="Verdana"/>
          <w:sz w:val="16"/>
          <w:szCs w:val="16"/>
          <w:lang w:val="en-GB"/>
        </w:rPr>
        <w:t xml:space="preserve">ation of SNS Reaal (H1 2014: </w:t>
      </w:r>
      <w:r w:rsidR="00452C23">
        <w:rPr>
          <w:rFonts w:ascii="Verdana" w:hAnsi="Verdana"/>
          <w:sz w:val="16"/>
          <w:szCs w:val="16"/>
          <w:lang w:val="en-GB"/>
        </w:rPr>
        <w:t>€</w:t>
      </w:r>
      <w:r w:rsidRPr="008D6E6E">
        <w:rPr>
          <w:rFonts w:ascii="Verdana" w:hAnsi="Verdana"/>
          <w:sz w:val="16"/>
          <w:szCs w:val="16"/>
          <w:lang w:val="en-GB"/>
        </w:rPr>
        <w:t xml:space="preserve"> 0.</w:t>
      </w:r>
      <w:r w:rsidR="004246C6" w:rsidRPr="008D6E6E">
        <w:rPr>
          <w:rFonts w:ascii="Verdana" w:hAnsi="Verdana"/>
          <w:sz w:val="16"/>
          <w:szCs w:val="16"/>
          <w:lang w:val="en-GB"/>
        </w:rPr>
        <w:t>7</w:t>
      </w:r>
      <w:r w:rsidRPr="008D6E6E">
        <w:rPr>
          <w:rFonts w:ascii="Verdana" w:hAnsi="Verdana"/>
          <w:sz w:val="16"/>
          <w:szCs w:val="16"/>
          <w:lang w:val="en-GB"/>
        </w:rPr>
        <w:t xml:space="preserve"> million; H1 2013: nil) and higher consultancy costs.     </w:t>
      </w:r>
    </w:p>
    <w:p w:rsidR="004F508E" w:rsidRPr="008D6E6E" w:rsidRDefault="004F508E" w:rsidP="004F508E">
      <w:pPr>
        <w:spacing w:after="0" w:line="360" w:lineRule="auto"/>
        <w:contextualSpacing/>
        <w:rPr>
          <w:rFonts w:ascii="Verdana" w:hAnsi="Verdana"/>
          <w:sz w:val="16"/>
          <w:szCs w:val="16"/>
          <w:highlight w:val="yellow"/>
          <w:lang w:val="en-GB"/>
        </w:rPr>
      </w:pPr>
    </w:p>
    <w:p w:rsidR="004F508E" w:rsidRPr="008D6E6E" w:rsidRDefault="004F508E" w:rsidP="004F508E">
      <w:pPr>
        <w:spacing w:after="0" w:line="360" w:lineRule="auto"/>
        <w:contextualSpacing/>
        <w:rPr>
          <w:rFonts w:ascii="Verdana" w:hAnsi="Verdana"/>
          <w:sz w:val="16"/>
          <w:szCs w:val="16"/>
          <w:lang w:val="en-GB"/>
        </w:rPr>
      </w:pPr>
      <w:r w:rsidRPr="008D6E6E">
        <w:rPr>
          <w:rFonts w:ascii="Verdana" w:hAnsi="Verdana"/>
          <w:sz w:val="16"/>
          <w:szCs w:val="16"/>
          <w:lang w:val="en-GB"/>
        </w:rPr>
        <w:t>The impairments relate</w:t>
      </w:r>
      <w:r w:rsidR="004B639A">
        <w:rPr>
          <w:rFonts w:ascii="Verdana" w:hAnsi="Verdana"/>
          <w:sz w:val="16"/>
          <w:szCs w:val="16"/>
          <w:lang w:val="en-GB"/>
        </w:rPr>
        <w:t>d</w:t>
      </w:r>
      <w:r w:rsidRPr="008D6E6E">
        <w:rPr>
          <w:rFonts w:ascii="Verdana" w:hAnsi="Verdana"/>
          <w:sz w:val="16"/>
          <w:szCs w:val="16"/>
          <w:lang w:val="en-GB"/>
        </w:rPr>
        <w:t xml:space="preserve"> to credit facilities. The negative effect of impairments on the H1 2014 result amounted to </w:t>
      </w:r>
      <w:r w:rsidR="00452C23">
        <w:rPr>
          <w:rFonts w:ascii="Verdana" w:hAnsi="Verdana"/>
          <w:sz w:val="16"/>
          <w:szCs w:val="16"/>
          <w:lang w:val="en-GB"/>
        </w:rPr>
        <w:t>€</w:t>
      </w:r>
      <w:r w:rsidRPr="008D6E6E">
        <w:rPr>
          <w:rFonts w:ascii="Verdana" w:hAnsi="Verdana"/>
          <w:sz w:val="16"/>
          <w:szCs w:val="16"/>
          <w:lang w:val="en-GB"/>
        </w:rPr>
        <w:t xml:space="preserve"> 0.2 million (H1 2013: negative </w:t>
      </w:r>
      <w:r w:rsidR="00452C23">
        <w:rPr>
          <w:rFonts w:ascii="Verdana" w:hAnsi="Verdana"/>
          <w:sz w:val="16"/>
          <w:szCs w:val="16"/>
          <w:lang w:val="en-GB"/>
        </w:rPr>
        <w:t>€</w:t>
      </w:r>
      <w:r w:rsidRPr="008D6E6E">
        <w:rPr>
          <w:rFonts w:ascii="Verdana" w:hAnsi="Verdana"/>
          <w:sz w:val="16"/>
          <w:szCs w:val="16"/>
          <w:lang w:val="en-GB"/>
        </w:rPr>
        <w:t xml:space="preserve"> 1.5 million). </w:t>
      </w:r>
    </w:p>
    <w:p w:rsidR="001E65A3" w:rsidRPr="008D6E6E" w:rsidRDefault="001E65A3" w:rsidP="001E65A3">
      <w:pPr>
        <w:spacing w:after="0" w:line="360" w:lineRule="auto"/>
        <w:contextualSpacing/>
        <w:rPr>
          <w:rFonts w:ascii="Verdana" w:hAnsi="Verdana"/>
          <w:sz w:val="16"/>
          <w:szCs w:val="16"/>
          <w:highlight w:val="yellow"/>
          <w:lang w:val="en-GB"/>
        </w:rPr>
      </w:pPr>
    </w:p>
    <w:p w:rsidR="001E65A3" w:rsidRPr="008D6E6E" w:rsidRDefault="001E65A3" w:rsidP="001E65A3">
      <w:pPr>
        <w:spacing w:after="0" w:line="360" w:lineRule="auto"/>
        <w:contextualSpacing/>
        <w:rPr>
          <w:rFonts w:ascii="Verdana" w:hAnsi="Verdana" w:cs="OfficinaSansStd-Book"/>
          <w:b/>
          <w:color w:val="45AD3D"/>
          <w:sz w:val="16"/>
          <w:szCs w:val="16"/>
          <w:lang w:val="en-GB"/>
        </w:rPr>
      </w:pPr>
      <w:r w:rsidRPr="008D6E6E">
        <w:rPr>
          <w:rFonts w:ascii="Verdana" w:hAnsi="Verdana" w:cs="OfficinaSansStd-Book"/>
          <w:b/>
          <w:color w:val="45AD3D"/>
          <w:sz w:val="16"/>
          <w:szCs w:val="16"/>
          <w:lang w:val="en-GB"/>
        </w:rPr>
        <w:t>Tax expenses</w:t>
      </w:r>
    </w:p>
    <w:p w:rsidR="00F77480" w:rsidRPr="008D6E6E" w:rsidRDefault="001E65A3" w:rsidP="001E65A3">
      <w:pPr>
        <w:spacing w:after="0" w:line="360" w:lineRule="auto"/>
        <w:contextualSpacing/>
        <w:rPr>
          <w:rFonts w:ascii="Verdana" w:hAnsi="Verdana"/>
          <w:sz w:val="16"/>
          <w:szCs w:val="16"/>
          <w:lang w:val="en-GB"/>
        </w:rPr>
      </w:pPr>
      <w:r w:rsidRPr="008D6E6E">
        <w:rPr>
          <w:rFonts w:ascii="Verdana" w:hAnsi="Verdana"/>
          <w:sz w:val="16"/>
          <w:szCs w:val="16"/>
          <w:lang w:val="en-GB"/>
        </w:rPr>
        <w:t xml:space="preserve">The </w:t>
      </w:r>
      <w:r w:rsidR="001F31CE" w:rsidRPr="008D6E6E">
        <w:rPr>
          <w:rFonts w:ascii="Verdana" w:hAnsi="Verdana"/>
          <w:sz w:val="16"/>
          <w:szCs w:val="16"/>
          <w:lang w:val="en-GB"/>
        </w:rPr>
        <w:t xml:space="preserve">higher </w:t>
      </w:r>
      <w:r w:rsidRPr="008D6E6E">
        <w:rPr>
          <w:rFonts w:ascii="Verdana" w:hAnsi="Verdana"/>
          <w:sz w:val="16"/>
          <w:szCs w:val="16"/>
          <w:lang w:val="en-GB"/>
        </w:rPr>
        <w:t xml:space="preserve">effective tax rate of </w:t>
      </w:r>
      <w:r w:rsidR="00F77480" w:rsidRPr="008D6E6E">
        <w:rPr>
          <w:rFonts w:ascii="Verdana" w:hAnsi="Verdana"/>
          <w:sz w:val="16"/>
          <w:szCs w:val="16"/>
          <w:lang w:val="en-GB"/>
        </w:rPr>
        <w:t>26</w:t>
      </w:r>
      <w:r w:rsidRPr="008D6E6E">
        <w:rPr>
          <w:rFonts w:ascii="Verdana" w:hAnsi="Verdana"/>
          <w:sz w:val="16"/>
          <w:szCs w:val="16"/>
          <w:lang w:val="en-GB"/>
        </w:rPr>
        <w:t>% (</w:t>
      </w:r>
      <w:r w:rsidR="001F31CE" w:rsidRPr="008D6E6E">
        <w:rPr>
          <w:rFonts w:ascii="Verdana" w:hAnsi="Verdana"/>
          <w:sz w:val="16"/>
          <w:szCs w:val="16"/>
          <w:lang w:val="en-GB"/>
        </w:rPr>
        <w:t>statutory tax rate</w:t>
      </w:r>
      <w:r w:rsidRPr="008D6E6E">
        <w:rPr>
          <w:rFonts w:ascii="Verdana" w:hAnsi="Verdana"/>
          <w:sz w:val="16"/>
          <w:szCs w:val="16"/>
          <w:lang w:val="en-GB"/>
        </w:rPr>
        <w:t xml:space="preserve">: </w:t>
      </w:r>
      <w:r w:rsidR="001F31CE" w:rsidRPr="008D6E6E">
        <w:rPr>
          <w:rFonts w:ascii="Verdana" w:hAnsi="Verdana"/>
          <w:sz w:val="16"/>
          <w:szCs w:val="16"/>
          <w:lang w:val="en-GB"/>
        </w:rPr>
        <w:t>25</w:t>
      </w:r>
      <w:r w:rsidRPr="008D6E6E">
        <w:rPr>
          <w:rFonts w:ascii="Verdana" w:hAnsi="Verdana"/>
          <w:sz w:val="16"/>
          <w:szCs w:val="16"/>
          <w:lang w:val="en-GB"/>
        </w:rPr>
        <w:t xml:space="preserve">%) is </w:t>
      </w:r>
      <w:r w:rsidR="00F77480" w:rsidRPr="008D6E6E">
        <w:rPr>
          <w:rFonts w:ascii="Verdana" w:hAnsi="Verdana"/>
          <w:sz w:val="16"/>
          <w:szCs w:val="16"/>
          <w:lang w:val="en-GB"/>
        </w:rPr>
        <w:t xml:space="preserve">mainly </w:t>
      </w:r>
      <w:r w:rsidR="001A41D8" w:rsidRPr="008D6E6E">
        <w:rPr>
          <w:rFonts w:ascii="Verdana" w:hAnsi="Verdana"/>
          <w:sz w:val="16"/>
          <w:szCs w:val="16"/>
          <w:lang w:val="en-GB"/>
        </w:rPr>
        <w:t>due to</w:t>
      </w:r>
      <w:r w:rsidRPr="008D6E6E">
        <w:rPr>
          <w:rFonts w:ascii="Verdana" w:hAnsi="Verdana"/>
          <w:sz w:val="16"/>
          <w:szCs w:val="16"/>
          <w:lang w:val="en-GB"/>
        </w:rPr>
        <w:t xml:space="preserve"> </w:t>
      </w:r>
      <w:r w:rsidR="00F77480" w:rsidRPr="008D6E6E">
        <w:rPr>
          <w:rFonts w:ascii="Verdana" w:hAnsi="Verdana"/>
          <w:sz w:val="16"/>
          <w:szCs w:val="16"/>
          <w:lang w:val="en-GB"/>
        </w:rPr>
        <w:t>the write-down of a tax asset</w:t>
      </w:r>
      <w:r w:rsidR="004246C6" w:rsidRPr="008D6E6E">
        <w:rPr>
          <w:rFonts w:ascii="Verdana" w:hAnsi="Verdana"/>
          <w:sz w:val="16"/>
          <w:szCs w:val="16"/>
          <w:lang w:val="en-GB"/>
        </w:rPr>
        <w:t xml:space="preserve"> and the non-deductibility of the resolution levy</w:t>
      </w:r>
      <w:r w:rsidR="00F77480" w:rsidRPr="008D6E6E">
        <w:rPr>
          <w:rFonts w:ascii="Verdana" w:hAnsi="Verdana"/>
          <w:sz w:val="16"/>
          <w:szCs w:val="16"/>
          <w:lang w:val="en-GB"/>
        </w:rPr>
        <w:t xml:space="preserve">. </w:t>
      </w:r>
      <w:r w:rsidR="00345687" w:rsidRPr="008D6E6E">
        <w:rPr>
          <w:rFonts w:ascii="Verdana" w:hAnsi="Verdana"/>
          <w:sz w:val="16"/>
          <w:szCs w:val="16"/>
          <w:lang w:val="en-GB"/>
        </w:rPr>
        <w:t>In the first half of 2013 t</w:t>
      </w:r>
      <w:r w:rsidR="00F77480" w:rsidRPr="008D6E6E">
        <w:rPr>
          <w:rFonts w:ascii="Verdana" w:hAnsi="Verdana"/>
          <w:sz w:val="16"/>
          <w:szCs w:val="16"/>
          <w:lang w:val="en-GB"/>
        </w:rPr>
        <w:t xml:space="preserve">he tax expense </w:t>
      </w:r>
      <w:r w:rsidR="001A41D8" w:rsidRPr="008D6E6E">
        <w:rPr>
          <w:rFonts w:ascii="Verdana" w:hAnsi="Verdana"/>
          <w:sz w:val="16"/>
          <w:szCs w:val="16"/>
          <w:lang w:val="en-GB"/>
        </w:rPr>
        <w:t>contributed positively</w:t>
      </w:r>
      <w:r w:rsidR="00F77480" w:rsidRPr="008D6E6E">
        <w:rPr>
          <w:rFonts w:ascii="Verdana" w:hAnsi="Verdana"/>
          <w:sz w:val="16"/>
          <w:szCs w:val="16"/>
          <w:lang w:val="en-GB"/>
        </w:rPr>
        <w:t xml:space="preserve"> to the net profit of </w:t>
      </w:r>
      <w:r w:rsidR="00452C23">
        <w:rPr>
          <w:rFonts w:ascii="Verdana" w:hAnsi="Verdana"/>
          <w:sz w:val="16"/>
          <w:szCs w:val="16"/>
          <w:lang w:val="en-GB"/>
        </w:rPr>
        <w:t>€</w:t>
      </w:r>
      <w:r w:rsidR="00F77480" w:rsidRPr="008D6E6E">
        <w:rPr>
          <w:rFonts w:ascii="Verdana" w:hAnsi="Verdana"/>
          <w:sz w:val="16"/>
          <w:szCs w:val="16"/>
          <w:lang w:val="en-GB"/>
        </w:rPr>
        <w:t xml:space="preserve"> 1.3 million, </w:t>
      </w:r>
      <w:r w:rsidR="001A41D8" w:rsidRPr="008D6E6E">
        <w:rPr>
          <w:rFonts w:ascii="Verdana" w:hAnsi="Verdana"/>
          <w:sz w:val="16"/>
          <w:szCs w:val="16"/>
          <w:lang w:val="en-GB"/>
        </w:rPr>
        <w:t xml:space="preserve">as a result of </w:t>
      </w:r>
      <w:r w:rsidR="00F77480" w:rsidRPr="008D6E6E">
        <w:rPr>
          <w:rFonts w:ascii="Verdana" w:hAnsi="Verdana"/>
          <w:sz w:val="16"/>
          <w:szCs w:val="16"/>
          <w:lang w:val="en-GB"/>
        </w:rPr>
        <w:t xml:space="preserve">positive tax effects of </w:t>
      </w:r>
      <w:r w:rsidR="001A41D8" w:rsidRPr="008D6E6E">
        <w:rPr>
          <w:rFonts w:ascii="Verdana" w:hAnsi="Verdana"/>
          <w:sz w:val="16"/>
          <w:szCs w:val="16"/>
          <w:lang w:val="en-GB"/>
        </w:rPr>
        <w:t xml:space="preserve">the </w:t>
      </w:r>
      <w:r w:rsidR="004C566D">
        <w:rPr>
          <w:rFonts w:ascii="Verdana" w:hAnsi="Verdana"/>
          <w:sz w:val="16"/>
          <w:szCs w:val="16"/>
          <w:lang w:val="en-GB"/>
        </w:rPr>
        <w:t>closure</w:t>
      </w:r>
      <w:r w:rsidR="004C566D" w:rsidRPr="008D6E6E">
        <w:rPr>
          <w:rFonts w:ascii="Verdana" w:hAnsi="Verdana"/>
          <w:sz w:val="16"/>
          <w:szCs w:val="16"/>
          <w:lang w:val="en-GB"/>
        </w:rPr>
        <w:t xml:space="preserve"> </w:t>
      </w:r>
      <w:r w:rsidR="00F77480" w:rsidRPr="008D6E6E">
        <w:rPr>
          <w:rFonts w:ascii="Verdana" w:hAnsi="Verdana"/>
          <w:sz w:val="16"/>
          <w:szCs w:val="16"/>
          <w:lang w:val="en-GB"/>
        </w:rPr>
        <w:t xml:space="preserve">of KAG </w:t>
      </w:r>
      <w:r w:rsidR="00217ABD">
        <w:rPr>
          <w:rFonts w:ascii="Verdana" w:hAnsi="Verdana"/>
          <w:sz w:val="16"/>
          <w:szCs w:val="16"/>
          <w:lang w:val="en-GB"/>
        </w:rPr>
        <w:t xml:space="preserve">activities </w:t>
      </w:r>
      <w:r w:rsidR="00F77480" w:rsidRPr="008D6E6E">
        <w:rPr>
          <w:rFonts w:ascii="Verdana" w:hAnsi="Verdana"/>
          <w:sz w:val="16"/>
          <w:szCs w:val="16"/>
          <w:lang w:val="en-GB"/>
        </w:rPr>
        <w:t>in Germany.</w:t>
      </w:r>
    </w:p>
    <w:p w:rsidR="00F77480" w:rsidRPr="008D6E6E" w:rsidRDefault="00F77480" w:rsidP="001E65A3">
      <w:pPr>
        <w:spacing w:after="0" w:line="360" w:lineRule="auto"/>
        <w:contextualSpacing/>
        <w:rPr>
          <w:rFonts w:ascii="Verdana" w:hAnsi="Verdana"/>
          <w:sz w:val="16"/>
          <w:szCs w:val="16"/>
          <w:highlight w:val="yellow"/>
          <w:lang w:val="en-GB"/>
        </w:rPr>
      </w:pPr>
    </w:p>
    <w:p w:rsidR="004F508E" w:rsidRPr="008D6E6E" w:rsidRDefault="004F508E" w:rsidP="004F508E">
      <w:pPr>
        <w:spacing w:after="0" w:line="360" w:lineRule="auto"/>
        <w:contextualSpacing/>
        <w:rPr>
          <w:rFonts w:ascii="Verdana" w:hAnsi="Verdana" w:cs="OfficinaSansStd-Book"/>
          <w:b/>
          <w:color w:val="45AD3D"/>
          <w:sz w:val="16"/>
          <w:szCs w:val="16"/>
          <w:lang w:val="en-GB"/>
        </w:rPr>
      </w:pPr>
      <w:r w:rsidRPr="008D6E6E">
        <w:rPr>
          <w:rFonts w:ascii="Verdana" w:hAnsi="Verdana" w:cs="OfficinaSansStd-Book"/>
          <w:b/>
          <w:color w:val="45AD3D"/>
          <w:sz w:val="16"/>
          <w:szCs w:val="16"/>
          <w:lang w:val="en-GB"/>
        </w:rPr>
        <w:t>Quality of the investment portfolio</w:t>
      </w:r>
    </w:p>
    <w:p w:rsidR="004F508E" w:rsidRPr="008D6E6E" w:rsidRDefault="004F508E" w:rsidP="004F508E">
      <w:pPr>
        <w:spacing w:after="0" w:line="360" w:lineRule="auto"/>
        <w:contextualSpacing/>
        <w:rPr>
          <w:rFonts w:ascii="Verdana" w:hAnsi="Verdana"/>
          <w:sz w:val="16"/>
          <w:szCs w:val="16"/>
          <w:lang w:val="en-GB"/>
        </w:rPr>
      </w:pPr>
      <w:r w:rsidRPr="008D6E6E">
        <w:rPr>
          <w:rFonts w:ascii="Verdana" w:hAnsi="Verdana"/>
          <w:sz w:val="16"/>
          <w:szCs w:val="16"/>
          <w:lang w:val="en-GB"/>
        </w:rPr>
        <w:t xml:space="preserve">The table below shows investment portfolio </w:t>
      </w:r>
      <w:r w:rsidR="001A41D8" w:rsidRPr="008D6E6E">
        <w:rPr>
          <w:rFonts w:ascii="Verdana" w:hAnsi="Verdana"/>
          <w:sz w:val="16"/>
          <w:szCs w:val="16"/>
          <w:lang w:val="en-GB"/>
        </w:rPr>
        <w:t xml:space="preserve">securities </w:t>
      </w:r>
      <w:r w:rsidR="00345687" w:rsidRPr="008D6E6E">
        <w:rPr>
          <w:rFonts w:ascii="Verdana" w:hAnsi="Verdana"/>
          <w:sz w:val="16"/>
          <w:szCs w:val="16"/>
          <w:lang w:val="en-GB"/>
        </w:rPr>
        <w:t>which are classified as</w:t>
      </w:r>
      <w:r w:rsidRPr="008D6E6E">
        <w:rPr>
          <w:rFonts w:ascii="Verdana" w:hAnsi="Verdana"/>
          <w:sz w:val="16"/>
          <w:szCs w:val="16"/>
          <w:lang w:val="en-GB"/>
        </w:rPr>
        <w:t xml:space="preserve"> investments available for sale, investments at fair value through profit or loss and investments held to maturity according to credit rating (Moody’s Investor Services).</w:t>
      </w:r>
    </w:p>
    <w:p w:rsidR="001E65A3" w:rsidRPr="008D6E6E" w:rsidRDefault="001E65A3" w:rsidP="001E65A3">
      <w:pPr>
        <w:spacing w:after="0" w:line="360" w:lineRule="auto"/>
        <w:contextualSpacing/>
        <w:rPr>
          <w:rFonts w:ascii="Verdana" w:hAnsi="Verdana"/>
          <w:sz w:val="16"/>
          <w:szCs w:val="16"/>
          <w:highlight w:val="yellow"/>
          <w:lang w:val="en-GB"/>
        </w:rPr>
      </w:pPr>
    </w:p>
    <w:p w:rsidR="004900DB" w:rsidRDefault="00EE2872" w:rsidP="001E65A3">
      <w:pPr>
        <w:spacing w:after="0" w:line="360" w:lineRule="auto"/>
        <w:contextualSpacing/>
        <w:rPr>
          <w:rFonts w:ascii="Verdana" w:hAnsi="Verdana" w:cs="OfficinaSansStd-Book"/>
          <w:b/>
          <w:color w:val="45AD3D"/>
          <w:sz w:val="16"/>
          <w:szCs w:val="16"/>
          <w:lang w:val="en-GB"/>
        </w:rPr>
      </w:pPr>
      <w:r w:rsidRPr="00EE2872">
        <w:rPr>
          <w:noProof/>
          <w:lang w:eastAsia="nl-NL"/>
        </w:rPr>
        <w:drawing>
          <wp:inline distT="0" distB="0" distL="0" distR="0" wp14:anchorId="643D0EC3" wp14:editId="156C3C76">
            <wp:extent cx="5760720" cy="9393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939319"/>
                    </a:xfrm>
                    <a:prstGeom prst="rect">
                      <a:avLst/>
                    </a:prstGeom>
                    <a:noFill/>
                    <a:ln>
                      <a:noFill/>
                    </a:ln>
                  </pic:spPr>
                </pic:pic>
              </a:graphicData>
            </a:graphic>
          </wp:inline>
        </w:drawing>
      </w:r>
    </w:p>
    <w:p w:rsidR="00A57F5B" w:rsidRDefault="00A57F5B" w:rsidP="001E65A3">
      <w:pPr>
        <w:spacing w:after="0" w:line="360" w:lineRule="auto"/>
        <w:contextualSpacing/>
        <w:rPr>
          <w:rFonts w:ascii="Verdana" w:hAnsi="Verdana" w:cs="OfficinaSansStd-Book"/>
          <w:b/>
          <w:color w:val="45AD3D"/>
          <w:sz w:val="16"/>
          <w:szCs w:val="16"/>
          <w:lang w:val="en-GB"/>
        </w:rPr>
      </w:pPr>
    </w:p>
    <w:p w:rsidR="00B36E90" w:rsidRDefault="00B36E90">
      <w:pPr>
        <w:spacing w:after="0" w:line="240" w:lineRule="auto"/>
        <w:rPr>
          <w:rFonts w:ascii="Verdana" w:hAnsi="Verdana" w:cs="OfficinaSansStd-Book"/>
          <w:b/>
          <w:color w:val="45AD3D"/>
          <w:sz w:val="16"/>
          <w:szCs w:val="16"/>
          <w:lang w:val="en-GB"/>
        </w:rPr>
      </w:pPr>
      <w:r>
        <w:rPr>
          <w:rFonts w:ascii="Verdana" w:hAnsi="Verdana" w:cs="OfficinaSansStd-Book"/>
          <w:b/>
          <w:color w:val="45AD3D"/>
          <w:sz w:val="16"/>
          <w:szCs w:val="16"/>
          <w:lang w:val="en-GB"/>
        </w:rPr>
        <w:br w:type="page"/>
      </w:r>
    </w:p>
    <w:p w:rsidR="001E65A3" w:rsidRDefault="00320DBD" w:rsidP="001E65A3">
      <w:pPr>
        <w:spacing w:after="0" w:line="360" w:lineRule="auto"/>
        <w:contextualSpacing/>
        <w:rPr>
          <w:rFonts w:ascii="Verdana" w:hAnsi="Verdana" w:cs="OfficinaSansStd-Book"/>
          <w:b/>
          <w:color w:val="45AD3D"/>
          <w:sz w:val="16"/>
          <w:szCs w:val="16"/>
          <w:lang w:val="en-GB"/>
        </w:rPr>
      </w:pPr>
      <w:r w:rsidRPr="008D6E6E">
        <w:rPr>
          <w:rFonts w:ascii="Verdana" w:hAnsi="Verdana" w:cs="OfficinaSansStd-Book"/>
          <w:b/>
          <w:color w:val="45AD3D"/>
          <w:sz w:val="16"/>
          <w:szCs w:val="16"/>
          <w:lang w:val="en-GB"/>
        </w:rPr>
        <w:lastRenderedPageBreak/>
        <w:t>Solvency (capital ratios)</w:t>
      </w:r>
    </w:p>
    <w:p w:rsidR="00966440" w:rsidRPr="008D6E6E" w:rsidRDefault="00EE2872" w:rsidP="001E65A3">
      <w:pPr>
        <w:spacing w:after="0" w:line="360" w:lineRule="auto"/>
        <w:contextualSpacing/>
        <w:rPr>
          <w:rFonts w:ascii="Verdana" w:hAnsi="Verdana" w:cs="OfficinaSansStd-Book"/>
          <w:b/>
          <w:color w:val="45AD3D"/>
          <w:sz w:val="16"/>
          <w:szCs w:val="16"/>
          <w:lang w:val="en-GB"/>
        </w:rPr>
      </w:pPr>
      <w:r w:rsidRPr="00EE2872">
        <w:rPr>
          <w:noProof/>
          <w:lang w:eastAsia="nl-NL"/>
        </w:rPr>
        <w:drawing>
          <wp:inline distT="0" distB="0" distL="0" distR="0" wp14:anchorId="74584ABD" wp14:editId="7A38269F">
            <wp:extent cx="5760720" cy="244847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448470"/>
                    </a:xfrm>
                    <a:prstGeom prst="rect">
                      <a:avLst/>
                    </a:prstGeom>
                    <a:noFill/>
                    <a:ln>
                      <a:noFill/>
                    </a:ln>
                  </pic:spPr>
                </pic:pic>
              </a:graphicData>
            </a:graphic>
          </wp:inline>
        </w:drawing>
      </w:r>
    </w:p>
    <w:p w:rsidR="001E65A3" w:rsidRPr="008D6E6E" w:rsidRDefault="0032336E" w:rsidP="0032336E">
      <w:pPr>
        <w:spacing w:after="0" w:line="360" w:lineRule="auto"/>
        <w:contextualSpacing/>
        <w:rPr>
          <w:rFonts w:ascii="Verdana" w:hAnsi="Verdana"/>
          <w:i/>
          <w:sz w:val="14"/>
          <w:szCs w:val="14"/>
          <w:lang w:val="en-GB"/>
        </w:rPr>
      </w:pPr>
      <w:r w:rsidRPr="008D6E6E">
        <w:rPr>
          <w:rFonts w:ascii="Verdana" w:hAnsi="Verdana"/>
          <w:i/>
          <w:sz w:val="14"/>
          <w:szCs w:val="14"/>
          <w:lang w:val="en-GB"/>
        </w:rPr>
        <w:t xml:space="preserve">* The comparative figures </w:t>
      </w:r>
      <w:r w:rsidR="00966440" w:rsidRPr="008D6E6E">
        <w:rPr>
          <w:rFonts w:ascii="Verdana" w:hAnsi="Verdana"/>
          <w:i/>
          <w:sz w:val="14"/>
          <w:szCs w:val="14"/>
          <w:lang w:val="en-GB"/>
        </w:rPr>
        <w:t>are based on Basel II</w:t>
      </w:r>
    </w:p>
    <w:p w:rsidR="0032336E" w:rsidRPr="008D6E6E" w:rsidRDefault="0032336E" w:rsidP="0032336E">
      <w:pPr>
        <w:spacing w:after="0" w:line="360" w:lineRule="auto"/>
        <w:contextualSpacing/>
        <w:rPr>
          <w:rFonts w:ascii="Verdana" w:hAnsi="Verdana"/>
          <w:sz w:val="16"/>
          <w:szCs w:val="16"/>
          <w:highlight w:val="yellow"/>
          <w:lang w:val="en-GB"/>
        </w:rPr>
      </w:pPr>
    </w:p>
    <w:p w:rsidR="002C5002" w:rsidRPr="002C5002" w:rsidRDefault="002F3C97" w:rsidP="002C5002">
      <w:pPr>
        <w:spacing w:line="360" w:lineRule="auto"/>
        <w:contextualSpacing/>
        <w:rPr>
          <w:rFonts w:ascii="Verdana" w:hAnsi="Verdana"/>
          <w:sz w:val="16"/>
          <w:szCs w:val="16"/>
          <w:lang w:val="en-GB"/>
        </w:rPr>
      </w:pPr>
      <w:r w:rsidRPr="008D6E6E">
        <w:rPr>
          <w:rFonts w:ascii="Verdana" w:hAnsi="Verdana"/>
          <w:sz w:val="16"/>
          <w:szCs w:val="16"/>
          <w:lang w:val="en-GB"/>
        </w:rPr>
        <w:t xml:space="preserve">High capital ratios reflect </w:t>
      </w:r>
      <w:r w:rsidR="003F65C3" w:rsidRPr="008D6E6E">
        <w:rPr>
          <w:rFonts w:ascii="Verdana" w:hAnsi="Verdana"/>
          <w:sz w:val="16"/>
          <w:szCs w:val="16"/>
          <w:lang w:val="en-GB"/>
        </w:rPr>
        <w:t xml:space="preserve">KAS BANK’s low risk profile. Following the implementation of </w:t>
      </w:r>
      <w:r w:rsidR="00966440" w:rsidRPr="008D6E6E">
        <w:rPr>
          <w:rFonts w:ascii="Verdana" w:hAnsi="Verdana"/>
          <w:sz w:val="16"/>
          <w:szCs w:val="16"/>
          <w:lang w:val="en-GB"/>
        </w:rPr>
        <w:t xml:space="preserve">the </w:t>
      </w:r>
      <w:r w:rsidR="003F65C3" w:rsidRPr="008D6E6E">
        <w:rPr>
          <w:rFonts w:ascii="Verdana" w:hAnsi="Verdana"/>
          <w:sz w:val="16"/>
          <w:szCs w:val="16"/>
          <w:lang w:val="en-GB"/>
        </w:rPr>
        <w:t>C</w:t>
      </w:r>
      <w:r w:rsidR="00966440" w:rsidRPr="008D6E6E">
        <w:rPr>
          <w:rFonts w:ascii="Verdana" w:hAnsi="Verdana"/>
          <w:sz w:val="16"/>
          <w:szCs w:val="16"/>
          <w:lang w:val="en-GB"/>
        </w:rPr>
        <w:t xml:space="preserve">apital Requirement Regulation (CRR, implementing </w:t>
      </w:r>
      <w:r w:rsidR="003F65C3" w:rsidRPr="008D6E6E">
        <w:rPr>
          <w:rFonts w:ascii="Verdana" w:hAnsi="Verdana"/>
          <w:sz w:val="16"/>
          <w:szCs w:val="16"/>
          <w:lang w:val="en-GB"/>
        </w:rPr>
        <w:t xml:space="preserve">Basel </w:t>
      </w:r>
      <w:r w:rsidR="00966440" w:rsidRPr="008D6E6E">
        <w:rPr>
          <w:rFonts w:ascii="Verdana" w:hAnsi="Verdana"/>
          <w:sz w:val="16"/>
          <w:szCs w:val="16"/>
          <w:lang w:val="en-GB"/>
        </w:rPr>
        <w:t>I</w:t>
      </w:r>
      <w:r w:rsidR="003F65C3" w:rsidRPr="008D6E6E">
        <w:rPr>
          <w:rFonts w:ascii="Verdana" w:hAnsi="Verdana"/>
          <w:sz w:val="16"/>
          <w:szCs w:val="16"/>
          <w:lang w:val="en-GB"/>
        </w:rPr>
        <w:t>II) on 1 January 2014, KAS BANK’s Tier 1</w:t>
      </w:r>
      <w:r w:rsidR="00966440" w:rsidRPr="008D6E6E">
        <w:rPr>
          <w:rFonts w:ascii="Verdana" w:hAnsi="Verdana"/>
          <w:sz w:val="16"/>
          <w:szCs w:val="16"/>
          <w:lang w:val="en-GB"/>
        </w:rPr>
        <w:t xml:space="preserve"> and capital</w:t>
      </w:r>
      <w:r w:rsidR="003F65C3" w:rsidRPr="008D6E6E">
        <w:rPr>
          <w:rFonts w:ascii="Verdana" w:hAnsi="Verdana"/>
          <w:sz w:val="16"/>
          <w:szCs w:val="16"/>
          <w:lang w:val="en-GB"/>
        </w:rPr>
        <w:t xml:space="preserve"> ratio </w:t>
      </w:r>
      <w:r w:rsidRPr="008D6E6E">
        <w:rPr>
          <w:rFonts w:ascii="Verdana" w:hAnsi="Verdana"/>
          <w:sz w:val="16"/>
          <w:szCs w:val="16"/>
          <w:lang w:val="en-GB"/>
        </w:rPr>
        <w:t>w</w:t>
      </w:r>
      <w:r w:rsidR="00966440" w:rsidRPr="008D6E6E">
        <w:rPr>
          <w:rFonts w:ascii="Verdana" w:hAnsi="Verdana"/>
          <w:sz w:val="16"/>
          <w:szCs w:val="16"/>
          <w:lang w:val="en-GB"/>
        </w:rPr>
        <w:t>ere</w:t>
      </w:r>
      <w:r w:rsidRPr="008D6E6E">
        <w:rPr>
          <w:rFonts w:ascii="Verdana" w:hAnsi="Verdana"/>
          <w:sz w:val="16"/>
          <w:szCs w:val="16"/>
          <w:lang w:val="en-GB"/>
        </w:rPr>
        <w:t xml:space="preserve"> </w:t>
      </w:r>
      <w:r w:rsidR="00966440" w:rsidRPr="008D6E6E">
        <w:rPr>
          <w:rFonts w:ascii="Verdana" w:hAnsi="Verdana"/>
          <w:sz w:val="16"/>
          <w:szCs w:val="16"/>
          <w:lang w:val="en-GB"/>
        </w:rPr>
        <w:t>22</w:t>
      </w:r>
      <w:r w:rsidR="003F65C3" w:rsidRPr="008D6E6E">
        <w:rPr>
          <w:rFonts w:ascii="Verdana" w:hAnsi="Verdana"/>
          <w:sz w:val="16"/>
          <w:szCs w:val="16"/>
          <w:lang w:val="en-GB"/>
        </w:rPr>
        <w:t>% at the end of June 2014</w:t>
      </w:r>
      <w:r w:rsidR="00966440" w:rsidRPr="008D6E6E">
        <w:rPr>
          <w:rFonts w:ascii="Verdana" w:hAnsi="Verdana"/>
          <w:sz w:val="16"/>
          <w:szCs w:val="16"/>
          <w:lang w:val="en-GB"/>
        </w:rPr>
        <w:t xml:space="preserve">. </w:t>
      </w:r>
      <w:r w:rsidR="002C5002" w:rsidRPr="002C5002">
        <w:rPr>
          <w:rFonts w:ascii="Verdana" w:hAnsi="Verdana"/>
          <w:sz w:val="16"/>
          <w:szCs w:val="16"/>
          <w:lang w:val="en-GB"/>
        </w:rPr>
        <w:t>As per 31 December 2013 both ratios would be 27%, based on the new CRR.</w:t>
      </w:r>
    </w:p>
    <w:p w:rsidR="003F65C3" w:rsidRPr="008D6E6E" w:rsidRDefault="003F65C3" w:rsidP="001E65A3">
      <w:pPr>
        <w:spacing w:after="0" w:line="360" w:lineRule="auto"/>
        <w:contextualSpacing/>
        <w:rPr>
          <w:rFonts w:ascii="Verdana" w:hAnsi="Verdana"/>
          <w:sz w:val="16"/>
          <w:szCs w:val="16"/>
          <w:highlight w:val="yellow"/>
          <w:lang w:val="en-GB"/>
        </w:rPr>
      </w:pPr>
    </w:p>
    <w:p w:rsidR="001E65A3" w:rsidRPr="008D6E6E" w:rsidRDefault="001E65A3" w:rsidP="001E65A3">
      <w:pPr>
        <w:spacing w:after="0" w:line="360" w:lineRule="auto"/>
        <w:contextualSpacing/>
        <w:rPr>
          <w:rFonts w:ascii="Verdana" w:hAnsi="Verdana" w:cs="OfficinaSansStd-Book"/>
          <w:b/>
          <w:color w:val="45AD3D"/>
          <w:sz w:val="16"/>
          <w:szCs w:val="16"/>
          <w:lang w:val="en-GB"/>
        </w:rPr>
      </w:pPr>
      <w:r w:rsidRPr="008D6E6E">
        <w:rPr>
          <w:rFonts w:ascii="Verdana" w:hAnsi="Verdana" w:cs="OfficinaSansStd-Book"/>
          <w:b/>
          <w:color w:val="45AD3D"/>
          <w:sz w:val="16"/>
          <w:szCs w:val="16"/>
          <w:lang w:val="en-GB"/>
        </w:rPr>
        <w:t>Liquidity</w:t>
      </w:r>
    </w:p>
    <w:p w:rsidR="001E65A3" w:rsidRDefault="001E65A3" w:rsidP="001E65A3">
      <w:pPr>
        <w:spacing w:after="0" w:line="360" w:lineRule="auto"/>
        <w:contextualSpacing/>
        <w:rPr>
          <w:rFonts w:ascii="Verdana" w:hAnsi="Verdana"/>
          <w:sz w:val="16"/>
          <w:szCs w:val="16"/>
          <w:lang w:val="en-GB"/>
        </w:rPr>
      </w:pPr>
      <w:r w:rsidRPr="008D6E6E">
        <w:rPr>
          <w:rFonts w:ascii="Verdana" w:hAnsi="Verdana"/>
          <w:sz w:val="16"/>
          <w:szCs w:val="16"/>
          <w:lang w:val="en-GB"/>
        </w:rPr>
        <w:t>The table below shows the cash flows (not discounted) for the financial assets based on the contractual maturity date.</w:t>
      </w:r>
    </w:p>
    <w:p w:rsidR="00EE2872" w:rsidRDefault="00EE2872" w:rsidP="001E65A3">
      <w:pPr>
        <w:spacing w:after="0" w:line="360" w:lineRule="auto"/>
        <w:contextualSpacing/>
        <w:rPr>
          <w:rFonts w:ascii="Verdana" w:hAnsi="Verdana"/>
          <w:sz w:val="16"/>
          <w:szCs w:val="16"/>
          <w:lang w:val="en-GB"/>
        </w:rPr>
      </w:pPr>
    </w:p>
    <w:p w:rsidR="001E65A3" w:rsidRPr="008D6E6E" w:rsidRDefault="00EE2872" w:rsidP="001E65A3">
      <w:pPr>
        <w:spacing w:after="0" w:line="360" w:lineRule="auto"/>
        <w:contextualSpacing/>
        <w:rPr>
          <w:rFonts w:ascii="Verdana" w:hAnsi="Verdana"/>
          <w:sz w:val="16"/>
          <w:szCs w:val="16"/>
          <w:lang w:val="en-GB"/>
        </w:rPr>
      </w:pPr>
      <w:r w:rsidRPr="00EE2872">
        <w:rPr>
          <w:noProof/>
          <w:lang w:eastAsia="nl-NL"/>
        </w:rPr>
        <w:drawing>
          <wp:inline distT="0" distB="0" distL="0" distR="0" wp14:anchorId="1AF7CF0C" wp14:editId="2FCECD49">
            <wp:extent cx="5760720" cy="632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32395"/>
                    </a:xfrm>
                    <a:prstGeom prst="rect">
                      <a:avLst/>
                    </a:prstGeom>
                    <a:noFill/>
                    <a:ln>
                      <a:noFill/>
                    </a:ln>
                  </pic:spPr>
                </pic:pic>
              </a:graphicData>
            </a:graphic>
          </wp:inline>
        </w:drawing>
      </w:r>
    </w:p>
    <w:p w:rsidR="00EE2872" w:rsidRPr="008D6E6E" w:rsidRDefault="00EE2872" w:rsidP="001E65A3">
      <w:pPr>
        <w:spacing w:after="0" w:line="360" w:lineRule="auto"/>
        <w:contextualSpacing/>
        <w:rPr>
          <w:rFonts w:ascii="Verdana" w:hAnsi="Verdana"/>
          <w:sz w:val="16"/>
          <w:szCs w:val="16"/>
          <w:highlight w:val="yellow"/>
          <w:lang w:val="en-GB"/>
        </w:rPr>
      </w:pPr>
      <w:r w:rsidRPr="00EE2872">
        <w:rPr>
          <w:noProof/>
          <w:lang w:eastAsia="nl-NL"/>
        </w:rPr>
        <w:drawing>
          <wp:inline distT="0" distB="0" distL="0" distR="0" wp14:anchorId="2BA63FC3" wp14:editId="23E8F84E">
            <wp:extent cx="5760720" cy="6323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32395"/>
                    </a:xfrm>
                    <a:prstGeom prst="rect">
                      <a:avLst/>
                    </a:prstGeom>
                    <a:noFill/>
                    <a:ln>
                      <a:noFill/>
                    </a:ln>
                  </pic:spPr>
                </pic:pic>
              </a:graphicData>
            </a:graphic>
          </wp:inline>
        </w:drawing>
      </w:r>
    </w:p>
    <w:p w:rsidR="001E65A3" w:rsidRPr="008D6E6E" w:rsidRDefault="001E65A3" w:rsidP="001E65A3">
      <w:pPr>
        <w:spacing w:after="0" w:line="360" w:lineRule="auto"/>
        <w:contextualSpacing/>
        <w:rPr>
          <w:rFonts w:ascii="Verdana" w:hAnsi="Verdana"/>
          <w:sz w:val="16"/>
          <w:szCs w:val="16"/>
          <w:highlight w:val="yellow"/>
          <w:lang w:val="en-GB"/>
        </w:rPr>
      </w:pPr>
    </w:p>
    <w:p w:rsidR="001E65A3" w:rsidRPr="008D6E6E" w:rsidRDefault="001E65A3" w:rsidP="001E65A3">
      <w:pPr>
        <w:spacing w:after="0" w:line="360" w:lineRule="auto"/>
        <w:contextualSpacing/>
        <w:rPr>
          <w:rFonts w:ascii="Verdana" w:hAnsi="Verdana"/>
          <w:sz w:val="16"/>
          <w:szCs w:val="16"/>
          <w:lang w:val="en-GB"/>
        </w:rPr>
      </w:pPr>
      <w:r w:rsidRPr="008D6E6E">
        <w:rPr>
          <w:rFonts w:ascii="Verdana" w:hAnsi="Verdana"/>
          <w:sz w:val="16"/>
          <w:szCs w:val="16"/>
          <w:lang w:val="en-GB"/>
        </w:rPr>
        <w:t xml:space="preserve">The high level of liquidity is shown by the fact that, as at </w:t>
      </w:r>
      <w:r w:rsidR="00EE4BAE" w:rsidRPr="008D6E6E">
        <w:rPr>
          <w:rFonts w:ascii="Verdana" w:hAnsi="Verdana"/>
          <w:sz w:val="16"/>
          <w:szCs w:val="16"/>
          <w:lang w:val="en-GB"/>
        </w:rPr>
        <w:t>30 June 2014</w:t>
      </w:r>
      <w:r w:rsidRPr="008D6E6E">
        <w:rPr>
          <w:rFonts w:ascii="Verdana" w:hAnsi="Verdana"/>
          <w:sz w:val="16"/>
          <w:szCs w:val="16"/>
          <w:lang w:val="en-GB"/>
        </w:rPr>
        <w:t>, 7</w:t>
      </w:r>
      <w:r w:rsidR="00EE4BAE" w:rsidRPr="008D6E6E">
        <w:rPr>
          <w:rFonts w:ascii="Verdana" w:hAnsi="Verdana"/>
          <w:sz w:val="16"/>
          <w:szCs w:val="16"/>
          <w:lang w:val="en-GB"/>
        </w:rPr>
        <w:t>5</w:t>
      </w:r>
      <w:r w:rsidRPr="008D6E6E">
        <w:rPr>
          <w:rFonts w:ascii="Verdana" w:hAnsi="Verdana"/>
          <w:sz w:val="16"/>
          <w:szCs w:val="16"/>
          <w:lang w:val="en-GB"/>
        </w:rPr>
        <w:t xml:space="preserve">% of </w:t>
      </w:r>
      <w:r w:rsidR="001A41D8" w:rsidRPr="008D6E6E">
        <w:rPr>
          <w:rFonts w:ascii="Verdana" w:hAnsi="Verdana"/>
          <w:sz w:val="16"/>
          <w:szCs w:val="16"/>
          <w:lang w:val="en-GB"/>
        </w:rPr>
        <w:t xml:space="preserve">the </w:t>
      </w:r>
      <w:r w:rsidRPr="008D6E6E">
        <w:rPr>
          <w:rFonts w:ascii="Verdana" w:hAnsi="Verdana"/>
          <w:sz w:val="16"/>
          <w:szCs w:val="16"/>
          <w:lang w:val="en-GB"/>
        </w:rPr>
        <w:t>investments had a maximum maturity of three months (</w:t>
      </w:r>
      <w:r w:rsidR="001E1A68">
        <w:rPr>
          <w:rFonts w:ascii="Verdana" w:hAnsi="Verdana"/>
          <w:sz w:val="16"/>
          <w:szCs w:val="16"/>
          <w:lang w:val="en-GB"/>
        </w:rPr>
        <w:t xml:space="preserve">31 </w:t>
      </w:r>
      <w:r w:rsidR="004246C6" w:rsidRPr="008D6E6E">
        <w:rPr>
          <w:rFonts w:ascii="Verdana" w:hAnsi="Verdana"/>
          <w:sz w:val="16"/>
          <w:szCs w:val="16"/>
          <w:lang w:val="en-GB"/>
        </w:rPr>
        <w:t>December</w:t>
      </w:r>
      <w:r w:rsidRPr="008D6E6E">
        <w:rPr>
          <w:rFonts w:ascii="Verdana" w:hAnsi="Verdana"/>
          <w:sz w:val="16"/>
          <w:szCs w:val="16"/>
          <w:lang w:val="en-GB"/>
        </w:rPr>
        <w:t xml:space="preserve"> 201</w:t>
      </w:r>
      <w:r w:rsidR="00EE4BAE" w:rsidRPr="008D6E6E">
        <w:rPr>
          <w:rFonts w:ascii="Verdana" w:hAnsi="Verdana"/>
          <w:sz w:val="16"/>
          <w:szCs w:val="16"/>
          <w:lang w:val="en-GB"/>
        </w:rPr>
        <w:t>3</w:t>
      </w:r>
      <w:r w:rsidRPr="008D6E6E">
        <w:rPr>
          <w:rFonts w:ascii="Verdana" w:hAnsi="Verdana"/>
          <w:sz w:val="16"/>
          <w:szCs w:val="16"/>
          <w:lang w:val="en-GB"/>
        </w:rPr>
        <w:t>: 7</w:t>
      </w:r>
      <w:r w:rsidR="00EE4BAE" w:rsidRPr="008D6E6E">
        <w:rPr>
          <w:rFonts w:ascii="Verdana" w:hAnsi="Verdana"/>
          <w:sz w:val="16"/>
          <w:szCs w:val="16"/>
          <w:lang w:val="en-GB"/>
        </w:rPr>
        <w:t>0</w:t>
      </w:r>
      <w:r w:rsidRPr="008D6E6E">
        <w:rPr>
          <w:rFonts w:ascii="Verdana" w:hAnsi="Verdana"/>
          <w:sz w:val="16"/>
          <w:szCs w:val="16"/>
          <w:lang w:val="en-GB"/>
        </w:rPr>
        <w:t xml:space="preserve">%). </w:t>
      </w:r>
    </w:p>
    <w:p w:rsidR="001E65A3" w:rsidRPr="008D6E6E" w:rsidRDefault="001E65A3" w:rsidP="001E65A3">
      <w:pPr>
        <w:spacing w:after="0" w:line="360" w:lineRule="auto"/>
        <w:contextualSpacing/>
        <w:rPr>
          <w:rFonts w:ascii="Verdana" w:hAnsi="Verdana"/>
          <w:sz w:val="16"/>
          <w:szCs w:val="16"/>
          <w:highlight w:val="yellow"/>
          <w:lang w:val="en-GB"/>
        </w:rPr>
      </w:pPr>
    </w:p>
    <w:p w:rsidR="001E65A3" w:rsidRPr="008D6E6E" w:rsidRDefault="001E65A3" w:rsidP="001E65A3">
      <w:pPr>
        <w:spacing w:after="0" w:line="360" w:lineRule="auto"/>
        <w:contextualSpacing/>
        <w:rPr>
          <w:rFonts w:ascii="Verdana" w:hAnsi="Verdana"/>
          <w:sz w:val="16"/>
          <w:szCs w:val="16"/>
          <w:lang w:val="en-GB"/>
        </w:rPr>
      </w:pPr>
      <w:r w:rsidRPr="008D6E6E">
        <w:rPr>
          <w:rFonts w:ascii="Verdana" w:hAnsi="Verdana"/>
          <w:sz w:val="16"/>
          <w:szCs w:val="16"/>
          <w:lang w:val="en-GB"/>
        </w:rPr>
        <w:t xml:space="preserve">The average liquidity surplus based on the Financial Supervision Act was </w:t>
      </w:r>
      <w:r w:rsidR="00452C23">
        <w:rPr>
          <w:rFonts w:ascii="Verdana" w:hAnsi="Verdana"/>
          <w:sz w:val="16"/>
          <w:szCs w:val="16"/>
          <w:lang w:val="en-GB"/>
        </w:rPr>
        <w:t>€</w:t>
      </w:r>
      <w:r w:rsidRPr="008D6E6E">
        <w:rPr>
          <w:rFonts w:ascii="Verdana" w:hAnsi="Verdana"/>
          <w:sz w:val="16"/>
          <w:szCs w:val="16"/>
          <w:lang w:val="en-GB"/>
        </w:rPr>
        <w:t xml:space="preserve"> </w:t>
      </w:r>
      <w:r w:rsidR="004A435D" w:rsidRPr="008D6E6E">
        <w:rPr>
          <w:rFonts w:ascii="Verdana" w:hAnsi="Verdana"/>
          <w:sz w:val="16"/>
          <w:szCs w:val="16"/>
          <w:lang w:val="en-GB"/>
        </w:rPr>
        <w:t>0.9</w:t>
      </w:r>
      <w:r w:rsidRPr="008D6E6E">
        <w:rPr>
          <w:rFonts w:ascii="Verdana" w:hAnsi="Verdana"/>
          <w:sz w:val="16"/>
          <w:szCs w:val="16"/>
          <w:lang w:val="en-GB"/>
        </w:rPr>
        <w:t xml:space="preserve"> billion in the </w:t>
      </w:r>
      <w:r w:rsidR="00F475F7" w:rsidRPr="008D6E6E">
        <w:rPr>
          <w:rFonts w:ascii="Verdana" w:hAnsi="Verdana"/>
          <w:sz w:val="16"/>
          <w:szCs w:val="16"/>
          <w:lang w:val="en-GB"/>
        </w:rPr>
        <w:t>second</w:t>
      </w:r>
      <w:r w:rsidRPr="008D6E6E">
        <w:rPr>
          <w:rFonts w:ascii="Verdana" w:hAnsi="Verdana"/>
          <w:sz w:val="16"/>
          <w:szCs w:val="16"/>
          <w:lang w:val="en-GB"/>
        </w:rPr>
        <w:t xml:space="preserve"> quarter of 201</w:t>
      </w:r>
      <w:r w:rsidR="00F475F7" w:rsidRPr="008D6E6E">
        <w:rPr>
          <w:rFonts w:ascii="Verdana" w:hAnsi="Verdana"/>
          <w:sz w:val="16"/>
          <w:szCs w:val="16"/>
          <w:lang w:val="en-GB"/>
        </w:rPr>
        <w:t>4</w:t>
      </w:r>
      <w:r w:rsidRPr="008D6E6E">
        <w:rPr>
          <w:rFonts w:ascii="Verdana" w:hAnsi="Verdana"/>
          <w:sz w:val="16"/>
          <w:szCs w:val="16"/>
          <w:lang w:val="en-GB"/>
        </w:rPr>
        <w:t xml:space="preserve"> (</w:t>
      </w:r>
      <w:r w:rsidR="004C566D">
        <w:rPr>
          <w:rFonts w:ascii="Verdana" w:hAnsi="Verdana"/>
          <w:sz w:val="16"/>
          <w:szCs w:val="16"/>
          <w:lang w:val="en-GB"/>
        </w:rPr>
        <w:t>31 December</w:t>
      </w:r>
      <w:r w:rsidRPr="008D6E6E">
        <w:rPr>
          <w:rFonts w:ascii="Verdana" w:hAnsi="Verdana"/>
          <w:sz w:val="16"/>
          <w:szCs w:val="16"/>
          <w:lang w:val="en-GB"/>
        </w:rPr>
        <w:t xml:space="preserve"> 201</w:t>
      </w:r>
      <w:r w:rsidR="00F475F7" w:rsidRPr="008D6E6E">
        <w:rPr>
          <w:rFonts w:ascii="Verdana" w:hAnsi="Verdana"/>
          <w:sz w:val="16"/>
          <w:szCs w:val="16"/>
          <w:lang w:val="en-GB"/>
        </w:rPr>
        <w:t>3</w:t>
      </w:r>
      <w:r w:rsidRPr="008D6E6E">
        <w:rPr>
          <w:rFonts w:ascii="Verdana" w:hAnsi="Verdana"/>
          <w:sz w:val="16"/>
          <w:szCs w:val="16"/>
          <w:lang w:val="en-GB"/>
        </w:rPr>
        <w:t xml:space="preserve">: </w:t>
      </w:r>
      <w:r w:rsidR="00452C23">
        <w:rPr>
          <w:rFonts w:ascii="Verdana" w:hAnsi="Verdana"/>
          <w:sz w:val="16"/>
          <w:szCs w:val="16"/>
          <w:lang w:val="en-GB"/>
        </w:rPr>
        <w:t>€</w:t>
      </w:r>
      <w:r w:rsidRPr="008D6E6E">
        <w:rPr>
          <w:rFonts w:ascii="Verdana" w:hAnsi="Verdana"/>
          <w:sz w:val="16"/>
          <w:szCs w:val="16"/>
          <w:lang w:val="en-GB"/>
        </w:rPr>
        <w:t xml:space="preserve"> 1.</w:t>
      </w:r>
      <w:r w:rsidR="004C566D">
        <w:rPr>
          <w:rFonts w:ascii="Verdana" w:hAnsi="Verdana"/>
          <w:sz w:val="16"/>
          <w:szCs w:val="16"/>
          <w:lang w:val="en-GB"/>
        </w:rPr>
        <w:t>1</w:t>
      </w:r>
      <w:r w:rsidRPr="008D6E6E">
        <w:rPr>
          <w:rFonts w:ascii="Verdana" w:hAnsi="Verdana"/>
          <w:sz w:val="16"/>
          <w:szCs w:val="16"/>
          <w:lang w:val="en-GB"/>
        </w:rPr>
        <w:t xml:space="preserve"> billion).</w:t>
      </w:r>
    </w:p>
    <w:p w:rsidR="00793DBE" w:rsidRPr="008D6E6E" w:rsidRDefault="00793DBE" w:rsidP="001E65A3">
      <w:pPr>
        <w:spacing w:after="0" w:line="360" w:lineRule="auto"/>
        <w:contextualSpacing/>
        <w:rPr>
          <w:rFonts w:ascii="Verdana" w:hAnsi="Verdana"/>
          <w:sz w:val="16"/>
          <w:szCs w:val="16"/>
          <w:lang w:val="en-GB"/>
        </w:rPr>
      </w:pPr>
    </w:p>
    <w:p w:rsidR="006D5D4B" w:rsidRPr="008D6E6E" w:rsidRDefault="00FF3DF2" w:rsidP="006D5D4B">
      <w:pPr>
        <w:spacing w:after="0" w:line="360" w:lineRule="auto"/>
        <w:rPr>
          <w:rFonts w:ascii="Verdana" w:hAnsi="Verdana" w:cs="OfficinaSansStd-Book"/>
          <w:color w:val="000000" w:themeColor="text1"/>
          <w:sz w:val="16"/>
          <w:szCs w:val="16"/>
          <w:lang w:val="en-GB"/>
        </w:rPr>
      </w:pPr>
      <w:r>
        <w:rPr>
          <w:rFonts w:ascii="Verdana" w:hAnsi="Verdana" w:cs="OfficinaSansStd-Book"/>
          <w:b/>
          <w:color w:val="45AD3D"/>
          <w:sz w:val="16"/>
          <w:szCs w:val="16"/>
          <w:lang w:val="en-GB"/>
        </w:rPr>
        <w:t>D</w:t>
      </w:r>
      <w:r w:rsidR="006D5D4B" w:rsidRPr="008D6E6E">
        <w:rPr>
          <w:rFonts w:ascii="Verdana" w:hAnsi="Verdana" w:cs="OfficinaSansStd-Book"/>
          <w:b/>
          <w:color w:val="45AD3D"/>
          <w:sz w:val="16"/>
          <w:szCs w:val="16"/>
          <w:lang w:val="en-GB"/>
        </w:rPr>
        <w:t>ividend</w:t>
      </w:r>
      <w:r w:rsidR="006D5D4B" w:rsidRPr="008D6E6E">
        <w:rPr>
          <w:rFonts w:ascii="Verdana" w:hAnsi="Verdana"/>
          <w:sz w:val="16"/>
          <w:szCs w:val="16"/>
          <w:lang w:val="en-GB"/>
        </w:rPr>
        <w:br/>
      </w:r>
      <w:r w:rsidR="001A41D8" w:rsidRPr="008D6E6E">
        <w:rPr>
          <w:rFonts w:ascii="Verdana" w:hAnsi="Verdana" w:cs="OfficinaSansStd-Book"/>
          <w:color w:val="000000" w:themeColor="text1"/>
          <w:sz w:val="16"/>
          <w:szCs w:val="16"/>
          <w:lang w:val="en-GB"/>
        </w:rPr>
        <w:t>The i</w:t>
      </w:r>
      <w:r w:rsidR="006D5D4B" w:rsidRPr="008D6E6E">
        <w:rPr>
          <w:rFonts w:ascii="Verdana" w:hAnsi="Verdana" w:cs="OfficinaSansStd-Book"/>
          <w:color w:val="000000" w:themeColor="text1"/>
          <w:sz w:val="16"/>
          <w:szCs w:val="16"/>
          <w:lang w:val="en-GB"/>
        </w:rPr>
        <w:t xml:space="preserve">nterim dividend will </w:t>
      </w:r>
      <w:r w:rsidR="001A41D8" w:rsidRPr="008D6E6E">
        <w:rPr>
          <w:rFonts w:ascii="Verdana" w:hAnsi="Verdana" w:cs="OfficinaSansStd-Book"/>
          <w:color w:val="000000" w:themeColor="text1"/>
          <w:sz w:val="16"/>
          <w:szCs w:val="16"/>
          <w:lang w:val="en-GB"/>
        </w:rPr>
        <w:t xml:space="preserve">remain </w:t>
      </w:r>
      <w:r w:rsidR="006D5D4B" w:rsidRPr="008D6E6E">
        <w:rPr>
          <w:rFonts w:ascii="Verdana" w:hAnsi="Verdana" w:cs="OfficinaSansStd-Book"/>
          <w:color w:val="000000" w:themeColor="text1"/>
          <w:sz w:val="16"/>
          <w:szCs w:val="16"/>
          <w:lang w:val="en-GB"/>
        </w:rPr>
        <w:t xml:space="preserve">at </w:t>
      </w:r>
      <w:r w:rsidR="00452C23">
        <w:rPr>
          <w:rFonts w:ascii="Verdana" w:hAnsi="Verdana" w:cs="OfficinaSansStd-Book"/>
          <w:color w:val="000000" w:themeColor="text1"/>
          <w:sz w:val="16"/>
          <w:szCs w:val="16"/>
          <w:lang w:val="en-GB"/>
        </w:rPr>
        <w:t>€</w:t>
      </w:r>
      <w:r w:rsidR="006D5D4B" w:rsidRPr="008D6E6E">
        <w:rPr>
          <w:rFonts w:ascii="Verdana" w:hAnsi="Verdana" w:cs="OfficinaSansStd-Book"/>
          <w:color w:val="000000" w:themeColor="text1"/>
          <w:sz w:val="16"/>
          <w:szCs w:val="16"/>
          <w:lang w:val="en-GB"/>
        </w:rPr>
        <w:t xml:space="preserve"> 0.33</w:t>
      </w:r>
      <w:r w:rsidR="0025073E" w:rsidRPr="008D6E6E">
        <w:rPr>
          <w:rFonts w:ascii="Verdana" w:hAnsi="Verdana" w:cs="OfficinaSansStd-Book"/>
          <w:color w:val="000000" w:themeColor="text1"/>
          <w:sz w:val="16"/>
          <w:szCs w:val="16"/>
          <w:lang w:val="en-GB"/>
        </w:rPr>
        <w:t xml:space="preserve">, </w:t>
      </w:r>
      <w:r w:rsidR="004470B3">
        <w:rPr>
          <w:rFonts w:ascii="Verdana" w:hAnsi="Verdana" w:cs="OfficinaSansStd-Book"/>
          <w:color w:val="000000" w:themeColor="text1"/>
          <w:sz w:val="16"/>
          <w:szCs w:val="16"/>
          <w:lang w:val="en-GB"/>
        </w:rPr>
        <w:t>in line with prior</w:t>
      </w:r>
      <w:r w:rsidR="0025073E" w:rsidRPr="008D6E6E">
        <w:rPr>
          <w:rFonts w:ascii="Verdana" w:hAnsi="Verdana" w:cs="OfficinaSansStd-Book"/>
          <w:color w:val="000000" w:themeColor="text1"/>
          <w:sz w:val="16"/>
          <w:szCs w:val="16"/>
          <w:lang w:val="en-GB"/>
        </w:rPr>
        <w:t xml:space="preserve"> years.</w:t>
      </w:r>
      <w:r w:rsidR="00543388" w:rsidRPr="008D6E6E">
        <w:rPr>
          <w:rFonts w:ascii="Verdana" w:hAnsi="Verdana" w:cs="OfficinaSansStd-Book"/>
          <w:color w:val="000000" w:themeColor="text1"/>
          <w:sz w:val="16"/>
          <w:szCs w:val="16"/>
          <w:lang w:val="en-GB"/>
        </w:rPr>
        <w:t xml:space="preserve">  </w:t>
      </w:r>
    </w:p>
    <w:p w:rsidR="001E6387" w:rsidRDefault="001E6387" w:rsidP="006D5D4B">
      <w:pPr>
        <w:spacing w:after="0" w:line="360" w:lineRule="auto"/>
        <w:rPr>
          <w:rFonts w:ascii="Verdana" w:hAnsi="Verdana" w:cs="OfficinaSansStd-Book"/>
          <w:color w:val="000000" w:themeColor="text1"/>
          <w:sz w:val="16"/>
          <w:szCs w:val="16"/>
          <w:lang w:val="en-GB"/>
        </w:rPr>
      </w:pPr>
    </w:p>
    <w:p w:rsidR="00DE0C6A" w:rsidRPr="00DE0C6A" w:rsidRDefault="00DE0C6A" w:rsidP="00DE0C6A">
      <w:pPr>
        <w:spacing w:after="0" w:line="360" w:lineRule="auto"/>
        <w:contextualSpacing/>
        <w:rPr>
          <w:rFonts w:ascii="Verdana" w:hAnsi="Verdana"/>
          <w:sz w:val="16"/>
          <w:szCs w:val="16"/>
          <w:lang w:val="en-GB"/>
        </w:rPr>
      </w:pPr>
      <w:r w:rsidRPr="00DE0C6A">
        <w:rPr>
          <w:rFonts w:ascii="Verdana" w:hAnsi="Verdana"/>
          <w:sz w:val="16"/>
          <w:szCs w:val="16"/>
          <w:lang w:val="en-GB"/>
        </w:rPr>
        <w:t>Of the compensation received from dwpbank 80% will be invested in improving the operational environment and will therefore not be paid out as dividend. Barring unforeseen circumstances, for the remaining part the regular dividend policy with a pay-out ratio of 60-80% applies.</w:t>
      </w:r>
    </w:p>
    <w:p w:rsidR="00FF3DF2" w:rsidRPr="00DE0C6A" w:rsidRDefault="00FF3DF2" w:rsidP="006D5D4B">
      <w:pPr>
        <w:spacing w:after="0" w:line="360" w:lineRule="auto"/>
        <w:rPr>
          <w:rFonts w:ascii="Verdana" w:hAnsi="Verdana" w:cs="OfficinaSansStd-Book"/>
          <w:color w:val="000000" w:themeColor="text1"/>
          <w:sz w:val="16"/>
          <w:szCs w:val="16"/>
          <w:lang w:val="en-US"/>
        </w:rPr>
      </w:pPr>
    </w:p>
    <w:p w:rsidR="00FF3DF2" w:rsidRDefault="00FF3DF2" w:rsidP="006D5D4B">
      <w:pPr>
        <w:spacing w:after="0" w:line="360" w:lineRule="auto"/>
        <w:rPr>
          <w:rFonts w:ascii="Verdana" w:hAnsi="Verdana" w:cs="OfficinaSansStd-Book"/>
          <w:color w:val="000000" w:themeColor="text1"/>
          <w:sz w:val="16"/>
          <w:szCs w:val="16"/>
          <w:lang w:val="en-GB"/>
        </w:rPr>
      </w:pPr>
    </w:p>
    <w:p w:rsidR="00FF3DF2" w:rsidRPr="008D6E6E" w:rsidRDefault="00FF3DF2" w:rsidP="006D5D4B">
      <w:pPr>
        <w:spacing w:after="0" w:line="360" w:lineRule="auto"/>
        <w:rPr>
          <w:rFonts w:ascii="Verdana" w:hAnsi="Verdana" w:cs="OfficinaSansStd-Book"/>
          <w:color w:val="000000" w:themeColor="text1"/>
          <w:sz w:val="16"/>
          <w:szCs w:val="16"/>
          <w:lang w:val="en-GB"/>
        </w:rPr>
      </w:pPr>
    </w:p>
    <w:p w:rsidR="00EF44C3" w:rsidRPr="00496831" w:rsidRDefault="00793DBE" w:rsidP="00EF44C3">
      <w:pPr>
        <w:autoSpaceDE w:val="0"/>
        <w:autoSpaceDN w:val="0"/>
        <w:adjustRightInd w:val="0"/>
        <w:spacing w:after="0" w:line="360" w:lineRule="auto"/>
        <w:rPr>
          <w:rFonts w:ascii="Verdana" w:hAnsi="Verdana" w:cs="OfficinaSansStd-Book"/>
          <w:sz w:val="16"/>
          <w:szCs w:val="16"/>
          <w:lang w:val="en-GB"/>
        </w:rPr>
      </w:pPr>
      <w:r w:rsidRPr="00496831">
        <w:rPr>
          <w:rFonts w:ascii="Verdana" w:hAnsi="Verdana" w:cs="OfficinaSansStd-Book"/>
          <w:b/>
          <w:color w:val="45AD3D"/>
          <w:sz w:val="16"/>
          <w:szCs w:val="16"/>
          <w:lang w:val="en-GB"/>
        </w:rPr>
        <w:lastRenderedPageBreak/>
        <w:t>Outlook</w:t>
      </w:r>
      <w:r w:rsidRPr="00496831">
        <w:rPr>
          <w:rFonts w:ascii="Verdana" w:hAnsi="Verdana" w:cs="OfficinaSansStd-Book"/>
          <w:b/>
          <w:color w:val="45AD3D"/>
          <w:sz w:val="16"/>
          <w:szCs w:val="16"/>
          <w:lang w:val="en-GB"/>
        </w:rPr>
        <w:br/>
      </w:r>
      <w:r w:rsidR="00217ABD">
        <w:rPr>
          <w:rFonts w:ascii="Verdana" w:hAnsi="Verdana" w:cs="OfficinaSansStd-Book"/>
          <w:sz w:val="16"/>
          <w:szCs w:val="16"/>
          <w:lang w:val="en-GB"/>
        </w:rPr>
        <w:t>Market</w:t>
      </w:r>
      <w:r w:rsidR="00217ABD" w:rsidRPr="00496831">
        <w:rPr>
          <w:rFonts w:ascii="Verdana" w:hAnsi="Verdana" w:cs="OfficinaSansStd-Book"/>
          <w:sz w:val="16"/>
          <w:szCs w:val="16"/>
          <w:lang w:val="en-GB"/>
        </w:rPr>
        <w:t xml:space="preserve"> </w:t>
      </w:r>
      <w:r w:rsidR="00496831" w:rsidRPr="00496831">
        <w:rPr>
          <w:rFonts w:ascii="Verdana" w:hAnsi="Verdana" w:cs="OfficinaSansStd-Book"/>
          <w:sz w:val="16"/>
          <w:szCs w:val="16"/>
          <w:lang w:val="en-GB"/>
        </w:rPr>
        <w:t xml:space="preserve">perspectives in Europe are </w:t>
      </w:r>
      <w:r w:rsidR="000C5E6F">
        <w:rPr>
          <w:rFonts w:ascii="Verdana" w:hAnsi="Verdana" w:cs="OfficinaSansStd-Book"/>
          <w:sz w:val="16"/>
          <w:szCs w:val="16"/>
          <w:lang w:val="en-GB"/>
        </w:rPr>
        <w:t>volatile</w:t>
      </w:r>
      <w:r w:rsidR="00496831" w:rsidRPr="00496831">
        <w:rPr>
          <w:rFonts w:ascii="Verdana" w:hAnsi="Verdana" w:cs="OfficinaSansStd-Book"/>
          <w:sz w:val="16"/>
          <w:szCs w:val="16"/>
          <w:lang w:val="en-GB"/>
        </w:rPr>
        <w:t xml:space="preserve">. The expectation that interest </w:t>
      </w:r>
      <w:r w:rsidR="00217ABD">
        <w:rPr>
          <w:rFonts w:ascii="Verdana" w:hAnsi="Verdana" w:cs="OfficinaSansStd-Book"/>
          <w:sz w:val="16"/>
          <w:szCs w:val="16"/>
          <w:lang w:val="en-GB"/>
        </w:rPr>
        <w:t xml:space="preserve">levels </w:t>
      </w:r>
      <w:r w:rsidR="00496831">
        <w:rPr>
          <w:rFonts w:ascii="Verdana" w:hAnsi="Verdana" w:cs="OfficinaSansStd-Book"/>
          <w:sz w:val="16"/>
          <w:szCs w:val="16"/>
          <w:lang w:val="en-GB"/>
        </w:rPr>
        <w:t xml:space="preserve">will </w:t>
      </w:r>
      <w:r w:rsidR="00217ABD">
        <w:rPr>
          <w:rFonts w:ascii="Verdana" w:hAnsi="Verdana" w:cs="OfficinaSansStd-Book"/>
          <w:sz w:val="16"/>
          <w:szCs w:val="16"/>
          <w:lang w:val="en-GB"/>
        </w:rPr>
        <w:t xml:space="preserve">increase </w:t>
      </w:r>
      <w:r w:rsidR="00496831" w:rsidRPr="00496831">
        <w:rPr>
          <w:rFonts w:ascii="Verdana" w:hAnsi="Verdana" w:cs="OfficinaSansStd-Book"/>
          <w:sz w:val="16"/>
          <w:szCs w:val="16"/>
          <w:lang w:val="en-GB"/>
        </w:rPr>
        <w:t xml:space="preserve">is </w:t>
      </w:r>
      <w:r w:rsidR="00217ABD">
        <w:rPr>
          <w:rFonts w:ascii="Verdana" w:hAnsi="Verdana" w:cs="OfficinaSansStd-Book"/>
          <w:sz w:val="16"/>
          <w:szCs w:val="16"/>
          <w:lang w:val="en-GB"/>
        </w:rPr>
        <w:t>low</w:t>
      </w:r>
      <w:r w:rsidR="00496831" w:rsidRPr="00496831">
        <w:rPr>
          <w:rFonts w:ascii="Verdana" w:hAnsi="Verdana" w:cs="OfficinaSansStd-Book"/>
          <w:sz w:val="16"/>
          <w:szCs w:val="16"/>
          <w:lang w:val="en-GB"/>
        </w:rPr>
        <w:t>. Unrest due to political instability, as has been the case over the past few months, usually leads to lower transaction volumes</w:t>
      </w:r>
      <w:r w:rsidR="00B412BE">
        <w:rPr>
          <w:rFonts w:ascii="Verdana" w:hAnsi="Verdana" w:cs="OfficinaSansStd-Book"/>
          <w:sz w:val="16"/>
          <w:szCs w:val="16"/>
          <w:lang w:val="en-GB"/>
        </w:rPr>
        <w:t>.</w:t>
      </w:r>
      <w:r w:rsidR="00EF44C3" w:rsidRPr="00496831">
        <w:rPr>
          <w:rFonts w:ascii="Verdana" w:hAnsi="Verdana" w:cs="OfficinaSansStd-Book"/>
          <w:sz w:val="16"/>
          <w:szCs w:val="16"/>
          <w:lang w:val="en-GB"/>
        </w:rPr>
        <w:t xml:space="preserve"> </w:t>
      </w:r>
    </w:p>
    <w:p w:rsidR="00EF44C3" w:rsidRPr="00496831" w:rsidRDefault="00EF44C3" w:rsidP="00EF44C3">
      <w:pPr>
        <w:autoSpaceDE w:val="0"/>
        <w:autoSpaceDN w:val="0"/>
        <w:adjustRightInd w:val="0"/>
        <w:spacing w:after="0" w:line="360" w:lineRule="auto"/>
        <w:rPr>
          <w:rFonts w:ascii="Verdana" w:hAnsi="Verdana" w:cs="OfficinaSansStd-Book"/>
          <w:sz w:val="16"/>
          <w:szCs w:val="16"/>
          <w:lang w:val="en-US"/>
        </w:rPr>
      </w:pPr>
    </w:p>
    <w:p w:rsidR="00EF44C3" w:rsidRPr="00332639" w:rsidRDefault="00332639" w:rsidP="00EF44C3">
      <w:pPr>
        <w:autoSpaceDE w:val="0"/>
        <w:autoSpaceDN w:val="0"/>
        <w:adjustRightInd w:val="0"/>
        <w:spacing w:after="0" w:line="360" w:lineRule="auto"/>
        <w:rPr>
          <w:rFonts w:ascii="Verdana" w:hAnsi="Verdana" w:cs="OfficinaSansStd-Book"/>
          <w:sz w:val="16"/>
          <w:szCs w:val="16"/>
          <w:lang w:val="en-GB"/>
        </w:rPr>
      </w:pPr>
      <w:r w:rsidRPr="00332639">
        <w:rPr>
          <w:rFonts w:ascii="Verdana" w:hAnsi="Verdana" w:cs="OfficinaSansStd-Book"/>
          <w:sz w:val="16"/>
          <w:szCs w:val="16"/>
          <w:lang w:val="en-GB"/>
        </w:rPr>
        <w:t xml:space="preserve">On 22 July the AIFM </w:t>
      </w:r>
      <w:r>
        <w:rPr>
          <w:rFonts w:ascii="Verdana" w:hAnsi="Verdana" w:cs="OfficinaSansStd-Book"/>
          <w:sz w:val="16"/>
          <w:szCs w:val="16"/>
          <w:lang w:val="en-GB"/>
        </w:rPr>
        <w:t>D</w:t>
      </w:r>
      <w:r w:rsidRPr="00332639">
        <w:rPr>
          <w:rFonts w:ascii="Verdana" w:hAnsi="Verdana" w:cs="OfficinaSansStd-Book"/>
          <w:sz w:val="16"/>
          <w:szCs w:val="16"/>
          <w:lang w:val="en-GB"/>
        </w:rPr>
        <w:t xml:space="preserve">irective entered into force in Europe. This directive requires fund managers </w:t>
      </w:r>
      <w:r w:rsidR="00D87722">
        <w:rPr>
          <w:rFonts w:ascii="Verdana" w:hAnsi="Verdana" w:cs="OfficinaSansStd-Book"/>
          <w:sz w:val="16"/>
          <w:szCs w:val="16"/>
          <w:lang w:val="en-GB"/>
        </w:rPr>
        <w:t>not regulated by</w:t>
      </w:r>
      <w:r w:rsidRPr="00332639">
        <w:rPr>
          <w:rFonts w:ascii="Verdana" w:hAnsi="Verdana" w:cs="OfficinaSansStd-Book"/>
          <w:sz w:val="16"/>
          <w:szCs w:val="16"/>
          <w:lang w:val="en-GB"/>
        </w:rPr>
        <w:t xml:space="preserve"> UCITS-4 to appoint a separate custodian. For KAS BANK </w:t>
      </w:r>
      <w:r w:rsidR="00296B95">
        <w:rPr>
          <w:rFonts w:ascii="Verdana" w:hAnsi="Verdana" w:cs="OfficinaSansStd-Book"/>
          <w:sz w:val="16"/>
          <w:szCs w:val="16"/>
          <w:lang w:val="en-GB"/>
        </w:rPr>
        <w:t xml:space="preserve">the impact of </w:t>
      </w:r>
      <w:r w:rsidRPr="00332639">
        <w:rPr>
          <w:rFonts w:ascii="Verdana" w:hAnsi="Verdana" w:cs="OfficinaSansStd-Book"/>
          <w:sz w:val="16"/>
          <w:szCs w:val="16"/>
          <w:lang w:val="en-GB"/>
        </w:rPr>
        <w:t xml:space="preserve">this directive </w:t>
      </w:r>
      <w:r w:rsidR="00D15A83">
        <w:rPr>
          <w:rFonts w:ascii="Verdana" w:hAnsi="Verdana" w:cs="OfficinaSansStd-Book"/>
          <w:sz w:val="16"/>
          <w:szCs w:val="16"/>
          <w:lang w:val="en-GB"/>
        </w:rPr>
        <w:t xml:space="preserve">will </w:t>
      </w:r>
      <w:r w:rsidR="00157BA8">
        <w:rPr>
          <w:rFonts w:ascii="Verdana" w:hAnsi="Verdana" w:cs="OfficinaSansStd-Book"/>
          <w:sz w:val="16"/>
          <w:szCs w:val="16"/>
          <w:lang w:val="en-GB"/>
        </w:rPr>
        <w:t xml:space="preserve">result in </w:t>
      </w:r>
      <w:r w:rsidRPr="00332639">
        <w:rPr>
          <w:rFonts w:ascii="Verdana" w:hAnsi="Verdana" w:cs="OfficinaSansStd-Book"/>
          <w:sz w:val="16"/>
          <w:szCs w:val="16"/>
          <w:lang w:val="en-GB"/>
        </w:rPr>
        <w:t>a few percentage points of additional revenue growth in the second half of 2014.</w:t>
      </w:r>
    </w:p>
    <w:p w:rsidR="00A57F5B" w:rsidRDefault="00A57F5B" w:rsidP="00EF44C3">
      <w:pPr>
        <w:autoSpaceDE w:val="0"/>
        <w:autoSpaceDN w:val="0"/>
        <w:adjustRightInd w:val="0"/>
        <w:spacing w:after="0" w:line="360" w:lineRule="auto"/>
        <w:rPr>
          <w:rFonts w:ascii="Verdana" w:hAnsi="Verdana" w:cs="OfficinaSansStd-Book"/>
          <w:sz w:val="16"/>
          <w:szCs w:val="16"/>
          <w:lang w:val="en-GB"/>
        </w:rPr>
      </w:pPr>
    </w:p>
    <w:p w:rsidR="00793DBE" w:rsidRPr="008D6E6E" w:rsidRDefault="00793DBE" w:rsidP="00A84084">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b/>
          <w:bCs/>
          <w:color w:val="009200"/>
          <w:sz w:val="16"/>
          <w:szCs w:val="16"/>
          <w:lang w:val="en-GB"/>
        </w:rPr>
        <w:t>Statement of compliance</w:t>
      </w:r>
      <w:r w:rsidRPr="008D6E6E">
        <w:rPr>
          <w:rFonts w:ascii="Verdana" w:hAnsi="Verdana"/>
          <w:sz w:val="16"/>
          <w:szCs w:val="16"/>
          <w:lang w:val="en-GB"/>
        </w:rPr>
        <w:br/>
      </w:r>
      <w:r w:rsidRPr="008D6E6E">
        <w:rPr>
          <w:rFonts w:ascii="Verdana" w:hAnsi="Verdana" w:cs="OfficinaSansStd-Book"/>
          <w:sz w:val="16"/>
          <w:szCs w:val="16"/>
          <w:lang w:val="en-GB"/>
        </w:rPr>
        <w:t>The Managing Board hereby declares that, to the best of its knowledge, the report on the first half of 201</w:t>
      </w:r>
      <w:r w:rsidR="00BD2B61" w:rsidRPr="008D6E6E">
        <w:rPr>
          <w:rFonts w:ascii="Verdana" w:hAnsi="Verdana" w:cs="OfficinaSansStd-Book"/>
          <w:sz w:val="16"/>
          <w:szCs w:val="16"/>
          <w:lang w:val="en-GB"/>
        </w:rPr>
        <w:t>4</w:t>
      </w:r>
      <w:r w:rsidRPr="008D6E6E">
        <w:rPr>
          <w:rFonts w:ascii="Verdana" w:hAnsi="Verdana" w:cs="OfficinaSansStd-Book"/>
          <w:sz w:val="16"/>
          <w:szCs w:val="16"/>
          <w:lang w:val="en-GB"/>
        </w:rPr>
        <w:t xml:space="preserve">, </w:t>
      </w:r>
    </w:p>
    <w:p w:rsidR="00793DBE" w:rsidRPr="008D6E6E" w:rsidRDefault="00793DBE" w:rsidP="00793DBE">
      <w:pPr>
        <w:spacing w:after="0" w:line="360" w:lineRule="auto"/>
        <w:rPr>
          <w:rFonts w:ascii="Verdana" w:hAnsi="Verdana"/>
          <w:sz w:val="16"/>
          <w:szCs w:val="16"/>
          <w:lang w:val="en-GB"/>
        </w:rPr>
      </w:pPr>
      <w:r w:rsidRPr="008D6E6E">
        <w:rPr>
          <w:rFonts w:ascii="Verdana" w:hAnsi="Verdana" w:cs="OfficinaSansStd-Book"/>
          <w:sz w:val="16"/>
          <w:szCs w:val="16"/>
          <w:lang w:val="en-GB"/>
        </w:rPr>
        <w:t xml:space="preserve">prepared in accordance with IAS 34 ‘Interim Financial Reporting’, provides a true and fair view of the company’s position on the balance sheet date and that the report on the first half of </w:t>
      </w:r>
      <w:r w:rsidR="001A41D8" w:rsidRPr="008D6E6E">
        <w:rPr>
          <w:rFonts w:ascii="Verdana" w:hAnsi="Verdana" w:cs="OfficinaSansStd-Book"/>
          <w:sz w:val="16"/>
          <w:szCs w:val="16"/>
          <w:lang w:val="en-GB"/>
        </w:rPr>
        <w:t xml:space="preserve">2014 </w:t>
      </w:r>
      <w:r w:rsidRPr="008D6E6E">
        <w:rPr>
          <w:rFonts w:ascii="Verdana" w:hAnsi="Verdana" w:cs="OfficinaSansStd-Book"/>
          <w:sz w:val="16"/>
          <w:szCs w:val="16"/>
          <w:lang w:val="en-GB"/>
        </w:rPr>
        <w:t>provides an accurate overview of the information required pursuant to Section 5, subsection 25d, paragraphs 8 and 9, of the Financial Supervision Act.</w:t>
      </w:r>
    </w:p>
    <w:p w:rsidR="00793DBE" w:rsidRPr="008D6E6E" w:rsidRDefault="00793DBE" w:rsidP="00793DBE">
      <w:pPr>
        <w:autoSpaceDE w:val="0"/>
        <w:autoSpaceDN w:val="0"/>
        <w:adjustRightInd w:val="0"/>
        <w:spacing w:after="0" w:line="360" w:lineRule="auto"/>
        <w:rPr>
          <w:rFonts w:ascii="Verdana" w:hAnsi="Verdana" w:cs="OfficinaSansStd-Book"/>
          <w:sz w:val="16"/>
          <w:szCs w:val="16"/>
          <w:lang w:val="en-GB"/>
        </w:rPr>
      </w:pPr>
    </w:p>
    <w:p w:rsidR="00793DBE" w:rsidRPr="008D6E6E" w:rsidRDefault="0062436C" w:rsidP="00793DBE">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Amsterdam, </w:t>
      </w:r>
      <w:r w:rsidR="005801E2" w:rsidRPr="008D6E6E">
        <w:rPr>
          <w:rFonts w:ascii="Verdana" w:hAnsi="Verdana" w:cs="OfficinaSansStd-Book"/>
          <w:sz w:val="16"/>
          <w:szCs w:val="16"/>
          <w:lang w:val="en-GB"/>
        </w:rPr>
        <w:t>2</w:t>
      </w:r>
      <w:r w:rsidR="00BD2B61" w:rsidRPr="008D6E6E">
        <w:rPr>
          <w:rFonts w:ascii="Verdana" w:hAnsi="Verdana" w:cs="OfficinaSansStd-Book"/>
          <w:sz w:val="16"/>
          <w:szCs w:val="16"/>
          <w:lang w:val="en-GB"/>
        </w:rPr>
        <w:t>8</w:t>
      </w:r>
      <w:r w:rsidRPr="008D6E6E">
        <w:rPr>
          <w:rFonts w:ascii="Verdana" w:hAnsi="Verdana" w:cs="OfficinaSansStd-Book"/>
          <w:sz w:val="16"/>
          <w:szCs w:val="16"/>
          <w:lang w:val="en-GB"/>
        </w:rPr>
        <w:t xml:space="preserve"> August 201</w:t>
      </w:r>
      <w:r w:rsidR="00BD2B61" w:rsidRPr="008D6E6E">
        <w:rPr>
          <w:rFonts w:ascii="Verdana" w:hAnsi="Verdana" w:cs="OfficinaSansStd-Book"/>
          <w:sz w:val="16"/>
          <w:szCs w:val="16"/>
          <w:lang w:val="en-GB"/>
        </w:rPr>
        <w:t>4</w:t>
      </w:r>
      <w:r w:rsidR="00793DBE" w:rsidRPr="008D6E6E">
        <w:rPr>
          <w:rFonts w:ascii="Verdana" w:hAnsi="Verdana" w:cs="OfficinaSansStd-Book"/>
          <w:sz w:val="16"/>
          <w:szCs w:val="16"/>
          <w:lang w:val="en-GB"/>
        </w:rPr>
        <w:t xml:space="preserve"> </w:t>
      </w:r>
    </w:p>
    <w:p w:rsidR="0062436C" w:rsidRPr="008D6E6E" w:rsidRDefault="0062436C" w:rsidP="00793DBE">
      <w:pPr>
        <w:autoSpaceDE w:val="0"/>
        <w:autoSpaceDN w:val="0"/>
        <w:adjustRightInd w:val="0"/>
        <w:spacing w:after="0" w:line="360" w:lineRule="auto"/>
        <w:rPr>
          <w:rFonts w:ascii="Verdana" w:hAnsi="Verdana" w:cs="OfficinaSansStd-Book"/>
          <w:sz w:val="16"/>
          <w:szCs w:val="16"/>
          <w:lang w:val="en-GB"/>
        </w:rPr>
      </w:pPr>
    </w:p>
    <w:p w:rsidR="00793DBE" w:rsidRPr="008D6E6E" w:rsidRDefault="00793DBE" w:rsidP="00793DBE">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Managing Board </w:t>
      </w:r>
    </w:p>
    <w:p w:rsidR="00793DBE" w:rsidRPr="008D6E6E" w:rsidRDefault="00793DBE" w:rsidP="00793DBE">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A.A. Röell, chairman </w:t>
      </w:r>
    </w:p>
    <w:p w:rsidR="00793DBE" w:rsidRPr="0094457F" w:rsidRDefault="00BD2B61" w:rsidP="00793DBE">
      <w:pPr>
        <w:autoSpaceDE w:val="0"/>
        <w:autoSpaceDN w:val="0"/>
        <w:adjustRightInd w:val="0"/>
        <w:spacing w:after="0" w:line="360" w:lineRule="auto"/>
        <w:rPr>
          <w:rFonts w:ascii="Verdana" w:hAnsi="Verdana" w:cs="OfficinaSansStd-Book"/>
          <w:sz w:val="16"/>
          <w:szCs w:val="16"/>
        </w:rPr>
      </w:pPr>
      <w:r w:rsidRPr="0094457F">
        <w:rPr>
          <w:rFonts w:ascii="Verdana" w:hAnsi="Verdana" w:cs="OfficinaSansStd-Book"/>
          <w:sz w:val="16"/>
          <w:szCs w:val="16"/>
        </w:rPr>
        <w:t>K.H</w:t>
      </w:r>
      <w:r w:rsidR="00793DBE" w:rsidRPr="0094457F">
        <w:rPr>
          <w:rFonts w:ascii="Verdana" w:hAnsi="Verdana" w:cs="OfficinaSansStd-Book"/>
          <w:sz w:val="16"/>
          <w:szCs w:val="16"/>
        </w:rPr>
        <w:t xml:space="preserve">.J. </w:t>
      </w:r>
      <w:r w:rsidRPr="0094457F">
        <w:rPr>
          <w:rFonts w:ascii="Verdana" w:hAnsi="Verdana" w:cs="OfficinaSansStd-Book"/>
          <w:sz w:val="16"/>
          <w:szCs w:val="16"/>
        </w:rPr>
        <w:t>Wulteputte</w:t>
      </w:r>
      <w:r w:rsidR="00793DBE" w:rsidRPr="0094457F">
        <w:rPr>
          <w:rFonts w:ascii="Verdana" w:hAnsi="Verdana" w:cs="OfficinaSansStd-Book"/>
          <w:sz w:val="16"/>
          <w:szCs w:val="16"/>
        </w:rPr>
        <w:t>, CF</w:t>
      </w:r>
      <w:r w:rsidRPr="0094457F">
        <w:rPr>
          <w:rFonts w:ascii="Verdana" w:hAnsi="Verdana" w:cs="OfficinaSansStd-Book"/>
          <w:sz w:val="16"/>
          <w:szCs w:val="16"/>
        </w:rPr>
        <w:t>R</w:t>
      </w:r>
      <w:r w:rsidR="00793DBE" w:rsidRPr="0094457F">
        <w:rPr>
          <w:rFonts w:ascii="Verdana" w:hAnsi="Verdana" w:cs="OfficinaSansStd-Book"/>
          <w:sz w:val="16"/>
          <w:szCs w:val="16"/>
        </w:rPr>
        <w:t xml:space="preserve">O </w:t>
      </w:r>
    </w:p>
    <w:p w:rsidR="00793DBE" w:rsidRDefault="00793DBE" w:rsidP="00793DBE">
      <w:pPr>
        <w:autoSpaceDE w:val="0"/>
        <w:autoSpaceDN w:val="0"/>
        <w:adjustRightInd w:val="0"/>
        <w:spacing w:after="0" w:line="360" w:lineRule="auto"/>
        <w:rPr>
          <w:rFonts w:ascii="Verdana" w:hAnsi="Verdana" w:cs="OfficinaSansStd-Book"/>
          <w:sz w:val="16"/>
          <w:szCs w:val="16"/>
        </w:rPr>
      </w:pPr>
      <w:r w:rsidRPr="0094457F">
        <w:rPr>
          <w:rFonts w:ascii="Verdana" w:hAnsi="Verdana" w:cs="OfficinaSansStd-Book"/>
          <w:sz w:val="16"/>
          <w:szCs w:val="16"/>
        </w:rPr>
        <w:t>S.A.J. van Katwijk</w:t>
      </w:r>
    </w:p>
    <w:p w:rsidR="007E7285" w:rsidRPr="0094457F" w:rsidRDefault="007E7285" w:rsidP="00281812">
      <w:pPr>
        <w:autoSpaceDE w:val="0"/>
        <w:autoSpaceDN w:val="0"/>
        <w:adjustRightInd w:val="0"/>
        <w:spacing w:after="0" w:line="360" w:lineRule="auto"/>
        <w:rPr>
          <w:rFonts w:ascii="Verdana" w:hAnsi="Verdana" w:cs="OfficinaSansStd-Book"/>
          <w:b/>
          <w:color w:val="45AD3D"/>
          <w:sz w:val="16"/>
          <w:szCs w:val="16"/>
        </w:rPr>
      </w:pPr>
    </w:p>
    <w:p w:rsidR="00330133" w:rsidRPr="0094457F" w:rsidRDefault="00330133">
      <w:pPr>
        <w:spacing w:after="0" w:line="240" w:lineRule="auto"/>
        <w:rPr>
          <w:rFonts w:ascii="Verdana" w:hAnsi="Verdana" w:cs="OfficinaSansStd-Book"/>
          <w:b/>
          <w:bCs/>
          <w:smallCaps/>
          <w:color w:val="45AD3D"/>
          <w:kern w:val="32"/>
          <w:sz w:val="20"/>
          <w:szCs w:val="20"/>
          <w:highlight w:val="yellow"/>
        </w:rPr>
      </w:pPr>
      <w:r w:rsidRPr="0094457F">
        <w:rPr>
          <w:rFonts w:ascii="Verdana" w:hAnsi="Verdana" w:cs="OfficinaSansStd-Book"/>
          <w:smallCaps/>
          <w:color w:val="45AD3D"/>
          <w:sz w:val="20"/>
          <w:szCs w:val="20"/>
          <w:highlight w:val="yellow"/>
        </w:rPr>
        <w:br w:type="page"/>
      </w:r>
    </w:p>
    <w:p w:rsidR="00B01F05" w:rsidRPr="008D6E6E" w:rsidRDefault="004F010B" w:rsidP="00281812">
      <w:pPr>
        <w:pStyle w:val="Heading1"/>
        <w:spacing w:before="0" w:after="200" w:line="360" w:lineRule="auto"/>
        <w:rPr>
          <w:rFonts w:ascii="Verdana" w:hAnsi="Verdana" w:cs="OfficinaSansStd-Book"/>
          <w:smallCaps/>
          <w:color w:val="45AD3D"/>
          <w:sz w:val="20"/>
          <w:szCs w:val="20"/>
          <w:lang w:val="en-GB"/>
        </w:rPr>
      </w:pPr>
      <w:bookmarkStart w:id="2" w:name="_Toc396461074"/>
      <w:r w:rsidRPr="008D6E6E">
        <w:rPr>
          <w:rFonts w:ascii="Verdana" w:hAnsi="Verdana" w:cs="OfficinaSansStd-Book"/>
          <w:smallCaps/>
          <w:color w:val="45AD3D"/>
          <w:sz w:val="20"/>
          <w:szCs w:val="20"/>
          <w:lang w:val="en-GB"/>
        </w:rPr>
        <w:lastRenderedPageBreak/>
        <w:t>C</w:t>
      </w:r>
      <w:r w:rsidR="00454CB0" w:rsidRPr="008D6E6E">
        <w:rPr>
          <w:rFonts w:ascii="Verdana" w:hAnsi="Verdana" w:cs="OfficinaSansStd-Book"/>
          <w:smallCaps/>
          <w:color w:val="45AD3D"/>
          <w:sz w:val="20"/>
          <w:szCs w:val="20"/>
          <w:lang w:val="en-GB"/>
        </w:rPr>
        <w:t>ondensed consolidated income statement</w:t>
      </w:r>
      <w:bookmarkEnd w:id="2"/>
      <w:r w:rsidRPr="008D6E6E">
        <w:rPr>
          <w:rFonts w:ascii="Verdana" w:hAnsi="Verdana" w:cs="OfficinaSansStd-Book"/>
          <w:smallCaps/>
          <w:color w:val="45AD3D"/>
          <w:sz w:val="20"/>
          <w:szCs w:val="20"/>
          <w:lang w:val="en-GB"/>
        </w:rPr>
        <w:t xml:space="preserve"> </w:t>
      </w:r>
    </w:p>
    <w:p w:rsidR="009101EA" w:rsidRPr="008D6E6E" w:rsidRDefault="00C64A80" w:rsidP="00281812">
      <w:pPr>
        <w:spacing w:after="0" w:line="360" w:lineRule="auto"/>
        <w:rPr>
          <w:highlight w:val="yellow"/>
          <w:lang w:val="en-GB"/>
        </w:rPr>
      </w:pPr>
      <w:r w:rsidRPr="00C64A80">
        <w:rPr>
          <w:noProof/>
          <w:lang w:eastAsia="nl-NL"/>
        </w:rPr>
        <w:drawing>
          <wp:inline distT="0" distB="0" distL="0" distR="0" wp14:anchorId="213EB4E8" wp14:editId="7DAEFF0B">
            <wp:extent cx="5554345" cy="5447665"/>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4345" cy="5447665"/>
                    </a:xfrm>
                    <a:prstGeom prst="rect">
                      <a:avLst/>
                    </a:prstGeom>
                    <a:noFill/>
                    <a:ln>
                      <a:noFill/>
                    </a:ln>
                  </pic:spPr>
                </pic:pic>
              </a:graphicData>
            </a:graphic>
          </wp:inline>
        </w:drawing>
      </w:r>
    </w:p>
    <w:p w:rsidR="00C64A80" w:rsidRDefault="00C64A80" w:rsidP="005F074F">
      <w:pPr>
        <w:autoSpaceDE w:val="0"/>
        <w:autoSpaceDN w:val="0"/>
        <w:adjustRightInd w:val="0"/>
        <w:spacing w:after="0" w:line="360" w:lineRule="auto"/>
        <w:rPr>
          <w:rFonts w:ascii="Verdana" w:hAnsi="Verdana" w:cs="OfficinaSansStd-Book"/>
          <w:sz w:val="16"/>
          <w:szCs w:val="16"/>
          <w:lang w:val="en-GB"/>
        </w:rPr>
      </w:pPr>
    </w:p>
    <w:p w:rsidR="00C64A80" w:rsidRDefault="00C64A80" w:rsidP="005F074F">
      <w:pPr>
        <w:autoSpaceDE w:val="0"/>
        <w:autoSpaceDN w:val="0"/>
        <w:adjustRightInd w:val="0"/>
        <w:spacing w:after="0" w:line="360" w:lineRule="auto"/>
        <w:rPr>
          <w:rFonts w:ascii="Verdana" w:hAnsi="Verdana" w:cs="OfficinaSansStd-Book"/>
          <w:sz w:val="16"/>
          <w:szCs w:val="16"/>
          <w:lang w:val="en-GB"/>
        </w:rPr>
      </w:pPr>
    </w:p>
    <w:p w:rsidR="00F91AA7" w:rsidRPr="008D6E6E" w:rsidRDefault="005F074F" w:rsidP="005F074F">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The accompanying notes form an integral part of the condensed consolidated interim financial statements. </w:t>
      </w:r>
      <w:r w:rsidR="00F91AA7" w:rsidRPr="008D6E6E">
        <w:rPr>
          <w:rFonts w:ascii="Verdana" w:hAnsi="Verdana" w:cs="OfficinaSansStd-Book"/>
          <w:sz w:val="16"/>
          <w:szCs w:val="16"/>
          <w:lang w:val="en-GB"/>
        </w:rPr>
        <w:br w:type="page"/>
      </w:r>
    </w:p>
    <w:p w:rsidR="00BD2B61" w:rsidRPr="008D6E6E" w:rsidRDefault="004F010B" w:rsidP="00BD2B61">
      <w:pPr>
        <w:pStyle w:val="Heading1"/>
        <w:spacing w:before="0" w:after="200" w:line="360" w:lineRule="auto"/>
        <w:rPr>
          <w:lang w:val="en-GB"/>
        </w:rPr>
      </w:pPr>
      <w:bookmarkStart w:id="3" w:name="_Toc396461075"/>
      <w:r w:rsidRPr="008D6E6E">
        <w:rPr>
          <w:rFonts w:ascii="Verdana" w:hAnsi="Verdana" w:cs="OfficinaSansStd-Book"/>
          <w:smallCaps/>
          <w:color w:val="45AD3D"/>
          <w:sz w:val="20"/>
          <w:szCs w:val="20"/>
          <w:lang w:val="en-GB"/>
        </w:rPr>
        <w:lastRenderedPageBreak/>
        <w:t>C</w:t>
      </w:r>
      <w:r w:rsidR="00454CB0" w:rsidRPr="008D6E6E">
        <w:rPr>
          <w:rFonts w:ascii="Verdana" w:hAnsi="Verdana" w:cs="OfficinaSansStd-Book"/>
          <w:smallCaps/>
          <w:color w:val="45AD3D"/>
          <w:sz w:val="20"/>
          <w:szCs w:val="20"/>
          <w:lang w:val="en-GB"/>
        </w:rPr>
        <w:t>ondensed consolidated statement of comprehensive income</w:t>
      </w:r>
      <w:bookmarkEnd w:id="3"/>
    </w:p>
    <w:p w:rsidR="002917A7" w:rsidRPr="008D6E6E" w:rsidRDefault="004A435D" w:rsidP="00BD2B61">
      <w:pPr>
        <w:rPr>
          <w:rFonts w:ascii="Verdana" w:hAnsi="Verdana"/>
          <w:sz w:val="14"/>
          <w:szCs w:val="14"/>
          <w:highlight w:val="yellow"/>
          <w:lang w:val="en-GB"/>
        </w:rPr>
      </w:pPr>
      <w:r w:rsidRPr="008D6E6E">
        <w:rPr>
          <w:noProof/>
          <w:lang w:eastAsia="nl-NL"/>
        </w:rPr>
        <w:drawing>
          <wp:inline distT="0" distB="0" distL="0" distR="0" wp14:anchorId="3D7B563D" wp14:editId="3FA824C6">
            <wp:extent cx="5760720" cy="3315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15335"/>
                    </a:xfrm>
                    <a:prstGeom prst="rect">
                      <a:avLst/>
                    </a:prstGeom>
                    <a:noFill/>
                    <a:ln>
                      <a:noFill/>
                    </a:ln>
                  </pic:spPr>
                </pic:pic>
              </a:graphicData>
            </a:graphic>
          </wp:inline>
        </w:drawing>
      </w:r>
    </w:p>
    <w:p w:rsidR="008A39BE" w:rsidRPr="008D6E6E" w:rsidRDefault="009C5F30" w:rsidP="00BD2B61">
      <w:pPr>
        <w:rPr>
          <w:rFonts w:cs="OfficinaSansStd-Book"/>
          <w:color w:val="009200"/>
          <w:sz w:val="20"/>
          <w:szCs w:val="20"/>
          <w:highlight w:val="yellow"/>
          <w:lang w:val="en-GB"/>
        </w:rPr>
      </w:pPr>
      <w:r w:rsidRPr="008D6E6E">
        <w:rPr>
          <w:rFonts w:cs="OfficinaSansStd-Book"/>
          <w:color w:val="009200"/>
          <w:sz w:val="20"/>
          <w:szCs w:val="20"/>
          <w:highlight w:val="yellow"/>
          <w:lang w:val="en-GB"/>
        </w:rPr>
        <w:br w:type="page"/>
      </w:r>
    </w:p>
    <w:p w:rsidR="00B01F05" w:rsidRPr="008D6E6E" w:rsidRDefault="004F010B" w:rsidP="00281812">
      <w:pPr>
        <w:pStyle w:val="Heading1"/>
        <w:spacing w:before="0" w:after="0" w:line="360" w:lineRule="auto"/>
        <w:rPr>
          <w:rFonts w:ascii="Verdana" w:hAnsi="Verdana" w:cs="OfficinaSansStd-Book"/>
          <w:smallCaps/>
          <w:color w:val="45AD3D"/>
          <w:sz w:val="20"/>
          <w:szCs w:val="20"/>
          <w:lang w:val="en-GB"/>
        </w:rPr>
      </w:pPr>
      <w:bookmarkStart w:id="4" w:name="_Toc396461076"/>
      <w:r w:rsidRPr="008D6E6E">
        <w:rPr>
          <w:rFonts w:ascii="Verdana" w:hAnsi="Verdana" w:cs="OfficinaSansStd-Book"/>
          <w:smallCaps/>
          <w:color w:val="45AD3D"/>
          <w:sz w:val="20"/>
          <w:szCs w:val="20"/>
          <w:lang w:val="en-GB"/>
        </w:rPr>
        <w:lastRenderedPageBreak/>
        <w:t>C</w:t>
      </w:r>
      <w:r w:rsidR="00454CB0" w:rsidRPr="008D6E6E">
        <w:rPr>
          <w:rFonts w:ascii="Verdana" w:hAnsi="Verdana" w:cs="OfficinaSansStd-Book"/>
          <w:smallCaps/>
          <w:color w:val="45AD3D"/>
          <w:sz w:val="20"/>
          <w:szCs w:val="20"/>
          <w:lang w:val="en-GB"/>
        </w:rPr>
        <w:t>ondensed consolidated balance sheet</w:t>
      </w:r>
      <w:bookmarkEnd w:id="4"/>
      <w:r w:rsidRPr="008D6E6E">
        <w:rPr>
          <w:rFonts w:ascii="Verdana" w:hAnsi="Verdana" w:cs="OfficinaSansStd-Book"/>
          <w:smallCaps/>
          <w:color w:val="45AD3D"/>
          <w:sz w:val="20"/>
          <w:szCs w:val="20"/>
          <w:lang w:val="en-GB"/>
        </w:rPr>
        <w:t xml:space="preserve"> </w:t>
      </w:r>
    </w:p>
    <w:p w:rsidR="004717BF" w:rsidRPr="008D6E6E" w:rsidRDefault="00B01F05" w:rsidP="00281812">
      <w:pPr>
        <w:autoSpaceDE w:val="0"/>
        <w:autoSpaceDN w:val="0"/>
        <w:adjustRightInd w:val="0"/>
        <w:spacing w:after="0" w:line="360" w:lineRule="auto"/>
        <w:rPr>
          <w:rFonts w:ascii="Verdana" w:hAnsi="Verdana" w:cs="OfficinaSansStd-Book"/>
          <w:b/>
          <w:bCs/>
          <w:i/>
          <w:smallCaps/>
          <w:color w:val="45AD3D"/>
          <w:kern w:val="32"/>
          <w:sz w:val="16"/>
          <w:szCs w:val="16"/>
          <w:highlight w:val="yellow"/>
          <w:lang w:val="en-GB"/>
        </w:rPr>
      </w:pPr>
      <w:r w:rsidRPr="008D6E6E">
        <w:rPr>
          <w:rFonts w:ascii="Verdana" w:hAnsi="Verdana" w:cs="OfficinaSansStd-Book"/>
          <w:b/>
          <w:bCs/>
          <w:i/>
          <w:smallCaps/>
          <w:color w:val="45AD3D"/>
          <w:kern w:val="32"/>
          <w:sz w:val="16"/>
          <w:szCs w:val="16"/>
          <w:highlight w:val="yellow"/>
          <w:lang w:val="en-GB"/>
        </w:rPr>
        <w:t xml:space="preserve"> </w:t>
      </w:r>
    </w:p>
    <w:p w:rsidR="002917A7" w:rsidRPr="008D6E6E" w:rsidRDefault="005F074F" w:rsidP="00BD2B61">
      <w:pPr>
        <w:rPr>
          <w:rFonts w:cs="OfficinaSansStd-Book"/>
          <w:color w:val="008000"/>
          <w:highlight w:val="yellow"/>
          <w:lang w:val="en-GB"/>
        </w:rPr>
      </w:pPr>
      <w:r w:rsidRPr="008D6E6E">
        <w:rPr>
          <w:noProof/>
          <w:lang w:eastAsia="nl-NL"/>
        </w:rPr>
        <w:drawing>
          <wp:inline distT="0" distB="0" distL="0" distR="0" wp14:anchorId="309785C4" wp14:editId="3FF36EC5">
            <wp:extent cx="5638800" cy="6143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6143625"/>
                    </a:xfrm>
                    <a:prstGeom prst="rect">
                      <a:avLst/>
                    </a:prstGeom>
                    <a:noFill/>
                    <a:ln>
                      <a:noFill/>
                    </a:ln>
                  </pic:spPr>
                </pic:pic>
              </a:graphicData>
            </a:graphic>
          </wp:inline>
        </w:drawing>
      </w:r>
    </w:p>
    <w:p w:rsidR="00CE0049" w:rsidRPr="008D6E6E" w:rsidRDefault="00061642" w:rsidP="00281812">
      <w:pPr>
        <w:pStyle w:val="Heading1"/>
        <w:spacing w:before="0" w:after="0" w:line="360" w:lineRule="auto"/>
        <w:rPr>
          <w:rFonts w:ascii="Verdana" w:hAnsi="Verdana" w:cs="OfficinaSansStd-Book"/>
          <w:smallCaps/>
          <w:color w:val="45AD3D"/>
          <w:sz w:val="20"/>
          <w:szCs w:val="20"/>
          <w:lang w:val="en-GB"/>
        </w:rPr>
      </w:pPr>
      <w:r w:rsidRPr="008D6E6E">
        <w:rPr>
          <w:rFonts w:ascii="Calibri" w:hAnsi="Calibri" w:cs="OfficinaSansStd-Book"/>
          <w:color w:val="008000"/>
          <w:highlight w:val="yellow"/>
          <w:lang w:val="en-GB"/>
        </w:rPr>
        <w:br w:type="page"/>
      </w:r>
      <w:bookmarkStart w:id="5" w:name="_Toc396461077"/>
      <w:bookmarkStart w:id="6" w:name="_Toc238364122"/>
      <w:r w:rsidR="004F010B" w:rsidRPr="008D6E6E">
        <w:rPr>
          <w:rFonts w:ascii="Verdana" w:hAnsi="Verdana" w:cs="OfficinaSansStd-Book"/>
          <w:smallCaps/>
          <w:color w:val="45AD3D"/>
          <w:sz w:val="20"/>
          <w:szCs w:val="20"/>
          <w:lang w:val="en-GB"/>
        </w:rPr>
        <w:lastRenderedPageBreak/>
        <w:t>C</w:t>
      </w:r>
      <w:r w:rsidR="00454CB0" w:rsidRPr="008D6E6E">
        <w:rPr>
          <w:rFonts w:ascii="Verdana" w:hAnsi="Verdana" w:cs="OfficinaSansStd-Book"/>
          <w:smallCaps/>
          <w:color w:val="45AD3D"/>
          <w:sz w:val="20"/>
          <w:szCs w:val="20"/>
          <w:lang w:val="en-GB"/>
        </w:rPr>
        <w:t>ondensed consolidated statement of changes in equity</w:t>
      </w:r>
      <w:bookmarkEnd w:id="5"/>
      <w:r w:rsidR="004F010B" w:rsidRPr="008D6E6E">
        <w:rPr>
          <w:rFonts w:ascii="Verdana" w:hAnsi="Verdana" w:cs="OfficinaSansStd-Book"/>
          <w:smallCaps/>
          <w:color w:val="45AD3D"/>
          <w:sz w:val="20"/>
          <w:szCs w:val="20"/>
          <w:lang w:val="en-GB"/>
        </w:rPr>
        <w:t xml:space="preserve"> </w:t>
      </w:r>
      <w:bookmarkEnd w:id="6"/>
    </w:p>
    <w:p w:rsidR="00BD2B61" w:rsidRPr="008D6E6E" w:rsidRDefault="00BD2B61" w:rsidP="00BD2B61">
      <w:pPr>
        <w:spacing w:after="0" w:line="360" w:lineRule="auto"/>
        <w:rPr>
          <w:rFonts w:ascii="Verdana" w:hAnsi="Verdana"/>
          <w:sz w:val="16"/>
          <w:szCs w:val="16"/>
          <w:lang w:val="en-GB"/>
        </w:rPr>
      </w:pPr>
    </w:p>
    <w:p w:rsidR="00F91AA7" w:rsidRPr="008D6E6E" w:rsidRDefault="005F074F" w:rsidP="00281812">
      <w:pPr>
        <w:spacing w:after="0" w:line="360" w:lineRule="auto"/>
        <w:rPr>
          <w:rFonts w:ascii="Verdana" w:hAnsi="Verdana"/>
          <w:sz w:val="16"/>
          <w:szCs w:val="16"/>
          <w:highlight w:val="yellow"/>
          <w:lang w:val="en-GB"/>
        </w:rPr>
      </w:pPr>
      <w:r w:rsidRPr="008D6E6E">
        <w:rPr>
          <w:noProof/>
          <w:lang w:eastAsia="nl-NL"/>
        </w:rPr>
        <w:drawing>
          <wp:inline distT="0" distB="0" distL="0" distR="0" wp14:anchorId="78ED48BD" wp14:editId="420C7E4F">
            <wp:extent cx="5760720" cy="286949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869491"/>
                    </a:xfrm>
                    <a:prstGeom prst="rect">
                      <a:avLst/>
                    </a:prstGeom>
                    <a:noFill/>
                    <a:ln>
                      <a:noFill/>
                    </a:ln>
                  </pic:spPr>
                </pic:pic>
              </a:graphicData>
            </a:graphic>
          </wp:inline>
        </w:drawing>
      </w:r>
    </w:p>
    <w:p w:rsidR="00DF2A12" w:rsidRPr="008D6E6E" w:rsidRDefault="00DF2A12" w:rsidP="00281812">
      <w:pPr>
        <w:spacing w:after="0" w:line="360" w:lineRule="auto"/>
        <w:rPr>
          <w:rFonts w:ascii="Verdana" w:hAnsi="Verdana"/>
          <w:sz w:val="8"/>
          <w:szCs w:val="8"/>
          <w:highlight w:val="yellow"/>
          <w:lang w:val="en-GB"/>
        </w:rPr>
      </w:pPr>
    </w:p>
    <w:p w:rsidR="00F91AA7" w:rsidRPr="008D6E6E" w:rsidRDefault="00F91AA7" w:rsidP="00281812">
      <w:pPr>
        <w:spacing w:after="0" w:line="360" w:lineRule="auto"/>
        <w:rPr>
          <w:highlight w:val="yellow"/>
          <w:lang w:val="en-GB"/>
        </w:rPr>
      </w:pPr>
    </w:p>
    <w:p w:rsidR="00AD3DE7" w:rsidRPr="008D6E6E" w:rsidRDefault="00CE0049" w:rsidP="00281812">
      <w:pPr>
        <w:spacing w:after="0" w:line="360" w:lineRule="auto"/>
        <w:rPr>
          <w:rFonts w:ascii="Verdana" w:hAnsi="Verdana"/>
          <w:sz w:val="16"/>
          <w:szCs w:val="16"/>
          <w:highlight w:val="yellow"/>
          <w:lang w:val="en-GB"/>
        </w:rPr>
      </w:pPr>
      <w:r w:rsidRPr="008D6E6E">
        <w:rPr>
          <w:rFonts w:ascii="Verdana" w:hAnsi="Verdana"/>
          <w:sz w:val="16"/>
          <w:szCs w:val="16"/>
          <w:highlight w:val="yellow"/>
          <w:lang w:val="en-GB"/>
        </w:rPr>
        <w:br w:type="page"/>
      </w:r>
    </w:p>
    <w:p w:rsidR="00F91AA7" w:rsidRPr="008D6E6E" w:rsidRDefault="004F010B" w:rsidP="00281812">
      <w:pPr>
        <w:pStyle w:val="Heading1"/>
        <w:spacing w:before="0" w:after="0" w:line="360" w:lineRule="auto"/>
        <w:rPr>
          <w:rFonts w:ascii="Verdana" w:hAnsi="Verdana"/>
          <w:color w:val="009200"/>
          <w:sz w:val="16"/>
          <w:szCs w:val="16"/>
          <w:highlight w:val="yellow"/>
          <w:lang w:val="en-GB"/>
        </w:rPr>
      </w:pPr>
      <w:bookmarkStart w:id="7" w:name="_Toc396461078"/>
      <w:r w:rsidRPr="008D6E6E">
        <w:rPr>
          <w:rFonts w:ascii="Verdana" w:hAnsi="Verdana" w:cs="OfficinaSansStd-Book"/>
          <w:smallCaps/>
          <w:color w:val="45AD3D"/>
          <w:sz w:val="20"/>
          <w:szCs w:val="20"/>
          <w:lang w:val="en-GB"/>
        </w:rPr>
        <w:lastRenderedPageBreak/>
        <w:t>C</w:t>
      </w:r>
      <w:r w:rsidR="00454CB0" w:rsidRPr="008D6E6E">
        <w:rPr>
          <w:rFonts w:ascii="Verdana" w:hAnsi="Verdana" w:cs="OfficinaSansStd-Book"/>
          <w:smallCaps/>
          <w:color w:val="45AD3D"/>
          <w:sz w:val="20"/>
          <w:szCs w:val="20"/>
          <w:lang w:val="en-GB"/>
        </w:rPr>
        <w:t>ondensed consolidated cash flow statement</w:t>
      </w:r>
      <w:bookmarkEnd w:id="7"/>
      <w:r w:rsidRPr="008D6E6E">
        <w:rPr>
          <w:rFonts w:ascii="Verdana" w:hAnsi="Verdana" w:cs="OfficinaSansStd-Book"/>
          <w:smallCaps/>
          <w:color w:val="45AD3D"/>
          <w:sz w:val="20"/>
          <w:szCs w:val="20"/>
          <w:lang w:val="en-GB"/>
        </w:rPr>
        <w:t xml:space="preserve"> </w:t>
      </w:r>
      <w:r w:rsidR="00372EE9" w:rsidRPr="008D6E6E">
        <w:rPr>
          <w:rFonts w:ascii="Verdana" w:hAnsi="Verdana" w:cs="OfficinaSansStd-Book"/>
          <w:smallCaps/>
          <w:color w:val="45AD3D"/>
          <w:sz w:val="20"/>
          <w:szCs w:val="20"/>
          <w:lang w:val="en-GB"/>
        </w:rPr>
        <w:br/>
      </w:r>
    </w:p>
    <w:p w:rsidR="00F91AA7" w:rsidRPr="008D6E6E" w:rsidRDefault="00377ABE" w:rsidP="00281812">
      <w:pPr>
        <w:spacing w:line="360" w:lineRule="auto"/>
        <w:rPr>
          <w:rFonts w:ascii="Verdana" w:hAnsi="Verdana" w:cs="Arial"/>
          <w:kern w:val="32"/>
          <w:sz w:val="16"/>
          <w:szCs w:val="16"/>
          <w:highlight w:val="yellow"/>
          <w:lang w:val="en-GB"/>
        </w:rPr>
      </w:pPr>
      <w:r w:rsidRPr="008D6E6E">
        <w:rPr>
          <w:noProof/>
          <w:lang w:eastAsia="nl-NL"/>
        </w:rPr>
        <w:drawing>
          <wp:inline distT="0" distB="0" distL="0" distR="0" wp14:anchorId="74567C14" wp14:editId="34E3143C">
            <wp:extent cx="5760720" cy="207012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070126"/>
                    </a:xfrm>
                    <a:prstGeom prst="rect">
                      <a:avLst/>
                    </a:prstGeom>
                    <a:noFill/>
                    <a:ln>
                      <a:noFill/>
                    </a:ln>
                  </pic:spPr>
                </pic:pic>
              </a:graphicData>
            </a:graphic>
          </wp:inline>
        </w:drawing>
      </w:r>
    </w:p>
    <w:p w:rsidR="00DF2A12" w:rsidRPr="008D6E6E" w:rsidRDefault="00DF2A12" w:rsidP="00281812">
      <w:pPr>
        <w:spacing w:line="360" w:lineRule="auto"/>
        <w:rPr>
          <w:rFonts w:ascii="Verdana" w:hAnsi="Verdana" w:cs="Arial"/>
          <w:kern w:val="32"/>
          <w:sz w:val="16"/>
          <w:szCs w:val="16"/>
          <w:highlight w:val="yellow"/>
          <w:lang w:val="en-GB"/>
        </w:rPr>
      </w:pPr>
    </w:p>
    <w:p w:rsidR="00B01F05" w:rsidRPr="008D6E6E" w:rsidRDefault="007D2B08" w:rsidP="00281812">
      <w:pPr>
        <w:pStyle w:val="Heading1"/>
        <w:spacing w:before="0" w:after="0" w:line="360" w:lineRule="auto"/>
        <w:rPr>
          <w:rFonts w:ascii="Verdana" w:hAnsi="Verdana" w:cs="OfficinaSansStd-BookItalic"/>
          <w:i/>
          <w:iCs/>
          <w:color w:val="FFFFFF"/>
          <w:sz w:val="20"/>
          <w:szCs w:val="20"/>
          <w:lang w:val="en-GB"/>
        </w:rPr>
      </w:pPr>
      <w:r w:rsidRPr="008D6E6E">
        <w:rPr>
          <w:rFonts w:ascii="Verdana" w:hAnsi="Verdana"/>
          <w:color w:val="009200"/>
          <w:sz w:val="16"/>
          <w:szCs w:val="16"/>
          <w:highlight w:val="yellow"/>
          <w:lang w:val="en-GB"/>
        </w:rPr>
        <w:br w:type="page"/>
      </w:r>
      <w:bookmarkStart w:id="8" w:name="_Toc396461079"/>
      <w:r w:rsidR="004F010B" w:rsidRPr="008D6E6E">
        <w:rPr>
          <w:rFonts w:ascii="Verdana" w:hAnsi="Verdana" w:cs="OfficinaSansStd-Book"/>
          <w:smallCaps/>
          <w:color w:val="45AD3D"/>
          <w:sz w:val="20"/>
          <w:szCs w:val="20"/>
          <w:lang w:val="en-GB"/>
        </w:rPr>
        <w:lastRenderedPageBreak/>
        <w:t>S</w:t>
      </w:r>
      <w:r w:rsidR="00454CB0" w:rsidRPr="008D6E6E">
        <w:rPr>
          <w:rFonts w:ascii="Verdana" w:hAnsi="Verdana" w:cs="OfficinaSansStd-Book"/>
          <w:smallCaps/>
          <w:color w:val="45AD3D"/>
          <w:sz w:val="20"/>
          <w:szCs w:val="20"/>
          <w:lang w:val="en-GB"/>
        </w:rPr>
        <w:t xml:space="preserve">elected </w:t>
      </w:r>
      <w:r w:rsidR="00D10C0D" w:rsidRPr="008D6E6E">
        <w:rPr>
          <w:rFonts w:ascii="Verdana" w:hAnsi="Verdana" w:cs="OfficinaSansStd-Book"/>
          <w:smallCaps/>
          <w:color w:val="45AD3D"/>
          <w:sz w:val="20"/>
          <w:szCs w:val="20"/>
          <w:lang w:val="en-GB"/>
        </w:rPr>
        <w:t xml:space="preserve">explanatory </w:t>
      </w:r>
      <w:r w:rsidR="00454CB0" w:rsidRPr="008D6E6E">
        <w:rPr>
          <w:rFonts w:ascii="Verdana" w:hAnsi="Verdana" w:cs="OfficinaSansStd-Book"/>
          <w:smallCaps/>
          <w:color w:val="45AD3D"/>
          <w:sz w:val="20"/>
          <w:szCs w:val="20"/>
          <w:lang w:val="en-GB"/>
        </w:rPr>
        <w:t>notes to the report on the first half of 201</w:t>
      </w:r>
      <w:r w:rsidR="00865FDA" w:rsidRPr="008D6E6E">
        <w:rPr>
          <w:rFonts w:ascii="Verdana" w:hAnsi="Verdana" w:cs="OfficinaSansStd-Book"/>
          <w:smallCaps/>
          <w:color w:val="45AD3D"/>
          <w:sz w:val="20"/>
          <w:szCs w:val="20"/>
          <w:lang w:val="en-GB"/>
        </w:rPr>
        <w:t>4</w:t>
      </w:r>
      <w:bookmarkEnd w:id="8"/>
    </w:p>
    <w:p w:rsidR="00E258D8" w:rsidRPr="008D6E6E" w:rsidRDefault="00E258D8" w:rsidP="00281812">
      <w:pPr>
        <w:autoSpaceDE w:val="0"/>
        <w:autoSpaceDN w:val="0"/>
        <w:adjustRightInd w:val="0"/>
        <w:spacing w:after="0" w:line="360" w:lineRule="auto"/>
        <w:rPr>
          <w:rFonts w:ascii="Verdana" w:hAnsi="Verdana" w:cs="OfficinaSansStd-Book"/>
          <w:b/>
          <w:color w:val="45AD3D"/>
          <w:sz w:val="16"/>
          <w:szCs w:val="16"/>
          <w:highlight w:val="yellow"/>
          <w:lang w:val="en-GB"/>
        </w:rPr>
      </w:pPr>
    </w:p>
    <w:p w:rsidR="004F010B" w:rsidRPr="008D6E6E" w:rsidRDefault="00281812"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b/>
          <w:color w:val="009200"/>
          <w:sz w:val="16"/>
          <w:szCs w:val="16"/>
          <w:lang w:val="en-GB"/>
        </w:rPr>
        <w:t>Corporate information</w:t>
      </w:r>
      <w:r w:rsidR="00782975" w:rsidRPr="008D6E6E">
        <w:rPr>
          <w:rFonts w:ascii="Verdana" w:hAnsi="Verdana" w:cs="OfficinaSansStd-Book"/>
          <w:b/>
          <w:color w:val="009200"/>
          <w:sz w:val="16"/>
          <w:szCs w:val="16"/>
          <w:lang w:val="en-GB"/>
        </w:rPr>
        <w:br/>
      </w:r>
      <w:r w:rsidR="004F010B" w:rsidRPr="008D6E6E">
        <w:rPr>
          <w:rFonts w:ascii="Verdana" w:hAnsi="Verdana" w:cs="OfficinaSansStd-Book"/>
          <w:sz w:val="16"/>
          <w:szCs w:val="16"/>
          <w:lang w:val="en-GB"/>
        </w:rPr>
        <w:t xml:space="preserve">KAS BANK N.V. </w:t>
      </w:r>
      <w:r w:rsidR="009F3920" w:rsidRPr="008D6E6E">
        <w:rPr>
          <w:rFonts w:ascii="Verdana" w:hAnsi="Verdana" w:cs="OfficinaSansStd-Book"/>
          <w:sz w:val="16"/>
          <w:szCs w:val="16"/>
          <w:lang w:val="en-GB"/>
        </w:rPr>
        <w:t xml:space="preserve">is a public limited liability company, incorporated under Dutch law and </w:t>
      </w:r>
      <w:r w:rsidR="004F010B" w:rsidRPr="008D6E6E">
        <w:rPr>
          <w:rFonts w:ascii="Verdana" w:hAnsi="Verdana" w:cs="OfficinaSansStd-Book"/>
          <w:sz w:val="16"/>
          <w:szCs w:val="16"/>
          <w:lang w:val="en-GB"/>
        </w:rPr>
        <w:t xml:space="preserve">registered in Amsterdam, </w:t>
      </w:r>
      <w:r w:rsidR="009F3920" w:rsidRPr="008D6E6E">
        <w:rPr>
          <w:rFonts w:ascii="Verdana" w:hAnsi="Verdana" w:cs="OfficinaSansStd-Book"/>
          <w:sz w:val="16"/>
          <w:szCs w:val="16"/>
          <w:lang w:val="en-GB"/>
        </w:rPr>
        <w:t xml:space="preserve">the </w:t>
      </w:r>
      <w:r w:rsidR="004F010B" w:rsidRPr="008D6E6E">
        <w:rPr>
          <w:rFonts w:ascii="Verdana" w:hAnsi="Verdana" w:cs="OfficinaSansStd-Book"/>
          <w:sz w:val="16"/>
          <w:szCs w:val="16"/>
          <w:lang w:val="en-GB"/>
        </w:rPr>
        <w:t xml:space="preserve">Netherlands. </w:t>
      </w:r>
      <w:r w:rsidR="009F3920" w:rsidRPr="008D6E6E">
        <w:rPr>
          <w:rFonts w:ascii="Verdana" w:hAnsi="Verdana" w:cs="OfficinaSansStd-Book"/>
          <w:sz w:val="16"/>
          <w:szCs w:val="16"/>
          <w:lang w:val="en-GB"/>
        </w:rPr>
        <w:t>KAS BANK</w:t>
      </w:r>
      <w:r w:rsidR="004F010B" w:rsidRPr="008D6E6E">
        <w:rPr>
          <w:rFonts w:ascii="Verdana" w:hAnsi="Verdana" w:cs="OfficinaSansStd-Book"/>
          <w:sz w:val="16"/>
          <w:szCs w:val="16"/>
          <w:lang w:val="en-GB"/>
        </w:rPr>
        <w:t xml:space="preserve">’s condensed consolidated financial statements for the period ending </w:t>
      </w:r>
      <w:r w:rsidR="00BA428D" w:rsidRPr="008D6E6E">
        <w:rPr>
          <w:rFonts w:ascii="Verdana" w:hAnsi="Verdana" w:cs="OfficinaSansStd-Book"/>
          <w:sz w:val="16"/>
          <w:szCs w:val="16"/>
          <w:lang w:val="en-GB"/>
        </w:rPr>
        <w:br/>
      </w:r>
      <w:r w:rsidR="004F010B" w:rsidRPr="008D6E6E">
        <w:rPr>
          <w:rFonts w:ascii="Verdana" w:hAnsi="Verdana" w:cs="OfficinaSansStd-Book"/>
          <w:sz w:val="16"/>
          <w:szCs w:val="16"/>
          <w:lang w:val="en-GB"/>
        </w:rPr>
        <w:t>30 June 201</w:t>
      </w:r>
      <w:r w:rsidR="00BA428D" w:rsidRPr="008D6E6E">
        <w:rPr>
          <w:rFonts w:ascii="Verdana" w:hAnsi="Verdana" w:cs="OfficinaSansStd-Book"/>
          <w:sz w:val="16"/>
          <w:szCs w:val="16"/>
          <w:lang w:val="en-GB"/>
        </w:rPr>
        <w:t>4</w:t>
      </w:r>
      <w:r w:rsidR="004F010B" w:rsidRPr="008D6E6E">
        <w:rPr>
          <w:rFonts w:ascii="Verdana" w:hAnsi="Verdana" w:cs="OfficinaSansStd-Book"/>
          <w:sz w:val="16"/>
          <w:szCs w:val="16"/>
          <w:lang w:val="en-GB"/>
        </w:rPr>
        <w:t xml:space="preserve"> include the parent company and all its subsidiaries, together referred to as ‘KAS BANK’. </w:t>
      </w:r>
      <w:r w:rsidR="00AB7F78" w:rsidRPr="008D6E6E">
        <w:rPr>
          <w:rFonts w:ascii="Verdana" w:hAnsi="Verdana" w:cs="OfficinaSansStd-Book"/>
          <w:sz w:val="16"/>
          <w:szCs w:val="16"/>
          <w:lang w:val="en-GB"/>
        </w:rPr>
        <w:t>An overview of the principal subsidiaries i</w:t>
      </w:r>
      <w:r w:rsidR="00116F14" w:rsidRPr="008D6E6E">
        <w:rPr>
          <w:rFonts w:ascii="Verdana" w:hAnsi="Verdana" w:cs="OfficinaSansStd-Book"/>
          <w:sz w:val="16"/>
          <w:szCs w:val="16"/>
          <w:lang w:val="en-GB"/>
        </w:rPr>
        <w:t>s</w:t>
      </w:r>
      <w:r w:rsidR="00AB7F78" w:rsidRPr="008D6E6E">
        <w:rPr>
          <w:rFonts w:ascii="Verdana" w:hAnsi="Verdana" w:cs="OfficinaSansStd-Book"/>
          <w:sz w:val="16"/>
          <w:szCs w:val="16"/>
          <w:lang w:val="en-GB"/>
        </w:rPr>
        <w:t xml:space="preserve"> included in the </w:t>
      </w:r>
      <w:r w:rsidR="001A41D8" w:rsidRPr="008D6E6E">
        <w:rPr>
          <w:rFonts w:ascii="Verdana" w:hAnsi="Verdana" w:cs="OfficinaSansStd-Book"/>
          <w:sz w:val="16"/>
          <w:szCs w:val="16"/>
          <w:lang w:val="en-GB"/>
        </w:rPr>
        <w:t xml:space="preserve">2013 </w:t>
      </w:r>
      <w:r w:rsidR="00AB7F78" w:rsidRPr="008D6E6E">
        <w:rPr>
          <w:rFonts w:ascii="Verdana" w:hAnsi="Verdana" w:cs="OfficinaSansStd-Book"/>
          <w:sz w:val="16"/>
          <w:szCs w:val="16"/>
          <w:lang w:val="en-GB"/>
        </w:rPr>
        <w:t>annual report.</w:t>
      </w:r>
    </w:p>
    <w:p w:rsidR="009F652B" w:rsidRPr="008D6E6E" w:rsidRDefault="009F652B"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The interim financial statements were prepared by the Managing Board and </w:t>
      </w:r>
      <w:r w:rsidR="001A41D8" w:rsidRPr="008D6E6E">
        <w:rPr>
          <w:rFonts w:ascii="Verdana" w:hAnsi="Verdana" w:cs="OfficinaSansStd-Book"/>
          <w:sz w:val="16"/>
          <w:szCs w:val="16"/>
          <w:lang w:val="en-GB"/>
        </w:rPr>
        <w:t xml:space="preserve">approved </w:t>
      </w:r>
      <w:r w:rsidRPr="008D6E6E">
        <w:rPr>
          <w:rFonts w:ascii="Verdana" w:hAnsi="Verdana" w:cs="OfficinaSansStd-Book"/>
          <w:sz w:val="16"/>
          <w:szCs w:val="16"/>
          <w:lang w:val="en-GB"/>
        </w:rPr>
        <w:t xml:space="preserve">by the Supervisory Board and Managing Board on 28 August 2014. </w:t>
      </w:r>
    </w:p>
    <w:p w:rsidR="006F760C" w:rsidRPr="008D6E6E" w:rsidRDefault="00911EA1" w:rsidP="00281812">
      <w:pPr>
        <w:autoSpaceDE w:val="0"/>
        <w:autoSpaceDN w:val="0"/>
        <w:adjustRightInd w:val="0"/>
        <w:spacing w:after="0" w:line="360" w:lineRule="auto"/>
        <w:rPr>
          <w:rFonts w:ascii="Verdana" w:hAnsi="Verdana" w:cs="OfficinaSansStd-Book"/>
          <w:b/>
          <w:color w:val="009200"/>
          <w:sz w:val="16"/>
          <w:szCs w:val="16"/>
          <w:highlight w:val="yellow"/>
          <w:lang w:val="en-GB"/>
        </w:rPr>
      </w:pPr>
      <w:r w:rsidRPr="008D6E6E">
        <w:rPr>
          <w:rFonts w:ascii="Verdana" w:hAnsi="Verdana" w:cs="OfficinaSansStd-Book"/>
          <w:b/>
          <w:color w:val="009200"/>
          <w:sz w:val="16"/>
          <w:szCs w:val="16"/>
          <w:highlight w:val="yellow"/>
          <w:lang w:val="en-GB"/>
        </w:rPr>
        <w:t xml:space="preserve"> </w:t>
      </w:r>
    </w:p>
    <w:p w:rsidR="00AF43AA" w:rsidRPr="008D6E6E" w:rsidRDefault="00281812" w:rsidP="00281812">
      <w:pPr>
        <w:autoSpaceDE w:val="0"/>
        <w:autoSpaceDN w:val="0"/>
        <w:adjustRightInd w:val="0"/>
        <w:spacing w:after="0" w:line="360" w:lineRule="auto"/>
        <w:rPr>
          <w:rFonts w:ascii="Verdana" w:hAnsi="Verdana" w:cs="OfficinaSansStd-Book"/>
          <w:b/>
          <w:color w:val="009200"/>
          <w:sz w:val="16"/>
          <w:szCs w:val="16"/>
          <w:lang w:val="en-GB"/>
        </w:rPr>
      </w:pPr>
      <w:r w:rsidRPr="008D6E6E">
        <w:rPr>
          <w:rFonts w:ascii="Verdana" w:hAnsi="Verdana" w:cs="OfficinaSansStd-Book"/>
          <w:b/>
          <w:bCs/>
          <w:color w:val="009200"/>
          <w:sz w:val="16"/>
          <w:szCs w:val="16"/>
          <w:lang w:val="en-GB"/>
        </w:rPr>
        <w:t>Basis of presentation</w:t>
      </w:r>
    </w:p>
    <w:p w:rsidR="004F010B" w:rsidRPr="008D6E6E" w:rsidRDefault="004F010B"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The condensed consolidated financial statements for the period ending 30 June 201</w:t>
      </w:r>
      <w:r w:rsidR="00BA428D" w:rsidRPr="008D6E6E">
        <w:rPr>
          <w:rFonts w:ascii="Verdana" w:hAnsi="Verdana" w:cs="OfficinaSansStd-Book"/>
          <w:sz w:val="16"/>
          <w:szCs w:val="16"/>
          <w:lang w:val="en-GB"/>
        </w:rPr>
        <w:t>4</w:t>
      </w:r>
      <w:r w:rsidRPr="008D6E6E">
        <w:rPr>
          <w:rFonts w:ascii="Verdana" w:hAnsi="Verdana" w:cs="OfficinaSansStd-Book"/>
          <w:sz w:val="16"/>
          <w:szCs w:val="16"/>
          <w:lang w:val="en-GB"/>
        </w:rPr>
        <w:t xml:space="preserve"> are presented in accordance with IAS 34 ‘Interim Financial Reporting’, as adopted </w:t>
      </w:r>
      <w:r w:rsidR="001E1A68">
        <w:rPr>
          <w:rFonts w:ascii="Verdana" w:hAnsi="Verdana" w:cs="OfficinaSansStd-Book"/>
          <w:sz w:val="16"/>
          <w:szCs w:val="16"/>
          <w:lang w:val="en-GB"/>
        </w:rPr>
        <w:t>by</w:t>
      </w:r>
      <w:r w:rsidR="001E1A68" w:rsidRPr="008D6E6E">
        <w:rPr>
          <w:rFonts w:ascii="Verdana" w:hAnsi="Verdana" w:cs="OfficinaSansStd-Book"/>
          <w:sz w:val="16"/>
          <w:szCs w:val="16"/>
          <w:lang w:val="en-GB"/>
        </w:rPr>
        <w:t xml:space="preserve"> </w:t>
      </w:r>
      <w:r w:rsidRPr="008D6E6E">
        <w:rPr>
          <w:rFonts w:ascii="Verdana" w:hAnsi="Verdana" w:cs="OfficinaSansStd-Book"/>
          <w:sz w:val="16"/>
          <w:szCs w:val="16"/>
          <w:lang w:val="en-GB"/>
        </w:rPr>
        <w:t>the European Union. Th</w:t>
      </w:r>
      <w:r w:rsidR="00116F14" w:rsidRPr="008D6E6E">
        <w:rPr>
          <w:rFonts w:ascii="Verdana" w:hAnsi="Verdana" w:cs="OfficinaSansStd-Book"/>
          <w:sz w:val="16"/>
          <w:szCs w:val="16"/>
          <w:lang w:val="en-GB"/>
        </w:rPr>
        <w:t>is</w:t>
      </w:r>
      <w:r w:rsidRPr="008D6E6E">
        <w:rPr>
          <w:rFonts w:ascii="Verdana" w:hAnsi="Verdana" w:cs="OfficinaSansStd-Book"/>
          <w:sz w:val="16"/>
          <w:szCs w:val="16"/>
          <w:lang w:val="en-GB"/>
        </w:rPr>
        <w:t xml:space="preserve"> interim report does not include all information </w:t>
      </w:r>
      <w:r w:rsidR="009514B9" w:rsidRPr="008D6E6E">
        <w:rPr>
          <w:rFonts w:ascii="Verdana" w:hAnsi="Verdana" w:cs="OfficinaSansStd-Book"/>
          <w:sz w:val="16"/>
          <w:szCs w:val="16"/>
          <w:lang w:val="en-GB"/>
        </w:rPr>
        <w:t xml:space="preserve">and disclosures </w:t>
      </w:r>
      <w:r w:rsidR="009F3920" w:rsidRPr="008D6E6E">
        <w:rPr>
          <w:rFonts w:ascii="Verdana" w:hAnsi="Verdana" w:cs="OfficinaSansStd-Book"/>
          <w:sz w:val="16"/>
          <w:szCs w:val="16"/>
          <w:lang w:val="en-GB"/>
        </w:rPr>
        <w:t xml:space="preserve">required </w:t>
      </w:r>
      <w:r w:rsidR="009514B9" w:rsidRPr="008D6E6E">
        <w:rPr>
          <w:rFonts w:ascii="Verdana" w:hAnsi="Verdana" w:cs="OfficinaSansStd-Book"/>
          <w:sz w:val="16"/>
          <w:szCs w:val="16"/>
          <w:lang w:val="en-GB"/>
        </w:rPr>
        <w:t>in annual</w:t>
      </w:r>
      <w:r w:rsidRPr="008D6E6E">
        <w:rPr>
          <w:rFonts w:ascii="Verdana" w:hAnsi="Verdana" w:cs="OfficinaSansStd-Book"/>
          <w:sz w:val="16"/>
          <w:szCs w:val="16"/>
          <w:lang w:val="en-GB"/>
        </w:rPr>
        <w:t xml:space="preserve"> financial statements and should therefore be read in conjunction with the </w:t>
      </w:r>
      <w:r w:rsidR="001A41D8" w:rsidRPr="008D6E6E">
        <w:rPr>
          <w:rFonts w:ascii="Verdana" w:hAnsi="Verdana" w:cs="OfficinaSansStd-Book"/>
          <w:sz w:val="16"/>
          <w:szCs w:val="16"/>
          <w:lang w:val="en-GB"/>
        </w:rPr>
        <w:t xml:space="preserve">2013 </w:t>
      </w:r>
      <w:r w:rsidRPr="008D6E6E">
        <w:rPr>
          <w:rFonts w:ascii="Verdana" w:hAnsi="Verdana" w:cs="OfficinaSansStd-Book"/>
          <w:sz w:val="16"/>
          <w:szCs w:val="16"/>
          <w:lang w:val="en-GB"/>
        </w:rPr>
        <w:t xml:space="preserve">annual report. The financial statements are presented in euros, </w:t>
      </w:r>
      <w:r w:rsidR="009F3920" w:rsidRPr="008D6E6E">
        <w:rPr>
          <w:rFonts w:ascii="Verdana" w:hAnsi="Verdana" w:cs="OfficinaSansStd-Book"/>
          <w:sz w:val="16"/>
          <w:szCs w:val="16"/>
          <w:lang w:val="en-GB"/>
        </w:rPr>
        <w:t>which is the functional currency of KAS BANK, rounded to the nearest thousand (</w:t>
      </w:r>
      <w:r w:rsidRPr="008D6E6E">
        <w:rPr>
          <w:rFonts w:ascii="Verdana" w:hAnsi="Verdana" w:cs="OfficinaSansStd-Book"/>
          <w:sz w:val="16"/>
          <w:szCs w:val="16"/>
          <w:lang w:val="en-GB"/>
        </w:rPr>
        <w:t>unless stated otherwise</w:t>
      </w:r>
      <w:r w:rsidR="009F3920" w:rsidRPr="008D6E6E">
        <w:rPr>
          <w:rFonts w:ascii="Verdana" w:hAnsi="Verdana" w:cs="OfficinaSansStd-Book"/>
          <w:sz w:val="16"/>
          <w:szCs w:val="16"/>
          <w:lang w:val="en-GB"/>
        </w:rPr>
        <w:t>)</w:t>
      </w:r>
      <w:r w:rsidRPr="008D6E6E">
        <w:rPr>
          <w:rFonts w:ascii="Verdana" w:hAnsi="Verdana" w:cs="OfficinaSansStd-Book"/>
          <w:sz w:val="16"/>
          <w:szCs w:val="16"/>
          <w:lang w:val="en-GB"/>
        </w:rPr>
        <w:t xml:space="preserve">. </w:t>
      </w:r>
    </w:p>
    <w:p w:rsidR="005F074F" w:rsidRPr="008D6E6E" w:rsidRDefault="004F010B"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In preparing the condensed consolidated figures for the first half of 201</w:t>
      </w:r>
      <w:r w:rsidR="00BA428D" w:rsidRPr="008D6E6E">
        <w:rPr>
          <w:rFonts w:ascii="Verdana" w:hAnsi="Verdana" w:cs="OfficinaSansStd-Book"/>
          <w:sz w:val="16"/>
          <w:szCs w:val="16"/>
          <w:lang w:val="en-GB"/>
        </w:rPr>
        <w:t>4</w:t>
      </w:r>
      <w:r w:rsidRPr="008D6E6E">
        <w:rPr>
          <w:rFonts w:ascii="Verdana" w:hAnsi="Verdana" w:cs="OfficinaSansStd-Book"/>
          <w:sz w:val="16"/>
          <w:szCs w:val="16"/>
          <w:lang w:val="en-GB"/>
        </w:rPr>
        <w:t xml:space="preserve">, the same </w:t>
      </w:r>
      <w:r w:rsidR="000E4E8E" w:rsidRPr="008D6E6E">
        <w:rPr>
          <w:rFonts w:ascii="Verdana" w:hAnsi="Verdana" w:cs="OfficinaSansStd-Book"/>
          <w:sz w:val="16"/>
          <w:szCs w:val="16"/>
          <w:lang w:val="en-GB"/>
        </w:rPr>
        <w:t>critical accounting estimates and judgements are used as for t</w:t>
      </w:r>
      <w:r w:rsidRPr="008D6E6E">
        <w:rPr>
          <w:rFonts w:ascii="Verdana" w:hAnsi="Verdana" w:cs="OfficinaSansStd-Book"/>
          <w:sz w:val="16"/>
          <w:szCs w:val="16"/>
          <w:lang w:val="en-GB"/>
        </w:rPr>
        <w:t>he consolidated 201</w:t>
      </w:r>
      <w:r w:rsidR="00BA428D" w:rsidRPr="008D6E6E">
        <w:rPr>
          <w:rFonts w:ascii="Verdana" w:hAnsi="Verdana" w:cs="OfficinaSansStd-Book"/>
          <w:sz w:val="16"/>
          <w:szCs w:val="16"/>
          <w:lang w:val="en-GB"/>
        </w:rPr>
        <w:t>3</w:t>
      </w:r>
      <w:r w:rsidRPr="008D6E6E">
        <w:rPr>
          <w:rFonts w:ascii="Verdana" w:hAnsi="Verdana" w:cs="OfficinaSansStd-Book"/>
          <w:sz w:val="16"/>
          <w:szCs w:val="16"/>
          <w:lang w:val="en-GB"/>
        </w:rPr>
        <w:t xml:space="preserve"> financial statements. </w:t>
      </w:r>
    </w:p>
    <w:p w:rsidR="005F074F" w:rsidRPr="008D6E6E" w:rsidRDefault="005F074F"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These condensed consolidated interim financial statements have been reviewed</w:t>
      </w:r>
      <w:r w:rsidR="00AC240A">
        <w:rPr>
          <w:rFonts w:ascii="Verdana" w:hAnsi="Verdana" w:cs="OfficinaSansStd-Book"/>
          <w:sz w:val="16"/>
          <w:szCs w:val="16"/>
          <w:lang w:val="en-GB"/>
        </w:rPr>
        <w:t xml:space="preserve"> and not audited.</w:t>
      </w:r>
    </w:p>
    <w:p w:rsidR="005F074F" w:rsidRPr="008D6E6E" w:rsidRDefault="005F074F" w:rsidP="00281812">
      <w:pPr>
        <w:autoSpaceDE w:val="0"/>
        <w:autoSpaceDN w:val="0"/>
        <w:adjustRightInd w:val="0"/>
        <w:spacing w:after="0" w:line="360" w:lineRule="auto"/>
        <w:rPr>
          <w:rFonts w:ascii="Verdana" w:hAnsi="Verdana" w:cs="OfficinaSansStd-Book"/>
          <w:sz w:val="16"/>
          <w:szCs w:val="16"/>
          <w:highlight w:val="yellow"/>
          <w:lang w:val="en-GB"/>
        </w:rPr>
      </w:pPr>
    </w:p>
    <w:p w:rsidR="009514B9" w:rsidRPr="008D6E6E" w:rsidRDefault="009514B9"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b/>
          <w:bCs/>
          <w:color w:val="009200"/>
          <w:sz w:val="16"/>
          <w:szCs w:val="16"/>
          <w:lang w:val="en-GB"/>
        </w:rPr>
        <w:t>Changes in accounting policies</w:t>
      </w:r>
    </w:p>
    <w:p w:rsidR="00A7199E" w:rsidRPr="008D6E6E" w:rsidRDefault="006958B0" w:rsidP="00187759">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The accounting policies applied in these interim financial statements are consistent with </w:t>
      </w:r>
      <w:r w:rsidR="00A7199E" w:rsidRPr="008D6E6E">
        <w:rPr>
          <w:rFonts w:ascii="Verdana" w:hAnsi="Verdana" w:cs="OfficinaSansStd-Book"/>
          <w:sz w:val="16"/>
          <w:szCs w:val="16"/>
          <w:lang w:val="en-GB"/>
        </w:rPr>
        <w:t>those used for the 201</w:t>
      </w:r>
      <w:r w:rsidR="00C81686" w:rsidRPr="008D6E6E">
        <w:rPr>
          <w:rFonts w:ascii="Verdana" w:hAnsi="Verdana" w:cs="OfficinaSansStd-Book"/>
          <w:sz w:val="16"/>
          <w:szCs w:val="16"/>
          <w:lang w:val="en-GB"/>
        </w:rPr>
        <w:t>3</w:t>
      </w:r>
      <w:r w:rsidR="00A7199E" w:rsidRPr="008D6E6E">
        <w:rPr>
          <w:rFonts w:ascii="Verdana" w:hAnsi="Verdana" w:cs="OfficinaSansStd-Book"/>
          <w:sz w:val="16"/>
          <w:szCs w:val="16"/>
          <w:lang w:val="en-GB"/>
        </w:rPr>
        <w:t xml:space="preserve"> financial statements except for the following </w:t>
      </w:r>
      <w:r w:rsidR="00D17F46" w:rsidRPr="008D6E6E">
        <w:rPr>
          <w:rFonts w:ascii="Verdana" w:hAnsi="Verdana" w:cs="OfficinaSansStd-Book"/>
          <w:sz w:val="16"/>
          <w:szCs w:val="16"/>
          <w:lang w:val="en-GB"/>
        </w:rPr>
        <w:t xml:space="preserve">non-significant </w:t>
      </w:r>
      <w:r w:rsidR="00A7199E" w:rsidRPr="008D6E6E">
        <w:rPr>
          <w:rFonts w:ascii="Verdana" w:hAnsi="Verdana" w:cs="OfficinaSansStd-Book"/>
          <w:sz w:val="16"/>
          <w:szCs w:val="16"/>
          <w:lang w:val="en-GB"/>
        </w:rPr>
        <w:t xml:space="preserve">adjustments: </w:t>
      </w:r>
    </w:p>
    <w:p w:rsidR="0062186E" w:rsidRPr="008D6E6E" w:rsidRDefault="0062186E" w:rsidP="0062186E">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IFRS 10: Consolidated Financial Statements; </w:t>
      </w:r>
    </w:p>
    <w:p w:rsidR="0062186E" w:rsidRPr="008D6E6E" w:rsidRDefault="0062186E" w:rsidP="0062186E">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IFRS 11: Joint Arrangements; </w:t>
      </w:r>
    </w:p>
    <w:p w:rsidR="0062186E" w:rsidRPr="008D6E6E" w:rsidRDefault="0062186E" w:rsidP="0062186E">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IFRS 12: Disclosures of Interests in Other Entities; </w:t>
      </w:r>
    </w:p>
    <w:p w:rsidR="0062186E" w:rsidRPr="008D6E6E" w:rsidRDefault="0062186E" w:rsidP="0062186E">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IAS 27: Separate Financial Statements;</w:t>
      </w:r>
    </w:p>
    <w:p w:rsidR="0062186E" w:rsidRPr="008D6E6E" w:rsidRDefault="0062186E" w:rsidP="0062186E">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IAS 28: Investments in Associates and Joint Ventures</w:t>
      </w:r>
      <w:r w:rsidR="00C81686" w:rsidRPr="008D6E6E">
        <w:rPr>
          <w:rFonts w:ascii="Verdana" w:hAnsi="Verdana" w:cs="OfficinaSansStd-Book"/>
          <w:sz w:val="16"/>
          <w:szCs w:val="16"/>
          <w:lang w:val="en-GB"/>
        </w:rPr>
        <w:t>;</w:t>
      </w:r>
      <w:r w:rsidRPr="008D6E6E">
        <w:rPr>
          <w:rFonts w:ascii="Verdana" w:hAnsi="Verdana" w:cs="OfficinaSansStd-Book"/>
          <w:sz w:val="16"/>
          <w:szCs w:val="16"/>
          <w:lang w:val="en-GB"/>
        </w:rPr>
        <w:t xml:space="preserve">  </w:t>
      </w:r>
    </w:p>
    <w:p w:rsidR="008A2FDF" w:rsidRPr="008D6E6E" w:rsidRDefault="008A2FDF" w:rsidP="008A2FDF">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Amendments to IFRS 10, IFRS 11 and IFRS 12: Transition Guidance; </w:t>
      </w:r>
    </w:p>
    <w:p w:rsidR="008A2FDF" w:rsidRPr="008D6E6E" w:rsidRDefault="008A2FDF" w:rsidP="008A2FDF">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Amendments to IFRS 10, IFRS 12 and IAS 27: Investment Entities;</w:t>
      </w:r>
    </w:p>
    <w:p w:rsidR="008A2FDF" w:rsidRPr="008D6E6E" w:rsidRDefault="008A2FDF" w:rsidP="008A2FDF">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Amendments to IAS 32: Offsetting Financial Assets and Financial Liabilities;</w:t>
      </w:r>
    </w:p>
    <w:p w:rsidR="00C81686" w:rsidRPr="008D6E6E" w:rsidRDefault="008A2FDF" w:rsidP="00C81686">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Amendments to </w:t>
      </w:r>
      <w:r w:rsidR="00C81686" w:rsidRPr="008D6E6E">
        <w:rPr>
          <w:rFonts w:ascii="Verdana" w:hAnsi="Verdana" w:cs="OfficinaSansStd-Book"/>
          <w:sz w:val="16"/>
          <w:szCs w:val="16"/>
          <w:lang w:val="en-GB"/>
        </w:rPr>
        <w:t xml:space="preserve">IAS 36: Recoverable Amount Disclosures for Non-Financial Assets; </w:t>
      </w:r>
    </w:p>
    <w:p w:rsidR="00C81686" w:rsidRPr="008D6E6E" w:rsidRDefault="008A2FDF" w:rsidP="00C81686">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Amendments to </w:t>
      </w:r>
      <w:r w:rsidR="00C81686" w:rsidRPr="008D6E6E">
        <w:rPr>
          <w:rFonts w:ascii="Verdana" w:hAnsi="Verdana" w:cs="OfficinaSansStd-Book"/>
          <w:sz w:val="16"/>
          <w:szCs w:val="16"/>
          <w:lang w:val="en-GB"/>
        </w:rPr>
        <w:t xml:space="preserve">IAS 39: Novation of Derivatives and Continuation of Hedge Accounting; </w:t>
      </w:r>
    </w:p>
    <w:p w:rsidR="00C81686" w:rsidRPr="008D6E6E" w:rsidRDefault="00C81686" w:rsidP="0062186E">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IFRIC Interpretation 21: Levies. </w:t>
      </w:r>
    </w:p>
    <w:p w:rsidR="00BF20FB" w:rsidRPr="008D6E6E" w:rsidRDefault="00BF20FB" w:rsidP="00BF20FB">
      <w:pPr>
        <w:pStyle w:val="KBkopje"/>
        <w:spacing w:line="360" w:lineRule="auto"/>
        <w:ind w:left="357"/>
        <w:jc w:val="both"/>
        <w:rPr>
          <w:color w:val="auto"/>
          <w:sz w:val="16"/>
          <w:szCs w:val="16"/>
          <w:lang w:val="en-GB"/>
        </w:rPr>
      </w:pPr>
    </w:p>
    <w:p w:rsidR="00281812" w:rsidRPr="008D6E6E" w:rsidRDefault="00281812"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b/>
          <w:bCs/>
          <w:color w:val="009200"/>
          <w:sz w:val="16"/>
          <w:szCs w:val="16"/>
          <w:lang w:val="en-GB"/>
        </w:rPr>
        <w:t>New IFRS standards and interpretations not yet adopted</w:t>
      </w:r>
    </w:p>
    <w:p w:rsidR="00D319DA" w:rsidRPr="008D6E6E" w:rsidRDefault="00A7199E" w:rsidP="00A7199E">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 number of new, amended or revised standards </w:t>
      </w:r>
      <w:r w:rsidR="001A41D8" w:rsidRPr="008D6E6E">
        <w:rPr>
          <w:rFonts w:ascii="Verdana" w:hAnsi="Verdana" w:cs="OfficinaSansStd-Book"/>
          <w:sz w:val="16"/>
          <w:szCs w:val="16"/>
          <w:lang w:val="en-GB"/>
        </w:rPr>
        <w:t xml:space="preserve">were </w:t>
      </w:r>
      <w:r w:rsidRPr="008D6E6E">
        <w:rPr>
          <w:rFonts w:ascii="Verdana" w:hAnsi="Verdana" w:cs="OfficinaSansStd-Book"/>
          <w:sz w:val="16"/>
          <w:szCs w:val="16"/>
          <w:lang w:val="en-GB"/>
        </w:rPr>
        <w:t xml:space="preserve">not applied in preparing these financial statements as these standards </w:t>
      </w:r>
      <w:r w:rsidR="001A41D8" w:rsidRPr="008D6E6E">
        <w:rPr>
          <w:rFonts w:ascii="Verdana" w:hAnsi="Verdana" w:cs="OfficinaSansStd-Book"/>
          <w:sz w:val="16"/>
          <w:szCs w:val="16"/>
          <w:lang w:val="en-GB"/>
        </w:rPr>
        <w:t xml:space="preserve">were </w:t>
      </w:r>
      <w:r w:rsidRPr="008D6E6E">
        <w:rPr>
          <w:rFonts w:ascii="Verdana" w:hAnsi="Verdana" w:cs="OfficinaSansStd-Book"/>
          <w:sz w:val="16"/>
          <w:szCs w:val="16"/>
          <w:lang w:val="en-GB"/>
        </w:rPr>
        <w:t xml:space="preserve">not effective for the current period or </w:t>
      </w:r>
      <w:r w:rsidR="001A41D8" w:rsidRPr="008D6E6E">
        <w:rPr>
          <w:rFonts w:ascii="Verdana" w:hAnsi="Verdana" w:cs="OfficinaSansStd-Book"/>
          <w:sz w:val="16"/>
          <w:szCs w:val="16"/>
          <w:lang w:val="en-GB"/>
        </w:rPr>
        <w:t xml:space="preserve">have </w:t>
      </w:r>
      <w:r w:rsidRPr="008D6E6E">
        <w:rPr>
          <w:rFonts w:ascii="Verdana" w:hAnsi="Verdana" w:cs="OfficinaSansStd-Book"/>
          <w:sz w:val="16"/>
          <w:szCs w:val="16"/>
          <w:lang w:val="en-GB"/>
        </w:rPr>
        <w:t xml:space="preserve">not </w:t>
      </w:r>
      <w:r w:rsidR="001A41D8" w:rsidRPr="008D6E6E">
        <w:rPr>
          <w:rFonts w:ascii="Verdana" w:hAnsi="Verdana" w:cs="OfficinaSansStd-Book"/>
          <w:sz w:val="16"/>
          <w:szCs w:val="16"/>
          <w:lang w:val="en-GB"/>
        </w:rPr>
        <w:t xml:space="preserve">been </w:t>
      </w:r>
      <w:r w:rsidRPr="008D6E6E">
        <w:rPr>
          <w:rFonts w:ascii="Verdana" w:hAnsi="Verdana" w:cs="OfficinaSansStd-Book"/>
          <w:sz w:val="16"/>
          <w:szCs w:val="16"/>
          <w:lang w:val="en-GB"/>
        </w:rPr>
        <w:t>adopted by the European Union. These standards will have an impact on the preparation of the financial statements in the near future. These new, amended or revised standards are listed below</w:t>
      </w:r>
      <w:r w:rsidR="00D319DA" w:rsidRPr="008D6E6E">
        <w:rPr>
          <w:rFonts w:ascii="Verdana" w:hAnsi="Verdana" w:cs="OfficinaSansStd-Book"/>
          <w:sz w:val="16"/>
          <w:szCs w:val="16"/>
          <w:lang w:val="en-GB"/>
        </w:rPr>
        <w:t xml:space="preserve">. </w:t>
      </w:r>
    </w:p>
    <w:p w:rsidR="00D319DA" w:rsidRPr="008D6E6E" w:rsidRDefault="00D319DA" w:rsidP="00A7199E">
      <w:pPr>
        <w:autoSpaceDE w:val="0"/>
        <w:autoSpaceDN w:val="0"/>
        <w:adjustRightInd w:val="0"/>
        <w:spacing w:after="0" w:line="360" w:lineRule="auto"/>
        <w:rPr>
          <w:rFonts w:ascii="Verdana" w:hAnsi="Verdana" w:cs="OfficinaSansStd-Book"/>
          <w:sz w:val="16"/>
          <w:szCs w:val="16"/>
          <w:lang w:val="en-GB"/>
        </w:rPr>
      </w:pPr>
    </w:p>
    <w:p w:rsidR="00D319DA" w:rsidRPr="008D6E6E" w:rsidRDefault="00D319DA" w:rsidP="00D319DA">
      <w:pPr>
        <w:autoSpaceDE w:val="0"/>
        <w:autoSpaceDN w:val="0"/>
        <w:adjustRightInd w:val="0"/>
        <w:spacing w:after="0" w:line="360" w:lineRule="auto"/>
        <w:rPr>
          <w:rFonts w:ascii="Verdana" w:hAnsi="Verdana" w:cs="OfficinaSansStd-Book"/>
          <w:i/>
          <w:sz w:val="16"/>
          <w:szCs w:val="16"/>
          <w:lang w:val="en-GB"/>
        </w:rPr>
      </w:pPr>
      <w:r w:rsidRPr="008D6E6E">
        <w:rPr>
          <w:rFonts w:ascii="Verdana" w:hAnsi="Verdana" w:cs="OfficinaSansStd-Book"/>
          <w:i/>
          <w:sz w:val="16"/>
          <w:szCs w:val="16"/>
          <w:lang w:val="en-GB"/>
        </w:rPr>
        <w:t>IFRS 9 Financial instruments</w:t>
      </w:r>
    </w:p>
    <w:p w:rsidR="00D319DA" w:rsidRPr="008D6E6E" w:rsidRDefault="00D319DA" w:rsidP="00D319DA">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The new standard contains requirements for financial assets</w:t>
      </w:r>
      <w:r w:rsidR="00821753">
        <w:rPr>
          <w:rFonts w:ascii="Verdana" w:hAnsi="Verdana" w:cs="OfficinaSansStd-Book"/>
          <w:sz w:val="16"/>
          <w:szCs w:val="16"/>
          <w:lang w:val="en-GB"/>
        </w:rPr>
        <w:t xml:space="preserve"> and financial liabilities</w:t>
      </w:r>
      <w:r w:rsidRPr="008D6E6E">
        <w:rPr>
          <w:rFonts w:ascii="Verdana" w:hAnsi="Verdana" w:cs="OfficinaSansStd-Book"/>
          <w:sz w:val="16"/>
          <w:szCs w:val="16"/>
          <w:lang w:val="en-GB"/>
        </w:rPr>
        <w:t xml:space="preserve">. The requirements include topics like classification and measurement, impairment methodology and hedge accounting. The new standard will replace the existing requirements as included in the current IAS 39 Financial instruments: recognition and measurement. </w:t>
      </w:r>
    </w:p>
    <w:p w:rsidR="00D319DA" w:rsidRPr="008D6E6E" w:rsidRDefault="00D319DA" w:rsidP="00D319DA">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The effective date of the new standard is 1 January 2018. The standard is not </w:t>
      </w:r>
      <w:r w:rsidR="004246C6" w:rsidRPr="008D6E6E">
        <w:rPr>
          <w:rFonts w:ascii="Verdana" w:hAnsi="Verdana" w:cs="OfficinaSansStd-Book"/>
          <w:sz w:val="16"/>
          <w:szCs w:val="16"/>
          <w:lang w:val="en-GB"/>
        </w:rPr>
        <w:t xml:space="preserve">yet </w:t>
      </w:r>
      <w:r w:rsidRPr="008D6E6E">
        <w:rPr>
          <w:rFonts w:ascii="Verdana" w:hAnsi="Verdana" w:cs="OfficinaSansStd-Book"/>
          <w:sz w:val="16"/>
          <w:szCs w:val="16"/>
          <w:lang w:val="en-GB"/>
        </w:rPr>
        <w:t>endorsed by the European Union. The expected impact of IFRS 9 will be significant.</w:t>
      </w:r>
    </w:p>
    <w:p w:rsidR="00D319DA" w:rsidRPr="008D6E6E" w:rsidRDefault="00D319DA" w:rsidP="00D319DA">
      <w:pPr>
        <w:autoSpaceDE w:val="0"/>
        <w:autoSpaceDN w:val="0"/>
        <w:adjustRightInd w:val="0"/>
        <w:spacing w:after="0" w:line="360" w:lineRule="auto"/>
        <w:rPr>
          <w:rFonts w:ascii="Verdana" w:hAnsi="Verdana" w:cs="OfficinaSansStd-Book"/>
          <w:sz w:val="16"/>
          <w:szCs w:val="16"/>
          <w:lang w:val="en-GB"/>
        </w:rPr>
      </w:pPr>
    </w:p>
    <w:p w:rsidR="00D319DA" w:rsidRPr="008D6E6E" w:rsidRDefault="00D319DA" w:rsidP="00D319DA">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In addition to the above-mentioned significant changes, a number of new, amended and revised standards </w:t>
      </w:r>
      <w:r w:rsidR="004246C6" w:rsidRPr="008D6E6E">
        <w:rPr>
          <w:rFonts w:ascii="Verdana" w:hAnsi="Verdana" w:cs="OfficinaSansStd-Book"/>
          <w:sz w:val="16"/>
          <w:szCs w:val="16"/>
          <w:lang w:val="en-GB"/>
        </w:rPr>
        <w:t xml:space="preserve">are expected not to have </w:t>
      </w:r>
      <w:r w:rsidRPr="008D6E6E">
        <w:rPr>
          <w:rFonts w:ascii="Verdana" w:hAnsi="Verdana" w:cs="OfficinaSansStd-Book"/>
          <w:sz w:val="16"/>
          <w:szCs w:val="16"/>
          <w:lang w:val="en-GB"/>
        </w:rPr>
        <w:t xml:space="preserve">a significant impact on KAS BANK’s financial results and position in the near future. </w:t>
      </w:r>
    </w:p>
    <w:p w:rsidR="00D319DA" w:rsidRPr="008D6E6E" w:rsidRDefault="00D319DA" w:rsidP="00D319DA">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These amendments, revisions and new standards are: </w:t>
      </w:r>
    </w:p>
    <w:p w:rsidR="00A7199E" w:rsidRPr="008D6E6E" w:rsidRDefault="00A7199E" w:rsidP="00D319DA">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 </w:t>
      </w:r>
    </w:p>
    <w:p w:rsidR="008A2FDF" w:rsidRPr="008D6E6E" w:rsidRDefault="008A2FDF" w:rsidP="008A2FDF">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Amendments to IAS 19: Defined Benefit Plans: Employee Contributions, effective as </w:t>
      </w:r>
      <w:r w:rsidR="009F652B" w:rsidRPr="008D6E6E">
        <w:rPr>
          <w:rFonts w:ascii="Verdana" w:hAnsi="Verdana" w:cs="OfficinaSansStd-Book"/>
          <w:sz w:val="16"/>
          <w:szCs w:val="16"/>
          <w:lang w:val="en-GB"/>
        </w:rPr>
        <w:t xml:space="preserve">of </w:t>
      </w:r>
      <w:r w:rsidRPr="008D6E6E">
        <w:rPr>
          <w:rFonts w:ascii="Verdana" w:hAnsi="Verdana" w:cs="OfficinaSansStd-Book"/>
          <w:sz w:val="16"/>
          <w:szCs w:val="16"/>
          <w:lang w:val="en-GB"/>
        </w:rPr>
        <w:t>July 2014;</w:t>
      </w:r>
    </w:p>
    <w:p w:rsidR="008A2FDF" w:rsidRPr="008D6E6E" w:rsidRDefault="008A2FDF" w:rsidP="008A2FDF">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Annual improvements to IFRSs (2010-2012 cycle), effective as of July 2014; </w:t>
      </w:r>
    </w:p>
    <w:p w:rsidR="008A2FDF" w:rsidRPr="008D6E6E" w:rsidRDefault="008A2FDF" w:rsidP="008A2FDF">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Annual improvements to IFRSs (2011-2013 cycle), effective as of July 2014;</w:t>
      </w:r>
    </w:p>
    <w:p w:rsidR="008A2FDF" w:rsidRPr="008D6E6E" w:rsidRDefault="006A0F44" w:rsidP="006A0F44">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Amendments to IAS 16 and IAS 38: Clarification of Acceptable Methods of Depreciation and Amortisation</w:t>
      </w:r>
      <w:r w:rsidR="008A2FDF" w:rsidRPr="008D6E6E">
        <w:rPr>
          <w:rFonts w:ascii="Verdana" w:hAnsi="Verdana" w:cs="OfficinaSansStd-Book"/>
          <w:sz w:val="16"/>
          <w:szCs w:val="16"/>
          <w:lang w:val="en-GB"/>
        </w:rPr>
        <w:t>, effective as of 2016;</w:t>
      </w:r>
    </w:p>
    <w:p w:rsidR="006A0F44" w:rsidRPr="008D6E6E" w:rsidRDefault="006A0F44" w:rsidP="006A0F44">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Amendments to IAS 16 and IAS 41: Agriculture: Bearer Plants, effective as of 2016;</w:t>
      </w:r>
    </w:p>
    <w:p w:rsidR="008A2FDF" w:rsidRPr="008D6E6E" w:rsidRDefault="008A2FDF" w:rsidP="006A0F44">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IFRS 14: Regulatory Deferral Accounts, effective as of 2016;</w:t>
      </w:r>
    </w:p>
    <w:p w:rsidR="008A2FDF" w:rsidRPr="008D6E6E" w:rsidRDefault="008A2FDF" w:rsidP="008A2FDF">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IFRS 15: Revenue from Contracts with Customers, effective as of 2017</w:t>
      </w:r>
      <w:r w:rsidR="00D319DA" w:rsidRPr="008D6E6E">
        <w:rPr>
          <w:rFonts w:ascii="Verdana" w:hAnsi="Verdana" w:cs="OfficinaSansStd-Book"/>
          <w:sz w:val="16"/>
          <w:szCs w:val="16"/>
          <w:lang w:val="en-GB"/>
        </w:rPr>
        <w:t>.</w:t>
      </w:r>
      <w:r w:rsidRPr="008D6E6E">
        <w:rPr>
          <w:rFonts w:ascii="Verdana" w:hAnsi="Verdana" w:cs="OfficinaSansStd-Book"/>
          <w:sz w:val="16"/>
          <w:szCs w:val="16"/>
          <w:lang w:val="en-GB"/>
        </w:rPr>
        <w:t xml:space="preserve"> </w:t>
      </w:r>
    </w:p>
    <w:p w:rsidR="008A2FDF" w:rsidRPr="008D6E6E" w:rsidRDefault="008A2FDF" w:rsidP="00693AAF">
      <w:pPr>
        <w:autoSpaceDE w:val="0"/>
        <w:autoSpaceDN w:val="0"/>
        <w:adjustRightInd w:val="0"/>
        <w:spacing w:after="0" w:line="360" w:lineRule="auto"/>
        <w:rPr>
          <w:rFonts w:ascii="Verdana" w:hAnsi="Verdana" w:cs="OfficinaSansStd-Book"/>
          <w:b/>
          <w:bCs/>
          <w:color w:val="009200"/>
          <w:sz w:val="16"/>
          <w:szCs w:val="16"/>
          <w:lang w:val="en-GB"/>
        </w:rPr>
      </w:pPr>
    </w:p>
    <w:p w:rsidR="00693AAF" w:rsidRPr="008D6E6E" w:rsidRDefault="00693AAF" w:rsidP="00693AAF">
      <w:pPr>
        <w:autoSpaceDE w:val="0"/>
        <w:autoSpaceDN w:val="0"/>
        <w:adjustRightInd w:val="0"/>
        <w:spacing w:after="0" w:line="360" w:lineRule="auto"/>
        <w:rPr>
          <w:rFonts w:ascii="Verdana" w:hAnsi="Verdana" w:cs="OfficinaSansStd-Book"/>
          <w:b/>
          <w:bCs/>
          <w:color w:val="009200"/>
          <w:sz w:val="16"/>
          <w:szCs w:val="16"/>
          <w:lang w:val="en-GB"/>
        </w:rPr>
      </w:pPr>
      <w:r w:rsidRPr="008D6E6E">
        <w:rPr>
          <w:rFonts w:ascii="Verdana" w:hAnsi="Verdana" w:cs="OfficinaSansStd-Book"/>
          <w:b/>
          <w:bCs/>
          <w:color w:val="009200"/>
          <w:sz w:val="16"/>
          <w:szCs w:val="16"/>
          <w:lang w:val="en-GB"/>
        </w:rPr>
        <w:t>Fair value measurement</w:t>
      </w:r>
    </w:p>
    <w:p w:rsidR="00693AAF" w:rsidRPr="008D6E6E" w:rsidRDefault="00693AAF" w:rsidP="00693AAF">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The following table presents the financial instruments carried at fair value, </w:t>
      </w:r>
      <w:r w:rsidR="001A41D8" w:rsidRPr="008D6E6E">
        <w:rPr>
          <w:rFonts w:ascii="Verdana" w:hAnsi="Verdana" w:cs="OfficinaSansStd-Book"/>
          <w:sz w:val="16"/>
          <w:szCs w:val="16"/>
          <w:lang w:val="en-GB"/>
        </w:rPr>
        <w:t>broken down according to</w:t>
      </w:r>
      <w:r w:rsidRPr="008D6E6E">
        <w:rPr>
          <w:rFonts w:ascii="Verdana" w:hAnsi="Verdana" w:cs="OfficinaSansStd-Book"/>
          <w:sz w:val="16"/>
          <w:szCs w:val="16"/>
          <w:lang w:val="en-GB"/>
        </w:rPr>
        <w:t xml:space="preserve"> the fair value hierarchy. The fair value hierarchy distinguishes three levels of fair value:</w:t>
      </w:r>
    </w:p>
    <w:p w:rsidR="00693AAF" w:rsidRPr="008D6E6E" w:rsidRDefault="00693AAF" w:rsidP="00343DE1">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Level 1: Unadjusted quoted prices obtained in an active and liquid market;</w:t>
      </w:r>
    </w:p>
    <w:p w:rsidR="00693AAF" w:rsidRPr="008D6E6E" w:rsidRDefault="00693AAF" w:rsidP="00343DE1">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Level 2: Valuation techniques based on observable market data</w:t>
      </w:r>
      <w:r w:rsidR="00BC3B1C" w:rsidRPr="008D6E6E">
        <w:rPr>
          <w:rFonts w:ascii="Verdana" w:hAnsi="Verdana" w:cs="OfficinaSansStd-Book"/>
          <w:sz w:val="16"/>
          <w:szCs w:val="16"/>
          <w:lang w:val="en-GB"/>
        </w:rPr>
        <w:t xml:space="preserve"> other than quoted prices included in level 1</w:t>
      </w:r>
      <w:r w:rsidRPr="008D6E6E">
        <w:rPr>
          <w:rFonts w:ascii="Verdana" w:hAnsi="Verdana" w:cs="OfficinaSansStd-Book"/>
          <w:sz w:val="16"/>
          <w:szCs w:val="16"/>
          <w:lang w:val="en-GB"/>
        </w:rPr>
        <w:t>;</w:t>
      </w:r>
    </w:p>
    <w:p w:rsidR="00693AAF" w:rsidRPr="008D6E6E" w:rsidRDefault="00693AAF" w:rsidP="00343DE1">
      <w:pPr>
        <w:pStyle w:val="ListParagraph"/>
        <w:numPr>
          <w:ilvl w:val="0"/>
          <w:numId w:val="18"/>
        </w:num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Level 3: Valuation techniques using variables other than observable market data.</w:t>
      </w:r>
    </w:p>
    <w:p w:rsidR="00821753" w:rsidRDefault="00C47F96" w:rsidP="00C52731">
      <w:pPr>
        <w:autoSpaceDE w:val="0"/>
        <w:autoSpaceDN w:val="0"/>
        <w:adjustRightInd w:val="0"/>
        <w:spacing w:after="0" w:line="360" w:lineRule="auto"/>
        <w:rPr>
          <w:rFonts w:ascii="Verdana" w:hAnsi="Verdana" w:cs="OfficinaSansStd-Book"/>
          <w:sz w:val="16"/>
          <w:szCs w:val="16"/>
          <w:lang w:val="en-GB"/>
        </w:rPr>
      </w:pPr>
      <w:r>
        <w:rPr>
          <w:rFonts w:ascii="Verdana" w:hAnsi="Verdana" w:cs="OfficinaSansStd-Book"/>
          <w:sz w:val="16"/>
          <w:szCs w:val="16"/>
          <w:lang w:val="en-GB"/>
        </w:rPr>
        <w:t>Some equity instruments are measured at historical cost</w:t>
      </w:r>
      <w:r w:rsidR="00AC240A">
        <w:rPr>
          <w:rFonts w:ascii="Verdana" w:hAnsi="Verdana" w:cs="OfficinaSansStd-Book"/>
          <w:sz w:val="16"/>
          <w:szCs w:val="16"/>
          <w:lang w:val="en-GB"/>
        </w:rPr>
        <w:t xml:space="preserve"> since no market data exists</w:t>
      </w:r>
      <w:r>
        <w:rPr>
          <w:rFonts w:ascii="Verdana" w:hAnsi="Verdana" w:cs="OfficinaSansStd-Book"/>
          <w:sz w:val="16"/>
          <w:szCs w:val="16"/>
          <w:lang w:val="en-GB"/>
        </w:rPr>
        <w:t>.</w:t>
      </w:r>
    </w:p>
    <w:p w:rsidR="00C52731" w:rsidRPr="008D6E6E" w:rsidRDefault="00C52731" w:rsidP="00C52731">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There were no changes in valuation techniques during the period.</w:t>
      </w:r>
    </w:p>
    <w:p w:rsidR="00C52731" w:rsidRDefault="00C52731" w:rsidP="00C52731">
      <w:pPr>
        <w:autoSpaceDE w:val="0"/>
        <w:autoSpaceDN w:val="0"/>
        <w:adjustRightInd w:val="0"/>
        <w:spacing w:after="0" w:line="360" w:lineRule="auto"/>
        <w:rPr>
          <w:rFonts w:ascii="Verdana" w:hAnsi="Verdana" w:cs="OfficinaSansStd-Book"/>
          <w:sz w:val="16"/>
          <w:szCs w:val="16"/>
          <w:lang w:val="en-GB"/>
        </w:rPr>
      </w:pPr>
    </w:p>
    <w:p w:rsidR="00EE2872" w:rsidRDefault="00EE2872" w:rsidP="00C52731">
      <w:pPr>
        <w:autoSpaceDE w:val="0"/>
        <w:autoSpaceDN w:val="0"/>
        <w:adjustRightInd w:val="0"/>
        <w:spacing w:after="0" w:line="360" w:lineRule="auto"/>
        <w:rPr>
          <w:rFonts w:ascii="Verdana" w:hAnsi="Verdana" w:cs="OfficinaSansStd-Book"/>
          <w:sz w:val="16"/>
          <w:szCs w:val="16"/>
          <w:lang w:val="en-GB"/>
        </w:rPr>
      </w:pPr>
      <w:r w:rsidRPr="00EE2872">
        <w:rPr>
          <w:noProof/>
          <w:lang w:eastAsia="nl-NL"/>
        </w:rPr>
        <w:drawing>
          <wp:inline distT="0" distB="0" distL="0" distR="0" wp14:anchorId="068C1D23" wp14:editId="48468B4D">
            <wp:extent cx="5760720" cy="119346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193468"/>
                    </a:xfrm>
                    <a:prstGeom prst="rect">
                      <a:avLst/>
                    </a:prstGeom>
                    <a:noFill/>
                    <a:ln>
                      <a:noFill/>
                    </a:ln>
                  </pic:spPr>
                </pic:pic>
              </a:graphicData>
            </a:graphic>
          </wp:inline>
        </w:drawing>
      </w:r>
    </w:p>
    <w:p w:rsidR="00EE2872" w:rsidRPr="008D6E6E" w:rsidRDefault="00EE2872" w:rsidP="00C52731">
      <w:pPr>
        <w:autoSpaceDE w:val="0"/>
        <w:autoSpaceDN w:val="0"/>
        <w:adjustRightInd w:val="0"/>
        <w:spacing w:after="0" w:line="360" w:lineRule="auto"/>
        <w:rPr>
          <w:rFonts w:ascii="Verdana" w:hAnsi="Verdana" w:cs="OfficinaSansStd-Book"/>
          <w:sz w:val="16"/>
          <w:szCs w:val="16"/>
          <w:lang w:val="en-GB"/>
        </w:rPr>
      </w:pPr>
      <w:r w:rsidRPr="00EE2872">
        <w:rPr>
          <w:noProof/>
          <w:lang w:eastAsia="nl-NL"/>
        </w:rPr>
        <w:drawing>
          <wp:inline distT="0" distB="0" distL="0" distR="0" wp14:anchorId="555ADCAB" wp14:editId="19D061D7">
            <wp:extent cx="5760720" cy="11859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185927"/>
                    </a:xfrm>
                    <a:prstGeom prst="rect">
                      <a:avLst/>
                    </a:prstGeom>
                    <a:noFill/>
                    <a:ln>
                      <a:noFill/>
                    </a:ln>
                  </pic:spPr>
                </pic:pic>
              </a:graphicData>
            </a:graphic>
          </wp:inline>
        </w:drawing>
      </w:r>
    </w:p>
    <w:p w:rsidR="00EE2872" w:rsidRDefault="00EE2872" w:rsidP="00693AAF">
      <w:pPr>
        <w:autoSpaceDE w:val="0"/>
        <w:autoSpaceDN w:val="0"/>
        <w:adjustRightInd w:val="0"/>
        <w:spacing w:after="0" w:line="360" w:lineRule="auto"/>
        <w:rPr>
          <w:rFonts w:ascii="Verdana" w:hAnsi="Verdana" w:cs="OfficinaSansStd-Book"/>
          <w:i/>
          <w:sz w:val="16"/>
          <w:szCs w:val="16"/>
          <w:lang w:val="en-GB"/>
        </w:rPr>
      </w:pPr>
    </w:p>
    <w:p w:rsidR="00693AAF" w:rsidRPr="008D6E6E" w:rsidRDefault="00693AAF" w:rsidP="00693AAF">
      <w:pPr>
        <w:autoSpaceDE w:val="0"/>
        <w:autoSpaceDN w:val="0"/>
        <w:adjustRightInd w:val="0"/>
        <w:spacing w:after="0" w:line="360" w:lineRule="auto"/>
        <w:rPr>
          <w:rFonts w:ascii="Verdana" w:hAnsi="Verdana" w:cs="OfficinaSansStd-Book"/>
          <w:i/>
          <w:sz w:val="16"/>
          <w:szCs w:val="16"/>
          <w:lang w:val="en-GB"/>
        </w:rPr>
      </w:pPr>
      <w:r w:rsidRPr="008D6E6E">
        <w:rPr>
          <w:rFonts w:ascii="Verdana" w:hAnsi="Verdana" w:cs="OfficinaSansStd-Book"/>
          <w:i/>
          <w:sz w:val="16"/>
          <w:szCs w:val="16"/>
          <w:lang w:val="en-GB"/>
        </w:rPr>
        <w:t>Reclassifications from level 2</w:t>
      </w:r>
    </w:p>
    <w:p w:rsidR="00693AAF" w:rsidRPr="008D6E6E" w:rsidRDefault="00693AAF" w:rsidP="00693AAF">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In </w:t>
      </w:r>
      <w:r w:rsidR="00B66398" w:rsidRPr="008D6E6E">
        <w:rPr>
          <w:rFonts w:ascii="Verdana" w:hAnsi="Verdana" w:cs="OfficinaSansStd-Book"/>
          <w:sz w:val="16"/>
          <w:szCs w:val="16"/>
          <w:lang w:val="en-GB"/>
        </w:rPr>
        <w:t xml:space="preserve">the first half of </w:t>
      </w:r>
      <w:r w:rsidRPr="008D6E6E">
        <w:rPr>
          <w:rFonts w:ascii="Verdana" w:hAnsi="Verdana" w:cs="OfficinaSansStd-Book"/>
          <w:sz w:val="16"/>
          <w:szCs w:val="16"/>
          <w:lang w:val="en-GB"/>
        </w:rPr>
        <w:t>201</w:t>
      </w:r>
      <w:r w:rsidR="00B66398" w:rsidRPr="008D6E6E">
        <w:rPr>
          <w:rFonts w:ascii="Verdana" w:hAnsi="Verdana" w:cs="OfficinaSansStd-Book"/>
          <w:sz w:val="16"/>
          <w:szCs w:val="16"/>
          <w:lang w:val="en-GB"/>
        </w:rPr>
        <w:t>4</w:t>
      </w:r>
      <w:r w:rsidRPr="008D6E6E">
        <w:rPr>
          <w:rFonts w:ascii="Verdana" w:hAnsi="Verdana" w:cs="OfficinaSansStd-Book"/>
          <w:sz w:val="16"/>
          <w:szCs w:val="16"/>
          <w:lang w:val="en-GB"/>
        </w:rPr>
        <w:t xml:space="preserve"> we </w:t>
      </w:r>
      <w:r w:rsidR="001A41D8" w:rsidRPr="008D6E6E">
        <w:rPr>
          <w:rFonts w:ascii="Verdana" w:hAnsi="Verdana" w:cs="OfficinaSansStd-Book"/>
          <w:sz w:val="16"/>
          <w:szCs w:val="16"/>
          <w:lang w:val="en-GB"/>
        </w:rPr>
        <w:t xml:space="preserve">were able to </w:t>
      </w:r>
      <w:r w:rsidRPr="008D6E6E">
        <w:rPr>
          <w:rFonts w:ascii="Verdana" w:hAnsi="Verdana" w:cs="OfficinaSansStd-Book"/>
          <w:sz w:val="16"/>
          <w:szCs w:val="16"/>
          <w:lang w:val="en-GB"/>
        </w:rPr>
        <w:t xml:space="preserve">obtain unadjusted quoted prices in an active and liquid market for some instruments formerly classified as level 2. As a consequence we transferred assets with a fair value of </w:t>
      </w:r>
      <w:r w:rsidR="00452C23">
        <w:rPr>
          <w:rFonts w:ascii="Verdana" w:hAnsi="Verdana" w:cs="OfficinaSansStd-Book"/>
          <w:sz w:val="16"/>
          <w:szCs w:val="16"/>
          <w:lang w:val="en-GB"/>
        </w:rPr>
        <w:t>€</w:t>
      </w:r>
      <w:r w:rsidRPr="008D6E6E">
        <w:rPr>
          <w:rFonts w:ascii="Verdana" w:hAnsi="Verdana" w:cs="OfficinaSansStd-Book"/>
          <w:sz w:val="16"/>
          <w:szCs w:val="16"/>
          <w:lang w:val="en-GB"/>
        </w:rPr>
        <w:t xml:space="preserve"> </w:t>
      </w:r>
      <w:r w:rsidR="00B66398" w:rsidRPr="008D6E6E">
        <w:rPr>
          <w:rFonts w:ascii="Verdana" w:hAnsi="Verdana" w:cs="OfficinaSansStd-Book"/>
          <w:sz w:val="16"/>
          <w:szCs w:val="16"/>
          <w:lang w:val="en-GB"/>
        </w:rPr>
        <w:t>164</w:t>
      </w:r>
      <w:r w:rsidRPr="008D6E6E">
        <w:rPr>
          <w:rFonts w:ascii="Verdana" w:hAnsi="Verdana" w:cs="OfficinaSansStd-Book"/>
          <w:sz w:val="16"/>
          <w:szCs w:val="16"/>
          <w:lang w:val="en-GB"/>
        </w:rPr>
        <w:t>.</w:t>
      </w:r>
      <w:r w:rsidR="00B66398" w:rsidRPr="008D6E6E">
        <w:rPr>
          <w:rFonts w:ascii="Verdana" w:hAnsi="Verdana" w:cs="OfficinaSansStd-Book"/>
          <w:sz w:val="16"/>
          <w:szCs w:val="16"/>
          <w:lang w:val="en-GB"/>
        </w:rPr>
        <w:t>9</w:t>
      </w:r>
      <w:r w:rsidRPr="008D6E6E">
        <w:rPr>
          <w:rFonts w:ascii="Verdana" w:hAnsi="Verdana" w:cs="OfficinaSansStd-Book"/>
          <w:sz w:val="16"/>
          <w:szCs w:val="16"/>
          <w:lang w:val="en-GB"/>
        </w:rPr>
        <w:t xml:space="preserve"> million from level 2 to level 1. </w:t>
      </w:r>
    </w:p>
    <w:p w:rsidR="00C52731" w:rsidRPr="008D6E6E" w:rsidRDefault="00C52731" w:rsidP="00693AAF">
      <w:pPr>
        <w:autoSpaceDE w:val="0"/>
        <w:autoSpaceDN w:val="0"/>
        <w:adjustRightInd w:val="0"/>
        <w:spacing w:after="0" w:line="360" w:lineRule="auto"/>
        <w:rPr>
          <w:rFonts w:ascii="Verdana" w:hAnsi="Verdana" w:cs="OfficinaSansStd-Book"/>
          <w:i/>
          <w:sz w:val="16"/>
          <w:szCs w:val="16"/>
          <w:lang w:val="en-GB"/>
        </w:rPr>
      </w:pPr>
    </w:p>
    <w:p w:rsidR="00693AAF" w:rsidRPr="008D6E6E" w:rsidRDefault="00693AAF" w:rsidP="00693AAF">
      <w:pPr>
        <w:autoSpaceDE w:val="0"/>
        <w:autoSpaceDN w:val="0"/>
        <w:adjustRightInd w:val="0"/>
        <w:spacing w:after="0" w:line="360" w:lineRule="auto"/>
        <w:rPr>
          <w:rFonts w:ascii="Verdana" w:hAnsi="Verdana" w:cs="OfficinaSansStd-Book"/>
          <w:i/>
          <w:sz w:val="16"/>
          <w:szCs w:val="16"/>
          <w:lang w:val="en-GB"/>
        </w:rPr>
      </w:pPr>
      <w:r w:rsidRPr="008D6E6E">
        <w:rPr>
          <w:rFonts w:ascii="Verdana" w:hAnsi="Verdana" w:cs="OfficinaSansStd-Book"/>
          <w:i/>
          <w:sz w:val="16"/>
          <w:szCs w:val="16"/>
          <w:lang w:val="en-GB"/>
        </w:rPr>
        <w:t>Reconciliation of fair value at level 3</w:t>
      </w:r>
    </w:p>
    <w:p w:rsidR="00693AAF" w:rsidRPr="008D6E6E" w:rsidRDefault="00693AAF" w:rsidP="00693AAF">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The movements in financial instruments measured using a level 3 method were as follows:</w:t>
      </w:r>
    </w:p>
    <w:p w:rsidR="00FE0C72" w:rsidRPr="008D6E6E" w:rsidRDefault="00FE0C72" w:rsidP="00693AAF">
      <w:pPr>
        <w:autoSpaceDE w:val="0"/>
        <w:autoSpaceDN w:val="0"/>
        <w:adjustRightInd w:val="0"/>
        <w:spacing w:after="0" w:line="360" w:lineRule="auto"/>
        <w:rPr>
          <w:rFonts w:ascii="Verdana" w:hAnsi="Verdana" w:cs="OfficinaSansStd-Book"/>
          <w:sz w:val="16"/>
          <w:szCs w:val="16"/>
          <w:lang w:val="en-GB"/>
        </w:rPr>
      </w:pPr>
      <w:r w:rsidRPr="008D6E6E">
        <w:rPr>
          <w:noProof/>
          <w:lang w:eastAsia="nl-NL"/>
        </w:rPr>
        <w:lastRenderedPageBreak/>
        <w:drawing>
          <wp:inline distT="0" distB="0" distL="0" distR="0" wp14:anchorId="6A464726" wp14:editId="2524790A">
            <wp:extent cx="5372100" cy="1647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1647825"/>
                    </a:xfrm>
                    <a:prstGeom prst="rect">
                      <a:avLst/>
                    </a:prstGeom>
                    <a:noFill/>
                    <a:ln>
                      <a:noFill/>
                    </a:ln>
                  </pic:spPr>
                </pic:pic>
              </a:graphicData>
            </a:graphic>
          </wp:inline>
        </w:drawing>
      </w:r>
    </w:p>
    <w:p w:rsidR="00F447D3" w:rsidRPr="008D6E6E" w:rsidRDefault="00F447D3" w:rsidP="00693AAF">
      <w:pPr>
        <w:autoSpaceDE w:val="0"/>
        <w:autoSpaceDN w:val="0"/>
        <w:adjustRightInd w:val="0"/>
        <w:spacing w:after="0" w:line="360" w:lineRule="auto"/>
        <w:rPr>
          <w:rFonts w:ascii="Verdana" w:hAnsi="Verdana" w:cs="OfficinaSansStd-Book"/>
          <w:sz w:val="16"/>
          <w:szCs w:val="16"/>
          <w:lang w:val="en-GB"/>
        </w:rPr>
      </w:pPr>
    </w:p>
    <w:p w:rsidR="00997F36" w:rsidRPr="008D6E6E" w:rsidRDefault="00343DE1" w:rsidP="00693AAF">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The </w:t>
      </w:r>
      <w:r w:rsidR="00F447D3" w:rsidRPr="008D6E6E">
        <w:rPr>
          <w:rFonts w:ascii="Verdana" w:hAnsi="Verdana" w:cs="OfficinaSansStd-Book"/>
          <w:sz w:val="16"/>
          <w:szCs w:val="16"/>
          <w:lang w:val="en-GB"/>
        </w:rPr>
        <w:t xml:space="preserve">level 3 assets </w:t>
      </w:r>
      <w:r w:rsidRPr="008D6E6E">
        <w:rPr>
          <w:rFonts w:ascii="Verdana" w:hAnsi="Verdana" w:cs="OfficinaSansStd-Book"/>
          <w:sz w:val="16"/>
          <w:szCs w:val="16"/>
          <w:lang w:val="en-GB"/>
        </w:rPr>
        <w:t xml:space="preserve">consist of </w:t>
      </w:r>
      <w:r w:rsidR="00195C82" w:rsidRPr="008D6E6E">
        <w:rPr>
          <w:rFonts w:ascii="Verdana" w:hAnsi="Verdana" w:cs="OfficinaSansStd-Book"/>
          <w:sz w:val="16"/>
          <w:szCs w:val="16"/>
          <w:lang w:val="en-GB"/>
        </w:rPr>
        <w:t xml:space="preserve">a few </w:t>
      </w:r>
      <w:r w:rsidRPr="008D6E6E">
        <w:rPr>
          <w:rFonts w:ascii="Verdana" w:hAnsi="Verdana" w:cs="OfficinaSansStd-Book"/>
          <w:sz w:val="16"/>
          <w:szCs w:val="16"/>
          <w:lang w:val="en-GB"/>
        </w:rPr>
        <w:t xml:space="preserve">financial instruments. One instrument </w:t>
      </w:r>
      <w:r w:rsidR="00F447D3" w:rsidRPr="008D6E6E">
        <w:rPr>
          <w:rFonts w:ascii="Verdana" w:hAnsi="Verdana" w:cs="OfficinaSansStd-Book"/>
          <w:sz w:val="16"/>
          <w:szCs w:val="16"/>
          <w:lang w:val="en-GB"/>
        </w:rPr>
        <w:t>i</w:t>
      </w:r>
      <w:r w:rsidR="00B66398" w:rsidRPr="008D6E6E">
        <w:rPr>
          <w:rFonts w:ascii="Verdana" w:hAnsi="Verdana" w:cs="OfficinaSansStd-Book"/>
          <w:sz w:val="16"/>
          <w:szCs w:val="16"/>
          <w:lang w:val="en-GB"/>
        </w:rPr>
        <w:t>s</w:t>
      </w:r>
      <w:r w:rsidR="00195C82" w:rsidRPr="008D6E6E">
        <w:rPr>
          <w:rFonts w:ascii="Verdana" w:hAnsi="Verdana" w:cs="OfficinaSansStd-Book"/>
          <w:sz w:val="16"/>
          <w:szCs w:val="16"/>
          <w:lang w:val="en-GB"/>
        </w:rPr>
        <w:t xml:space="preserve"> valued by a third party and represents a fair value of </w:t>
      </w:r>
      <w:r w:rsidR="00452C23">
        <w:rPr>
          <w:rFonts w:ascii="Verdana" w:hAnsi="Verdana" w:cs="OfficinaSansStd-Book"/>
          <w:sz w:val="16"/>
          <w:szCs w:val="16"/>
          <w:lang w:val="en-GB"/>
        </w:rPr>
        <w:t>€</w:t>
      </w:r>
      <w:r w:rsidR="00195C82" w:rsidRPr="008D6E6E">
        <w:rPr>
          <w:rFonts w:ascii="Verdana" w:hAnsi="Verdana" w:cs="OfficinaSansStd-Book"/>
          <w:sz w:val="16"/>
          <w:szCs w:val="16"/>
          <w:lang w:val="en-GB"/>
        </w:rPr>
        <w:t xml:space="preserve"> 1.0 million</w:t>
      </w:r>
      <w:r w:rsidR="00693AAF" w:rsidRPr="008D6E6E">
        <w:rPr>
          <w:rFonts w:ascii="Verdana" w:hAnsi="Verdana" w:cs="OfficinaSansStd-Book"/>
          <w:sz w:val="16"/>
          <w:szCs w:val="16"/>
          <w:lang w:val="en-GB"/>
        </w:rPr>
        <w:t xml:space="preserve">. </w:t>
      </w:r>
      <w:r w:rsidR="00FD2246" w:rsidRPr="008D6E6E">
        <w:rPr>
          <w:rFonts w:ascii="Verdana" w:hAnsi="Verdana" w:cs="OfficinaSansStd-Book"/>
          <w:sz w:val="16"/>
          <w:szCs w:val="16"/>
          <w:lang w:val="en-GB"/>
        </w:rPr>
        <w:t xml:space="preserve">The </w:t>
      </w:r>
      <w:r w:rsidR="00AF4C71" w:rsidRPr="008D6E6E">
        <w:rPr>
          <w:rFonts w:ascii="Verdana" w:hAnsi="Verdana" w:cs="OfficinaSansStd-Book"/>
          <w:sz w:val="16"/>
          <w:szCs w:val="16"/>
          <w:lang w:val="en-GB"/>
        </w:rPr>
        <w:t>other holding</w:t>
      </w:r>
      <w:r w:rsidR="00195C82" w:rsidRPr="008D6E6E">
        <w:rPr>
          <w:rFonts w:ascii="Verdana" w:hAnsi="Verdana" w:cs="OfficinaSansStd-Book"/>
          <w:sz w:val="16"/>
          <w:szCs w:val="16"/>
          <w:lang w:val="en-GB"/>
        </w:rPr>
        <w:t>s</w:t>
      </w:r>
      <w:r w:rsidR="00AF4C71" w:rsidRPr="008D6E6E">
        <w:rPr>
          <w:rFonts w:ascii="Verdana" w:hAnsi="Verdana" w:cs="OfficinaSansStd-Book"/>
          <w:sz w:val="16"/>
          <w:szCs w:val="16"/>
          <w:lang w:val="en-GB"/>
        </w:rPr>
        <w:t xml:space="preserve"> </w:t>
      </w:r>
      <w:r w:rsidR="00195C82" w:rsidRPr="008D6E6E">
        <w:rPr>
          <w:rFonts w:ascii="Verdana" w:hAnsi="Verdana" w:cs="OfficinaSansStd-Book"/>
          <w:sz w:val="16"/>
          <w:szCs w:val="16"/>
          <w:lang w:val="en-GB"/>
        </w:rPr>
        <w:t>are</w:t>
      </w:r>
      <w:r w:rsidR="00AF4C71" w:rsidRPr="008D6E6E">
        <w:rPr>
          <w:rFonts w:ascii="Verdana" w:hAnsi="Verdana" w:cs="OfficinaSansStd-Book"/>
          <w:sz w:val="16"/>
          <w:szCs w:val="16"/>
          <w:lang w:val="en-GB"/>
        </w:rPr>
        <w:t xml:space="preserve"> </w:t>
      </w:r>
      <w:r w:rsidR="00195C82" w:rsidRPr="008D6E6E">
        <w:rPr>
          <w:rFonts w:ascii="Verdana" w:hAnsi="Verdana" w:cs="OfficinaSansStd-Book"/>
          <w:sz w:val="16"/>
          <w:szCs w:val="16"/>
          <w:lang w:val="en-GB"/>
        </w:rPr>
        <w:t xml:space="preserve">based on an analysis of the assets and liabilities and represent a fair value of </w:t>
      </w:r>
      <w:r w:rsidR="00452C23">
        <w:rPr>
          <w:rFonts w:ascii="Verdana" w:hAnsi="Verdana" w:cs="OfficinaSansStd-Book"/>
          <w:sz w:val="16"/>
          <w:szCs w:val="16"/>
          <w:lang w:val="en-GB"/>
        </w:rPr>
        <w:t>€</w:t>
      </w:r>
      <w:r w:rsidR="00195C82" w:rsidRPr="008D6E6E">
        <w:rPr>
          <w:rFonts w:ascii="Verdana" w:hAnsi="Verdana" w:cs="OfficinaSansStd-Book"/>
          <w:sz w:val="16"/>
          <w:szCs w:val="16"/>
          <w:lang w:val="en-GB"/>
        </w:rPr>
        <w:t xml:space="preserve"> 1.2 million</w:t>
      </w:r>
      <w:r w:rsidR="00AF4C71" w:rsidRPr="008D6E6E">
        <w:rPr>
          <w:rFonts w:ascii="Verdana" w:hAnsi="Verdana" w:cs="OfficinaSansStd-Book"/>
          <w:sz w:val="16"/>
          <w:szCs w:val="16"/>
          <w:lang w:val="en-GB"/>
        </w:rPr>
        <w:t xml:space="preserve">. </w:t>
      </w:r>
    </w:p>
    <w:p w:rsidR="00997F36" w:rsidRPr="008D6E6E" w:rsidRDefault="00997F36" w:rsidP="00281812">
      <w:pPr>
        <w:autoSpaceDE w:val="0"/>
        <w:autoSpaceDN w:val="0"/>
        <w:adjustRightInd w:val="0"/>
        <w:spacing w:after="0" w:line="360" w:lineRule="auto"/>
        <w:rPr>
          <w:rFonts w:ascii="Verdana" w:hAnsi="Verdana" w:cs="OfficinaSansStd-Book"/>
          <w:sz w:val="16"/>
          <w:szCs w:val="16"/>
          <w:highlight w:val="yellow"/>
          <w:lang w:val="en-GB"/>
        </w:rPr>
      </w:pPr>
    </w:p>
    <w:p w:rsidR="00511533" w:rsidRPr="008D6E6E" w:rsidRDefault="00511533" w:rsidP="00281812">
      <w:pPr>
        <w:autoSpaceDE w:val="0"/>
        <w:autoSpaceDN w:val="0"/>
        <w:adjustRightInd w:val="0"/>
        <w:spacing w:after="0" w:line="360" w:lineRule="auto"/>
        <w:rPr>
          <w:rFonts w:ascii="Verdana" w:hAnsi="Verdana" w:cs="OfficinaSansStd-Book"/>
          <w:b/>
          <w:color w:val="009200"/>
          <w:sz w:val="16"/>
          <w:szCs w:val="16"/>
          <w:lang w:val="en-GB"/>
        </w:rPr>
      </w:pPr>
      <w:r w:rsidRPr="008D6E6E">
        <w:rPr>
          <w:rFonts w:ascii="Verdana" w:hAnsi="Verdana" w:cs="OfficinaSansStd-Book"/>
          <w:b/>
          <w:color w:val="009200"/>
          <w:sz w:val="16"/>
          <w:szCs w:val="16"/>
          <w:lang w:val="en-GB"/>
        </w:rPr>
        <w:t>Dividend</w:t>
      </w:r>
    </w:p>
    <w:p w:rsidR="000F4F2B" w:rsidRPr="008D6E6E" w:rsidRDefault="00454CB0"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After the General Meeting of Shareholders of 2</w:t>
      </w:r>
      <w:r w:rsidR="007326E9" w:rsidRPr="008D6E6E">
        <w:rPr>
          <w:rFonts w:ascii="Verdana" w:hAnsi="Verdana" w:cs="OfficinaSansStd-Book"/>
          <w:sz w:val="16"/>
          <w:szCs w:val="16"/>
          <w:lang w:val="en-GB"/>
        </w:rPr>
        <w:t>3</w:t>
      </w:r>
      <w:r w:rsidRPr="008D6E6E">
        <w:rPr>
          <w:rFonts w:ascii="Verdana" w:hAnsi="Verdana" w:cs="OfficinaSansStd-Book"/>
          <w:sz w:val="16"/>
          <w:szCs w:val="16"/>
          <w:lang w:val="en-GB"/>
        </w:rPr>
        <w:t xml:space="preserve"> April 201</w:t>
      </w:r>
      <w:r w:rsidR="007326E9" w:rsidRPr="008D6E6E">
        <w:rPr>
          <w:rFonts w:ascii="Verdana" w:hAnsi="Verdana" w:cs="OfficinaSansStd-Book"/>
          <w:sz w:val="16"/>
          <w:szCs w:val="16"/>
          <w:lang w:val="en-GB"/>
        </w:rPr>
        <w:t>4</w:t>
      </w:r>
      <w:r w:rsidRPr="008D6E6E">
        <w:rPr>
          <w:rFonts w:ascii="Verdana" w:hAnsi="Verdana" w:cs="OfficinaSansStd-Book"/>
          <w:sz w:val="16"/>
          <w:szCs w:val="16"/>
          <w:lang w:val="en-GB"/>
        </w:rPr>
        <w:t>, the proposed final dividend for 201</w:t>
      </w:r>
      <w:r w:rsidR="007326E9" w:rsidRPr="008D6E6E">
        <w:rPr>
          <w:rFonts w:ascii="Verdana" w:hAnsi="Verdana" w:cs="OfficinaSansStd-Book"/>
          <w:sz w:val="16"/>
          <w:szCs w:val="16"/>
          <w:lang w:val="en-GB"/>
        </w:rPr>
        <w:t>3</w:t>
      </w:r>
      <w:r w:rsidRPr="008D6E6E">
        <w:rPr>
          <w:rFonts w:ascii="Verdana" w:hAnsi="Verdana" w:cs="OfficinaSansStd-Book"/>
          <w:sz w:val="16"/>
          <w:szCs w:val="16"/>
          <w:lang w:val="en-GB"/>
        </w:rPr>
        <w:t xml:space="preserve"> of </w:t>
      </w:r>
      <w:r w:rsidR="007326E9" w:rsidRPr="008D6E6E">
        <w:rPr>
          <w:rFonts w:ascii="Verdana" w:hAnsi="Verdana" w:cs="OfficinaSansStd-Book"/>
          <w:sz w:val="16"/>
          <w:szCs w:val="16"/>
          <w:lang w:val="en-GB"/>
        </w:rPr>
        <w:br/>
      </w:r>
      <w:r w:rsidR="00452C23">
        <w:rPr>
          <w:rFonts w:ascii="Verdana" w:hAnsi="Verdana" w:cs="OfficinaSansStd-Book"/>
          <w:sz w:val="16"/>
          <w:szCs w:val="16"/>
          <w:lang w:val="en-GB"/>
        </w:rPr>
        <w:t>€</w:t>
      </w:r>
      <w:r w:rsidRPr="008D6E6E">
        <w:rPr>
          <w:rFonts w:ascii="Verdana" w:hAnsi="Verdana" w:cs="OfficinaSansStd-Book"/>
          <w:sz w:val="16"/>
          <w:szCs w:val="16"/>
          <w:lang w:val="en-GB"/>
        </w:rPr>
        <w:t xml:space="preserve"> </w:t>
      </w:r>
      <w:r w:rsidR="00767004" w:rsidRPr="008D6E6E">
        <w:rPr>
          <w:rFonts w:ascii="Verdana" w:hAnsi="Verdana" w:cs="OfficinaSansStd-Book"/>
          <w:sz w:val="16"/>
          <w:szCs w:val="16"/>
          <w:lang w:val="en-GB"/>
        </w:rPr>
        <w:t>4</w:t>
      </w:r>
      <w:r w:rsidRPr="008D6E6E">
        <w:rPr>
          <w:rFonts w:ascii="Verdana" w:hAnsi="Verdana" w:cs="OfficinaSansStd-Book"/>
          <w:sz w:val="16"/>
          <w:szCs w:val="16"/>
          <w:lang w:val="en-GB"/>
        </w:rPr>
        <w:t>.</w:t>
      </w:r>
      <w:r w:rsidR="007326E9" w:rsidRPr="008D6E6E">
        <w:rPr>
          <w:rFonts w:ascii="Verdana" w:hAnsi="Verdana" w:cs="OfficinaSansStd-Book"/>
          <w:sz w:val="16"/>
          <w:szCs w:val="16"/>
          <w:lang w:val="en-GB"/>
        </w:rPr>
        <w:t>6</w:t>
      </w:r>
      <w:r w:rsidRPr="008D6E6E">
        <w:rPr>
          <w:rFonts w:ascii="Verdana" w:hAnsi="Verdana" w:cs="OfficinaSansStd-Book"/>
          <w:sz w:val="16"/>
          <w:szCs w:val="16"/>
          <w:lang w:val="en-GB"/>
        </w:rPr>
        <w:t xml:space="preserve"> million </w:t>
      </w:r>
      <w:r w:rsidR="00C24A98" w:rsidRPr="008D6E6E">
        <w:rPr>
          <w:rFonts w:ascii="Verdana" w:hAnsi="Verdana" w:cs="OfficinaSansStd-Book"/>
          <w:sz w:val="16"/>
          <w:szCs w:val="16"/>
          <w:lang w:val="en-GB"/>
        </w:rPr>
        <w:t>(</w:t>
      </w:r>
      <w:r w:rsidR="00452C23">
        <w:rPr>
          <w:rFonts w:ascii="Verdana" w:hAnsi="Verdana" w:cs="OfficinaSansStd-Book"/>
          <w:sz w:val="16"/>
          <w:szCs w:val="16"/>
          <w:lang w:val="en-GB"/>
        </w:rPr>
        <w:t>€</w:t>
      </w:r>
      <w:r w:rsidR="00C24A98" w:rsidRPr="008D6E6E">
        <w:rPr>
          <w:rFonts w:ascii="Verdana" w:hAnsi="Verdana" w:cs="OfficinaSansStd-Book"/>
          <w:sz w:val="16"/>
          <w:szCs w:val="16"/>
          <w:lang w:val="en-GB"/>
        </w:rPr>
        <w:t xml:space="preserve"> </w:t>
      </w:r>
      <w:r w:rsidR="00AA5314" w:rsidRPr="008D6E6E">
        <w:rPr>
          <w:rFonts w:ascii="Verdana" w:hAnsi="Verdana" w:cs="OfficinaSansStd-Book"/>
          <w:sz w:val="16"/>
          <w:szCs w:val="16"/>
          <w:lang w:val="en-GB"/>
        </w:rPr>
        <w:t>0.31 per share</w:t>
      </w:r>
      <w:r w:rsidR="000F6C38" w:rsidRPr="008D6E6E">
        <w:rPr>
          <w:rFonts w:ascii="Verdana" w:hAnsi="Verdana" w:cs="OfficinaSansStd-Book"/>
          <w:sz w:val="16"/>
          <w:szCs w:val="16"/>
          <w:lang w:val="en-GB"/>
        </w:rPr>
        <w:t xml:space="preserve">) </w:t>
      </w:r>
      <w:r w:rsidRPr="008D6E6E">
        <w:rPr>
          <w:rFonts w:ascii="Verdana" w:hAnsi="Verdana" w:cs="OfficinaSansStd-Book"/>
          <w:sz w:val="16"/>
          <w:szCs w:val="16"/>
          <w:lang w:val="en-GB"/>
        </w:rPr>
        <w:t>was distributed to the shareholders in the first half of 201</w:t>
      </w:r>
      <w:r w:rsidR="007326E9" w:rsidRPr="008D6E6E">
        <w:rPr>
          <w:rFonts w:ascii="Verdana" w:hAnsi="Verdana" w:cs="OfficinaSansStd-Book"/>
          <w:sz w:val="16"/>
          <w:szCs w:val="16"/>
          <w:lang w:val="en-GB"/>
        </w:rPr>
        <w:t>4</w:t>
      </w:r>
      <w:r w:rsidRPr="008D6E6E">
        <w:rPr>
          <w:rFonts w:ascii="Verdana" w:hAnsi="Verdana" w:cs="OfficinaSansStd-Book"/>
          <w:sz w:val="16"/>
          <w:szCs w:val="16"/>
          <w:lang w:val="en-GB"/>
        </w:rPr>
        <w:t xml:space="preserve">. </w:t>
      </w:r>
    </w:p>
    <w:p w:rsidR="00454CB0" w:rsidRPr="008D6E6E" w:rsidRDefault="00454CB0" w:rsidP="00281812">
      <w:pPr>
        <w:autoSpaceDE w:val="0"/>
        <w:autoSpaceDN w:val="0"/>
        <w:adjustRightInd w:val="0"/>
        <w:spacing w:after="0" w:line="360" w:lineRule="auto"/>
        <w:rPr>
          <w:rFonts w:ascii="Verdana" w:hAnsi="Verdana" w:cs="OfficinaSansStd-Book"/>
          <w:sz w:val="16"/>
          <w:szCs w:val="16"/>
          <w:highlight w:val="yellow"/>
          <w:lang w:val="en-GB"/>
        </w:rPr>
      </w:pPr>
    </w:p>
    <w:p w:rsidR="002B38A4" w:rsidRPr="008D6E6E" w:rsidRDefault="002B38A4" w:rsidP="00281812">
      <w:pPr>
        <w:autoSpaceDE w:val="0"/>
        <w:autoSpaceDN w:val="0"/>
        <w:adjustRightInd w:val="0"/>
        <w:spacing w:after="0" w:line="360" w:lineRule="auto"/>
        <w:rPr>
          <w:rFonts w:ascii="Verdana" w:hAnsi="Verdana" w:cs="OfficinaSansStd-Book"/>
          <w:b/>
          <w:color w:val="009200"/>
          <w:sz w:val="16"/>
          <w:szCs w:val="16"/>
          <w:lang w:val="en-GB"/>
        </w:rPr>
      </w:pPr>
      <w:r w:rsidRPr="008D6E6E">
        <w:rPr>
          <w:rFonts w:ascii="Verdana" w:hAnsi="Verdana" w:cs="OfficinaSansStd-Book"/>
          <w:b/>
          <w:color w:val="009200"/>
          <w:sz w:val="16"/>
          <w:szCs w:val="16"/>
          <w:lang w:val="en-GB"/>
        </w:rPr>
        <w:t>Investments in associates and joint operations</w:t>
      </w:r>
    </w:p>
    <w:p w:rsidR="002B38A4" w:rsidRPr="008D6E6E" w:rsidRDefault="002B38A4"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At 30 June 2014 KAS BANK </w:t>
      </w:r>
      <w:r w:rsidR="009A4472" w:rsidRPr="008D6E6E">
        <w:rPr>
          <w:rFonts w:ascii="Verdana" w:hAnsi="Verdana" w:cs="OfficinaSansStd-Book"/>
          <w:sz w:val="16"/>
          <w:szCs w:val="16"/>
          <w:lang w:val="en-GB"/>
        </w:rPr>
        <w:t>obtained</w:t>
      </w:r>
      <w:r w:rsidRPr="008D6E6E">
        <w:rPr>
          <w:rFonts w:ascii="Verdana" w:hAnsi="Verdana" w:cs="OfficinaSansStd-Book"/>
          <w:sz w:val="16"/>
          <w:szCs w:val="16"/>
          <w:lang w:val="en-GB"/>
        </w:rPr>
        <w:t xml:space="preserve"> all shares in Secpoint N.V.</w:t>
      </w:r>
      <w:r w:rsidR="009A4472" w:rsidRPr="008D6E6E">
        <w:rPr>
          <w:rFonts w:ascii="Verdana" w:hAnsi="Verdana" w:cs="OfficinaSansStd-Book"/>
          <w:sz w:val="16"/>
          <w:szCs w:val="16"/>
          <w:lang w:val="en-GB"/>
        </w:rPr>
        <w:t xml:space="preserve">, the joint operation of KAS BANK and dwpbank. KAS BANK bought the 50%-interest from dwpbank at fair value. </w:t>
      </w:r>
      <w:r w:rsidRPr="008D6E6E">
        <w:rPr>
          <w:rFonts w:ascii="Verdana" w:hAnsi="Verdana" w:cs="OfficinaSansStd-Book"/>
          <w:sz w:val="16"/>
          <w:szCs w:val="16"/>
          <w:lang w:val="en-GB"/>
        </w:rPr>
        <w:t xml:space="preserve">As a consequence Secpoint is no longer classified as a joint operation as of 30 June 2014. The result </w:t>
      </w:r>
      <w:r w:rsidR="001A41D8" w:rsidRPr="008D6E6E">
        <w:rPr>
          <w:rFonts w:ascii="Verdana" w:hAnsi="Verdana" w:cs="OfficinaSansStd-Book"/>
          <w:sz w:val="16"/>
          <w:szCs w:val="16"/>
          <w:lang w:val="en-GB"/>
        </w:rPr>
        <w:t xml:space="preserve">for </w:t>
      </w:r>
      <w:r w:rsidRPr="008D6E6E">
        <w:rPr>
          <w:rFonts w:ascii="Verdana" w:hAnsi="Verdana" w:cs="OfficinaSansStd-Book"/>
          <w:sz w:val="16"/>
          <w:szCs w:val="16"/>
          <w:lang w:val="en-GB"/>
        </w:rPr>
        <w:t xml:space="preserve">the first half of 2014 is classified as ‘Share of result of associates and joint operations’. </w:t>
      </w:r>
    </w:p>
    <w:p w:rsidR="002B38A4" w:rsidRPr="008D6E6E" w:rsidRDefault="002B38A4" w:rsidP="00281812">
      <w:pPr>
        <w:autoSpaceDE w:val="0"/>
        <w:autoSpaceDN w:val="0"/>
        <w:adjustRightInd w:val="0"/>
        <w:spacing w:after="0" w:line="360" w:lineRule="auto"/>
        <w:rPr>
          <w:rFonts w:ascii="Verdana" w:hAnsi="Verdana" w:cs="OfficinaSansStd-Book"/>
          <w:b/>
          <w:color w:val="009200"/>
          <w:sz w:val="16"/>
          <w:szCs w:val="16"/>
          <w:lang w:val="en-GB"/>
        </w:rPr>
      </w:pPr>
    </w:p>
    <w:p w:rsidR="00343DE1" w:rsidRPr="008D6E6E" w:rsidRDefault="00343DE1" w:rsidP="00343DE1">
      <w:pPr>
        <w:autoSpaceDE w:val="0"/>
        <w:autoSpaceDN w:val="0"/>
        <w:adjustRightInd w:val="0"/>
        <w:spacing w:after="0" w:line="360" w:lineRule="auto"/>
        <w:rPr>
          <w:rFonts w:ascii="Verdana" w:hAnsi="Verdana" w:cs="OfficinaSansStd-Book"/>
          <w:b/>
          <w:color w:val="009200"/>
          <w:sz w:val="16"/>
          <w:szCs w:val="16"/>
          <w:lang w:val="en-GB"/>
        </w:rPr>
      </w:pPr>
      <w:r w:rsidRPr="008D6E6E">
        <w:rPr>
          <w:rFonts w:ascii="Verdana" w:hAnsi="Verdana" w:cs="OfficinaSansStd-Book"/>
          <w:b/>
          <w:color w:val="009200"/>
          <w:sz w:val="16"/>
          <w:szCs w:val="16"/>
          <w:lang w:val="en-GB"/>
        </w:rPr>
        <w:t>Other liabilities</w:t>
      </w:r>
    </w:p>
    <w:p w:rsidR="00343DE1" w:rsidRPr="008D6E6E" w:rsidRDefault="00343DE1" w:rsidP="00343DE1">
      <w:pPr>
        <w:autoSpaceDE w:val="0"/>
        <w:autoSpaceDN w:val="0"/>
        <w:adjustRightInd w:val="0"/>
        <w:spacing w:after="0" w:line="360" w:lineRule="auto"/>
        <w:rPr>
          <w:rFonts w:ascii="Verdana" w:hAnsi="Verdana" w:cs="Verdana"/>
          <w:sz w:val="16"/>
          <w:szCs w:val="16"/>
          <w:lang w:val="en-GB" w:eastAsia="nl-NL"/>
        </w:rPr>
      </w:pPr>
      <w:r w:rsidRPr="008D6E6E">
        <w:rPr>
          <w:rFonts w:ascii="Verdana" w:hAnsi="Verdana" w:cs="Verdana"/>
          <w:sz w:val="16"/>
          <w:szCs w:val="16"/>
          <w:lang w:val="en-GB" w:eastAsia="nl-NL"/>
        </w:rPr>
        <w:t>A restructuring provision was recognised in 2013, which is aimed at structural improvement of the results as of 2014. The restructuring program</w:t>
      </w:r>
      <w:r w:rsidR="001A41D8" w:rsidRPr="008D6E6E">
        <w:rPr>
          <w:rFonts w:ascii="Verdana" w:hAnsi="Verdana" w:cs="Verdana"/>
          <w:sz w:val="16"/>
          <w:szCs w:val="16"/>
          <w:lang w:val="en-GB" w:eastAsia="nl-NL"/>
        </w:rPr>
        <w:t>me</w:t>
      </w:r>
      <w:r w:rsidRPr="008D6E6E">
        <w:rPr>
          <w:rFonts w:ascii="Verdana" w:hAnsi="Verdana" w:cs="Verdana"/>
          <w:sz w:val="16"/>
          <w:szCs w:val="16"/>
          <w:lang w:val="en-GB" w:eastAsia="nl-NL"/>
        </w:rPr>
        <w:t xml:space="preserve"> start</w:t>
      </w:r>
      <w:r w:rsidR="001A41D8" w:rsidRPr="008D6E6E">
        <w:rPr>
          <w:rFonts w:ascii="Verdana" w:hAnsi="Verdana" w:cs="Verdana"/>
          <w:sz w:val="16"/>
          <w:szCs w:val="16"/>
          <w:lang w:val="en-GB" w:eastAsia="nl-NL"/>
        </w:rPr>
        <w:t>ed</w:t>
      </w:r>
      <w:r w:rsidRPr="008D6E6E">
        <w:rPr>
          <w:rFonts w:ascii="Verdana" w:hAnsi="Verdana" w:cs="Verdana"/>
          <w:sz w:val="16"/>
          <w:szCs w:val="16"/>
          <w:lang w:val="en-GB" w:eastAsia="nl-NL"/>
        </w:rPr>
        <w:t xml:space="preserve"> in the first quarter of 2014. As per June 2014 20% (</w:t>
      </w:r>
      <w:r w:rsidR="00452C23">
        <w:rPr>
          <w:rFonts w:ascii="Verdana" w:hAnsi="Verdana" w:cs="Verdana"/>
          <w:sz w:val="16"/>
          <w:szCs w:val="16"/>
          <w:lang w:val="en-GB" w:eastAsia="nl-NL"/>
        </w:rPr>
        <w:t>€</w:t>
      </w:r>
      <w:r w:rsidRPr="008D6E6E">
        <w:rPr>
          <w:rFonts w:ascii="Verdana" w:hAnsi="Verdana" w:cs="Verdana"/>
          <w:sz w:val="16"/>
          <w:szCs w:val="16"/>
          <w:lang w:val="en-GB" w:eastAsia="nl-NL"/>
        </w:rPr>
        <w:t xml:space="preserve"> 1.0 million) of the restructuring provision is paid to employees in the restructuring program</w:t>
      </w:r>
      <w:r w:rsidR="001A41D8" w:rsidRPr="008D6E6E">
        <w:rPr>
          <w:rFonts w:ascii="Verdana" w:hAnsi="Verdana" w:cs="Verdana"/>
          <w:sz w:val="16"/>
          <w:szCs w:val="16"/>
          <w:lang w:val="en-GB" w:eastAsia="nl-NL"/>
        </w:rPr>
        <w:t>me</w:t>
      </w:r>
      <w:r w:rsidRPr="008D6E6E">
        <w:rPr>
          <w:rFonts w:ascii="Verdana" w:hAnsi="Verdana" w:cs="Verdana"/>
          <w:sz w:val="16"/>
          <w:szCs w:val="16"/>
          <w:lang w:val="en-GB" w:eastAsia="nl-NL"/>
        </w:rPr>
        <w:t>, the other 80% (</w:t>
      </w:r>
      <w:r w:rsidR="00452C23">
        <w:rPr>
          <w:rFonts w:ascii="Verdana" w:hAnsi="Verdana" w:cs="Verdana"/>
          <w:sz w:val="16"/>
          <w:szCs w:val="16"/>
          <w:lang w:val="en-GB" w:eastAsia="nl-NL"/>
        </w:rPr>
        <w:t>€</w:t>
      </w:r>
      <w:r w:rsidRPr="008D6E6E">
        <w:rPr>
          <w:rFonts w:ascii="Verdana" w:hAnsi="Verdana" w:cs="Verdana"/>
          <w:sz w:val="16"/>
          <w:szCs w:val="16"/>
          <w:lang w:val="en-GB" w:eastAsia="nl-NL"/>
        </w:rPr>
        <w:t xml:space="preserve"> 3.7 million) </w:t>
      </w:r>
      <w:r w:rsidR="00B731F3" w:rsidRPr="008D6E6E">
        <w:rPr>
          <w:rFonts w:ascii="Verdana" w:hAnsi="Verdana" w:cs="Verdana"/>
          <w:sz w:val="16"/>
          <w:szCs w:val="16"/>
          <w:lang w:val="en-GB" w:eastAsia="nl-NL"/>
        </w:rPr>
        <w:t>is allocated</w:t>
      </w:r>
      <w:r w:rsidRPr="008D6E6E">
        <w:rPr>
          <w:rFonts w:ascii="Verdana" w:hAnsi="Verdana" w:cs="Verdana"/>
          <w:sz w:val="16"/>
          <w:szCs w:val="16"/>
          <w:lang w:val="en-GB" w:eastAsia="nl-NL"/>
        </w:rPr>
        <w:t xml:space="preserve">.  </w:t>
      </w:r>
    </w:p>
    <w:p w:rsidR="00343DE1" w:rsidRPr="008D6E6E" w:rsidRDefault="00343DE1" w:rsidP="00281812">
      <w:pPr>
        <w:autoSpaceDE w:val="0"/>
        <w:autoSpaceDN w:val="0"/>
        <w:adjustRightInd w:val="0"/>
        <w:spacing w:after="0" w:line="360" w:lineRule="auto"/>
        <w:rPr>
          <w:rFonts w:ascii="Verdana" w:hAnsi="Verdana" w:cs="OfficinaSansStd-Book"/>
          <w:b/>
          <w:color w:val="009200"/>
          <w:sz w:val="16"/>
          <w:szCs w:val="16"/>
          <w:lang w:val="en-GB"/>
        </w:rPr>
      </w:pPr>
    </w:p>
    <w:p w:rsidR="009F652B" w:rsidRPr="008D6E6E" w:rsidRDefault="009F652B" w:rsidP="00281812">
      <w:pPr>
        <w:autoSpaceDE w:val="0"/>
        <w:autoSpaceDN w:val="0"/>
        <w:adjustRightInd w:val="0"/>
        <w:spacing w:after="0" w:line="360" w:lineRule="auto"/>
        <w:rPr>
          <w:rFonts w:ascii="Verdana" w:hAnsi="Verdana" w:cs="OfficinaSansStd-Book"/>
          <w:b/>
          <w:color w:val="009200"/>
          <w:sz w:val="16"/>
          <w:szCs w:val="16"/>
          <w:lang w:val="en-GB"/>
        </w:rPr>
      </w:pPr>
      <w:r w:rsidRPr="008D6E6E">
        <w:rPr>
          <w:rFonts w:ascii="Verdana" w:hAnsi="Verdana" w:cs="OfficinaSansStd-Book"/>
          <w:b/>
          <w:color w:val="009200"/>
          <w:sz w:val="16"/>
          <w:szCs w:val="16"/>
          <w:lang w:val="en-GB"/>
        </w:rPr>
        <w:t xml:space="preserve">Other income </w:t>
      </w:r>
    </w:p>
    <w:p w:rsidR="009F652B" w:rsidRPr="008D6E6E" w:rsidRDefault="009F652B" w:rsidP="009F652B">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In June 2014 KAS BANK and dwpbank scaled down their European collaboration. As a compensation for the loss of the anticipated annual savings that KAS BANK would have realised from 2016 onwards, dwpbank </w:t>
      </w:r>
      <w:r w:rsidR="001A41D8" w:rsidRPr="008D6E6E">
        <w:rPr>
          <w:rFonts w:ascii="Verdana" w:hAnsi="Verdana" w:cs="OfficinaSansStd-Book"/>
          <w:sz w:val="16"/>
          <w:szCs w:val="16"/>
          <w:lang w:val="en-GB"/>
        </w:rPr>
        <w:t xml:space="preserve">paid </w:t>
      </w:r>
      <w:r w:rsidRPr="008D6E6E">
        <w:rPr>
          <w:rFonts w:ascii="Verdana" w:hAnsi="Verdana" w:cs="OfficinaSansStd-Book"/>
          <w:sz w:val="16"/>
          <w:szCs w:val="16"/>
          <w:lang w:val="en-GB"/>
        </w:rPr>
        <w:t xml:space="preserve">KAS BANK a </w:t>
      </w:r>
      <w:r w:rsidR="00FF3DF2">
        <w:rPr>
          <w:rFonts w:ascii="Verdana" w:hAnsi="Verdana" w:cs="OfficinaSansStd-Book"/>
          <w:sz w:val="16"/>
          <w:szCs w:val="16"/>
          <w:lang w:val="en-GB"/>
        </w:rPr>
        <w:t>compensation of</w:t>
      </w:r>
      <w:r w:rsidRPr="008D6E6E">
        <w:rPr>
          <w:rFonts w:ascii="Verdana" w:hAnsi="Verdana" w:cs="OfficinaSansStd-Book"/>
          <w:sz w:val="16"/>
          <w:szCs w:val="16"/>
          <w:lang w:val="en-GB"/>
        </w:rPr>
        <w:t xml:space="preserve"> </w:t>
      </w:r>
      <w:r w:rsidR="00452C23">
        <w:rPr>
          <w:rFonts w:ascii="Verdana" w:hAnsi="Verdana" w:cs="OfficinaSansStd-Book"/>
          <w:sz w:val="16"/>
          <w:szCs w:val="16"/>
          <w:lang w:val="en-GB"/>
        </w:rPr>
        <w:t>€</w:t>
      </w:r>
      <w:r w:rsidRPr="008D6E6E">
        <w:rPr>
          <w:rFonts w:ascii="Verdana" w:hAnsi="Verdana" w:cs="OfficinaSansStd-Book"/>
          <w:sz w:val="16"/>
          <w:szCs w:val="16"/>
          <w:lang w:val="en-GB"/>
        </w:rPr>
        <w:t xml:space="preserve"> 20 million</w:t>
      </w:r>
      <w:r w:rsidR="00873CF7" w:rsidRPr="008D6E6E">
        <w:rPr>
          <w:rFonts w:ascii="Verdana" w:hAnsi="Verdana" w:cs="OfficinaSansStd-Book"/>
          <w:sz w:val="16"/>
          <w:szCs w:val="16"/>
          <w:lang w:val="en-GB"/>
        </w:rPr>
        <w:t xml:space="preserve"> </w:t>
      </w:r>
      <w:r w:rsidR="001A41D8" w:rsidRPr="008D6E6E">
        <w:rPr>
          <w:rFonts w:ascii="Verdana" w:hAnsi="Verdana" w:cs="OfficinaSansStd-Book"/>
          <w:sz w:val="16"/>
          <w:szCs w:val="16"/>
          <w:lang w:val="en-GB"/>
        </w:rPr>
        <w:t>in June 2014</w:t>
      </w:r>
      <w:r w:rsidRPr="008D6E6E">
        <w:rPr>
          <w:rFonts w:ascii="Verdana" w:hAnsi="Verdana" w:cs="OfficinaSansStd-Book"/>
          <w:sz w:val="16"/>
          <w:szCs w:val="16"/>
          <w:lang w:val="en-GB"/>
        </w:rPr>
        <w:t xml:space="preserve">. </w:t>
      </w:r>
    </w:p>
    <w:p w:rsidR="009F652B" w:rsidRPr="008D6E6E" w:rsidRDefault="009F652B" w:rsidP="00281812">
      <w:pPr>
        <w:autoSpaceDE w:val="0"/>
        <w:autoSpaceDN w:val="0"/>
        <w:adjustRightInd w:val="0"/>
        <w:spacing w:after="0" w:line="360" w:lineRule="auto"/>
        <w:rPr>
          <w:rFonts w:ascii="Verdana" w:hAnsi="Verdana" w:cs="OfficinaSansStd-Book"/>
          <w:sz w:val="16"/>
          <w:szCs w:val="16"/>
          <w:lang w:val="en-GB"/>
        </w:rPr>
      </w:pPr>
    </w:p>
    <w:p w:rsidR="00000CF7" w:rsidRPr="008D6E6E" w:rsidRDefault="00873CF7" w:rsidP="00000CF7">
      <w:pPr>
        <w:autoSpaceDE w:val="0"/>
        <w:autoSpaceDN w:val="0"/>
        <w:adjustRightInd w:val="0"/>
        <w:spacing w:after="0" w:line="360" w:lineRule="auto"/>
        <w:rPr>
          <w:rFonts w:ascii="Verdana" w:hAnsi="Verdana" w:cs="OfficinaSansStd-Book"/>
          <w:b/>
          <w:color w:val="009200"/>
          <w:sz w:val="16"/>
          <w:szCs w:val="16"/>
          <w:lang w:val="en-GB"/>
        </w:rPr>
      </w:pPr>
      <w:r w:rsidRPr="008D6E6E">
        <w:rPr>
          <w:rFonts w:ascii="Verdana" w:hAnsi="Verdana" w:cs="OfficinaSansStd-Book"/>
          <w:b/>
          <w:color w:val="009200"/>
          <w:sz w:val="16"/>
          <w:szCs w:val="16"/>
          <w:lang w:val="en-GB"/>
        </w:rPr>
        <w:t xml:space="preserve">Off balance </w:t>
      </w:r>
      <w:r w:rsidR="00192FDB">
        <w:rPr>
          <w:rFonts w:ascii="Verdana" w:hAnsi="Verdana" w:cs="OfficinaSansStd-Book"/>
          <w:b/>
          <w:color w:val="009200"/>
          <w:sz w:val="16"/>
          <w:szCs w:val="16"/>
          <w:lang w:val="en-GB"/>
        </w:rPr>
        <w:t xml:space="preserve">sheet </w:t>
      </w:r>
      <w:r w:rsidRPr="008D6E6E">
        <w:rPr>
          <w:rFonts w:ascii="Verdana" w:hAnsi="Verdana" w:cs="OfficinaSansStd-Book"/>
          <w:b/>
          <w:color w:val="009200"/>
          <w:sz w:val="16"/>
          <w:szCs w:val="16"/>
          <w:lang w:val="en-GB"/>
        </w:rPr>
        <w:t>commitments</w:t>
      </w:r>
      <w:r w:rsidR="00000CF7" w:rsidRPr="008D6E6E">
        <w:rPr>
          <w:rFonts w:ascii="Verdana" w:hAnsi="Verdana" w:cs="OfficinaSansStd-Book"/>
          <w:b/>
          <w:color w:val="009200"/>
          <w:sz w:val="16"/>
          <w:szCs w:val="16"/>
          <w:lang w:val="en-GB"/>
        </w:rPr>
        <w:t xml:space="preserve"> </w:t>
      </w:r>
    </w:p>
    <w:p w:rsidR="00000CF7" w:rsidRPr="008D6E6E" w:rsidRDefault="00343DE1"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As per June 2014 </w:t>
      </w:r>
      <w:r w:rsidR="00873CF7" w:rsidRPr="008D6E6E">
        <w:rPr>
          <w:rFonts w:ascii="Verdana" w:hAnsi="Verdana" w:cs="OfficinaSansStd-Book"/>
          <w:sz w:val="16"/>
          <w:szCs w:val="16"/>
          <w:lang w:val="en-GB"/>
        </w:rPr>
        <w:t xml:space="preserve">KAS BANK has committed </w:t>
      </w:r>
      <w:r w:rsidR="00452C23">
        <w:rPr>
          <w:rFonts w:ascii="Verdana" w:hAnsi="Verdana" w:cs="OfficinaSansStd-Book"/>
          <w:sz w:val="16"/>
          <w:szCs w:val="16"/>
          <w:lang w:val="en-GB"/>
        </w:rPr>
        <w:t>€</w:t>
      </w:r>
      <w:r w:rsidRPr="008D6E6E">
        <w:rPr>
          <w:rFonts w:ascii="Verdana" w:hAnsi="Verdana" w:cs="OfficinaSansStd-Book"/>
          <w:sz w:val="16"/>
          <w:szCs w:val="16"/>
          <w:lang w:val="en-GB"/>
        </w:rPr>
        <w:t xml:space="preserve"> 100 million (</w:t>
      </w:r>
      <w:r w:rsidR="003E79F8">
        <w:rPr>
          <w:rFonts w:ascii="Verdana" w:hAnsi="Verdana" w:cs="OfficinaSansStd-Book"/>
          <w:sz w:val="16"/>
          <w:szCs w:val="16"/>
          <w:lang w:val="en-GB"/>
        </w:rPr>
        <w:t xml:space="preserve">31 </w:t>
      </w:r>
      <w:r w:rsidRPr="008D6E6E">
        <w:rPr>
          <w:rFonts w:ascii="Verdana" w:hAnsi="Verdana" w:cs="OfficinaSansStd-Book"/>
          <w:sz w:val="16"/>
          <w:szCs w:val="16"/>
          <w:lang w:val="en-GB"/>
        </w:rPr>
        <w:t xml:space="preserve">December 2013: nil) </w:t>
      </w:r>
      <w:r w:rsidR="00873CF7" w:rsidRPr="008D6E6E">
        <w:rPr>
          <w:rFonts w:ascii="Verdana" w:hAnsi="Verdana" w:cs="OfficinaSansStd-Book"/>
          <w:sz w:val="16"/>
          <w:szCs w:val="16"/>
          <w:lang w:val="en-GB"/>
        </w:rPr>
        <w:t xml:space="preserve">to </w:t>
      </w:r>
      <w:r w:rsidRPr="008D6E6E">
        <w:rPr>
          <w:rFonts w:ascii="Verdana" w:hAnsi="Verdana" w:cs="OfficinaSansStd-Book"/>
          <w:sz w:val="16"/>
          <w:szCs w:val="16"/>
          <w:lang w:val="en-GB"/>
        </w:rPr>
        <w:t>an investment fund (</w:t>
      </w:r>
      <w:r w:rsidR="00873CF7" w:rsidRPr="008D6E6E">
        <w:rPr>
          <w:rFonts w:ascii="Verdana" w:hAnsi="Verdana" w:cs="OfficinaSansStd-Book"/>
          <w:sz w:val="16"/>
          <w:szCs w:val="16"/>
          <w:lang w:val="en-GB"/>
        </w:rPr>
        <w:t xml:space="preserve">that invests in </w:t>
      </w:r>
      <w:r w:rsidRPr="008D6E6E">
        <w:rPr>
          <w:rFonts w:ascii="Verdana" w:hAnsi="Verdana" w:cs="OfficinaSansStd-Book"/>
          <w:sz w:val="16"/>
          <w:szCs w:val="16"/>
          <w:lang w:val="en-GB"/>
        </w:rPr>
        <w:t xml:space="preserve">Dutch </w:t>
      </w:r>
      <w:r w:rsidR="00873CF7" w:rsidRPr="008D6E6E">
        <w:rPr>
          <w:rFonts w:ascii="Verdana" w:hAnsi="Verdana" w:cs="OfficinaSansStd-Book"/>
          <w:sz w:val="16"/>
          <w:szCs w:val="16"/>
          <w:lang w:val="en-GB"/>
        </w:rPr>
        <w:t xml:space="preserve">residential </w:t>
      </w:r>
      <w:r w:rsidRPr="008D6E6E">
        <w:rPr>
          <w:rFonts w:ascii="Verdana" w:hAnsi="Verdana" w:cs="OfficinaSansStd-Book"/>
          <w:sz w:val="16"/>
          <w:szCs w:val="16"/>
          <w:lang w:val="en-GB"/>
        </w:rPr>
        <w:t>mortgages)</w:t>
      </w:r>
      <w:r w:rsidR="00583B22" w:rsidRPr="008D6E6E">
        <w:rPr>
          <w:rFonts w:ascii="Verdana" w:hAnsi="Verdana" w:cs="OfficinaSansStd-Book"/>
          <w:sz w:val="16"/>
          <w:szCs w:val="16"/>
          <w:lang w:val="en-GB"/>
        </w:rPr>
        <w:t>.</w:t>
      </w:r>
      <w:r w:rsidR="00F65411" w:rsidRPr="008D6E6E">
        <w:rPr>
          <w:rFonts w:ascii="Verdana" w:hAnsi="Verdana" w:cs="OfficinaSansStd-Book"/>
          <w:sz w:val="16"/>
          <w:szCs w:val="16"/>
          <w:lang w:val="en-GB"/>
        </w:rPr>
        <w:t xml:space="preserve"> </w:t>
      </w:r>
      <w:r w:rsidR="00583B22" w:rsidRPr="008D6E6E">
        <w:rPr>
          <w:rFonts w:ascii="Verdana" w:hAnsi="Verdana" w:cs="OfficinaSansStd-Book"/>
          <w:sz w:val="16"/>
          <w:szCs w:val="16"/>
          <w:lang w:val="en-GB"/>
        </w:rPr>
        <w:t xml:space="preserve">Payment is </w:t>
      </w:r>
      <w:r w:rsidR="00F65411" w:rsidRPr="008D6E6E">
        <w:rPr>
          <w:rFonts w:ascii="Verdana" w:hAnsi="Verdana" w:cs="OfficinaSansStd-Book"/>
          <w:sz w:val="16"/>
          <w:szCs w:val="16"/>
          <w:lang w:val="en-GB"/>
        </w:rPr>
        <w:t xml:space="preserve">due in the </w:t>
      </w:r>
      <w:r w:rsidR="00873CF7" w:rsidRPr="008D6E6E">
        <w:rPr>
          <w:rFonts w:ascii="Verdana" w:hAnsi="Verdana" w:cs="OfficinaSansStd-Book"/>
          <w:sz w:val="16"/>
          <w:szCs w:val="16"/>
          <w:lang w:val="en-GB"/>
        </w:rPr>
        <w:t>third quarter</w:t>
      </w:r>
      <w:r w:rsidR="00F65411" w:rsidRPr="008D6E6E">
        <w:rPr>
          <w:rFonts w:ascii="Verdana" w:hAnsi="Verdana" w:cs="OfficinaSansStd-Book"/>
          <w:sz w:val="16"/>
          <w:szCs w:val="16"/>
          <w:lang w:val="en-GB"/>
        </w:rPr>
        <w:t xml:space="preserve"> of 2014.</w:t>
      </w:r>
    </w:p>
    <w:p w:rsidR="00000CF7" w:rsidRPr="008D6E6E" w:rsidRDefault="00000CF7" w:rsidP="00281812">
      <w:pPr>
        <w:autoSpaceDE w:val="0"/>
        <w:autoSpaceDN w:val="0"/>
        <w:adjustRightInd w:val="0"/>
        <w:spacing w:after="0" w:line="360" w:lineRule="auto"/>
        <w:rPr>
          <w:rFonts w:ascii="Verdana" w:hAnsi="Verdana" w:cs="OfficinaSansStd-Book"/>
          <w:sz w:val="16"/>
          <w:szCs w:val="16"/>
          <w:lang w:val="en-GB"/>
        </w:rPr>
      </w:pPr>
    </w:p>
    <w:p w:rsidR="002F0859" w:rsidRPr="008D6E6E" w:rsidRDefault="002917A7" w:rsidP="00281812">
      <w:pPr>
        <w:autoSpaceDE w:val="0"/>
        <w:autoSpaceDN w:val="0"/>
        <w:adjustRightInd w:val="0"/>
        <w:spacing w:after="0" w:line="360" w:lineRule="auto"/>
        <w:rPr>
          <w:rFonts w:ascii="Verdana" w:hAnsi="Verdana" w:cs="OfficinaSansStd-Book"/>
          <w:b/>
          <w:color w:val="009200"/>
          <w:sz w:val="16"/>
          <w:szCs w:val="16"/>
          <w:lang w:val="en-GB"/>
        </w:rPr>
      </w:pPr>
      <w:r w:rsidRPr="008D6E6E">
        <w:rPr>
          <w:rFonts w:ascii="Verdana" w:hAnsi="Verdana" w:cs="OfficinaSansStd-Book"/>
          <w:b/>
          <w:color w:val="009200"/>
          <w:sz w:val="16"/>
          <w:szCs w:val="16"/>
          <w:lang w:val="en-GB"/>
        </w:rPr>
        <w:t>Clien</w:t>
      </w:r>
      <w:r w:rsidR="00454CB0" w:rsidRPr="008D6E6E">
        <w:rPr>
          <w:rFonts w:ascii="Verdana" w:hAnsi="Verdana" w:cs="OfficinaSansStd-Book"/>
          <w:b/>
          <w:color w:val="009200"/>
          <w:sz w:val="16"/>
          <w:szCs w:val="16"/>
          <w:lang w:val="en-GB"/>
        </w:rPr>
        <w:t>t segmentation</w:t>
      </w:r>
    </w:p>
    <w:p w:rsidR="006E1081" w:rsidRPr="008D6E6E" w:rsidRDefault="00662DC7" w:rsidP="00281812">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 xml:space="preserve">KAS BANK’s products and services primarily focus on </w:t>
      </w:r>
      <w:r w:rsidR="00454CB0" w:rsidRPr="008D6E6E">
        <w:rPr>
          <w:rFonts w:ascii="Verdana" w:hAnsi="Verdana" w:cs="OfficinaSansStd-Book"/>
          <w:sz w:val="16"/>
          <w:szCs w:val="16"/>
          <w:lang w:val="en-GB"/>
        </w:rPr>
        <w:t>two main target groups</w:t>
      </w:r>
      <w:r w:rsidRPr="008D6E6E">
        <w:rPr>
          <w:rFonts w:ascii="Verdana" w:hAnsi="Verdana" w:cs="OfficinaSansStd-Book"/>
          <w:sz w:val="16"/>
          <w:szCs w:val="16"/>
          <w:lang w:val="en-GB"/>
        </w:rPr>
        <w:t>:</w:t>
      </w:r>
      <w:r w:rsidR="00454CB0" w:rsidRPr="008D6E6E">
        <w:rPr>
          <w:rFonts w:ascii="Verdana" w:hAnsi="Verdana" w:cs="OfficinaSansStd-Book"/>
          <w:sz w:val="16"/>
          <w:szCs w:val="16"/>
          <w:lang w:val="en-GB"/>
        </w:rPr>
        <w:t xml:space="preserve"> </w:t>
      </w:r>
      <w:r w:rsidRPr="008D6E6E">
        <w:rPr>
          <w:rFonts w:ascii="Verdana" w:hAnsi="Verdana" w:cs="OfficinaSansStd-Book"/>
          <w:sz w:val="16"/>
          <w:szCs w:val="16"/>
          <w:lang w:val="en-GB"/>
        </w:rPr>
        <w:t>I</w:t>
      </w:r>
      <w:r w:rsidR="00454CB0" w:rsidRPr="008D6E6E">
        <w:rPr>
          <w:rFonts w:ascii="Verdana" w:hAnsi="Verdana" w:cs="OfficinaSansStd-Book"/>
          <w:sz w:val="16"/>
          <w:szCs w:val="16"/>
          <w:lang w:val="en-GB"/>
        </w:rPr>
        <w:t>nstitutional</w:t>
      </w:r>
      <w:r w:rsidRPr="008D6E6E">
        <w:rPr>
          <w:rFonts w:ascii="Verdana" w:hAnsi="Verdana" w:cs="OfficinaSansStd-Book"/>
          <w:sz w:val="16"/>
          <w:szCs w:val="16"/>
          <w:lang w:val="en-GB"/>
        </w:rPr>
        <w:t xml:space="preserve"> I</w:t>
      </w:r>
      <w:r w:rsidR="00454CB0" w:rsidRPr="008D6E6E">
        <w:rPr>
          <w:rFonts w:ascii="Verdana" w:hAnsi="Verdana" w:cs="OfficinaSansStd-Book"/>
          <w:sz w:val="16"/>
          <w:szCs w:val="16"/>
          <w:lang w:val="en-GB"/>
        </w:rPr>
        <w:t xml:space="preserve">nvestors and </w:t>
      </w:r>
      <w:r w:rsidRPr="008D6E6E">
        <w:rPr>
          <w:rFonts w:ascii="Verdana" w:hAnsi="Verdana" w:cs="OfficinaSansStd-Book"/>
          <w:sz w:val="16"/>
          <w:szCs w:val="16"/>
          <w:lang w:val="en-GB"/>
        </w:rPr>
        <w:t>F</w:t>
      </w:r>
      <w:r w:rsidR="00454CB0" w:rsidRPr="008D6E6E">
        <w:rPr>
          <w:rFonts w:ascii="Verdana" w:hAnsi="Verdana" w:cs="OfficinaSansStd-Book"/>
          <w:sz w:val="16"/>
          <w:szCs w:val="16"/>
          <w:lang w:val="en-GB"/>
        </w:rPr>
        <w:t xml:space="preserve">inancial </w:t>
      </w:r>
      <w:r w:rsidRPr="008D6E6E">
        <w:rPr>
          <w:rFonts w:ascii="Verdana" w:hAnsi="Verdana" w:cs="OfficinaSansStd-Book"/>
          <w:sz w:val="16"/>
          <w:szCs w:val="16"/>
          <w:lang w:val="en-GB"/>
        </w:rPr>
        <w:t>I</w:t>
      </w:r>
      <w:r w:rsidR="00454CB0" w:rsidRPr="008D6E6E">
        <w:rPr>
          <w:rFonts w:ascii="Verdana" w:hAnsi="Verdana" w:cs="OfficinaSansStd-Book"/>
          <w:sz w:val="16"/>
          <w:szCs w:val="16"/>
          <w:lang w:val="en-GB"/>
        </w:rPr>
        <w:t xml:space="preserve">nstitutions. Another important activity </w:t>
      </w:r>
      <w:r w:rsidR="001A41D8" w:rsidRPr="008D6E6E">
        <w:rPr>
          <w:rFonts w:ascii="Verdana" w:hAnsi="Verdana" w:cs="OfficinaSansStd-Book"/>
          <w:sz w:val="16"/>
          <w:szCs w:val="16"/>
          <w:lang w:val="en-GB"/>
        </w:rPr>
        <w:t xml:space="preserve">at </w:t>
      </w:r>
      <w:r w:rsidRPr="008D6E6E">
        <w:rPr>
          <w:rFonts w:ascii="Verdana" w:hAnsi="Verdana" w:cs="OfficinaSansStd-Book"/>
          <w:sz w:val="16"/>
          <w:szCs w:val="16"/>
          <w:lang w:val="en-GB"/>
        </w:rPr>
        <w:t xml:space="preserve">KAS BANK </w:t>
      </w:r>
      <w:r w:rsidR="00454CB0" w:rsidRPr="008D6E6E">
        <w:rPr>
          <w:rFonts w:ascii="Verdana" w:hAnsi="Verdana" w:cs="OfficinaSansStd-Book"/>
          <w:sz w:val="16"/>
          <w:szCs w:val="16"/>
          <w:lang w:val="en-GB"/>
        </w:rPr>
        <w:t xml:space="preserve">is </w:t>
      </w:r>
      <w:r w:rsidRPr="008D6E6E">
        <w:rPr>
          <w:rFonts w:ascii="Verdana" w:hAnsi="Verdana" w:cs="OfficinaSansStd-Book"/>
          <w:sz w:val="16"/>
          <w:szCs w:val="16"/>
          <w:lang w:val="en-GB"/>
        </w:rPr>
        <w:t>T</w:t>
      </w:r>
      <w:r w:rsidR="00454CB0" w:rsidRPr="008D6E6E">
        <w:rPr>
          <w:rFonts w:ascii="Verdana" w:hAnsi="Verdana" w:cs="OfficinaSansStd-Book"/>
          <w:sz w:val="16"/>
          <w:szCs w:val="16"/>
          <w:lang w:val="en-GB"/>
        </w:rPr>
        <w:t xml:space="preserve">reasury. This segmentation </w:t>
      </w:r>
      <w:r w:rsidRPr="008D6E6E">
        <w:rPr>
          <w:rFonts w:ascii="Verdana" w:hAnsi="Verdana" w:cs="OfficinaSansStd-Book"/>
          <w:sz w:val="16"/>
          <w:szCs w:val="16"/>
          <w:lang w:val="en-GB"/>
        </w:rPr>
        <w:t xml:space="preserve">overview </w:t>
      </w:r>
      <w:r w:rsidR="00454CB0" w:rsidRPr="008D6E6E">
        <w:rPr>
          <w:rFonts w:ascii="Verdana" w:hAnsi="Verdana" w:cs="OfficinaSansStd-Book"/>
          <w:sz w:val="16"/>
          <w:szCs w:val="16"/>
          <w:lang w:val="en-GB"/>
        </w:rPr>
        <w:t xml:space="preserve">reflects the structure of the internal management information provided to the Managing Board. </w:t>
      </w:r>
    </w:p>
    <w:p w:rsidR="00454CB0" w:rsidRPr="008D6E6E" w:rsidRDefault="00454CB0" w:rsidP="00281812">
      <w:pPr>
        <w:autoSpaceDE w:val="0"/>
        <w:autoSpaceDN w:val="0"/>
        <w:adjustRightInd w:val="0"/>
        <w:spacing w:after="0" w:line="360" w:lineRule="auto"/>
        <w:rPr>
          <w:rFonts w:ascii="Verdana" w:hAnsi="Verdana" w:cs="OfficinaSansStd-Book"/>
          <w:b/>
          <w:smallCaps/>
          <w:color w:val="45AD3D"/>
          <w:sz w:val="12"/>
          <w:szCs w:val="12"/>
          <w:lang w:val="en-GB"/>
        </w:rPr>
      </w:pPr>
    </w:p>
    <w:p w:rsidR="005C7943" w:rsidRPr="008D6E6E" w:rsidRDefault="00BA3B1D" w:rsidP="00281812">
      <w:pPr>
        <w:autoSpaceDE w:val="0"/>
        <w:autoSpaceDN w:val="0"/>
        <w:adjustRightInd w:val="0"/>
        <w:spacing w:after="0" w:line="360" w:lineRule="auto"/>
        <w:rPr>
          <w:szCs w:val="14"/>
          <w:lang w:val="en-GB"/>
        </w:rPr>
      </w:pPr>
      <w:r w:rsidRPr="008D6E6E">
        <w:rPr>
          <w:noProof/>
          <w:lang w:eastAsia="nl-NL"/>
        </w:rPr>
        <w:lastRenderedPageBreak/>
        <w:drawing>
          <wp:inline distT="0" distB="0" distL="0" distR="0" wp14:anchorId="59E696B3" wp14:editId="7E30386D">
            <wp:extent cx="5760720" cy="156051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560518"/>
                    </a:xfrm>
                    <a:prstGeom prst="rect">
                      <a:avLst/>
                    </a:prstGeom>
                    <a:noFill/>
                    <a:ln>
                      <a:noFill/>
                    </a:ln>
                  </pic:spPr>
                </pic:pic>
              </a:graphicData>
            </a:graphic>
          </wp:inline>
        </w:drawing>
      </w:r>
    </w:p>
    <w:p w:rsidR="004B622C" w:rsidRPr="008D6E6E" w:rsidRDefault="00000A0E" w:rsidP="00281812">
      <w:pPr>
        <w:autoSpaceDE w:val="0"/>
        <w:autoSpaceDN w:val="0"/>
        <w:adjustRightInd w:val="0"/>
        <w:spacing w:after="0" w:line="360" w:lineRule="auto"/>
        <w:rPr>
          <w:rFonts w:ascii="Verdana" w:hAnsi="Verdana"/>
          <w:sz w:val="14"/>
          <w:szCs w:val="14"/>
          <w:vertAlign w:val="superscript"/>
          <w:lang w:val="en-GB"/>
        </w:rPr>
      </w:pPr>
      <w:r w:rsidRPr="008D6E6E">
        <w:rPr>
          <w:noProof/>
          <w:lang w:eastAsia="nl-NL"/>
        </w:rPr>
        <w:drawing>
          <wp:inline distT="0" distB="0" distL="0" distR="0" wp14:anchorId="008D1683" wp14:editId="3FA54F9F">
            <wp:extent cx="5760720" cy="155333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553331"/>
                    </a:xfrm>
                    <a:prstGeom prst="rect">
                      <a:avLst/>
                    </a:prstGeom>
                    <a:noFill/>
                    <a:ln>
                      <a:noFill/>
                    </a:ln>
                  </pic:spPr>
                </pic:pic>
              </a:graphicData>
            </a:graphic>
          </wp:inline>
        </w:drawing>
      </w:r>
    </w:p>
    <w:p w:rsidR="005021C5" w:rsidRPr="008D6E6E" w:rsidRDefault="00395C18" w:rsidP="008D6E6E">
      <w:pPr>
        <w:autoSpaceDE w:val="0"/>
        <w:autoSpaceDN w:val="0"/>
        <w:adjustRightInd w:val="0"/>
        <w:spacing w:after="0" w:line="360" w:lineRule="auto"/>
        <w:rPr>
          <w:rFonts w:ascii="Verdana" w:hAnsi="Verdana" w:cs="OfficinaSansStd-Book"/>
          <w:i/>
          <w:sz w:val="14"/>
          <w:szCs w:val="16"/>
          <w:lang w:val="en-GB"/>
        </w:rPr>
      </w:pPr>
      <w:r w:rsidRPr="008D6E6E">
        <w:rPr>
          <w:rFonts w:ascii="Verdana" w:hAnsi="Verdana" w:cs="OfficinaSansStd-Book"/>
          <w:i/>
          <w:sz w:val="14"/>
          <w:szCs w:val="16"/>
          <w:lang w:val="en-GB"/>
        </w:rPr>
        <w:t>1</w:t>
      </w:r>
      <w:r w:rsidR="000A35DF" w:rsidRPr="008D6E6E">
        <w:rPr>
          <w:rFonts w:ascii="Verdana" w:hAnsi="Verdana" w:cs="OfficinaSansStd-Book"/>
          <w:i/>
          <w:sz w:val="14"/>
          <w:szCs w:val="16"/>
          <w:lang w:val="en-GB"/>
        </w:rPr>
        <w:t xml:space="preserve">) </w:t>
      </w:r>
      <w:r w:rsidR="00454CB0" w:rsidRPr="008D6E6E">
        <w:rPr>
          <w:rFonts w:ascii="Verdana" w:hAnsi="Verdana" w:cs="OfficinaSansStd-Book"/>
          <w:i/>
          <w:sz w:val="14"/>
          <w:szCs w:val="16"/>
          <w:lang w:val="en-GB"/>
        </w:rPr>
        <w:t>Interest income and expense is allocated to the financial institutions and institutional investors segments on the basis of the difference between the external interest rates and benchmarks. The benchmarks are based on interbank or central bank rates.</w:t>
      </w:r>
    </w:p>
    <w:p w:rsidR="005A3971" w:rsidRPr="008D6E6E" w:rsidRDefault="005A3971" w:rsidP="00281812">
      <w:pPr>
        <w:spacing w:after="0" w:line="360" w:lineRule="auto"/>
        <w:rPr>
          <w:rFonts w:ascii="Verdana" w:hAnsi="Verdana" w:cs="OfficinaSansStd-Book"/>
          <w:b/>
          <w:bCs/>
          <w:smallCaps/>
          <w:color w:val="45AD3D"/>
          <w:kern w:val="32"/>
          <w:sz w:val="20"/>
          <w:szCs w:val="20"/>
          <w:highlight w:val="yellow"/>
          <w:lang w:val="en-GB"/>
        </w:rPr>
      </w:pPr>
      <w:r w:rsidRPr="008D6E6E">
        <w:rPr>
          <w:rFonts w:ascii="Verdana" w:hAnsi="Verdana" w:cs="OfficinaSansStd-Book"/>
          <w:smallCaps/>
          <w:color w:val="45AD3D"/>
          <w:sz w:val="20"/>
          <w:szCs w:val="20"/>
          <w:highlight w:val="yellow"/>
          <w:lang w:val="en-GB"/>
        </w:rPr>
        <w:br w:type="page"/>
      </w:r>
    </w:p>
    <w:p w:rsidR="000C56A2" w:rsidRPr="008D6E6E" w:rsidRDefault="00454CB0" w:rsidP="00281812">
      <w:pPr>
        <w:pStyle w:val="Heading1"/>
        <w:spacing w:before="0" w:after="0" w:line="360" w:lineRule="auto"/>
        <w:rPr>
          <w:rFonts w:ascii="Verdana" w:hAnsi="Verdana" w:cs="OfficinaSansStd-Book"/>
          <w:smallCaps/>
          <w:color w:val="45AD3D"/>
          <w:sz w:val="20"/>
          <w:szCs w:val="20"/>
          <w:lang w:val="en-GB"/>
        </w:rPr>
      </w:pPr>
      <w:bookmarkStart w:id="9" w:name="_Toc396461080"/>
      <w:r w:rsidRPr="008D6E6E">
        <w:rPr>
          <w:rFonts w:ascii="Verdana" w:hAnsi="Verdana" w:cs="OfficinaSansStd-Book"/>
          <w:smallCaps/>
          <w:color w:val="45AD3D"/>
          <w:sz w:val="20"/>
          <w:szCs w:val="20"/>
          <w:lang w:val="en-GB"/>
        </w:rPr>
        <w:lastRenderedPageBreak/>
        <w:t>Review report</w:t>
      </w:r>
      <w:bookmarkEnd w:id="9"/>
    </w:p>
    <w:p w:rsidR="000C56A2" w:rsidRPr="008D6E6E" w:rsidRDefault="000C56A2" w:rsidP="00281812">
      <w:pPr>
        <w:spacing w:after="0" w:line="360" w:lineRule="auto"/>
        <w:rPr>
          <w:rFonts w:ascii="Verdana" w:eastAsia="ScalaSans-Regular" w:hAnsi="Verdana"/>
          <w:sz w:val="16"/>
          <w:szCs w:val="16"/>
          <w:highlight w:val="yellow"/>
          <w:lang w:val="en-GB"/>
        </w:rPr>
      </w:pPr>
    </w:p>
    <w:p w:rsidR="00B7734E" w:rsidRPr="008D6E6E" w:rsidRDefault="00340504" w:rsidP="00340504">
      <w:pPr>
        <w:autoSpaceDE w:val="0"/>
        <w:autoSpaceDN w:val="0"/>
        <w:adjustRightInd w:val="0"/>
        <w:spacing w:after="0" w:line="360" w:lineRule="auto"/>
        <w:rPr>
          <w:rFonts w:ascii="Verdana" w:hAnsi="Verdana" w:cs="OfficinaSansStd-Book"/>
          <w:b/>
          <w:color w:val="009200"/>
          <w:sz w:val="16"/>
          <w:szCs w:val="16"/>
          <w:lang w:val="en-GB"/>
        </w:rPr>
      </w:pPr>
      <w:r w:rsidRPr="008D6E6E">
        <w:rPr>
          <w:rFonts w:ascii="Verdana" w:hAnsi="Verdana" w:cs="OfficinaSansStd-Book"/>
          <w:b/>
          <w:color w:val="009200"/>
          <w:sz w:val="16"/>
          <w:szCs w:val="16"/>
          <w:lang w:val="en-GB"/>
        </w:rPr>
        <w:t>To: the Managing Board and Supervisory Board of KAS BANK N.V.</w:t>
      </w:r>
    </w:p>
    <w:p w:rsidR="00B7734E" w:rsidRPr="008D6E6E" w:rsidRDefault="00B7734E" w:rsidP="00340504">
      <w:pPr>
        <w:autoSpaceDE w:val="0"/>
        <w:autoSpaceDN w:val="0"/>
        <w:adjustRightInd w:val="0"/>
        <w:spacing w:after="0" w:line="360" w:lineRule="auto"/>
        <w:rPr>
          <w:rFonts w:ascii="Verdana" w:hAnsi="Verdana" w:cs="OfficinaSansStd-Book"/>
          <w:b/>
          <w:color w:val="009200"/>
          <w:sz w:val="16"/>
          <w:szCs w:val="16"/>
          <w:lang w:val="en-GB"/>
        </w:rPr>
      </w:pPr>
    </w:p>
    <w:p w:rsidR="00B7734E" w:rsidRPr="008D6E6E" w:rsidRDefault="00B7734E" w:rsidP="00B7734E">
      <w:pPr>
        <w:autoSpaceDE w:val="0"/>
        <w:autoSpaceDN w:val="0"/>
        <w:adjustRightInd w:val="0"/>
        <w:spacing w:after="0" w:line="360" w:lineRule="auto"/>
        <w:rPr>
          <w:rFonts w:ascii="Verdana" w:hAnsi="Verdana" w:cs="OfficinaSansStd-Book"/>
          <w:b/>
          <w:color w:val="009200"/>
          <w:sz w:val="16"/>
          <w:szCs w:val="16"/>
          <w:lang w:val="en-GB"/>
        </w:rPr>
      </w:pPr>
      <w:bookmarkStart w:id="10" w:name="Paragraph_438"/>
      <w:r w:rsidRPr="008D6E6E">
        <w:rPr>
          <w:rFonts w:ascii="Verdana" w:hAnsi="Verdana" w:cs="OfficinaSansStd-Book"/>
          <w:b/>
          <w:color w:val="009200"/>
          <w:sz w:val="16"/>
          <w:szCs w:val="16"/>
          <w:lang w:val="en-GB"/>
        </w:rPr>
        <w:t>Introduction</w:t>
      </w:r>
      <w:bookmarkEnd w:id="10"/>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bookmarkStart w:id="11" w:name="Paragraph_451"/>
      <w:r w:rsidRPr="008D6E6E">
        <w:rPr>
          <w:rFonts w:ascii="Verdana" w:hAnsi="Verdana" w:cs="OfficinaSansStd-Book"/>
          <w:sz w:val="16"/>
          <w:szCs w:val="16"/>
          <w:lang w:val="en-GB"/>
        </w:rPr>
        <w:t xml:space="preserve">We have reviewed the accompanying condensed consolidated interim financial information for the six-month period ended 30 June 2014 of KAS BANK N.V., Amsterdam, which comprises the condensed consolidated balance sheet as at 30 June 2014, the condensed consolidated income statement, the condensed consolidated statement of comprehensive income, the condensed consolidated statement of changes in equity, the condensed consolidated </w:t>
      </w:r>
      <w:r w:rsidR="00192FDB">
        <w:rPr>
          <w:rFonts w:ascii="Verdana" w:hAnsi="Verdana" w:cs="OfficinaSansStd-Book"/>
          <w:sz w:val="16"/>
          <w:szCs w:val="16"/>
          <w:lang w:val="en-GB"/>
        </w:rPr>
        <w:t xml:space="preserve">cash flow </w:t>
      </w:r>
      <w:r w:rsidRPr="008D6E6E">
        <w:rPr>
          <w:rFonts w:ascii="Verdana" w:hAnsi="Verdana" w:cs="OfficinaSansStd-Book"/>
          <w:sz w:val="16"/>
          <w:szCs w:val="16"/>
          <w:lang w:val="en-GB"/>
        </w:rPr>
        <w:t>statement and the selected explanatory notes for the six-month period then ended. The Managing Board is responsible for the preparation and presentation of this condensed consolidated interim financial information in accordance with IAS 34, ‘Interim Financial Reporting’ as adopted by the European Union. Our responsibility is to express a conclusion on this interim financial information based on our review.</w:t>
      </w:r>
      <w:bookmarkEnd w:id="11"/>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p>
    <w:p w:rsidR="00B7734E" w:rsidRPr="008D6E6E" w:rsidRDefault="00B7734E" w:rsidP="00B7734E">
      <w:pPr>
        <w:autoSpaceDE w:val="0"/>
        <w:autoSpaceDN w:val="0"/>
        <w:adjustRightInd w:val="0"/>
        <w:spacing w:after="0" w:line="360" w:lineRule="auto"/>
        <w:rPr>
          <w:rFonts w:ascii="Verdana" w:hAnsi="Verdana" w:cs="OfficinaSansStd-Book"/>
          <w:b/>
          <w:color w:val="009200"/>
          <w:sz w:val="16"/>
          <w:szCs w:val="16"/>
          <w:lang w:val="en-GB"/>
        </w:rPr>
      </w:pPr>
      <w:bookmarkStart w:id="12" w:name="Paragraph_398"/>
      <w:r w:rsidRPr="008D6E6E">
        <w:rPr>
          <w:rFonts w:ascii="Verdana" w:hAnsi="Verdana" w:cs="OfficinaSansStd-Book"/>
          <w:b/>
          <w:color w:val="009200"/>
          <w:sz w:val="16"/>
          <w:szCs w:val="16"/>
          <w:lang w:val="en-GB"/>
        </w:rPr>
        <w:t>Scope</w:t>
      </w:r>
      <w:bookmarkEnd w:id="12"/>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bookmarkStart w:id="13" w:name="Paragraph_460"/>
      <w:r w:rsidRPr="008D6E6E">
        <w:rPr>
          <w:rFonts w:ascii="Verdana" w:hAnsi="Verdana" w:cs="OfficinaSansStd-Book"/>
          <w:sz w:val="16"/>
          <w:szCs w:val="16"/>
          <w:lang w:val="en-GB"/>
        </w:rPr>
        <w:t>We conducted our review in accordance with Dutch law including standard 2410, Review of Interim Financial Information Performed by the Independent Auditor of the company. A review of interim financial information consists of making inquiries, primarily of persons responsible for financial and accounting matters, and applying analytical and other review procedures. A review is substantially less in scope than an audit conducted in accordance with auditing standards and consequently does not enable us to obtain assurance that we would become aware of all significant matters that might be identified in an audit. Accordingly, we do not express an audit opinion.</w:t>
      </w:r>
      <w:bookmarkEnd w:id="13"/>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p>
    <w:p w:rsidR="00B7734E" w:rsidRPr="008D6E6E" w:rsidRDefault="00B7734E" w:rsidP="00B7734E">
      <w:pPr>
        <w:autoSpaceDE w:val="0"/>
        <w:autoSpaceDN w:val="0"/>
        <w:adjustRightInd w:val="0"/>
        <w:spacing w:after="0" w:line="360" w:lineRule="auto"/>
        <w:rPr>
          <w:rFonts w:ascii="Verdana" w:hAnsi="Verdana" w:cs="OfficinaSansStd-Book"/>
          <w:b/>
          <w:color w:val="009200"/>
          <w:sz w:val="16"/>
          <w:szCs w:val="16"/>
          <w:lang w:val="en-GB"/>
        </w:rPr>
      </w:pPr>
      <w:bookmarkStart w:id="14" w:name="Paragraph_459"/>
      <w:r w:rsidRPr="008D6E6E">
        <w:rPr>
          <w:rFonts w:ascii="Verdana" w:hAnsi="Verdana" w:cs="OfficinaSansStd-Book"/>
          <w:b/>
          <w:color w:val="009200"/>
          <w:sz w:val="16"/>
          <w:szCs w:val="16"/>
          <w:lang w:val="en-GB"/>
        </w:rPr>
        <w:t>Conclusion</w:t>
      </w:r>
      <w:bookmarkEnd w:id="14"/>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bookmarkStart w:id="15" w:name="Paragraph_437"/>
      <w:r w:rsidRPr="008D6E6E">
        <w:rPr>
          <w:rFonts w:ascii="Verdana" w:hAnsi="Verdana" w:cs="OfficinaSansStd-Book"/>
          <w:sz w:val="16"/>
          <w:szCs w:val="16"/>
          <w:lang w:val="en-GB"/>
        </w:rPr>
        <w:t>Based on our review, nothing has come to our attention that causes us to believe that the accompanying condensed consolidated interim financial information as at 30 June 2014 is not prepared, in all material respects, in accordance with IAS 34, ‘Interim Financial Reporting’ as adopted by the European Union.</w:t>
      </w:r>
      <w:bookmarkEnd w:id="15"/>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bookmarkStart w:id="16" w:name="Paragraph_431"/>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Rotterdam, 28 August 2014</w:t>
      </w:r>
      <w:bookmarkEnd w:id="16"/>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bookmarkStart w:id="17" w:name="Paragraph_462"/>
      <w:r w:rsidRPr="008D6E6E">
        <w:rPr>
          <w:rFonts w:ascii="Verdana" w:hAnsi="Verdana" w:cs="OfficinaSansStd-Book"/>
          <w:sz w:val="16"/>
          <w:szCs w:val="16"/>
          <w:lang w:val="en-GB"/>
        </w:rPr>
        <w:t xml:space="preserve">PricewaterhouseCoopers Accountants N.V. </w:t>
      </w:r>
      <w:bookmarkEnd w:id="17"/>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bookmarkStart w:id="18" w:name="Paragraph_455"/>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r w:rsidRPr="008D6E6E">
        <w:rPr>
          <w:rFonts w:ascii="Verdana" w:hAnsi="Verdana" w:cs="OfficinaSansStd-Book"/>
          <w:sz w:val="16"/>
          <w:szCs w:val="16"/>
          <w:lang w:val="en-GB"/>
        </w:rPr>
        <w:t>Original has been signed by drs. S. Barendregt-Roojers RA</w:t>
      </w:r>
      <w:bookmarkEnd w:id="18"/>
    </w:p>
    <w:p w:rsidR="00B7734E" w:rsidRPr="008D6E6E" w:rsidRDefault="00B7734E" w:rsidP="00B7734E">
      <w:pPr>
        <w:autoSpaceDE w:val="0"/>
        <w:autoSpaceDN w:val="0"/>
        <w:adjustRightInd w:val="0"/>
        <w:spacing w:after="0" w:line="360" w:lineRule="auto"/>
        <w:rPr>
          <w:rFonts w:ascii="Verdana" w:hAnsi="Verdana" w:cs="OfficinaSansStd-Book"/>
          <w:sz w:val="16"/>
          <w:szCs w:val="16"/>
          <w:lang w:val="en-GB"/>
        </w:rPr>
      </w:pPr>
    </w:p>
    <w:sectPr w:rsidR="00B7734E" w:rsidRPr="008D6E6E" w:rsidSect="00316190">
      <w:headerReference w:type="first" r:id="rId33"/>
      <w:footerReference w:type="first" r:id="rId34"/>
      <w:pgSz w:w="11906" w:h="16838"/>
      <w:pgMar w:top="1417" w:right="1417" w:bottom="1417" w:left="1417" w:header="708" w:footer="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89D" w:rsidRDefault="00DA689D" w:rsidP="007760F7">
      <w:pPr>
        <w:spacing w:after="0" w:line="240" w:lineRule="auto"/>
      </w:pPr>
      <w:r>
        <w:separator/>
      </w:r>
    </w:p>
  </w:endnote>
  <w:endnote w:type="continuationSeparator" w:id="0">
    <w:p w:rsidR="00DA689D" w:rsidRDefault="00DA689D" w:rsidP="00776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fficinaSansStd-Book">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gnaOT-Bold">
    <w:panose1 w:val="00000000000000000000"/>
    <w:charset w:val="00"/>
    <w:family w:val="swiss"/>
    <w:notTrueType/>
    <w:pitch w:val="variable"/>
    <w:sig w:usb0="800000EF" w:usb1="4000607B" w:usb2="00000008" w:usb3="00000000" w:csb0="00000001" w:csb1="00000000"/>
  </w:font>
  <w:font w:name="Copperplate Gothic Light">
    <w:altName w:val="MV Boli"/>
    <w:charset w:val="00"/>
    <w:family w:val="swiss"/>
    <w:pitch w:val="variable"/>
    <w:sig w:usb0="00000003" w:usb1="00000000" w:usb2="00000000" w:usb3="00000000" w:csb0="00000001" w:csb1="00000000"/>
  </w:font>
  <w:font w:name="OfficinaSansStd-BookItalic">
    <w:panose1 w:val="00000000000000000000"/>
    <w:charset w:val="00"/>
    <w:family w:val="roman"/>
    <w:notTrueType/>
    <w:pitch w:val="default"/>
    <w:sig w:usb0="00000003" w:usb1="00000000" w:usb2="00000000" w:usb3="00000000" w:csb0="00000001" w:csb1="00000000"/>
  </w:font>
  <w:font w:name="ScalaSans-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FF7" w:rsidRDefault="00783FF7" w:rsidP="003372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66E2">
      <w:rPr>
        <w:rStyle w:val="PageNumber"/>
        <w:noProof/>
      </w:rPr>
      <w:t>18</w:t>
    </w:r>
    <w:r>
      <w:rPr>
        <w:rStyle w:val="PageNumber"/>
      </w:rPr>
      <w:fldChar w:fldCharType="end"/>
    </w:r>
  </w:p>
  <w:p w:rsidR="00783FF7" w:rsidRDefault="00783FF7" w:rsidP="002534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590"/>
      <w:docPartObj>
        <w:docPartGallery w:val="Page Numbers (Bottom of Page)"/>
        <w:docPartUnique/>
      </w:docPartObj>
    </w:sdtPr>
    <w:sdtEndPr/>
    <w:sdtContent>
      <w:p w:rsidR="00783FF7" w:rsidRDefault="0062186E" w:rsidP="00454CB0">
        <w:pPr>
          <w:pStyle w:val="Footer"/>
          <w:pBdr>
            <w:top w:val="single" w:sz="4" w:space="8" w:color="auto"/>
          </w:pBdr>
          <w:jc w:val="right"/>
        </w:pPr>
        <w:r>
          <w:fldChar w:fldCharType="begin"/>
        </w:r>
        <w:r>
          <w:instrText xml:space="preserve"> PAGE   \* MERGEFORMAT </w:instrText>
        </w:r>
        <w:r>
          <w:fldChar w:fldCharType="separate"/>
        </w:r>
        <w:r w:rsidR="00E80C9D">
          <w:rPr>
            <w:noProof/>
          </w:rPr>
          <w:t>4</w:t>
        </w:r>
        <w:r>
          <w:rPr>
            <w:noProof/>
          </w:rPr>
          <w:fldChar w:fldCharType="end"/>
        </w:r>
      </w:p>
    </w:sdtContent>
  </w:sdt>
  <w:p w:rsidR="00783FF7" w:rsidRDefault="00783F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FF7" w:rsidRDefault="00783F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89D" w:rsidRDefault="00DA689D" w:rsidP="007760F7">
      <w:pPr>
        <w:spacing w:after="0" w:line="240" w:lineRule="auto"/>
      </w:pPr>
      <w:r>
        <w:separator/>
      </w:r>
    </w:p>
  </w:footnote>
  <w:footnote w:type="continuationSeparator" w:id="0">
    <w:p w:rsidR="00DA689D" w:rsidRDefault="00DA689D" w:rsidP="007760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FF7" w:rsidRPr="00454CB0" w:rsidRDefault="00783FF7" w:rsidP="00454CB0">
    <w:pPr>
      <w:pStyle w:val="Header"/>
      <w:pBdr>
        <w:bottom w:val="single" w:sz="4" w:space="1" w:color="auto"/>
      </w:pBdr>
      <w:rPr>
        <w:rFonts w:ascii="Copperplate Gothic Light" w:hAnsi="Copperplate Gothic Light"/>
        <w:lang w:val="en-US"/>
      </w:rPr>
    </w:pPr>
    <w:r w:rsidRPr="00454CB0">
      <w:tab/>
    </w:r>
    <w:r w:rsidRPr="00454CB0">
      <w:tab/>
    </w:r>
    <w:r w:rsidRPr="00454CB0">
      <w:rPr>
        <w:lang w:val="en-US"/>
      </w:rPr>
      <w:t xml:space="preserve">KAS BANK </w:t>
    </w:r>
    <w:r w:rsidR="008A101B">
      <w:rPr>
        <w:color w:val="808080" w:themeColor="background1" w:themeShade="80"/>
        <w:lang w:val="en-US"/>
      </w:rPr>
      <w:t>Report on the first half of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FF7" w:rsidRDefault="00783FF7">
    <w:pPr>
      <w:pStyle w:val="Heade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FF7" w:rsidRDefault="00783FF7" w:rsidP="00055064">
    <w:pPr>
      <w:pStyle w:val="Header"/>
      <w:rPr>
        <w:rFonts w:ascii="Copperplate Gothic Light" w:hAnsi="Copperplate Gothic Light"/>
      </w:rPr>
    </w:pPr>
    <w:r w:rsidRPr="00F20F97">
      <w:rPr>
        <w:noProof/>
        <w:lang w:eastAsia="nl-NL"/>
      </w:rPr>
      <w:drawing>
        <wp:inline distT="0" distB="0" distL="0" distR="0" wp14:anchorId="6159CD24" wp14:editId="4D1FCB07">
          <wp:extent cx="1619250" cy="314325"/>
          <wp:effectExtent l="19050" t="0" r="0" b="0"/>
          <wp:docPr id="13" name="kasbank_logo" descr="KAS BANK - committed since 180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bank_logo" descr="KAS BANK - committed since 1806">
                    <a:hlinkClick r:id="rId1"/>
                  </pic:cNvPr>
                  <pic:cNvPicPr>
                    <a:picLocks noChangeAspect="1" noChangeArrowheads="1"/>
                  </pic:cNvPicPr>
                </pic:nvPicPr>
                <pic:blipFill>
                  <a:blip r:embed="rId2" cstate="print"/>
                  <a:srcRect/>
                  <a:stretch>
                    <a:fillRect/>
                  </a:stretch>
                </pic:blipFill>
                <pic:spPr bwMode="auto">
                  <a:xfrm>
                    <a:off x="0" y="0"/>
                    <a:ext cx="1619250" cy="314325"/>
                  </a:xfrm>
                  <a:prstGeom prst="rect">
                    <a:avLst/>
                  </a:prstGeom>
                  <a:noFill/>
                  <a:ln w="9525">
                    <a:noFill/>
                    <a:miter lim="800000"/>
                    <a:headEnd/>
                    <a:tailEnd/>
                  </a:ln>
                </pic:spPr>
              </pic:pic>
            </a:graphicData>
          </a:graphic>
        </wp:inline>
      </w:drawing>
    </w:r>
    <w:r>
      <w:tab/>
    </w:r>
    <w:r>
      <w:tab/>
    </w:r>
    <w:r w:rsidRPr="00F20F97">
      <w:rPr>
        <w:rFonts w:ascii="Copperplate Gothic Light" w:hAnsi="Copperplate Gothic Light"/>
      </w:rPr>
      <w:t>Bericht over het eerste halfjaar 2012</w:t>
    </w:r>
  </w:p>
  <w:p w:rsidR="00783FF7" w:rsidRDefault="00E80C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47.65pt;height:191.85pt;rotation:315;z-index:-25165875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C04ED78"/>
    <w:lvl w:ilvl="0">
      <w:start w:val="1"/>
      <w:numFmt w:val="decimal"/>
      <w:lvlText w:val="%1."/>
      <w:lvlJc w:val="left"/>
      <w:pPr>
        <w:tabs>
          <w:tab w:val="num" w:pos="1492"/>
        </w:tabs>
        <w:ind w:left="1492" w:hanging="360"/>
      </w:pPr>
    </w:lvl>
  </w:abstractNum>
  <w:abstractNum w:abstractNumId="1">
    <w:nsid w:val="FFFFFF7D"/>
    <w:multiLevelType w:val="singleLevel"/>
    <w:tmpl w:val="2362CEA8"/>
    <w:lvl w:ilvl="0">
      <w:start w:val="1"/>
      <w:numFmt w:val="decimal"/>
      <w:lvlText w:val="%1."/>
      <w:lvlJc w:val="left"/>
      <w:pPr>
        <w:tabs>
          <w:tab w:val="num" w:pos="1209"/>
        </w:tabs>
        <w:ind w:left="1209" w:hanging="360"/>
      </w:pPr>
    </w:lvl>
  </w:abstractNum>
  <w:abstractNum w:abstractNumId="2">
    <w:nsid w:val="FFFFFF7E"/>
    <w:multiLevelType w:val="singleLevel"/>
    <w:tmpl w:val="DE248FF4"/>
    <w:lvl w:ilvl="0">
      <w:start w:val="1"/>
      <w:numFmt w:val="decimal"/>
      <w:lvlText w:val="%1."/>
      <w:lvlJc w:val="left"/>
      <w:pPr>
        <w:tabs>
          <w:tab w:val="num" w:pos="926"/>
        </w:tabs>
        <w:ind w:left="926" w:hanging="360"/>
      </w:pPr>
    </w:lvl>
  </w:abstractNum>
  <w:abstractNum w:abstractNumId="3">
    <w:nsid w:val="FFFFFF7F"/>
    <w:multiLevelType w:val="singleLevel"/>
    <w:tmpl w:val="DB747910"/>
    <w:lvl w:ilvl="0">
      <w:start w:val="1"/>
      <w:numFmt w:val="decimal"/>
      <w:lvlText w:val="%1."/>
      <w:lvlJc w:val="left"/>
      <w:pPr>
        <w:tabs>
          <w:tab w:val="num" w:pos="643"/>
        </w:tabs>
        <w:ind w:left="643" w:hanging="360"/>
      </w:pPr>
    </w:lvl>
  </w:abstractNum>
  <w:abstractNum w:abstractNumId="4">
    <w:nsid w:val="FFFFFF80"/>
    <w:multiLevelType w:val="singleLevel"/>
    <w:tmpl w:val="A31268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33091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D4A6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898BF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7C4B80"/>
    <w:lvl w:ilvl="0">
      <w:start w:val="1"/>
      <w:numFmt w:val="decimal"/>
      <w:lvlText w:val="%1."/>
      <w:lvlJc w:val="left"/>
      <w:pPr>
        <w:tabs>
          <w:tab w:val="num" w:pos="360"/>
        </w:tabs>
        <w:ind w:left="360" w:hanging="360"/>
      </w:pPr>
    </w:lvl>
  </w:abstractNum>
  <w:abstractNum w:abstractNumId="9">
    <w:nsid w:val="FFFFFF89"/>
    <w:multiLevelType w:val="singleLevel"/>
    <w:tmpl w:val="5474544C"/>
    <w:lvl w:ilvl="0">
      <w:start w:val="1"/>
      <w:numFmt w:val="bullet"/>
      <w:lvlText w:val=""/>
      <w:lvlJc w:val="left"/>
      <w:pPr>
        <w:tabs>
          <w:tab w:val="num" w:pos="360"/>
        </w:tabs>
        <w:ind w:left="360" w:hanging="360"/>
      </w:pPr>
      <w:rPr>
        <w:rFonts w:ascii="Symbol" w:hAnsi="Symbol" w:hint="default"/>
      </w:rPr>
    </w:lvl>
  </w:abstractNum>
  <w:abstractNum w:abstractNumId="10">
    <w:nsid w:val="0214608F"/>
    <w:multiLevelType w:val="hybridMultilevel"/>
    <w:tmpl w:val="99A49F44"/>
    <w:lvl w:ilvl="0" w:tplc="A4B899E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5925A8F"/>
    <w:multiLevelType w:val="hybridMultilevel"/>
    <w:tmpl w:val="7F4CE526"/>
    <w:lvl w:ilvl="0" w:tplc="30A46DEC">
      <w:numFmt w:val="bullet"/>
      <w:lvlText w:val=""/>
      <w:lvlJc w:val="left"/>
      <w:pPr>
        <w:ind w:left="1065" w:hanging="705"/>
      </w:pPr>
      <w:rPr>
        <w:rFonts w:ascii="Symbol" w:eastAsia="Calibri" w:hAnsi="Symbol" w:cs="OfficinaSansStd-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5DC4587"/>
    <w:multiLevelType w:val="hybridMultilevel"/>
    <w:tmpl w:val="1EF4E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AC37154"/>
    <w:multiLevelType w:val="hybridMultilevel"/>
    <w:tmpl w:val="08C85C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367F5BD1"/>
    <w:multiLevelType w:val="hybridMultilevel"/>
    <w:tmpl w:val="948C282A"/>
    <w:lvl w:ilvl="0" w:tplc="A8DEE6A2">
      <w:numFmt w:val="bullet"/>
      <w:lvlText w:val="-"/>
      <w:lvlJc w:val="left"/>
      <w:pPr>
        <w:ind w:left="720" w:hanging="360"/>
      </w:pPr>
      <w:rPr>
        <w:rFonts w:ascii="Calibri" w:eastAsia="Calibri" w:hAnsi="Calibri" w:cs="OfficinaSansStd-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0AE0413"/>
    <w:multiLevelType w:val="hybridMultilevel"/>
    <w:tmpl w:val="190891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4485749C"/>
    <w:multiLevelType w:val="hybridMultilevel"/>
    <w:tmpl w:val="9780B13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E665BFC"/>
    <w:multiLevelType w:val="hybridMultilevel"/>
    <w:tmpl w:val="255CA0AA"/>
    <w:lvl w:ilvl="0" w:tplc="E79CFFDC">
      <w:numFmt w:val="bullet"/>
      <w:lvlText w:val=""/>
      <w:lvlJc w:val="left"/>
      <w:pPr>
        <w:ind w:left="720" w:hanging="360"/>
      </w:pPr>
      <w:rPr>
        <w:rFonts w:ascii="Verdana" w:eastAsia="Calibri" w:hAnsi="Verdana" w:cs="OfficinaSansStd-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CB80D9A"/>
    <w:multiLevelType w:val="hybridMultilevel"/>
    <w:tmpl w:val="932C67F8"/>
    <w:lvl w:ilvl="0" w:tplc="0930ED4E">
      <w:start w:val="15"/>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3D62AAF"/>
    <w:multiLevelType w:val="hybridMultilevel"/>
    <w:tmpl w:val="4B708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7E6720E"/>
    <w:multiLevelType w:val="hybridMultilevel"/>
    <w:tmpl w:val="D188FF8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9"/>
  </w:num>
  <w:num w:numId="14">
    <w:abstractNumId w:val="14"/>
  </w:num>
  <w:num w:numId="15">
    <w:abstractNumId w:val="18"/>
  </w:num>
  <w:num w:numId="16">
    <w:abstractNumId w:val="20"/>
  </w:num>
  <w:num w:numId="17">
    <w:abstractNumId w:val="13"/>
  </w:num>
  <w:num w:numId="18">
    <w:abstractNumId w:val="16"/>
  </w:num>
  <w:num w:numId="19">
    <w:abstractNumId w:val="17"/>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BF"/>
    <w:rsid w:val="00000A0E"/>
    <w:rsid w:val="00000CF7"/>
    <w:rsid w:val="000070E2"/>
    <w:rsid w:val="00014344"/>
    <w:rsid w:val="00015990"/>
    <w:rsid w:val="00016043"/>
    <w:rsid w:val="00021245"/>
    <w:rsid w:val="000226D0"/>
    <w:rsid w:val="00024F0B"/>
    <w:rsid w:val="00027F40"/>
    <w:rsid w:val="00030163"/>
    <w:rsid w:val="00030713"/>
    <w:rsid w:val="00030C27"/>
    <w:rsid w:val="000328AE"/>
    <w:rsid w:val="00033502"/>
    <w:rsid w:val="00033512"/>
    <w:rsid w:val="0003664C"/>
    <w:rsid w:val="00042160"/>
    <w:rsid w:val="00042431"/>
    <w:rsid w:val="00044083"/>
    <w:rsid w:val="000449E5"/>
    <w:rsid w:val="000466D2"/>
    <w:rsid w:val="00053F37"/>
    <w:rsid w:val="00055064"/>
    <w:rsid w:val="00061642"/>
    <w:rsid w:val="000616D1"/>
    <w:rsid w:val="00063068"/>
    <w:rsid w:val="00063889"/>
    <w:rsid w:val="000639A7"/>
    <w:rsid w:val="000666C5"/>
    <w:rsid w:val="0007032A"/>
    <w:rsid w:val="00070A6A"/>
    <w:rsid w:val="00071286"/>
    <w:rsid w:val="0007444F"/>
    <w:rsid w:val="000764E1"/>
    <w:rsid w:val="00076615"/>
    <w:rsid w:val="00076D54"/>
    <w:rsid w:val="00077BC0"/>
    <w:rsid w:val="000812C0"/>
    <w:rsid w:val="000841C0"/>
    <w:rsid w:val="000851F4"/>
    <w:rsid w:val="0008725A"/>
    <w:rsid w:val="00090FCE"/>
    <w:rsid w:val="00091239"/>
    <w:rsid w:val="00094615"/>
    <w:rsid w:val="000967F0"/>
    <w:rsid w:val="00096F9B"/>
    <w:rsid w:val="000A0535"/>
    <w:rsid w:val="000A1E15"/>
    <w:rsid w:val="000A35DF"/>
    <w:rsid w:val="000A3CF9"/>
    <w:rsid w:val="000A4785"/>
    <w:rsid w:val="000A5F49"/>
    <w:rsid w:val="000A68F3"/>
    <w:rsid w:val="000A6D75"/>
    <w:rsid w:val="000A7886"/>
    <w:rsid w:val="000B0F28"/>
    <w:rsid w:val="000B4199"/>
    <w:rsid w:val="000C1E86"/>
    <w:rsid w:val="000C2DEF"/>
    <w:rsid w:val="000C56A2"/>
    <w:rsid w:val="000C5E6F"/>
    <w:rsid w:val="000C6904"/>
    <w:rsid w:val="000C6FA9"/>
    <w:rsid w:val="000D05BC"/>
    <w:rsid w:val="000D1D66"/>
    <w:rsid w:val="000D50DA"/>
    <w:rsid w:val="000D6205"/>
    <w:rsid w:val="000E027A"/>
    <w:rsid w:val="000E19CC"/>
    <w:rsid w:val="000E1CF5"/>
    <w:rsid w:val="000E26FD"/>
    <w:rsid w:val="000E3452"/>
    <w:rsid w:val="000E4A30"/>
    <w:rsid w:val="000E4E8E"/>
    <w:rsid w:val="000E4FF6"/>
    <w:rsid w:val="000E5770"/>
    <w:rsid w:val="000E5ACB"/>
    <w:rsid w:val="000E5C08"/>
    <w:rsid w:val="000E792C"/>
    <w:rsid w:val="000F144F"/>
    <w:rsid w:val="000F3F08"/>
    <w:rsid w:val="000F4F2B"/>
    <w:rsid w:val="000F5330"/>
    <w:rsid w:val="000F6C38"/>
    <w:rsid w:val="00100A21"/>
    <w:rsid w:val="00101F02"/>
    <w:rsid w:val="001043ED"/>
    <w:rsid w:val="00105093"/>
    <w:rsid w:val="00106F1F"/>
    <w:rsid w:val="00107E44"/>
    <w:rsid w:val="0011127F"/>
    <w:rsid w:val="00111CB5"/>
    <w:rsid w:val="001142BD"/>
    <w:rsid w:val="00114C15"/>
    <w:rsid w:val="001157E8"/>
    <w:rsid w:val="001166CB"/>
    <w:rsid w:val="00116EF0"/>
    <w:rsid w:val="00116F14"/>
    <w:rsid w:val="00121454"/>
    <w:rsid w:val="0012396D"/>
    <w:rsid w:val="00124132"/>
    <w:rsid w:val="001268C5"/>
    <w:rsid w:val="0012745C"/>
    <w:rsid w:val="00130A32"/>
    <w:rsid w:val="001337EB"/>
    <w:rsid w:val="00135020"/>
    <w:rsid w:val="00135B92"/>
    <w:rsid w:val="00135BF9"/>
    <w:rsid w:val="0014050C"/>
    <w:rsid w:val="00143B30"/>
    <w:rsid w:val="00143F3E"/>
    <w:rsid w:val="00145570"/>
    <w:rsid w:val="001528A4"/>
    <w:rsid w:val="00153974"/>
    <w:rsid w:val="00153A70"/>
    <w:rsid w:val="001542EC"/>
    <w:rsid w:val="00155315"/>
    <w:rsid w:val="001558C3"/>
    <w:rsid w:val="00155EE5"/>
    <w:rsid w:val="00157BA8"/>
    <w:rsid w:val="00157DA2"/>
    <w:rsid w:val="0016030A"/>
    <w:rsid w:val="00163102"/>
    <w:rsid w:val="001639BB"/>
    <w:rsid w:val="001639EF"/>
    <w:rsid w:val="00166133"/>
    <w:rsid w:val="00172127"/>
    <w:rsid w:val="0017212D"/>
    <w:rsid w:val="00173799"/>
    <w:rsid w:val="00174CBA"/>
    <w:rsid w:val="001805C6"/>
    <w:rsid w:val="00181EAF"/>
    <w:rsid w:val="0018287E"/>
    <w:rsid w:val="0018471F"/>
    <w:rsid w:val="001862CA"/>
    <w:rsid w:val="001866BF"/>
    <w:rsid w:val="00186E3F"/>
    <w:rsid w:val="00187759"/>
    <w:rsid w:val="00192EE4"/>
    <w:rsid w:val="00192FDB"/>
    <w:rsid w:val="00193CDC"/>
    <w:rsid w:val="00194BC8"/>
    <w:rsid w:val="0019566C"/>
    <w:rsid w:val="00195C82"/>
    <w:rsid w:val="00196C6A"/>
    <w:rsid w:val="00197B2B"/>
    <w:rsid w:val="001A0538"/>
    <w:rsid w:val="001A41D8"/>
    <w:rsid w:val="001B07C1"/>
    <w:rsid w:val="001B2CCC"/>
    <w:rsid w:val="001B53BA"/>
    <w:rsid w:val="001B6141"/>
    <w:rsid w:val="001C00E3"/>
    <w:rsid w:val="001C19E2"/>
    <w:rsid w:val="001C2057"/>
    <w:rsid w:val="001C5047"/>
    <w:rsid w:val="001C6901"/>
    <w:rsid w:val="001C6A97"/>
    <w:rsid w:val="001D13E8"/>
    <w:rsid w:val="001D1EC3"/>
    <w:rsid w:val="001D27E7"/>
    <w:rsid w:val="001D31B4"/>
    <w:rsid w:val="001D3D71"/>
    <w:rsid w:val="001D4E00"/>
    <w:rsid w:val="001D7284"/>
    <w:rsid w:val="001D7361"/>
    <w:rsid w:val="001E0366"/>
    <w:rsid w:val="001E1141"/>
    <w:rsid w:val="001E1A68"/>
    <w:rsid w:val="001E28FE"/>
    <w:rsid w:val="001E2DF2"/>
    <w:rsid w:val="001E4947"/>
    <w:rsid w:val="001E6387"/>
    <w:rsid w:val="001E65A3"/>
    <w:rsid w:val="001E6C03"/>
    <w:rsid w:val="001E7605"/>
    <w:rsid w:val="001E7817"/>
    <w:rsid w:val="001F0BC0"/>
    <w:rsid w:val="001F171B"/>
    <w:rsid w:val="001F1BA1"/>
    <w:rsid w:val="001F2439"/>
    <w:rsid w:val="001F31CE"/>
    <w:rsid w:val="001F374B"/>
    <w:rsid w:val="001F40C7"/>
    <w:rsid w:val="001F60AB"/>
    <w:rsid w:val="001F668E"/>
    <w:rsid w:val="001F79B1"/>
    <w:rsid w:val="002020A2"/>
    <w:rsid w:val="0020323A"/>
    <w:rsid w:val="0020343C"/>
    <w:rsid w:val="00203733"/>
    <w:rsid w:val="00204EED"/>
    <w:rsid w:val="002052F4"/>
    <w:rsid w:val="00205F34"/>
    <w:rsid w:val="00207655"/>
    <w:rsid w:val="00207932"/>
    <w:rsid w:val="00207DA4"/>
    <w:rsid w:val="00211BE5"/>
    <w:rsid w:val="00212AEE"/>
    <w:rsid w:val="00212B1F"/>
    <w:rsid w:val="00213581"/>
    <w:rsid w:val="00214496"/>
    <w:rsid w:val="00215250"/>
    <w:rsid w:val="0021603A"/>
    <w:rsid w:val="00217ABD"/>
    <w:rsid w:val="0022002D"/>
    <w:rsid w:val="00224ED0"/>
    <w:rsid w:val="0022535A"/>
    <w:rsid w:val="00225E7C"/>
    <w:rsid w:val="00232B32"/>
    <w:rsid w:val="00235207"/>
    <w:rsid w:val="002368C6"/>
    <w:rsid w:val="00240969"/>
    <w:rsid w:val="00242066"/>
    <w:rsid w:val="0024228F"/>
    <w:rsid w:val="00242ED8"/>
    <w:rsid w:val="00242EDB"/>
    <w:rsid w:val="00244510"/>
    <w:rsid w:val="00246308"/>
    <w:rsid w:val="002473D8"/>
    <w:rsid w:val="0025055F"/>
    <w:rsid w:val="0025073E"/>
    <w:rsid w:val="002510A0"/>
    <w:rsid w:val="00252E23"/>
    <w:rsid w:val="00253491"/>
    <w:rsid w:val="002540EC"/>
    <w:rsid w:val="00256AB2"/>
    <w:rsid w:val="00257755"/>
    <w:rsid w:val="00257EEC"/>
    <w:rsid w:val="00257F75"/>
    <w:rsid w:val="00264C72"/>
    <w:rsid w:val="00270219"/>
    <w:rsid w:val="00275DF9"/>
    <w:rsid w:val="0027648E"/>
    <w:rsid w:val="00276A46"/>
    <w:rsid w:val="00276CA7"/>
    <w:rsid w:val="00281812"/>
    <w:rsid w:val="002831FD"/>
    <w:rsid w:val="0028745D"/>
    <w:rsid w:val="002908BE"/>
    <w:rsid w:val="00290FAA"/>
    <w:rsid w:val="002917A7"/>
    <w:rsid w:val="00291AD2"/>
    <w:rsid w:val="0029371F"/>
    <w:rsid w:val="0029454F"/>
    <w:rsid w:val="0029502B"/>
    <w:rsid w:val="00296B95"/>
    <w:rsid w:val="00296CA7"/>
    <w:rsid w:val="00297DF9"/>
    <w:rsid w:val="002A297F"/>
    <w:rsid w:val="002A571F"/>
    <w:rsid w:val="002A73E6"/>
    <w:rsid w:val="002A7B4B"/>
    <w:rsid w:val="002A7D75"/>
    <w:rsid w:val="002B0530"/>
    <w:rsid w:val="002B1C1B"/>
    <w:rsid w:val="002B2470"/>
    <w:rsid w:val="002B258D"/>
    <w:rsid w:val="002B2E31"/>
    <w:rsid w:val="002B38A4"/>
    <w:rsid w:val="002B3B65"/>
    <w:rsid w:val="002B5254"/>
    <w:rsid w:val="002B5EEE"/>
    <w:rsid w:val="002B701E"/>
    <w:rsid w:val="002B7679"/>
    <w:rsid w:val="002B792A"/>
    <w:rsid w:val="002B7D94"/>
    <w:rsid w:val="002C1B30"/>
    <w:rsid w:val="002C42CE"/>
    <w:rsid w:val="002C5002"/>
    <w:rsid w:val="002C58FF"/>
    <w:rsid w:val="002C6BC2"/>
    <w:rsid w:val="002D166E"/>
    <w:rsid w:val="002D1C68"/>
    <w:rsid w:val="002D41BD"/>
    <w:rsid w:val="002D442D"/>
    <w:rsid w:val="002D6EEB"/>
    <w:rsid w:val="002E4631"/>
    <w:rsid w:val="002E51D3"/>
    <w:rsid w:val="002E5E33"/>
    <w:rsid w:val="002E6B65"/>
    <w:rsid w:val="002F0507"/>
    <w:rsid w:val="002F0859"/>
    <w:rsid w:val="002F0AFC"/>
    <w:rsid w:val="002F2C81"/>
    <w:rsid w:val="002F2D7E"/>
    <w:rsid w:val="002F3C97"/>
    <w:rsid w:val="002F6239"/>
    <w:rsid w:val="002F7202"/>
    <w:rsid w:val="0030287E"/>
    <w:rsid w:val="00302EBB"/>
    <w:rsid w:val="003037EB"/>
    <w:rsid w:val="00306691"/>
    <w:rsid w:val="00313603"/>
    <w:rsid w:val="00316190"/>
    <w:rsid w:val="0031704C"/>
    <w:rsid w:val="00317E3D"/>
    <w:rsid w:val="00320DBD"/>
    <w:rsid w:val="00320F25"/>
    <w:rsid w:val="00321E24"/>
    <w:rsid w:val="00322871"/>
    <w:rsid w:val="0032336E"/>
    <w:rsid w:val="00325FC8"/>
    <w:rsid w:val="0033001C"/>
    <w:rsid w:val="00330133"/>
    <w:rsid w:val="00330AA8"/>
    <w:rsid w:val="00331033"/>
    <w:rsid w:val="00331EC6"/>
    <w:rsid w:val="00332639"/>
    <w:rsid w:val="00333B6E"/>
    <w:rsid w:val="00333E30"/>
    <w:rsid w:val="00334308"/>
    <w:rsid w:val="003372F2"/>
    <w:rsid w:val="00340504"/>
    <w:rsid w:val="00341BA6"/>
    <w:rsid w:val="00342B19"/>
    <w:rsid w:val="00343657"/>
    <w:rsid w:val="00343DE1"/>
    <w:rsid w:val="00345687"/>
    <w:rsid w:val="003461F9"/>
    <w:rsid w:val="003519ED"/>
    <w:rsid w:val="003553A3"/>
    <w:rsid w:val="0035577B"/>
    <w:rsid w:val="0035686F"/>
    <w:rsid w:val="0035743A"/>
    <w:rsid w:val="00357ECD"/>
    <w:rsid w:val="003608A2"/>
    <w:rsid w:val="003613A8"/>
    <w:rsid w:val="00362EBA"/>
    <w:rsid w:val="00364D0C"/>
    <w:rsid w:val="003664A0"/>
    <w:rsid w:val="003670BE"/>
    <w:rsid w:val="00372444"/>
    <w:rsid w:val="0037247B"/>
    <w:rsid w:val="0037260E"/>
    <w:rsid w:val="00372EE9"/>
    <w:rsid w:val="003740FC"/>
    <w:rsid w:val="00375D68"/>
    <w:rsid w:val="00376798"/>
    <w:rsid w:val="00377ABE"/>
    <w:rsid w:val="00380284"/>
    <w:rsid w:val="00385A7B"/>
    <w:rsid w:val="00386FA5"/>
    <w:rsid w:val="00390A05"/>
    <w:rsid w:val="00390CF8"/>
    <w:rsid w:val="00395C18"/>
    <w:rsid w:val="00396119"/>
    <w:rsid w:val="00397770"/>
    <w:rsid w:val="003A14D0"/>
    <w:rsid w:val="003A1871"/>
    <w:rsid w:val="003A4A33"/>
    <w:rsid w:val="003A57C6"/>
    <w:rsid w:val="003A743A"/>
    <w:rsid w:val="003B295F"/>
    <w:rsid w:val="003B3B5B"/>
    <w:rsid w:val="003B4B82"/>
    <w:rsid w:val="003B63E9"/>
    <w:rsid w:val="003B7F87"/>
    <w:rsid w:val="003C0C12"/>
    <w:rsid w:val="003C15BA"/>
    <w:rsid w:val="003C2627"/>
    <w:rsid w:val="003C273E"/>
    <w:rsid w:val="003C3AC7"/>
    <w:rsid w:val="003C3D60"/>
    <w:rsid w:val="003C4BD3"/>
    <w:rsid w:val="003C741F"/>
    <w:rsid w:val="003C7A20"/>
    <w:rsid w:val="003D338C"/>
    <w:rsid w:val="003D3836"/>
    <w:rsid w:val="003D3E82"/>
    <w:rsid w:val="003D3EB0"/>
    <w:rsid w:val="003D67C8"/>
    <w:rsid w:val="003E099A"/>
    <w:rsid w:val="003E0C9A"/>
    <w:rsid w:val="003E4485"/>
    <w:rsid w:val="003E79F8"/>
    <w:rsid w:val="003F0088"/>
    <w:rsid w:val="003F1C1B"/>
    <w:rsid w:val="003F3236"/>
    <w:rsid w:val="003F3D46"/>
    <w:rsid w:val="003F3D85"/>
    <w:rsid w:val="003F4E85"/>
    <w:rsid w:val="003F5732"/>
    <w:rsid w:val="003F65C3"/>
    <w:rsid w:val="00402A1C"/>
    <w:rsid w:val="004047BC"/>
    <w:rsid w:val="00405B6F"/>
    <w:rsid w:val="00406DA4"/>
    <w:rsid w:val="00407441"/>
    <w:rsid w:val="00407534"/>
    <w:rsid w:val="00411395"/>
    <w:rsid w:val="00412F4A"/>
    <w:rsid w:val="004130E7"/>
    <w:rsid w:val="004130E8"/>
    <w:rsid w:val="00414948"/>
    <w:rsid w:val="00417F80"/>
    <w:rsid w:val="00420CCE"/>
    <w:rsid w:val="0042315E"/>
    <w:rsid w:val="00423D40"/>
    <w:rsid w:val="004246C6"/>
    <w:rsid w:val="00426CD5"/>
    <w:rsid w:val="004303D8"/>
    <w:rsid w:val="00431760"/>
    <w:rsid w:val="00431B69"/>
    <w:rsid w:val="00432F00"/>
    <w:rsid w:val="0043391E"/>
    <w:rsid w:val="00434AEF"/>
    <w:rsid w:val="00435CDF"/>
    <w:rsid w:val="00437FAC"/>
    <w:rsid w:val="0044203C"/>
    <w:rsid w:val="00442FE1"/>
    <w:rsid w:val="00443ECE"/>
    <w:rsid w:val="00444FB4"/>
    <w:rsid w:val="004470B3"/>
    <w:rsid w:val="004473C8"/>
    <w:rsid w:val="004479C9"/>
    <w:rsid w:val="00447FDF"/>
    <w:rsid w:val="00450DE6"/>
    <w:rsid w:val="00451497"/>
    <w:rsid w:val="00451C02"/>
    <w:rsid w:val="00452C23"/>
    <w:rsid w:val="00452EAC"/>
    <w:rsid w:val="00454CB0"/>
    <w:rsid w:val="00455329"/>
    <w:rsid w:val="00455FDB"/>
    <w:rsid w:val="00460D2A"/>
    <w:rsid w:val="00464237"/>
    <w:rsid w:val="00464BC9"/>
    <w:rsid w:val="00465522"/>
    <w:rsid w:val="00465CE2"/>
    <w:rsid w:val="00466E4B"/>
    <w:rsid w:val="00467BAE"/>
    <w:rsid w:val="004717BF"/>
    <w:rsid w:val="00471F07"/>
    <w:rsid w:val="0047212A"/>
    <w:rsid w:val="00475013"/>
    <w:rsid w:val="0047663D"/>
    <w:rsid w:val="004771B9"/>
    <w:rsid w:val="00477F06"/>
    <w:rsid w:val="004808EE"/>
    <w:rsid w:val="0048199A"/>
    <w:rsid w:val="00481C4B"/>
    <w:rsid w:val="00483000"/>
    <w:rsid w:val="004833C4"/>
    <w:rsid w:val="004839B7"/>
    <w:rsid w:val="00483F42"/>
    <w:rsid w:val="00485B59"/>
    <w:rsid w:val="00486454"/>
    <w:rsid w:val="004866E2"/>
    <w:rsid w:val="004871AF"/>
    <w:rsid w:val="004900DB"/>
    <w:rsid w:val="00491E3A"/>
    <w:rsid w:val="004954E4"/>
    <w:rsid w:val="00496817"/>
    <w:rsid w:val="00496831"/>
    <w:rsid w:val="004977C3"/>
    <w:rsid w:val="004A435D"/>
    <w:rsid w:val="004A451D"/>
    <w:rsid w:val="004A4B3F"/>
    <w:rsid w:val="004A78CF"/>
    <w:rsid w:val="004B37A4"/>
    <w:rsid w:val="004B505F"/>
    <w:rsid w:val="004B622C"/>
    <w:rsid w:val="004B639A"/>
    <w:rsid w:val="004C03EA"/>
    <w:rsid w:val="004C4AA4"/>
    <w:rsid w:val="004C566D"/>
    <w:rsid w:val="004C5D26"/>
    <w:rsid w:val="004C5DBA"/>
    <w:rsid w:val="004D183D"/>
    <w:rsid w:val="004D30F8"/>
    <w:rsid w:val="004D3A6C"/>
    <w:rsid w:val="004D4FC9"/>
    <w:rsid w:val="004E18A2"/>
    <w:rsid w:val="004E3618"/>
    <w:rsid w:val="004E46BD"/>
    <w:rsid w:val="004E4DE6"/>
    <w:rsid w:val="004F010B"/>
    <w:rsid w:val="004F13AD"/>
    <w:rsid w:val="004F2F7C"/>
    <w:rsid w:val="004F3AB9"/>
    <w:rsid w:val="004F508E"/>
    <w:rsid w:val="004F7DC1"/>
    <w:rsid w:val="004F7FF2"/>
    <w:rsid w:val="005021C5"/>
    <w:rsid w:val="00502928"/>
    <w:rsid w:val="00503378"/>
    <w:rsid w:val="0050468F"/>
    <w:rsid w:val="005074C7"/>
    <w:rsid w:val="00507E90"/>
    <w:rsid w:val="00507F46"/>
    <w:rsid w:val="005100EF"/>
    <w:rsid w:val="00511533"/>
    <w:rsid w:val="005123B7"/>
    <w:rsid w:val="00514CDD"/>
    <w:rsid w:val="0051604D"/>
    <w:rsid w:val="00516AB4"/>
    <w:rsid w:val="00517BAC"/>
    <w:rsid w:val="0052120F"/>
    <w:rsid w:val="0052798D"/>
    <w:rsid w:val="00530AA3"/>
    <w:rsid w:val="005311B0"/>
    <w:rsid w:val="005316EC"/>
    <w:rsid w:val="0053452B"/>
    <w:rsid w:val="0053563D"/>
    <w:rsid w:val="00536231"/>
    <w:rsid w:val="005364F0"/>
    <w:rsid w:val="00536C73"/>
    <w:rsid w:val="00537876"/>
    <w:rsid w:val="00540BE5"/>
    <w:rsid w:val="00540D3D"/>
    <w:rsid w:val="00540F24"/>
    <w:rsid w:val="0054148F"/>
    <w:rsid w:val="00542602"/>
    <w:rsid w:val="00543388"/>
    <w:rsid w:val="005433FA"/>
    <w:rsid w:val="00543843"/>
    <w:rsid w:val="00543DDE"/>
    <w:rsid w:val="00547B18"/>
    <w:rsid w:val="00551170"/>
    <w:rsid w:val="00552A51"/>
    <w:rsid w:val="005543F5"/>
    <w:rsid w:val="0055440E"/>
    <w:rsid w:val="005574C0"/>
    <w:rsid w:val="0056121B"/>
    <w:rsid w:val="00561996"/>
    <w:rsid w:val="00564A02"/>
    <w:rsid w:val="00564D68"/>
    <w:rsid w:val="0056533A"/>
    <w:rsid w:val="005676F6"/>
    <w:rsid w:val="00567CBE"/>
    <w:rsid w:val="005713E3"/>
    <w:rsid w:val="00572D54"/>
    <w:rsid w:val="005766FB"/>
    <w:rsid w:val="00576A86"/>
    <w:rsid w:val="00577964"/>
    <w:rsid w:val="0058018D"/>
    <w:rsid w:val="005801E2"/>
    <w:rsid w:val="00581F1D"/>
    <w:rsid w:val="005834A6"/>
    <w:rsid w:val="005839C6"/>
    <w:rsid w:val="00583B22"/>
    <w:rsid w:val="005846CD"/>
    <w:rsid w:val="00586514"/>
    <w:rsid w:val="00591339"/>
    <w:rsid w:val="00594363"/>
    <w:rsid w:val="005A1896"/>
    <w:rsid w:val="005A3971"/>
    <w:rsid w:val="005A3C9A"/>
    <w:rsid w:val="005A6667"/>
    <w:rsid w:val="005B149B"/>
    <w:rsid w:val="005B1871"/>
    <w:rsid w:val="005B21E2"/>
    <w:rsid w:val="005B4A7A"/>
    <w:rsid w:val="005B74A2"/>
    <w:rsid w:val="005C06BA"/>
    <w:rsid w:val="005C0C32"/>
    <w:rsid w:val="005C1029"/>
    <w:rsid w:val="005C13C5"/>
    <w:rsid w:val="005C7943"/>
    <w:rsid w:val="005C7E51"/>
    <w:rsid w:val="005D257B"/>
    <w:rsid w:val="005D78F1"/>
    <w:rsid w:val="005E19C7"/>
    <w:rsid w:val="005E2215"/>
    <w:rsid w:val="005E2267"/>
    <w:rsid w:val="005E304D"/>
    <w:rsid w:val="005E3A42"/>
    <w:rsid w:val="005E4B4E"/>
    <w:rsid w:val="005E671C"/>
    <w:rsid w:val="005E7CB0"/>
    <w:rsid w:val="005F074F"/>
    <w:rsid w:val="005F1AC0"/>
    <w:rsid w:val="005F1E38"/>
    <w:rsid w:val="005F1FE6"/>
    <w:rsid w:val="005F2A96"/>
    <w:rsid w:val="005F3B48"/>
    <w:rsid w:val="005F6663"/>
    <w:rsid w:val="00602EE4"/>
    <w:rsid w:val="00604270"/>
    <w:rsid w:val="00605CE5"/>
    <w:rsid w:val="006076E8"/>
    <w:rsid w:val="00612281"/>
    <w:rsid w:val="006136CB"/>
    <w:rsid w:val="006162DE"/>
    <w:rsid w:val="0062037E"/>
    <w:rsid w:val="0062186E"/>
    <w:rsid w:val="0062436C"/>
    <w:rsid w:val="00626DBE"/>
    <w:rsid w:val="0062701C"/>
    <w:rsid w:val="00627413"/>
    <w:rsid w:val="00632A81"/>
    <w:rsid w:val="00633EB9"/>
    <w:rsid w:val="00634D81"/>
    <w:rsid w:val="006354BD"/>
    <w:rsid w:val="00635DB5"/>
    <w:rsid w:val="0063641B"/>
    <w:rsid w:val="00637CC4"/>
    <w:rsid w:val="00641232"/>
    <w:rsid w:val="00641461"/>
    <w:rsid w:val="006439D6"/>
    <w:rsid w:val="0064632D"/>
    <w:rsid w:val="006473C2"/>
    <w:rsid w:val="006514C2"/>
    <w:rsid w:val="00652AAF"/>
    <w:rsid w:val="00653993"/>
    <w:rsid w:val="006559E0"/>
    <w:rsid w:val="00656336"/>
    <w:rsid w:val="0066071C"/>
    <w:rsid w:val="00660DE5"/>
    <w:rsid w:val="00661411"/>
    <w:rsid w:val="00661F49"/>
    <w:rsid w:val="00662447"/>
    <w:rsid w:val="00662DC7"/>
    <w:rsid w:val="00662FCC"/>
    <w:rsid w:val="00663C98"/>
    <w:rsid w:val="006651D1"/>
    <w:rsid w:val="006653CD"/>
    <w:rsid w:val="00665789"/>
    <w:rsid w:val="00666CDA"/>
    <w:rsid w:val="006704C4"/>
    <w:rsid w:val="0067312A"/>
    <w:rsid w:val="00673888"/>
    <w:rsid w:val="006745D3"/>
    <w:rsid w:val="00674FC2"/>
    <w:rsid w:val="00675235"/>
    <w:rsid w:val="00675544"/>
    <w:rsid w:val="00675848"/>
    <w:rsid w:val="00675931"/>
    <w:rsid w:val="00675CD9"/>
    <w:rsid w:val="006843EF"/>
    <w:rsid w:val="00684A11"/>
    <w:rsid w:val="006876BB"/>
    <w:rsid w:val="00691F5E"/>
    <w:rsid w:val="00693AAF"/>
    <w:rsid w:val="006958B0"/>
    <w:rsid w:val="00695E4E"/>
    <w:rsid w:val="0069669E"/>
    <w:rsid w:val="006976B9"/>
    <w:rsid w:val="006A0F44"/>
    <w:rsid w:val="006A1F76"/>
    <w:rsid w:val="006A285F"/>
    <w:rsid w:val="006A2EB1"/>
    <w:rsid w:val="006A57F8"/>
    <w:rsid w:val="006B0135"/>
    <w:rsid w:val="006B4533"/>
    <w:rsid w:val="006B4BFC"/>
    <w:rsid w:val="006B4D02"/>
    <w:rsid w:val="006B7F0A"/>
    <w:rsid w:val="006C0FD7"/>
    <w:rsid w:val="006C3CE4"/>
    <w:rsid w:val="006C4BB4"/>
    <w:rsid w:val="006C59F9"/>
    <w:rsid w:val="006C5BCA"/>
    <w:rsid w:val="006C71A9"/>
    <w:rsid w:val="006D16B7"/>
    <w:rsid w:val="006D27B5"/>
    <w:rsid w:val="006D4992"/>
    <w:rsid w:val="006D51A4"/>
    <w:rsid w:val="006D5D4B"/>
    <w:rsid w:val="006E0482"/>
    <w:rsid w:val="006E0678"/>
    <w:rsid w:val="006E1081"/>
    <w:rsid w:val="006E176E"/>
    <w:rsid w:val="006E2347"/>
    <w:rsid w:val="006E23A1"/>
    <w:rsid w:val="006E2AF4"/>
    <w:rsid w:val="006E2C8D"/>
    <w:rsid w:val="006E5233"/>
    <w:rsid w:val="006E6997"/>
    <w:rsid w:val="006E6CD5"/>
    <w:rsid w:val="006E7070"/>
    <w:rsid w:val="006E7626"/>
    <w:rsid w:val="006E7BCA"/>
    <w:rsid w:val="006F0193"/>
    <w:rsid w:val="006F0D03"/>
    <w:rsid w:val="006F2419"/>
    <w:rsid w:val="006F4CB3"/>
    <w:rsid w:val="006F66B8"/>
    <w:rsid w:val="006F760C"/>
    <w:rsid w:val="00702656"/>
    <w:rsid w:val="00702C32"/>
    <w:rsid w:val="00703262"/>
    <w:rsid w:val="007037EC"/>
    <w:rsid w:val="007073C5"/>
    <w:rsid w:val="00712343"/>
    <w:rsid w:val="0071280A"/>
    <w:rsid w:val="00712DDD"/>
    <w:rsid w:val="00713010"/>
    <w:rsid w:val="00713253"/>
    <w:rsid w:val="0071344D"/>
    <w:rsid w:val="00713CFB"/>
    <w:rsid w:val="00714788"/>
    <w:rsid w:val="00723DEC"/>
    <w:rsid w:val="00723F15"/>
    <w:rsid w:val="00725678"/>
    <w:rsid w:val="007262C3"/>
    <w:rsid w:val="0072690B"/>
    <w:rsid w:val="007275C0"/>
    <w:rsid w:val="0072791E"/>
    <w:rsid w:val="0073107D"/>
    <w:rsid w:val="007315E2"/>
    <w:rsid w:val="007326E9"/>
    <w:rsid w:val="00733474"/>
    <w:rsid w:val="0073609B"/>
    <w:rsid w:val="0073659C"/>
    <w:rsid w:val="00737A56"/>
    <w:rsid w:val="00741194"/>
    <w:rsid w:val="00741376"/>
    <w:rsid w:val="007419D4"/>
    <w:rsid w:val="00742508"/>
    <w:rsid w:val="0074353F"/>
    <w:rsid w:val="00745AA9"/>
    <w:rsid w:val="0074648D"/>
    <w:rsid w:val="00747188"/>
    <w:rsid w:val="0075007B"/>
    <w:rsid w:val="00750B14"/>
    <w:rsid w:val="007538E3"/>
    <w:rsid w:val="00761477"/>
    <w:rsid w:val="00761789"/>
    <w:rsid w:val="00763468"/>
    <w:rsid w:val="00764B65"/>
    <w:rsid w:val="00767004"/>
    <w:rsid w:val="007717C5"/>
    <w:rsid w:val="007760F7"/>
    <w:rsid w:val="0077634C"/>
    <w:rsid w:val="00776D96"/>
    <w:rsid w:val="0077732F"/>
    <w:rsid w:val="00782975"/>
    <w:rsid w:val="00783BF4"/>
    <w:rsid w:val="00783FF7"/>
    <w:rsid w:val="00784CBF"/>
    <w:rsid w:val="007865B7"/>
    <w:rsid w:val="00790700"/>
    <w:rsid w:val="00790E60"/>
    <w:rsid w:val="00791029"/>
    <w:rsid w:val="007915AC"/>
    <w:rsid w:val="007918E0"/>
    <w:rsid w:val="00793ACC"/>
    <w:rsid w:val="00793B01"/>
    <w:rsid w:val="00793DBE"/>
    <w:rsid w:val="0079461B"/>
    <w:rsid w:val="00794AF8"/>
    <w:rsid w:val="007961BA"/>
    <w:rsid w:val="007A0235"/>
    <w:rsid w:val="007A1102"/>
    <w:rsid w:val="007A23C5"/>
    <w:rsid w:val="007A23D8"/>
    <w:rsid w:val="007A3116"/>
    <w:rsid w:val="007A350D"/>
    <w:rsid w:val="007A7B1C"/>
    <w:rsid w:val="007B3341"/>
    <w:rsid w:val="007B36CB"/>
    <w:rsid w:val="007B5743"/>
    <w:rsid w:val="007B6252"/>
    <w:rsid w:val="007C07FD"/>
    <w:rsid w:val="007C1304"/>
    <w:rsid w:val="007C30B3"/>
    <w:rsid w:val="007C342C"/>
    <w:rsid w:val="007C44E5"/>
    <w:rsid w:val="007C5EFD"/>
    <w:rsid w:val="007C64A6"/>
    <w:rsid w:val="007D09E5"/>
    <w:rsid w:val="007D2B08"/>
    <w:rsid w:val="007D30BD"/>
    <w:rsid w:val="007D3B86"/>
    <w:rsid w:val="007D424A"/>
    <w:rsid w:val="007D594E"/>
    <w:rsid w:val="007D5BAA"/>
    <w:rsid w:val="007D5E6C"/>
    <w:rsid w:val="007D70EE"/>
    <w:rsid w:val="007D7E36"/>
    <w:rsid w:val="007E0CA1"/>
    <w:rsid w:val="007E0E84"/>
    <w:rsid w:val="007E236B"/>
    <w:rsid w:val="007E23EE"/>
    <w:rsid w:val="007E25AE"/>
    <w:rsid w:val="007E2D02"/>
    <w:rsid w:val="007E319B"/>
    <w:rsid w:val="007E4AEC"/>
    <w:rsid w:val="007E52E6"/>
    <w:rsid w:val="007E58CD"/>
    <w:rsid w:val="007E7156"/>
    <w:rsid w:val="007E7285"/>
    <w:rsid w:val="007F0B23"/>
    <w:rsid w:val="007F1555"/>
    <w:rsid w:val="007F1D4B"/>
    <w:rsid w:val="007F4227"/>
    <w:rsid w:val="007F54AB"/>
    <w:rsid w:val="008018F7"/>
    <w:rsid w:val="0080290B"/>
    <w:rsid w:val="00803072"/>
    <w:rsid w:val="008036E5"/>
    <w:rsid w:val="0081000B"/>
    <w:rsid w:val="00811338"/>
    <w:rsid w:val="008121CC"/>
    <w:rsid w:val="008130CD"/>
    <w:rsid w:val="0081358D"/>
    <w:rsid w:val="0081442B"/>
    <w:rsid w:val="008200C5"/>
    <w:rsid w:val="0082077F"/>
    <w:rsid w:val="00821753"/>
    <w:rsid w:val="00822EAD"/>
    <w:rsid w:val="008240C8"/>
    <w:rsid w:val="008240D6"/>
    <w:rsid w:val="00825BE4"/>
    <w:rsid w:val="00830D76"/>
    <w:rsid w:val="0083245D"/>
    <w:rsid w:val="0083411E"/>
    <w:rsid w:val="0083640E"/>
    <w:rsid w:val="0083663D"/>
    <w:rsid w:val="00836A28"/>
    <w:rsid w:val="00837BAA"/>
    <w:rsid w:val="00840E71"/>
    <w:rsid w:val="008412D2"/>
    <w:rsid w:val="00847F6D"/>
    <w:rsid w:val="00853A84"/>
    <w:rsid w:val="00856400"/>
    <w:rsid w:val="00857432"/>
    <w:rsid w:val="0086144C"/>
    <w:rsid w:val="0086284A"/>
    <w:rsid w:val="00862EDE"/>
    <w:rsid w:val="00863C4D"/>
    <w:rsid w:val="00864BB3"/>
    <w:rsid w:val="00864F5D"/>
    <w:rsid w:val="00865FDA"/>
    <w:rsid w:val="0086749D"/>
    <w:rsid w:val="00872909"/>
    <w:rsid w:val="00873CF7"/>
    <w:rsid w:val="00873E34"/>
    <w:rsid w:val="00875E80"/>
    <w:rsid w:val="00876276"/>
    <w:rsid w:val="00877ABE"/>
    <w:rsid w:val="00877D21"/>
    <w:rsid w:val="00880725"/>
    <w:rsid w:val="00885029"/>
    <w:rsid w:val="00885BA5"/>
    <w:rsid w:val="00890425"/>
    <w:rsid w:val="00890CF9"/>
    <w:rsid w:val="00891834"/>
    <w:rsid w:val="008926DA"/>
    <w:rsid w:val="00893E5B"/>
    <w:rsid w:val="00894A96"/>
    <w:rsid w:val="008A0123"/>
    <w:rsid w:val="008A0376"/>
    <w:rsid w:val="008A101B"/>
    <w:rsid w:val="008A1CC4"/>
    <w:rsid w:val="008A2FDF"/>
    <w:rsid w:val="008A39BE"/>
    <w:rsid w:val="008A4281"/>
    <w:rsid w:val="008A5C8C"/>
    <w:rsid w:val="008A5E86"/>
    <w:rsid w:val="008A659A"/>
    <w:rsid w:val="008A77CD"/>
    <w:rsid w:val="008A7DC0"/>
    <w:rsid w:val="008B2693"/>
    <w:rsid w:val="008B2A82"/>
    <w:rsid w:val="008B621C"/>
    <w:rsid w:val="008B6FCF"/>
    <w:rsid w:val="008C102A"/>
    <w:rsid w:val="008C22B0"/>
    <w:rsid w:val="008C46BE"/>
    <w:rsid w:val="008C4D64"/>
    <w:rsid w:val="008C791E"/>
    <w:rsid w:val="008C7F2A"/>
    <w:rsid w:val="008D0291"/>
    <w:rsid w:val="008D061B"/>
    <w:rsid w:val="008D124F"/>
    <w:rsid w:val="008D40C8"/>
    <w:rsid w:val="008D6406"/>
    <w:rsid w:val="008D6E6E"/>
    <w:rsid w:val="008E0129"/>
    <w:rsid w:val="008E1713"/>
    <w:rsid w:val="008E1BF2"/>
    <w:rsid w:val="008E3D14"/>
    <w:rsid w:val="008E3EC9"/>
    <w:rsid w:val="008E43D3"/>
    <w:rsid w:val="008E49BA"/>
    <w:rsid w:val="008E7CE2"/>
    <w:rsid w:val="008F0ECD"/>
    <w:rsid w:val="008F11E3"/>
    <w:rsid w:val="008F251F"/>
    <w:rsid w:val="008F575D"/>
    <w:rsid w:val="008F5760"/>
    <w:rsid w:val="008F582D"/>
    <w:rsid w:val="008F5FD4"/>
    <w:rsid w:val="009005E4"/>
    <w:rsid w:val="00902500"/>
    <w:rsid w:val="00903C25"/>
    <w:rsid w:val="009072BB"/>
    <w:rsid w:val="00910128"/>
    <w:rsid w:val="009101EA"/>
    <w:rsid w:val="00910C79"/>
    <w:rsid w:val="009113E6"/>
    <w:rsid w:val="00911EA1"/>
    <w:rsid w:val="00913239"/>
    <w:rsid w:val="0092153F"/>
    <w:rsid w:val="009328D3"/>
    <w:rsid w:val="00932D07"/>
    <w:rsid w:val="00935AA8"/>
    <w:rsid w:val="00935DAE"/>
    <w:rsid w:val="00935EB8"/>
    <w:rsid w:val="00937E4A"/>
    <w:rsid w:val="00940622"/>
    <w:rsid w:val="0094159E"/>
    <w:rsid w:val="00941E56"/>
    <w:rsid w:val="00943871"/>
    <w:rsid w:val="0094457F"/>
    <w:rsid w:val="0094480B"/>
    <w:rsid w:val="00950467"/>
    <w:rsid w:val="00950D2C"/>
    <w:rsid w:val="009514B9"/>
    <w:rsid w:val="009515BD"/>
    <w:rsid w:val="00953380"/>
    <w:rsid w:val="00953442"/>
    <w:rsid w:val="009542BC"/>
    <w:rsid w:val="00956E32"/>
    <w:rsid w:val="00956EB9"/>
    <w:rsid w:val="00957CDA"/>
    <w:rsid w:val="00960874"/>
    <w:rsid w:val="009617AB"/>
    <w:rsid w:val="00963B29"/>
    <w:rsid w:val="00966440"/>
    <w:rsid w:val="00970322"/>
    <w:rsid w:val="00972EA4"/>
    <w:rsid w:val="00973FBD"/>
    <w:rsid w:val="009747AD"/>
    <w:rsid w:val="009753BD"/>
    <w:rsid w:val="00976886"/>
    <w:rsid w:val="00980618"/>
    <w:rsid w:val="00982C67"/>
    <w:rsid w:val="00983176"/>
    <w:rsid w:val="0098434F"/>
    <w:rsid w:val="00987324"/>
    <w:rsid w:val="009919ED"/>
    <w:rsid w:val="00993B43"/>
    <w:rsid w:val="00995326"/>
    <w:rsid w:val="00996D83"/>
    <w:rsid w:val="00996F31"/>
    <w:rsid w:val="0099728F"/>
    <w:rsid w:val="00997A3F"/>
    <w:rsid w:val="00997F36"/>
    <w:rsid w:val="009A1E45"/>
    <w:rsid w:val="009A3BC8"/>
    <w:rsid w:val="009A4472"/>
    <w:rsid w:val="009A5FE0"/>
    <w:rsid w:val="009A644F"/>
    <w:rsid w:val="009A7785"/>
    <w:rsid w:val="009B0FE1"/>
    <w:rsid w:val="009B32A3"/>
    <w:rsid w:val="009B613B"/>
    <w:rsid w:val="009B65A1"/>
    <w:rsid w:val="009B73E8"/>
    <w:rsid w:val="009C09A6"/>
    <w:rsid w:val="009C0E39"/>
    <w:rsid w:val="009C1381"/>
    <w:rsid w:val="009C152A"/>
    <w:rsid w:val="009C55CA"/>
    <w:rsid w:val="009C5F30"/>
    <w:rsid w:val="009C6292"/>
    <w:rsid w:val="009C7907"/>
    <w:rsid w:val="009D00FA"/>
    <w:rsid w:val="009D0CD7"/>
    <w:rsid w:val="009D14D6"/>
    <w:rsid w:val="009D1737"/>
    <w:rsid w:val="009D3333"/>
    <w:rsid w:val="009D4428"/>
    <w:rsid w:val="009D45A1"/>
    <w:rsid w:val="009D5CB0"/>
    <w:rsid w:val="009D615D"/>
    <w:rsid w:val="009D673B"/>
    <w:rsid w:val="009D6E54"/>
    <w:rsid w:val="009D76FA"/>
    <w:rsid w:val="009E05FC"/>
    <w:rsid w:val="009E1D8D"/>
    <w:rsid w:val="009E2124"/>
    <w:rsid w:val="009E2863"/>
    <w:rsid w:val="009E70B4"/>
    <w:rsid w:val="009F0896"/>
    <w:rsid w:val="009F0E0D"/>
    <w:rsid w:val="009F30CC"/>
    <w:rsid w:val="009F3920"/>
    <w:rsid w:val="009F5F1C"/>
    <w:rsid w:val="009F62F7"/>
    <w:rsid w:val="009F652B"/>
    <w:rsid w:val="00A0618F"/>
    <w:rsid w:val="00A062CF"/>
    <w:rsid w:val="00A10328"/>
    <w:rsid w:val="00A13598"/>
    <w:rsid w:val="00A13A72"/>
    <w:rsid w:val="00A16101"/>
    <w:rsid w:val="00A1634F"/>
    <w:rsid w:val="00A243CD"/>
    <w:rsid w:val="00A25F1D"/>
    <w:rsid w:val="00A27A6D"/>
    <w:rsid w:val="00A27CB4"/>
    <w:rsid w:val="00A30ACB"/>
    <w:rsid w:val="00A311E4"/>
    <w:rsid w:val="00A3150E"/>
    <w:rsid w:val="00A33530"/>
    <w:rsid w:val="00A35542"/>
    <w:rsid w:val="00A36596"/>
    <w:rsid w:val="00A376AA"/>
    <w:rsid w:val="00A37930"/>
    <w:rsid w:val="00A42058"/>
    <w:rsid w:val="00A42D3D"/>
    <w:rsid w:val="00A434D8"/>
    <w:rsid w:val="00A44024"/>
    <w:rsid w:val="00A4420F"/>
    <w:rsid w:val="00A444B3"/>
    <w:rsid w:val="00A44794"/>
    <w:rsid w:val="00A4669F"/>
    <w:rsid w:val="00A47AE0"/>
    <w:rsid w:val="00A528A8"/>
    <w:rsid w:val="00A534BB"/>
    <w:rsid w:val="00A54FA4"/>
    <w:rsid w:val="00A55372"/>
    <w:rsid w:val="00A57F5B"/>
    <w:rsid w:val="00A601AD"/>
    <w:rsid w:val="00A6097B"/>
    <w:rsid w:val="00A61C4A"/>
    <w:rsid w:val="00A629F5"/>
    <w:rsid w:val="00A633F1"/>
    <w:rsid w:val="00A64573"/>
    <w:rsid w:val="00A66CCA"/>
    <w:rsid w:val="00A66CEE"/>
    <w:rsid w:val="00A705BF"/>
    <w:rsid w:val="00A7199E"/>
    <w:rsid w:val="00A7247F"/>
    <w:rsid w:val="00A72F6E"/>
    <w:rsid w:val="00A737C7"/>
    <w:rsid w:val="00A74C54"/>
    <w:rsid w:val="00A75433"/>
    <w:rsid w:val="00A755E5"/>
    <w:rsid w:val="00A77ECD"/>
    <w:rsid w:val="00A802F9"/>
    <w:rsid w:val="00A83BDE"/>
    <w:rsid w:val="00A83D85"/>
    <w:rsid w:val="00A84084"/>
    <w:rsid w:val="00A84CED"/>
    <w:rsid w:val="00A853E8"/>
    <w:rsid w:val="00A90104"/>
    <w:rsid w:val="00A91269"/>
    <w:rsid w:val="00A9221C"/>
    <w:rsid w:val="00A92563"/>
    <w:rsid w:val="00A94AFF"/>
    <w:rsid w:val="00A95D9B"/>
    <w:rsid w:val="00A96114"/>
    <w:rsid w:val="00A9756D"/>
    <w:rsid w:val="00AA20D6"/>
    <w:rsid w:val="00AA2B7C"/>
    <w:rsid w:val="00AA5314"/>
    <w:rsid w:val="00AA77A6"/>
    <w:rsid w:val="00AB1DC2"/>
    <w:rsid w:val="00AB33C4"/>
    <w:rsid w:val="00AB39A9"/>
    <w:rsid w:val="00AB44B1"/>
    <w:rsid w:val="00AB4847"/>
    <w:rsid w:val="00AB5BD5"/>
    <w:rsid w:val="00AB657F"/>
    <w:rsid w:val="00AB7DCF"/>
    <w:rsid w:val="00AB7F78"/>
    <w:rsid w:val="00AC0F47"/>
    <w:rsid w:val="00AC240A"/>
    <w:rsid w:val="00AC355E"/>
    <w:rsid w:val="00AC3AA3"/>
    <w:rsid w:val="00AC788B"/>
    <w:rsid w:val="00AD3031"/>
    <w:rsid w:val="00AD3569"/>
    <w:rsid w:val="00AD3DE7"/>
    <w:rsid w:val="00AD4B0D"/>
    <w:rsid w:val="00AD5FF4"/>
    <w:rsid w:val="00AE2AFC"/>
    <w:rsid w:val="00AF210E"/>
    <w:rsid w:val="00AF24F0"/>
    <w:rsid w:val="00AF40FB"/>
    <w:rsid w:val="00AF43AA"/>
    <w:rsid w:val="00AF4C71"/>
    <w:rsid w:val="00B0074F"/>
    <w:rsid w:val="00B01F05"/>
    <w:rsid w:val="00B02125"/>
    <w:rsid w:val="00B0293C"/>
    <w:rsid w:val="00B036A2"/>
    <w:rsid w:val="00B05CC4"/>
    <w:rsid w:val="00B06024"/>
    <w:rsid w:val="00B06898"/>
    <w:rsid w:val="00B07F8F"/>
    <w:rsid w:val="00B101F6"/>
    <w:rsid w:val="00B1189D"/>
    <w:rsid w:val="00B12E1B"/>
    <w:rsid w:val="00B13867"/>
    <w:rsid w:val="00B13969"/>
    <w:rsid w:val="00B13A1D"/>
    <w:rsid w:val="00B14A7E"/>
    <w:rsid w:val="00B1617C"/>
    <w:rsid w:val="00B16F2F"/>
    <w:rsid w:val="00B214BC"/>
    <w:rsid w:val="00B21EF2"/>
    <w:rsid w:val="00B2312F"/>
    <w:rsid w:val="00B235B7"/>
    <w:rsid w:val="00B238CD"/>
    <w:rsid w:val="00B23B14"/>
    <w:rsid w:val="00B24849"/>
    <w:rsid w:val="00B25471"/>
    <w:rsid w:val="00B27B86"/>
    <w:rsid w:val="00B30523"/>
    <w:rsid w:val="00B30A9D"/>
    <w:rsid w:val="00B33360"/>
    <w:rsid w:val="00B33D30"/>
    <w:rsid w:val="00B345D6"/>
    <w:rsid w:val="00B35549"/>
    <w:rsid w:val="00B35F99"/>
    <w:rsid w:val="00B36E90"/>
    <w:rsid w:val="00B37867"/>
    <w:rsid w:val="00B40970"/>
    <w:rsid w:val="00B412BE"/>
    <w:rsid w:val="00B439A5"/>
    <w:rsid w:val="00B43CDE"/>
    <w:rsid w:val="00B46419"/>
    <w:rsid w:val="00B4753A"/>
    <w:rsid w:val="00B51D70"/>
    <w:rsid w:val="00B532C4"/>
    <w:rsid w:val="00B53DCB"/>
    <w:rsid w:val="00B54DF5"/>
    <w:rsid w:val="00B5702C"/>
    <w:rsid w:val="00B615B9"/>
    <w:rsid w:val="00B66398"/>
    <w:rsid w:val="00B67012"/>
    <w:rsid w:val="00B673E1"/>
    <w:rsid w:val="00B71DD2"/>
    <w:rsid w:val="00B72D38"/>
    <w:rsid w:val="00B731F3"/>
    <w:rsid w:val="00B737EC"/>
    <w:rsid w:val="00B746EF"/>
    <w:rsid w:val="00B74DFA"/>
    <w:rsid w:val="00B765A8"/>
    <w:rsid w:val="00B7734E"/>
    <w:rsid w:val="00B777B1"/>
    <w:rsid w:val="00B779D7"/>
    <w:rsid w:val="00B85C3C"/>
    <w:rsid w:val="00B85EF4"/>
    <w:rsid w:val="00B93346"/>
    <w:rsid w:val="00B93714"/>
    <w:rsid w:val="00B94E6C"/>
    <w:rsid w:val="00B96C41"/>
    <w:rsid w:val="00BA0AE1"/>
    <w:rsid w:val="00BA246A"/>
    <w:rsid w:val="00BA2B08"/>
    <w:rsid w:val="00BA3B1D"/>
    <w:rsid w:val="00BA428D"/>
    <w:rsid w:val="00BB18C8"/>
    <w:rsid w:val="00BB23E9"/>
    <w:rsid w:val="00BB49C7"/>
    <w:rsid w:val="00BB5139"/>
    <w:rsid w:val="00BB5EAF"/>
    <w:rsid w:val="00BB7C0B"/>
    <w:rsid w:val="00BC0EAF"/>
    <w:rsid w:val="00BC1033"/>
    <w:rsid w:val="00BC1170"/>
    <w:rsid w:val="00BC18BA"/>
    <w:rsid w:val="00BC22EF"/>
    <w:rsid w:val="00BC2C11"/>
    <w:rsid w:val="00BC3B1C"/>
    <w:rsid w:val="00BC4218"/>
    <w:rsid w:val="00BC56FA"/>
    <w:rsid w:val="00BC5DFC"/>
    <w:rsid w:val="00BC641E"/>
    <w:rsid w:val="00BD0445"/>
    <w:rsid w:val="00BD0D05"/>
    <w:rsid w:val="00BD1B59"/>
    <w:rsid w:val="00BD2B61"/>
    <w:rsid w:val="00BD466F"/>
    <w:rsid w:val="00BD47F2"/>
    <w:rsid w:val="00BD49F5"/>
    <w:rsid w:val="00BE063A"/>
    <w:rsid w:val="00BE1588"/>
    <w:rsid w:val="00BE1A1F"/>
    <w:rsid w:val="00BE3E93"/>
    <w:rsid w:val="00BE4C60"/>
    <w:rsid w:val="00BE5BB6"/>
    <w:rsid w:val="00BF0F6C"/>
    <w:rsid w:val="00BF20FB"/>
    <w:rsid w:val="00BF35D3"/>
    <w:rsid w:val="00BF461C"/>
    <w:rsid w:val="00BF570A"/>
    <w:rsid w:val="00BF785B"/>
    <w:rsid w:val="00BF7F7C"/>
    <w:rsid w:val="00C009A7"/>
    <w:rsid w:val="00C01A44"/>
    <w:rsid w:val="00C036C3"/>
    <w:rsid w:val="00C03C56"/>
    <w:rsid w:val="00C059AA"/>
    <w:rsid w:val="00C06361"/>
    <w:rsid w:val="00C064BA"/>
    <w:rsid w:val="00C06B0D"/>
    <w:rsid w:val="00C06BD8"/>
    <w:rsid w:val="00C06F16"/>
    <w:rsid w:val="00C11ABF"/>
    <w:rsid w:val="00C120F7"/>
    <w:rsid w:val="00C14358"/>
    <w:rsid w:val="00C160CC"/>
    <w:rsid w:val="00C1617C"/>
    <w:rsid w:val="00C17889"/>
    <w:rsid w:val="00C206F8"/>
    <w:rsid w:val="00C20DE0"/>
    <w:rsid w:val="00C22D4A"/>
    <w:rsid w:val="00C23E32"/>
    <w:rsid w:val="00C24277"/>
    <w:rsid w:val="00C24A98"/>
    <w:rsid w:val="00C24AEA"/>
    <w:rsid w:val="00C255D5"/>
    <w:rsid w:val="00C275F4"/>
    <w:rsid w:val="00C27A16"/>
    <w:rsid w:val="00C31FF0"/>
    <w:rsid w:val="00C32475"/>
    <w:rsid w:val="00C33635"/>
    <w:rsid w:val="00C337A3"/>
    <w:rsid w:val="00C35457"/>
    <w:rsid w:val="00C3663E"/>
    <w:rsid w:val="00C37645"/>
    <w:rsid w:val="00C4162E"/>
    <w:rsid w:val="00C4317A"/>
    <w:rsid w:val="00C4323A"/>
    <w:rsid w:val="00C43823"/>
    <w:rsid w:val="00C4710A"/>
    <w:rsid w:val="00C47D1B"/>
    <w:rsid w:val="00C47F4F"/>
    <w:rsid w:val="00C47F96"/>
    <w:rsid w:val="00C5042E"/>
    <w:rsid w:val="00C50C91"/>
    <w:rsid w:val="00C51590"/>
    <w:rsid w:val="00C520F1"/>
    <w:rsid w:val="00C52731"/>
    <w:rsid w:val="00C5320E"/>
    <w:rsid w:val="00C62537"/>
    <w:rsid w:val="00C6399A"/>
    <w:rsid w:val="00C63D0B"/>
    <w:rsid w:val="00C64A80"/>
    <w:rsid w:val="00C653E8"/>
    <w:rsid w:val="00C65A80"/>
    <w:rsid w:val="00C66282"/>
    <w:rsid w:val="00C71496"/>
    <w:rsid w:val="00C741F9"/>
    <w:rsid w:val="00C7574E"/>
    <w:rsid w:val="00C75D91"/>
    <w:rsid w:val="00C76A12"/>
    <w:rsid w:val="00C8096A"/>
    <w:rsid w:val="00C80E16"/>
    <w:rsid w:val="00C81686"/>
    <w:rsid w:val="00C8333F"/>
    <w:rsid w:val="00C8704F"/>
    <w:rsid w:val="00C874F5"/>
    <w:rsid w:val="00C874FB"/>
    <w:rsid w:val="00C87A05"/>
    <w:rsid w:val="00C91095"/>
    <w:rsid w:val="00C922FB"/>
    <w:rsid w:val="00C94E8B"/>
    <w:rsid w:val="00C95821"/>
    <w:rsid w:val="00CA223B"/>
    <w:rsid w:val="00CA27B7"/>
    <w:rsid w:val="00CA2998"/>
    <w:rsid w:val="00CA3904"/>
    <w:rsid w:val="00CA59A0"/>
    <w:rsid w:val="00CA5F54"/>
    <w:rsid w:val="00CA7EBC"/>
    <w:rsid w:val="00CB5ED7"/>
    <w:rsid w:val="00CC088A"/>
    <w:rsid w:val="00CC09AB"/>
    <w:rsid w:val="00CC0E09"/>
    <w:rsid w:val="00CC20E3"/>
    <w:rsid w:val="00CC3C38"/>
    <w:rsid w:val="00CC7638"/>
    <w:rsid w:val="00CC7E9C"/>
    <w:rsid w:val="00CD13DE"/>
    <w:rsid w:val="00CD13F5"/>
    <w:rsid w:val="00CD436F"/>
    <w:rsid w:val="00CD6986"/>
    <w:rsid w:val="00CE0049"/>
    <w:rsid w:val="00CE3D73"/>
    <w:rsid w:val="00CE523D"/>
    <w:rsid w:val="00CE6506"/>
    <w:rsid w:val="00CF081F"/>
    <w:rsid w:val="00CF0CAA"/>
    <w:rsid w:val="00CF3135"/>
    <w:rsid w:val="00CF41F7"/>
    <w:rsid w:val="00CF4E79"/>
    <w:rsid w:val="00CF5B6F"/>
    <w:rsid w:val="00CF6224"/>
    <w:rsid w:val="00D03E31"/>
    <w:rsid w:val="00D0665D"/>
    <w:rsid w:val="00D078F5"/>
    <w:rsid w:val="00D10C0D"/>
    <w:rsid w:val="00D11BCA"/>
    <w:rsid w:val="00D137D1"/>
    <w:rsid w:val="00D1393C"/>
    <w:rsid w:val="00D15A83"/>
    <w:rsid w:val="00D15C03"/>
    <w:rsid w:val="00D17E07"/>
    <w:rsid w:val="00D17F46"/>
    <w:rsid w:val="00D21A13"/>
    <w:rsid w:val="00D22714"/>
    <w:rsid w:val="00D23635"/>
    <w:rsid w:val="00D24FF8"/>
    <w:rsid w:val="00D25483"/>
    <w:rsid w:val="00D25876"/>
    <w:rsid w:val="00D310A6"/>
    <w:rsid w:val="00D319DA"/>
    <w:rsid w:val="00D34467"/>
    <w:rsid w:val="00D363B0"/>
    <w:rsid w:val="00D4127E"/>
    <w:rsid w:val="00D417B9"/>
    <w:rsid w:val="00D42E62"/>
    <w:rsid w:val="00D4331C"/>
    <w:rsid w:val="00D452DB"/>
    <w:rsid w:val="00D470DA"/>
    <w:rsid w:val="00D47161"/>
    <w:rsid w:val="00D47CAA"/>
    <w:rsid w:val="00D47EB9"/>
    <w:rsid w:val="00D50FB2"/>
    <w:rsid w:val="00D51CC4"/>
    <w:rsid w:val="00D532C9"/>
    <w:rsid w:val="00D55A9D"/>
    <w:rsid w:val="00D562C3"/>
    <w:rsid w:val="00D56FB1"/>
    <w:rsid w:val="00D57E7D"/>
    <w:rsid w:val="00D60DD4"/>
    <w:rsid w:val="00D6158A"/>
    <w:rsid w:val="00D6460B"/>
    <w:rsid w:val="00D64F8E"/>
    <w:rsid w:val="00D65347"/>
    <w:rsid w:val="00D707F1"/>
    <w:rsid w:val="00D7198C"/>
    <w:rsid w:val="00D750FB"/>
    <w:rsid w:val="00D813A8"/>
    <w:rsid w:val="00D82783"/>
    <w:rsid w:val="00D82CF9"/>
    <w:rsid w:val="00D84607"/>
    <w:rsid w:val="00D857E4"/>
    <w:rsid w:val="00D86B02"/>
    <w:rsid w:val="00D87722"/>
    <w:rsid w:val="00D9194D"/>
    <w:rsid w:val="00D94DC2"/>
    <w:rsid w:val="00D9657E"/>
    <w:rsid w:val="00D97DE3"/>
    <w:rsid w:val="00DA3A46"/>
    <w:rsid w:val="00DA45EB"/>
    <w:rsid w:val="00DA689D"/>
    <w:rsid w:val="00DA763D"/>
    <w:rsid w:val="00DA7E27"/>
    <w:rsid w:val="00DB19C6"/>
    <w:rsid w:val="00DB3B2B"/>
    <w:rsid w:val="00DB3CC7"/>
    <w:rsid w:val="00DB7733"/>
    <w:rsid w:val="00DB79E9"/>
    <w:rsid w:val="00DC411F"/>
    <w:rsid w:val="00DC591B"/>
    <w:rsid w:val="00DC6ACB"/>
    <w:rsid w:val="00DD0410"/>
    <w:rsid w:val="00DD5278"/>
    <w:rsid w:val="00DD63F4"/>
    <w:rsid w:val="00DD6414"/>
    <w:rsid w:val="00DE0C6A"/>
    <w:rsid w:val="00DE18FC"/>
    <w:rsid w:val="00DE1A6F"/>
    <w:rsid w:val="00DE40EB"/>
    <w:rsid w:val="00DE4813"/>
    <w:rsid w:val="00DE5550"/>
    <w:rsid w:val="00DE675F"/>
    <w:rsid w:val="00DF2A12"/>
    <w:rsid w:val="00DF5C4C"/>
    <w:rsid w:val="00DF6C15"/>
    <w:rsid w:val="00DF7A59"/>
    <w:rsid w:val="00E01091"/>
    <w:rsid w:val="00E041A8"/>
    <w:rsid w:val="00E05093"/>
    <w:rsid w:val="00E06F22"/>
    <w:rsid w:val="00E07D65"/>
    <w:rsid w:val="00E10587"/>
    <w:rsid w:val="00E12F2E"/>
    <w:rsid w:val="00E13584"/>
    <w:rsid w:val="00E20F3A"/>
    <w:rsid w:val="00E23C0E"/>
    <w:rsid w:val="00E24663"/>
    <w:rsid w:val="00E246F5"/>
    <w:rsid w:val="00E24C2E"/>
    <w:rsid w:val="00E254A4"/>
    <w:rsid w:val="00E254D8"/>
    <w:rsid w:val="00E258D8"/>
    <w:rsid w:val="00E2641C"/>
    <w:rsid w:val="00E266E9"/>
    <w:rsid w:val="00E26B87"/>
    <w:rsid w:val="00E26E46"/>
    <w:rsid w:val="00E331A3"/>
    <w:rsid w:val="00E34AE1"/>
    <w:rsid w:val="00E36995"/>
    <w:rsid w:val="00E40DBE"/>
    <w:rsid w:val="00E417B7"/>
    <w:rsid w:val="00E420BD"/>
    <w:rsid w:val="00E42C36"/>
    <w:rsid w:val="00E44174"/>
    <w:rsid w:val="00E46A86"/>
    <w:rsid w:val="00E4734B"/>
    <w:rsid w:val="00E508A2"/>
    <w:rsid w:val="00E50CCD"/>
    <w:rsid w:val="00E51AF4"/>
    <w:rsid w:val="00E51DEA"/>
    <w:rsid w:val="00E55CFF"/>
    <w:rsid w:val="00E55E6E"/>
    <w:rsid w:val="00E573FE"/>
    <w:rsid w:val="00E57E96"/>
    <w:rsid w:val="00E60A8E"/>
    <w:rsid w:val="00E6144A"/>
    <w:rsid w:val="00E64D0E"/>
    <w:rsid w:val="00E65C12"/>
    <w:rsid w:val="00E67882"/>
    <w:rsid w:val="00E70CCC"/>
    <w:rsid w:val="00E70D1A"/>
    <w:rsid w:val="00E71C41"/>
    <w:rsid w:val="00E7490D"/>
    <w:rsid w:val="00E74E1D"/>
    <w:rsid w:val="00E7526D"/>
    <w:rsid w:val="00E80C9D"/>
    <w:rsid w:val="00E81130"/>
    <w:rsid w:val="00E81222"/>
    <w:rsid w:val="00E81B76"/>
    <w:rsid w:val="00E84B3D"/>
    <w:rsid w:val="00E84B86"/>
    <w:rsid w:val="00E85124"/>
    <w:rsid w:val="00E86B5C"/>
    <w:rsid w:val="00E86FA7"/>
    <w:rsid w:val="00E9016B"/>
    <w:rsid w:val="00E90FD1"/>
    <w:rsid w:val="00E94089"/>
    <w:rsid w:val="00E97524"/>
    <w:rsid w:val="00E97A12"/>
    <w:rsid w:val="00E97CFE"/>
    <w:rsid w:val="00EA00F6"/>
    <w:rsid w:val="00EA03BB"/>
    <w:rsid w:val="00EA4F14"/>
    <w:rsid w:val="00EA5720"/>
    <w:rsid w:val="00EA5ACA"/>
    <w:rsid w:val="00EB0160"/>
    <w:rsid w:val="00EB084E"/>
    <w:rsid w:val="00EB0F57"/>
    <w:rsid w:val="00EB25AE"/>
    <w:rsid w:val="00EB45F5"/>
    <w:rsid w:val="00EB4824"/>
    <w:rsid w:val="00EC1CFD"/>
    <w:rsid w:val="00EC2AE0"/>
    <w:rsid w:val="00EC2CC5"/>
    <w:rsid w:val="00EC3790"/>
    <w:rsid w:val="00EC4658"/>
    <w:rsid w:val="00EC4E5F"/>
    <w:rsid w:val="00EC5B88"/>
    <w:rsid w:val="00EC7F00"/>
    <w:rsid w:val="00ED0ABB"/>
    <w:rsid w:val="00ED2FB1"/>
    <w:rsid w:val="00ED489A"/>
    <w:rsid w:val="00ED4A0F"/>
    <w:rsid w:val="00ED4EC7"/>
    <w:rsid w:val="00ED5A34"/>
    <w:rsid w:val="00ED7EBB"/>
    <w:rsid w:val="00EE02B3"/>
    <w:rsid w:val="00EE0447"/>
    <w:rsid w:val="00EE1712"/>
    <w:rsid w:val="00EE230B"/>
    <w:rsid w:val="00EE258B"/>
    <w:rsid w:val="00EE2872"/>
    <w:rsid w:val="00EE4BAE"/>
    <w:rsid w:val="00EE5A78"/>
    <w:rsid w:val="00EE76B0"/>
    <w:rsid w:val="00EE7B79"/>
    <w:rsid w:val="00EF3AE8"/>
    <w:rsid w:val="00EF44C3"/>
    <w:rsid w:val="00EF55D1"/>
    <w:rsid w:val="00EF617B"/>
    <w:rsid w:val="00EF650F"/>
    <w:rsid w:val="00EF7896"/>
    <w:rsid w:val="00F00915"/>
    <w:rsid w:val="00F01407"/>
    <w:rsid w:val="00F01875"/>
    <w:rsid w:val="00F034CA"/>
    <w:rsid w:val="00F042A7"/>
    <w:rsid w:val="00F06D9C"/>
    <w:rsid w:val="00F11E1E"/>
    <w:rsid w:val="00F1259C"/>
    <w:rsid w:val="00F126F1"/>
    <w:rsid w:val="00F12CE5"/>
    <w:rsid w:val="00F132C5"/>
    <w:rsid w:val="00F145D0"/>
    <w:rsid w:val="00F15CB0"/>
    <w:rsid w:val="00F16549"/>
    <w:rsid w:val="00F16D5E"/>
    <w:rsid w:val="00F171AF"/>
    <w:rsid w:val="00F17BD6"/>
    <w:rsid w:val="00F20F97"/>
    <w:rsid w:val="00F2222F"/>
    <w:rsid w:val="00F23987"/>
    <w:rsid w:val="00F30EFC"/>
    <w:rsid w:val="00F30F32"/>
    <w:rsid w:val="00F32533"/>
    <w:rsid w:val="00F32D85"/>
    <w:rsid w:val="00F330EA"/>
    <w:rsid w:val="00F35BA5"/>
    <w:rsid w:val="00F36B93"/>
    <w:rsid w:val="00F36E67"/>
    <w:rsid w:val="00F41484"/>
    <w:rsid w:val="00F44422"/>
    <w:rsid w:val="00F447D3"/>
    <w:rsid w:val="00F4580E"/>
    <w:rsid w:val="00F45838"/>
    <w:rsid w:val="00F45E05"/>
    <w:rsid w:val="00F46BBC"/>
    <w:rsid w:val="00F46D00"/>
    <w:rsid w:val="00F475F7"/>
    <w:rsid w:val="00F47E9E"/>
    <w:rsid w:val="00F51299"/>
    <w:rsid w:val="00F5180B"/>
    <w:rsid w:val="00F51F56"/>
    <w:rsid w:val="00F5229B"/>
    <w:rsid w:val="00F54E87"/>
    <w:rsid w:val="00F55E46"/>
    <w:rsid w:val="00F600C0"/>
    <w:rsid w:val="00F60D49"/>
    <w:rsid w:val="00F62A30"/>
    <w:rsid w:val="00F63FBC"/>
    <w:rsid w:val="00F64853"/>
    <w:rsid w:val="00F65411"/>
    <w:rsid w:val="00F71700"/>
    <w:rsid w:val="00F71C9C"/>
    <w:rsid w:val="00F7217B"/>
    <w:rsid w:val="00F73249"/>
    <w:rsid w:val="00F74904"/>
    <w:rsid w:val="00F75154"/>
    <w:rsid w:val="00F77007"/>
    <w:rsid w:val="00F77480"/>
    <w:rsid w:val="00F80AF1"/>
    <w:rsid w:val="00F81AEF"/>
    <w:rsid w:val="00F8475B"/>
    <w:rsid w:val="00F85055"/>
    <w:rsid w:val="00F85584"/>
    <w:rsid w:val="00F91AA7"/>
    <w:rsid w:val="00F91CD3"/>
    <w:rsid w:val="00F91ECD"/>
    <w:rsid w:val="00F925B5"/>
    <w:rsid w:val="00F93526"/>
    <w:rsid w:val="00F96914"/>
    <w:rsid w:val="00F96F9B"/>
    <w:rsid w:val="00FA0E8D"/>
    <w:rsid w:val="00FA3510"/>
    <w:rsid w:val="00FA379B"/>
    <w:rsid w:val="00FA3DEC"/>
    <w:rsid w:val="00FB0E8A"/>
    <w:rsid w:val="00FB1D76"/>
    <w:rsid w:val="00FB53F4"/>
    <w:rsid w:val="00FC209C"/>
    <w:rsid w:val="00FC2230"/>
    <w:rsid w:val="00FC4C70"/>
    <w:rsid w:val="00FD0E20"/>
    <w:rsid w:val="00FD1353"/>
    <w:rsid w:val="00FD2246"/>
    <w:rsid w:val="00FD3E27"/>
    <w:rsid w:val="00FD457E"/>
    <w:rsid w:val="00FD4DB7"/>
    <w:rsid w:val="00FD5055"/>
    <w:rsid w:val="00FD741A"/>
    <w:rsid w:val="00FE0C72"/>
    <w:rsid w:val="00FE1A69"/>
    <w:rsid w:val="00FE22A6"/>
    <w:rsid w:val="00FE2BD7"/>
    <w:rsid w:val="00FE3606"/>
    <w:rsid w:val="00FE3615"/>
    <w:rsid w:val="00FE5697"/>
    <w:rsid w:val="00FE5DA1"/>
    <w:rsid w:val="00FE6187"/>
    <w:rsid w:val="00FE61FB"/>
    <w:rsid w:val="00FE6F08"/>
    <w:rsid w:val="00FF0184"/>
    <w:rsid w:val="00FF0862"/>
    <w:rsid w:val="00FF1D05"/>
    <w:rsid w:val="00FF2739"/>
    <w:rsid w:val="00FF3DC5"/>
    <w:rsid w:val="00FF3DF2"/>
    <w:rsid w:val="00FF4D53"/>
    <w:rsid w:val="00FF5D57"/>
    <w:rsid w:val="00FF6786"/>
    <w:rsid w:val="00FF75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930"/>
    <w:pPr>
      <w:spacing w:after="200" w:line="276" w:lineRule="auto"/>
    </w:pPr>
    <w:rPr>
      <w:sz w:val="22"/>
      <w:szCs w:val="22"/>
      <w:lang w:eastAsia="en-US"/>
    </w:rPr>
  </w:style>
  <w:style w:type="paragraph" w:styleId="Heading1">
    <w:name w:val="heading 1"/>
    <w:basedOn w:val="Normal"/>
    <w:next w:val="Normal"/>
    <w:qFormat/>
    <w:rsid w:val="00B01F0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3B295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60F7"/>
    <w:pPr>
      <w:tabs>
        <w:tab w:val="center" w:pos="4536"/>
        <w:tab w:val="right" w:pos="9072"/>
      </w:tabs>
    </w:pPr>
  </w:style>
  <w:style w:type="character" w:customStyle="1" w:styleId="HeaderChar">
    <w:name w:val="Header Char"/>
    <w:basedOn w:val="DefaultParagraphFont"/>
    <w:link w:val="Header"/>
    <w:uiPriority w:val="99"/>
    <w:rsid w:val="007760F7"/>
    <w:rPr>
      <w:sz w:val="22"/>
      <w:szCs w:val="22"/>
      <w:lang w:eastAsia="en-US"/>
    </w:rPr>
  </w:style>
  <w:style w:type="paragraph" w:styleId="Footer">
    <w:name w:val="footer"/>
    <w:basedOn w:val="Normal"/>
    <w:link w:val="FooterChar"/>
    <w:uiPriority w:val="99"/>
    <w:unhideWhenUsed/>
    <w:rsid w:val="007760F7"/>
    <w:pPr>
      <w:tabs>
        <w:tab w:val="center" w:pos="4536"/>
        <w:tab w:val="right" w:pos="9072"/>
      </w:tabs>
    </w:pPr>
  </w:style>
  <w:style w:type="character" w:customStyle="1" w:styleId="FooterChar">
    <w:name w:val="Footer Char"/>
    <w:basedOn w:val="DefaultParagraphFont"/>
    <w:link w:val="Footer"/>
    <w:uiPriority w:val="99"/>
    <w:rsid w:val="007760F7"/>
    <w:rPr>
      <w:sz w:val="22"/>
      <w:szCs w:val="22"/>
      <w:lang w:eastAsia="en-US"/>
    </w:rPr>
  </w:style>
  <w:style w:type="character" w:styleId="Strong">
    <w:name w:val="Strong"/>
    <w:basedOn w:val="DefaultParagraphFont"/>
    <w:uiPriority w:val="22"/>
    <w:qFormat/>
    <w:rsid w:val="008E1BF2"/>
    <w:rPr>
      <w:b/>
      <w:bCs/>
    </w:rPr>
  </w:style>
  <w:style w:type="paragraph" w:styleId="NormalWeb">
    <w:name w:val="Normal (Web)"/>
    <w:basedOn w:val="Normal"/>
    <w:uiPriority w:val="99"/>
    <w:semiHidden/>
    <w:unhideWhenUsed/>
    <w:rsid w:val="00D9194D"/>
    <w:pPr>
      <w:spacing w:after="0" w:line="240" w:lineRule="auto"/>
    </w:pPr>
    <w:rPr>
      <w:rFonts w:ascii="Times New Roman" w:hAnsi="Times New Roman"/>
      <w:sz w:val="24"/>
      <w:szCs w:val="24"/>
      <w:lang w:eastAsia="nl-NL"/>
    </w:rPr>
  </w:style>
  <w:style w:type="character" w:styleId="PageNumber">
    <w:name w:val="page number"/>
    <w:basedOn w:val="DefaultParagraphFont"/>
    <w:rsid w:val="00253491"/>
  </w:style>
  <w:style w:type="paragraph" w:styleId="TOC1">
    <w:name w:val="toc 1"/>
    <w:basedOn w:val="Normal"/>
    <w:next w:val="Normal"/>
    <w:autoRedefine/>
    <w:uiPriority w:val="39"/>
    <w:rsid w:val="00B01F05"/>
  </w:style>
  <w:style w:type="character" w:styleId="Hyperlink">
    <w:name w:val="Hyperlink"/>
    <w:basedOn w:val="DefaultParagraphFont"/>
    <w:uiPriority w:val="99"/>
    <w:rsid w:val="00B01F05"/>
    <w:rPr>
      <w:color w:val="0000FF"/>
      <w:u w:val="single"/>
    </w:rPr>
  </w:style>
  <w:style w:type="paragraph" w:styleId="BalloonText">
    <w:name w:val="Balloon Text"/>
    <w:basedOn w:val="Normal"/>
    <w:link w:val="BalloonTextChar"/>
    <w:uiPriority w:val="99"/>
    <w:semiHidden/>
    <w:unhideWhenUsed/>
    <w:rsid w:val="005D7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8F1"/>
    <w:rPr>
      <w:rFonts w:ascii="Tahoma" w:hAnsi="Tahoma" w:cs="Tahoma"/>
      <w:sz w:val="16"/>
      <w:szCs w:val="16"/>
      <w:lang w:eastAsia="en-US"/>
    </w:rPr>
  </w:style>
  <w:style w:type="character" w:styleId="CommentReference">
    <w:name w:val="annotation reference"/>
    <w:basedOn w:val="DefaultParagraphFont"/>
    <w:uiPriority w:val="99"/>
    <w:semiHidden/>
    <w:unhideWhenUsed/>
    <w:rsid w:val="000328AE"/>
    <w:rPr>
      <w:sz w:val="16"/>
      <w:szCs w:val="16"/>
    </w:rPr>
  </w:style>
  <w:style w:type="paragraph" w:styleId="CommentText">
    <w:name w:val="annotation text"/>
    <w:basedOn w:val="Normal"/>
    <w:link w:val="CommentTextChar"/>
    <w:uiPriority w:val="99"/>
    <w:semiHidden/>
    <w:unhideWhenUsed/>
    <w:rsid w:val="000328AE"/>
    <w:rPr>
      <w:sz w:val="20"/>
      <w:szCs w:val="20"/>
    </w:rPr>
  </w:style>
  <w:style w:type="character" w:customStyle="1" w:styleId="CommentTextChar">
    <w:name w:val="Comment Text Char"/>
    <w:basedOn w:val="DefaultParagraphFont"/>
    <w:link w:val="CommentText"/>
    <w:uiPriority w:val="99"/>
    <w:semiHidden/>
    <w:rsid w:val="000328AE"/>
    <w:rPr>
      <w:lang w:eastAsia="en-US"/>
    </w:rPr>
  </w:style>
  <w:style w:type="paragraph" w:styleId="CommentSubject">
    <w:name w:val="annotation subject"/>
    <w:basedOn w:val="CommentText"/>
    <w:next w:val="CommentText"/>
    <w:link w:val="CommentSubjectChar"/>
    <w:uiPriority w:val="99"/>
    <w:semiHidden/>
    <w:unhideWhenUsed/>
    <w:rsid w:val="000328AE"/>
    <w:rPr>
      <w:b/>
      <w:bCs/>
    </w:rPr>
  </w:style>
  <w:style w:type="character" w:customStyle="1" w:styleId="CommentSubjectChar">
    <w:name w:val="Comment Subject Char"/>
    <w:basedOn w:val="CommentTextChar"/>
    <w:link w:val="CommentSubject"/>
    <w:uiPriority w:val="99"/>
    <w:semiHidden/>
    <w:rsid w:val="000328AE"/>
    <w:rPr>
      <w:b/>
      <w:bCs/>
      <w:lang w:eastAsia="en-US"/>
    </w:rPr>
  </w:style>
  <w:style w:type="paragraph" w:styleId="NoSpacing">
    <w:name w:val="No Spacing"/>
    <w:uiPriority w:val="1"/>
    <w:qFormat/>
    <w:rsid w:val="005574C0"/>
    <w:rPr>
      <w:sz w:val="22"/>
      <w:szCs w:val="22"/>
      <w:lang w:eastAsia="en-US"/>
    </w:rPr>
  </w:style>
  <w:style w:type="paragraph" w:styleId="ListParagraph">
    <w:name w:val="List Paragraph"/>
    <w:basedOn w:val="Normal"/>
    <w:uiPriority w:val="34"/>
    <w:qFormat/>
    <w:rsid w:val="00385A7B"/>
    <w:pPr>
      <w:ind w:left="720"/>
      <w:contextualSpacing/>
    </w:pPr>
  </w:style>
  <w:style w:type="character" w:customStyle="1" w:styleId="Heading2Char">
    <w:name w:val="Heading 2 Char"/>
    <w:basedOn w:val="DefaultParagraphFont"/>
    <w:link w:val="Heading2"/>
    <w:uiPriority w:val="9"/>
    <w:semiHidden/>
    <w:rsid w:val="003B295F"/>
    <w:rPr>
      <w:rFonts w:ascii="Cambria" w:eastAsia="Times New Roman" w:hAnsi="Cambria" w:cs="Times New Roman"/>
      <w:b/>
      <w:bCs/>
      <w:color w:val="4F81BD"/>
      <w:sz w:val="26"/>
      <w:szCs w:val="26"/>
      <w:lang w:eastAsia="en-US"/>
    </w:rPr>
  </w:style>
  <w:style w:type="paragraph" w:styleId="FootnoteText">
    <w:name w:val="footnote text"/>
    <w:basedOn w:val="Normal"/>
    <w:link w:val="FootnoteTextChar"/>
    <w:uiPriority w:val="99"/>
    <w:semiHidden/>
    <w:unhideWhenUsed/>
    <w:rsid w:val="00723F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3F15"/>
    <w:rPr>
      <w:lang w:eastAsia="en-US"/>
    </w:rPr>
  </w:style>
  <w:style w:type="character" w:styleId="FootnoteReference">
    <w:name w:val="footnote reference"/>
    <w:basedOn w:val="DefaultParagraphFont"/>
    <w:uiPriority w:val="99"/>
    <w:semiHidden/>
    <w:unhideWhenUsed/>
    <w:rsid w:val="00723F15"/>
    <w:rPr>
      <w:vertAlign w:val="superscript"/>
    </w:rPr>
  </w:style>
  <w:style w:type="paragraph" w:styleId="BodyText">
    <w:name w:val="Body Text"/>
    <w:basedOn w:val="Normal"/>
    <w:link w:val="BodyTextChar"/>
    <w:rsid w:val="00EC3790"/>
    <w:pPr>
      <w:spacing w:before="130" w:after="130" w:line="260" w:lineRule="atLeast"/>
    </w:pPr>
    <w:rPr>
      <w:rFonts w:ascii="Times New Roman" w:eastAsia="Times New Roman" w:hAnsi="Times New Roman"/>
      <w:szCs w:val="20"/>
    </w:rPr>
  </w:style>
  <w:style w:type="character" w:customStyle="1" w:styleId="BodyTextChar">
    <w:name w:val="Body Text Char"/>
    <w:basedOn w:val="DefaultParagraphFont"/>
    <w:link w:val="BodyText"/>
    <w:rsid w:val="00EC3790"/>
    <w:rPr>
      <w:rFonts w:ascii="Times New Roman" w:eastAsia="Times New Roman" w:hAnsi="Times New Roman"/>
      <w:sz w:val="22"/>
      <w:lang w:eastAsia="en-US"/>
    </w:rPr>
  </w:style>
  <w:style w:type="paragraph" w:customStyle="1" w:styleId="KBkopje">
    <w:name w:val="KB kopje"/>
    <w:basedOn w:val="Normal"/>
    <w:qFormat/>
    <w:rsid w:val="00187759"/>
    <w:pPr>
      <w:tabs>
        <w:tab w:val="left" w:pos="5500"/>
        <w:tab w:val="left" w:pos="7428"/>
      </w:tabs>
      <w:spacing w:after="0" w:line="280" w:lineRule="exact"/>
    </w:pPr>
    <w:rPr>
      <w:rFonts w:ascii="Verdana" w:eastAsia="Times New Roman" w:hAnsi="Verdana"/>
      <w:color w:val="333333"/>
      <w:sz w:val="14"/>
      <w:szCs w:val="24"/>
    </w:rPr>
  </w:style>
  <w:style w:type="paragraph" w:styleId="PlainText">
    <w:name w:val="Plain Text"/>
    <w:basedOn w:val="Normal"/>
    <w:link w:val="PlainTextChar"/>
    <w:uiPriority w:val="99"/>
    <w:unhideWhenUsed/>
    <w:rsid w:val="001E65A3"/>
    <w:pPr>
      <w:spacing w:after="0" w:line="240" w:lineRule="auto"/>
    </w:pPr>
    <w:rPr>
      <w:rFonts w:ascii="Verdana" w:eastAsiaTheme="minorHAnsi" w:hAnsi="Verdana" w:cstheme="minorBidi"/>
      <w:sz w:val="20"/>
      <w:szCs w:val="20"/>
    </w:rPr>
  </w:style>
  <w:style w:type="character" w:customStyle="1" w:styleId="PlainTextChar">
    <w:name w:val="Plain Text Char"/>
    <w:basedOn w:val="DefaultParagraphFont"/>
    <w:link w:val="PlainText"/>
    <w:uiPriority w:val="99"/>
    <w:rsid w:val="001E65A3"/>
    <w:rPr>
      <w:rFonts w:ascii="Verdana" w:eastAsiaTheme="minorHAnsi" w:hAnsi="Verdana" w:cstheme="minorBidi"/>
      <w:lang w:eastAsia="en-US"/>
    </w:rPr>
  </w:style>
  <w:style w:type="paragraph" w:customStyle="1" w:styleId="NamePosition">
    <w:name w:val="NamePosition"/>
    <w:basedOn w:val="Normal"/>
    <w:uiPriority w:val="34"/>
    <w:qFormat/>
    <w:rsid w:val="00B7734E"/>
    <w:pPr>
      <w:spacing w:after="0" w:line="240" w:lineRule="atLeast"/>
    </w:pPr>
    <w:rPr>
      <w:rFonts w:ascii="Georgia" w:eastAsiaTheme="minorHAnsi" w:hAnsi="Georgia" w:cstheme="minorBidi"/>
      <w:sz w:val="20"/>
      <w:szCs w:val="20"/>
      <w:lang w:val="en-GB"/>
    </w:rPr>
  </w:style>
  <w:style w:type="paragraph" w:customStyle="1" w:styleId="AuditFirm">
    <w:name w:val="AuditFirm"/>
    <w:basedOn w:val="Normal"/>
    <w:next w:val="NamePosition"/>
    <w:uiPriority w:val="34"/>
    <w:qFormat/>
    <w:rsid w:val="00B7734E"/>
    <w:pPr>
      <w:spacing w:after="720" w:line="240" w:lineRule="atLeast"/>
    </w:pPr>
    <w:rPr>
      <w:rFonts w:ascii="Georgia" w:eastAsiaTheme="minorHAnsi" w:hAnsi="Georgia" w:cstheme="minorBidi"/>
      <w:sz w:val="20"/>
      <w:szCs w:val="20"/>
      <w:lang w:val="en-GB"/>
    </w:rPr>
  </w:style>
  <w:style w:type="paragraph" w:customStyle="1" w:styleId="FormalSignOff">
    <w:name w:val="FormalSignOff"/>
    <w:basedOn w:val="BodyText"/>
    <w:next w:val="AuditFirm"/>
    <w:uiPriority w:val="34"/>
    <w:qFormat/>
    <w:rsid w:val="00B7734E"/>
    <w:pPr>
      <w:spacing w:before="240" w:after="0" w:line="240" w:lineRule="atLeast"/>
    </w:pPr>
    <w:rPr>
      <w:rFonts w:ascii="Georgia" w:eastAsiaTheme="minorHAnsi" w:hAnsi="Georgia" w:cstheme="minorBidi"/>
      <w:sz w:val="20"/>
      <w:lang w:val="en-GB"/>
    </w:rPr>
  </w:style>
  <w:style w:type="paragraph" w:customStyle="1" w:styleId="Headline3">
    <w:name w:val="Headline 3"/>
    <w:basedOn w:val="BodyText"/>
    <w:next w:val="BodyText"/>
    <w:uiPriority w:val="34"/>
    <w:qFormat/>
    <w:rsid w:val="00B7734E"/>
    <w:pPr>
      <w:keepNext/>
      <w:spacing w:before="0" w:after="40" w:line="240" w:lineRule="auto"/>
    </w:pPr>
    <w:rPr>
      <w:rFonts w:ascii="Georgia" w:eastAsiaTheme="minorHAnsi" w:hAnsi="Georgia" w:cstheme="minorBidi"/>
      <w:i/>
      <w:sz w:val="24"/>
      <w:lang w:val="en-GB"/>
    </w:rPr>
  </w:style>
  <w:style w:type="paragraph" w:styleId="Revision">
    <w:name w:val="Revision"/>
    <w:hidden/>
    <w:uiPriority w:val="99"/>
    <w:semiHidden/>
    <w:rsid w:val="006B0135"/>
    <w:rPr>
      <w:sz w:val="22"/>
      <w:szCs w:val="22"/>
      <w:lang w:eastAsia="en-US"/>
    </w:rPr>
  </w:style>
  <w:style w:type="character" w:customStyle="1" w:styleId="mt-translation-content2">
    <w:name w:val="mt-translation-content2"/>
    <w:basedOn w:val="DefaultParagraphFont"/>
    <w:rsid w:val="00496831"/>
    <w:rPr>
      <w:vanish w:val="0"/>
      <w:webHidden w:val="0"/>
      <w:specVanish w:val="0"/>
    </w:rPr>
  </w:style>
  <w:style w:type="character" w:customStyle="1" w:styleId="hps">
    <w:name w:val="hps"/>
    <w:basedOn w:val="DefaultParagraphFont"/>
    <w:rsid w:val="00DE0C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930"/>
    <w:pPr>
      <w:spacing w:after="200" w:line="276" w:lineRule="auto"/>
    </w:pPr>
    <w:rPr>
      <w:sz w:val="22"/>
      <w:szCs w:val="22"/>
      <w:lang w:eastAsia="en-US"/>
    </w:rPr>
  </w:style>
  <w:style w:type="paragraph" w:styleId="Heading1">
    <w:name w:val="heading 1"/>
    <w:basedOn w:val="Normal"/>
    <w:next w:val="Normal"/>
    <w:qFormat/>
    <w:rsid w:val="00B01F0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3B295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60F7"/>
    <w:pPr>
      <w:tabs>
        <w:tab w:val="center" w:pos="4536"/>
        <w:tab w:val="right" w:pos="9072"/>
      </w:tabs>
    </w:pPr>
  </w:style>
  <w:style w:type="character" w:customStyle="1" w:styleId="HeaderChar">
    <w:name w:val="Header Char"/>
    <w:basedOn w:val="DefaultParagraphFont"/>
    <w:link w:val="Header"/>
    <w:uiPriority w:val="99"/>
    <w:rsid w:val="007760F7"/>
    <w:rPr>
      <w:sz w:val="22"/>
      <w:szCs w:val="22"/>
      <w:lang w:eastAsia="en-US"/>
    </w:rPr>
  </w:style>
  <w:style w:type="paragraph" w:styleId="Footer">
    <w:name w:val="footer"/>
    <w:basedOn w:val="Normal"/>
    <w:link w:val="FooterChar"/>
    <w:uiPriority w:val="99"/>
    <w:unhideWhenUsed/>
    <w:rsid w:val="007760F7"/>
    <w:pPr>
      <w:tabs>
        <w:tab w:val="center" w:pos="4536"/>
        <w:tab w:val="right" w:pos="9072"/>
      </w:tabs>
    </w:pPr>
  </w:style>
  <w:style w:type="character" w:customStyle="1" w:styleId="FooterChar">
    <w:name w:val="Footer Char"/>
    <w:basedOn w:val="DefaultParagraphFont"/>
    <w:link w:val="Footer"/>
    <w:uiPriority w:val="99"/>
    <w:rsid w:val="007760F7"/>
    <w:rPr>
      <w:sz w:val="22"/>
      <w:szCs w:val="22"/>
      <w:lang w:eastAsia="en-US"/>
    </w:rPr>
  </w:style>
  <w:style w:type="character" w:styleId="Strong">
    <w:name w:val="Strong"/>
    <w:basedOn w:val="DefaultParagraphFont"/>
    <w:uiPriority w:val="22"/>
    <w:qFormat/>
    <w:rsid w:val="008E1BF2"/>
    <w:rPr>
      <w:b/>
      <w:bCs/>
    </w:rPr>
  </w:style>
  <w:style w:type="paragraph" w:styleId="NormalWeb">
    <w:name w:val="Normal (Web)"/>
    <w:basedOn w:val="Normal"/>
    <w:uiPriority w:val="99"/>
    <w:semiHidden/>
    <w:unhideWhenUsed/>
    <w:rsid w:val="00D9194D"/>
    <w:pPr>
      <w:spacing w:after="0" w:line="240" w:lineRule="auto"/>
    </w:pPr>
    <w:rPr>
      <w:rFonts w:ascii="Times New Roman" w:hAnsi="Times New Roman"/>
      <w:sz w:val="24"/>
      <w:szCs w:val="24"/>
      <w:lang w:eastAsia="nl-NL"/>
    </w:rPr>
  </w:style>
  <w:style w:type="character" w:styleId="PageNumber">
    <w:name w:val="page number"/>
    <w:basedOn w:val="DefaultParagraphFont"/>
    <w:rsid w:val="00253491"/>
  </w:style>
  <w:style w:type="paragraph" w:styleId="TOC1">
    <w:name w:val="toc 1"/>
    <w:basedOn w:val="Normal"/>
    <w:next w:val="Normal"/>
    <w:autoRedefine/>
    <w:uiPriority w:val="39"/>
    <w:rsid w:val="00B01F05"/>
  </w:style>
  <w:style w:type="character" w:styleId="Hyperlink">
    <w:name w:val="Hyperlink"/>
    <w:basedOn w:val="DefaultParagraphFont"/>
    <w:uiPriority w:val="99"/>
    <w:rsid w:val="00B01F05"/>
    <w:rPr>
      <w:color w:val="0000FF"/>
      <w:u w:val="single"/>
    </w:rPr>
  </w:style>
  <w:style w:type="paragraph" w:styleId="BalloonText">
    <w:name w:val="Balloon Text"/>
    <w:basedOn w:val="Normal"/>
    <w:link w:val="BalloonTextChar"/>
    <w:uiPriority w:val="99"/>
    <w:semiHidden/>
    <w:unhideWhenUsed/>
    <w:rsid w:val="005D7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8F1"/>
    <w:rPr>
      <w:rFonts w:ascii="Tahoma" w:hAnsi="Tahoma" w:cs="Tahoma"/>
      <w:sz w:val="16"/>
      <w:szCs w:val="16"/>
      <w:lang w:eastAsia="en-US"/>
    </w:rPr>
  </w:style>
  <w:style w:type="character" w:styleId="CommentReference">
    <w:name w:val="annotation reference"/>
    <w:basedOn w:val="DefaultParagraphFont"/>
    <w:uiPriority w:val="99"/>
    <w:semiHidden/>
    <w:unhideWhenUsed/>
    <w:rsid w:val="000328AE"/>
    <w:rPr>
      <w:sz w:val="16"/>
      <w:szCs w:val="16"/>
    </w:rPr>
  </w:style>
  <w:style w:type="paragraph" w:styleId="CommentText">
    <w:name w:val="annotation text"/>
    <w:basedOn w:val="Normal"/>
    <w:link w:val="CommentTextChar"/>
    <w:uiPriority w:val="99"/>
    <w:semiHidden/>
    <w:unhideWhenUsed/>
    <w:rsid w:val="000328AE"/>
    <w:rPr>
      <w:sz w:val="20"/>
      <w:szCs w:val="20"/>
    </w:rPr>
  </w:style>
  <w:style w:type="character" w:customStyle="1" w:styleId="CommentTextChar">
    <w:name w:val="Comment Text Char"/>
    <w:basedOn w:val="DefaultParagraphFont"/>
    <w:link w:val="CommentText"/>
    <w:uiPriority w:val="99"/>
    <w:semiHidden/>
    <w:rsid w:val="000328AE"/>
    <w:rPr>
      <w:lang w:eastAsia="en-US"/>
    </w:rPr>
  </w:style>
  <w:style w:type="paragraph" w:styleId="CommentSubject">
    <w:name w:val="annotation subject"/>
    <w:basedOn w:val="CommentText"/>
    <w:next w:val="CommentText"/>
    <w:link w:val="CommentSubjectChar"/>
    <w:uiPriority w:val="99"/>
    <w:semiHidden/>
    <w:unhideWhenUsed/>
    <w:rsid w:val="000328AE"/>
    <w:rPr>
      <w:b/>
      <w:bCs/>
    </w:rPr>
  </w:style>
  <w:style w:type="character" w:customStyle="1" w:styleId="CommentSubjectChar">
    <w:name w:val="Comment Subject Char"/>
    <w:basedOn w:val="CommentTextChar"/>
    <w:link w:val="CommentSubject"/>
    <w:uiPriority w:val="99"/>
    <w:semiHidden/>
    <w:rsid w:val="000328AE"/>
    <w:rPr>
      <w:b/>
      <w:bCs/>
      <w:lang w:eastAsia="en-US"/>
    </w:rPr>
  </w:style>
  <w:style w:type="paragraph" w:styleId="NoSpacing">
    <w:name w:val="No Spacing"/>
    <w:uiPriority w:val="1"/>
    <w:qFormat/>
    <w:rsid w:val="005574C0"/>
    <w:rPr>
      <w:sz w:val="22"/>
      <w:szCs w:val="22"/>
      <w:lang w:eastAsia="en-US"/>
    </w:rPr>
  </w:style>
  <w:style w:type="paragraph" w:styleId="ListParagraph">
    <w:name w:val="List Paragraph"/>
    <w:basedOn w:val="Normal"/>
    <w:uiPriority w:val="34"/>
    <w:qFormat/>
    <w:rsid w:val="00385A7B"/>
    <w:pPr>
      <w:ind w:left="720"/>
      <w:contextualSpacing/>
    </w:pPr>
  </w:style>
  <w:style w:type="character" w:customStyle="1" w:styleId="Heading2Char">
    <w:name w:val="Heading 2 Char"/>
    <w:basedOn w:val="DefaultParagraphFont"/>
    <w:link w:val="Heading2"/>
    <w:uiPriority w:val="9"/>
    <w:semiHidden/>
    <w:rsid w:val="003B295F"/>
    <w:rPr>
      <w:rFonts w:ascii="Cambria" w:eastAsia="Times New Roman" w:hAnsi="Cambria" w:cs="Times New Roman"/>
      <w:b/>
      <w:bCs/>
      <w:color w:val="4F81BD"/>
      <w:sz w:val="26"/>
      <w:szCs w:val="26"/>
      <w:lang w:eastAsia="en-US"/>
    </w:rPr>
  </w:style>
  <w:style w:type="paragraph" w:styleId="FootnoteText">
    <w:name w:val="footnote text"/>
    <w:basedOn w:val="Normal"/>
    <w:link w:val="FootnoteTextChar"/>
    <w:uiPriority w:val="99"/>
    <w:semiHidden/>
    <w:unhideWhenUsed/>
    <w:rsid w:val="00723F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3F15"/>
    <w:rPr>
      <w:lang w:eastAsia="en-US"/>
    </w:rPr>
  </w:style>
  <w:style w:type="character" w:styleId="FootnoteReference">
    <w:name w:val="footnote reference"/>
    <w:basedOn w:val="DefaultParagraphFont"/>
    <w:uiPriority w:val="99"/>
    <w:semiHidden/>
    <w:unhideWhenUsed/>
    <w:rsid w:val="00723F15"/>
    <w:rPr>
      <w:vertAlign w:val="superscript"/>
    </w:rPr>
  </w:style>
  <w:style w:type="paragraph" w:styleId="BodyText">
    <w:name w:val="Body Text"/>
    <w:basedOn w:val="Normal"/>
    <w:link w:val="BodyTextChar"/>
    <w:rsid w:val="00EC3790"/>
    <w:pPr>
      <w:spacing w:before="130" w:after="130" w:line="260" w:lineRule="atLeast"/>
    </w:pPr>
    <w:rPr>
      <w:rFonts w:ascii="Times New Roman" w:eastAsia="Times New Roman" w:hAnsi="Times New Roman"/>
      <w:szCs w:val="20"/>
    </w:rPr>
  </w:style>
  <w:style w:type="character" w:customStyle="1" w:styleId="BodyTextChar">
    <w:name w:val="Body Text Char"/>
    <w:basedOn w:val="DefaultParagraphFont"/>
    <w:link w:val="BodyText"/>
    <w:rsid w:val="00EC3790"/>
    <w:rPr>
      <w:rFonts w:ascii="Times New Roman" w:eastAsia="Times New Roman" w:hAnsi="Times New Roman"/>
      <w:sz w:val="22"/>
      <w:lang w:eastAsia="en-US"/>
    </w:rPr>
  </w:style>
  <w:style w:type="paragraph" w:customStyle="1" w:styleId="KBkopje">
    <w:name w:val="KB kopje"/>
    <w:basedOn w:val="Normal"/>
    <w:qFormat/>
    <w:rsid w:val="00187759"/>
    <w:pPr>
      <w:tabs>
        <w:tab w:val="left" w:pos="5500"/>
        <w:tab w:val="left" w:pos="7428"/>
      </w:tabs>
      <w:spacing w:after="0" w:line="280" w:lineRule="exact"/>
    </w:pPr>
    <w:rPr>
      <w:rFonts w:ascii="Verdana" w:eastAsia="Times New Roman" w:hAnsi="Verdana"/>
      <w:color w:val="333333"/>
      <w:sz w:val="14"/>
      <w:szCs w:val="24"/>
    </w:rPr>
  </w:style>
  <w:style w:type="paragraph" w:styleId="PlainText">
    <w:name w:val="Plain Text"/>
    <w:basedOn w:val="Normal"/>
    <w:link w:val="PlainTextChar"/>
    <w:uiPriority w:val="99"/>
    <w:unhideWhenUsed/>
    <w:rsid w:val="001E65A3"/>
    <w:pPr>
      <w:spacing w:after="0" w:line="240" w:lineRule="auto"/>
    </w:pPr>
    <w:rPr>
      <w:rFonts w:ascii="Verdana" w:eastAsiaTheme="minorHAnsi" w:hAnsi="Verdana" w:cstheme="minorBidi"/>
      <w:sz w:val="20"/>
      <w:szCs w:val="20"/>
    </w:rPr>
  </w:style>
  <w:style w:type="character" w:customStyle="1" w:styleId="PlainTextChar">
    <w:name w:val="Plain Text Char"/>
    <w:basedOn w:val="DefaultParagraphFont"/>
    <w:link w:val="PlainText"/>
    <w:uiPriority w:val="99"/>
    <w:rsid w:val="001E65A3"/>
    <w:rPr>
      <w:rFonts w:ascii="Verdana" w:eastAsiaTheme="minorHAnsi" w:hAnsi="Verdana" w:cstheme="minorBidi"/>
      <w:lang w:eastAsia="en-US"/>
    </w:rPr>
  </w:style>
  <w:style w:type="paragraph" w:customStyle="1" w:styleId="NamePosition">
    <w:name w:val="NamePosition"/>
    <w:basedOn w:val="Normal"/>
    <w:uiPriority w:val="34"/>
    <w:qFormat/>
    <w:rsid w:val="00B7734E"/>
    <w:pPr>
      <w:spacing w:after="0" w:line="240" w:lineRule="atLeast"/>
    </w:pPr>
    <w:rPr>
      <w:rFonts w:ascii="Georgia" w:eastAsiaTheme="minorHAnsi" w:hAnsi="Georgia" w:cstheme="minorBidi"/>
      <w:sz w:val="20"/>
      <w:szCs w:val="20"/>
      <w:lang w:val="en-GB"/>
    </w:rPr>
  </w:style>
  <w:style w:type="paragraph" w:customStyle="1" w:styleId="AuditFirm">
    <w:name w:val="AuditFirm"/>
    <w:basedOn w:val="Normal"/>
    <w:next w:val="NamePosition"/>
    <w:uiPriority w:val="34"/>
    <w:qFormat/>
    <w:rsid w:val="00B7734E"/>
    <w:pPr>
      <w:spacing w:after="720" w:line="240" w:lineRule="atLeast"/>
    </w:pPr>
    <w:rPr>
      <w:rFonts w:ascii="Georgia" w:eastAsiaTheme="minorHAnsi" w:hAnsi="Georgia" w:cstheme="minorBidi"/>
      <w:sz w:val="20"/>
      <w:szCs w:val="20"/>
      <w:lang w:val="en-GB"/>
    </w:rPr>
  </w:style>
  <w:style w:type="paragraph" w:customStyle="1" w:styleId="FormalSignOff">
    <w:name w:val="FormalSignOff"/>
    <w:basedOn w:val="BodyText"/>
    <w:next w:val="AuditFirm"/>
    <w:uiPriority w:val="34"/>
    <w:qFormat/>
    <w:rsid w:val="00B7734E"/>
    <w:pPr>
      <w:spacing w:before="240" w:after="0" w:line="240" w:lineRule="atLeast"/>
    </w:pPr>
    <w:rPr>
      <w:rFonts w:ascii="Georgia" w:eastAsiaTheme="minorHAnsi" w:hAnsi="Georgia" w:cstheme="minorBidi"/>
      <w:sz w:val="20"/>
      <w:lang w:val="en-GB"/>
    </w:rPr>
  </w:style>
  <w:style w:type="paragraph" w:customStyle="1" w:styleId="Headline3">
    <w:name w:val="Headline 3"/>
    <w:basedOn w:val="BodyText"/>
    <w:next w:val="BodyText"/>
    <w:uiPriority w:val="34"/>
    <w:qFormat/>
    <w:rsid w:val="00B7734E"/>
    <w:pPr>
      <w:keepNext/>
      <w:spacing w:before="0" w:after="40" w:line="240" w:lineRule="auto"/>
    </w:pPr>
    <w:rPr>
      <w:rFonts w:ascii="Georgia" w:eastAsiaTheme="minorHAnsi" w:hAnsi="Georgia" w:cstheme="minorBidi"/>
      <w:i/>
      <w:sz w:val="24"/>
      <w:lang w:val="en-GB"/>
    </w:rPr>
  </w:style>
  <w:style w:type="paragraph" w:styleId="Revision">
    <w:name w:val="Revision"/>
    <w:hidden/>
    <w:uiPriority w:val="99"/>
    <w:semiHidden/>
    <w:rsid w:val="006B0135"/>
    <w:rPr>
      <w:sz w:val="22"/>
      <w:szCs w:val="22"/>
      <w:lang w:eastAsia="en-US"/>
    </w:rPr>
  </w:style>
  <w:style w:type="character" w:customStyle="1" w:styleId="mt-translation-content2">
    <w:name w:val="mt-translation-content2"/>
    <w:basedOn w:val="DefaultParagraphFont"/>
    <w:rsid w:val="00496831"/>
    <w:rPr>
      <w:vanish w:val="0"/>
      <w:webHidden w:val="0"/>
      <w:specVanish w:val="0"/>
    </w:rPr>
  </w:style>
  <w:style w:type="character" w:customStyle="1" w:styleId="hps">
    <w:name w:val="hps"/>
    <w:basedOn w:val="DefaultParagraphFont"/>
    <w:rsid w:val="00DE0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187">
      <w:bodyDiv w:val="1"/>
      <w:marLeft w:val="0"/>
      <w:marRight w:val="0"/>
      <w:marTop w:val="0"/>
      <w:marBottom w:val="0"/>
      <w:divBdr>
        <w:top w:val="none" w:sz="0" w:space="0" w:color="auto"/>
        <w:left w:val="none" w:sz="0" w:space="0" w:color="auto"/>
        <w:bottom w:val="none" w:sz="0" w:space="0" w:color="auto"/>
        <w:right w:val="none" w:sz="0" w:space="0" w:color="auto"/>
      </w:divBdr>
    </w:div>
    <w:div w:id="25982823">
      <w:bodyDiv w:val="1"/>
      <w:marLeft w:val="0"/>
      <w:marRight w:val="0"/>
      <w:marTop w:val="0"/>
      <w:marBottom w:val="0"/>
      <w:divBdr>
        <w:top w:val="none" w:sz="0" w:space="0" w:color="auto"/>
        <w:left w:val="none" w:sz="0" w:space="0" w:color="auto"/>
        <w:bottom w:val="none" w:sz="0" w:space="0" w:color="auto"/>
        <w:right w:val="none" w:sz="0" w:space="0" w:color="auto"/>
      </w:divBdr>
    </w:div>
    <w:div w:id="29306863">
      <w:bodyDiv w:val="1"/>
      <w:marLeft w:val="0"/>
      <w:marRight w:val="0"/>
      <w:marTop w:val="0"/>
      <w:marBottom w:val="0"/>
      <w:divBdr>
        <w:top w:val="none" w:sz="0" w:space="0" w:color="auto"/>
        <w:left w:val="none" w:sz="0" w:space="0" w:color="auto"/>
        <w:bottom w:val="none" w:sz="0" w:space="0" w:color="auto"/>
        <w:right w:val="none" w:sz="0" w:space="0" w:color="auto"/>
      </w:divBdr>
    </w:div>
    <w:div w:id="40984692">
      <w:bodyDiv w:val="1"/>
      <w:marLeft w:val="0"/>
      <w:marRight w:val="0"/>
      <w:marTop w:val="0"/>
      <w:marBottom w:val="0"/>
      <w:divBdr>
        <w:top w:val="none" w:sz="0" w:space="0" w:color="auto"/>
        <w:left w:val="none" w:sz="0" w:space="0" w:color="auto"/>
        <w:bottom w:val="none" w:sz="0" w:space="0" w:color="auto"/>
        <w:right w:val="none" w:sz="0" w:space="0" w:color="auto"/>
      </w:divBdr>
    </w:div>
    <w:div w:id="41295359">
      <w:bodyDiv w:val="1"/>
      <w:marLeft w:val="0"/>
      <w:marRight w:val="0"/>
      <w:marTop w:val="0"/>
      <w:marBottom w:val="0"/>
      <w:divBdr>
        <w:top w:val="none" w:sz="0" w:space="0" w:color="auto"/>
        <w:left w:val="none" w:sz="0" w:space="0" w:color="auto"/>
        <w:bottom w:val="none" w:sz="0" w:space="0" w:color="auto"/>
        <w:right w:val="none" w:sz="0" w:space="0" w:color="auto"/>
      </w:divBdr>
    </w:div>
    <w:div w:id="48041577">
      <w:bodyDiv w:val="1"/>
      <w:marLeft w:val="0"/>
      <w:marRight w:val="0"/>
      <w:marTop w:val="0"/>
      <w:marBottom w:val="0"/>
      <w:divBdr>
        <w:top w:val="none" w:sz="0" w:space="0" w:color="auto"/>
        <w:left w:val="none" w:sz="0" w:space="0" w:color="auto"/>
        <w:bottom w:val="none" w:sz="0" w:space="0" w:color="auto"/>
        <w:right w:val="none" w:sz="0" w:space="0" w:color="auto"/>
      </w:divBdr>
    </w:div>
    <w:div w:id="60106927">
      <w:bodyDiv w:val="1"/>
      <w:marLeft w:val="0"/>
      <w:marRight w:val="0"/>
      <w:marTop w:val="0"/>
      <w:marBottom w:val="0"/>
      <w:divBdr>
        <w:top w:val="none" w:sz="0" w:space="0" w:color="auto"/>
        <w:left w:val="none" w:sz="0" w:space="0" w:color="auto"/>
        <w:bottom w:val="none" w:sz="0" w:space="0" w:color="auto"/>
        <w:right w:val="none" w:sz="0" w:space="0" w:color="auto"/>
      </w:divBdr>
    </w:div>
    <w:div w:id="63111709">
      <w:bodyDiv w:val="1"/>
      <w:marLeft w:val="0"/>
      <w:marRight w:val="0"/>
      <w:marTop w:val="0"/>
      <w:marBottom w:val="0"/>
      <w:divBdr>
        <w:top w:val="none" w:sz="0" w:space="0" w:color="auto"/>
        <w:left w:val="none" w:sz="0" w:space="0" w:color="auto"/>
        <w:bottom w:val="none" w:sz="0" w:space="0" w:color="auto"/>
        <w:right w:val="none" w:sz="0" w:space="0" w:color="auto"/>
      </w:divBdr>
    </w:div>
    <w:div w:id="111831703">
      <w:bodyDiv w:val="1"/>
      <w:marLeft w:val="0"/>
      <w:marRight w:val="0"/>
      <w:marTop w:val="0"/>
      <w:marBottom w:val="0"/>
      <w:divBdr>
        <w:top w:val="none" w:sz="0" w:space="0" w:color="auto"/>
        <w:left w:val="none" w:sz="0" w:space="0" w:color="auto"/>
        <w:bottom w:val="none" w:sz="0" w:space="0" w:color="auto"/>
        <w:right w:val="none" w:sz="0" w:space="0" w:color="auto"/>
      </w:divBdr>
    </w:div>
    <w:div w:id="131682402">
      <w:bodyDiv w:val="1"/>
      <w:marLeft w:val="0"/>
      <w:marRight w:val="0"/>
      <w:marTop w:val="0"/>
      <w:marBottom w:val="0"/>
      <w:divBdr>
        <w:top w:val="none" w:sz="0" w:space="0" w:color="auto"/>
        <w:left w:val="none" w:sz="0" w:space="0" w:color="auto"/>
        <w:bottom w:val="none" w:sz="0" w:space="0" w:color="auto"/>
        <w:right w:val="none" w:sz="0" w:space="0" w:color="auto"/>
      </w:divBdr>
    </w:div>
    <w:div w:id="132067158">
      <w:bodyDiv w:val="1"/>
      <w:marLeft w:val="0"/>
      <w:marRight w:val="0"/>
      <w:marTop w:val="0"/>
      <w:marBottom w:val="0"/>
      <w:divBdr>
        <w:top w:val="none" w:sz="0" w:space="0" w:color="auto"/>
        <w:left w:val="none" w:sz="0" w:space="0" w:color="auto"/>
        <w:bottom w:val="none" w:sz="0" w:space="0" w:color="auto"/>
        <w:right w:val="none" w:sz="0" w:space="0" w:color="auto"/>
      </w:divBdr>
    </w:div>
    <w:div w:id="138964060">
      <w:bodyDiv w:val="1"/>
      <w:marLeft w:val="0"/>
      <w:marRight w:val="0"/>
      <w:marTop w:val="0"/>
      <w:marBottom w:val="0"/>
      <w:divBdr>
        <w:top w:val="none" w:sz="0" w:space="0" w:color="auto"/>
        <w:left w:val="none" w:sz="0" w:space="0" w:color="auto"/>
        <w:bottom w:val="none" w:sz="0" w:space="0" w:color="auto"/>
        <w:right w:val="none" w:sz="0" w:space="0" w:color="auto"/>
      </w:divBdr>
    </w:div>
    <w:div w:id="146172095">
      <w:bodyDiv w:val="1"/>
      <w:marLeft w:val="0"/>
      <w:marRight w:val="0"/>
      <w:marTop w:val="0"/>
      <w:marBottom w:val="0"/>
      <w:divBdr>
        <w:top w:val="none" w:sz="0" w:space="0" w:color="auto"/>
        <w:left w:val="none" w:sz="0" w:space="0" w:color="auto"/>
        <w:bottom w:val="none" w:sz="0" w:space="0" w:color="auto"/>
        <w:right w:val="none" w:sz="0" w:space="0" w:color="auto"/>
      </w:divBdr>
    </w:div>
    <w:div w:id="147989119">
      <w:bodyDiv w:val="1"/>
      <w:marLeft w:val="0"/>
      <w:marRight w:val="0"/>
      <w:marTop w:val="0"/>
      <w:marBottom w:val="0"/>
      <w:divBdr>
        <w:top w:val="none" w:sz="0" w:space="0" w:color="auto"/>
        <w:left w:val="none" w:sz="0" w:space="0" w:color="auto"/>
        <w:bottom w:val="none" w:sz="0" w:space="0" w:color="auto"/>
        <w:right w:val="none" w:sz="0" w:space="0" w:color="auto"/>
      </w:divBdr>
    </w:div>
    <w:div w:id="154495826">
      <w:bodyDiv w:val="1"/>
      <w:marLeft w:val="0"/>
      <w:marRight w:val="0"/>
      <w:marTop w:val="0"/>
      <w:marBottom w:val="0"/>
      <w:divBdr>
        <w:top w:val="none" w:sz="0" w:space="0" w:color="auto"/>
        <w:left w:val="none" w:sz="0" w:space="0" w:color="auto"/>
        <w:bottom w:val="none" w:sz="0" w:space="0" w:color="auto"/>
        <w:right w:val="none" w:sz="0" w:space="0" w:color="auto"/>
      </w:divBdr>
    </w:div>
    <w:div w:id="194930413">
      <w:bodyDiv w:val="1"/>
      <w:marLeft w:val="0"/>
      <w:marRight w:val="0"/>
      <w:marTop w:val="0"/>
      <w:marBottom w:val="0"/>
      <w:divBdr>
        <w:top w:val="none" w:sz="0" w:space="0" w:color="auto"/>
        <w:left w:val="none" w:sz="0" w:space="0" w:color="auto"/>
        <w:bottom w:val="none" w:sz="0" w:space="0" w:color="auto"/>
        <w:right w:val="none" w:sz="0" w:space="0" w:color="auto"/>
      </w:divBdr>
    </w:div>
    <w:div w:id="225922106">
      <w:bodyDiv w:val="1"/>
      <w:marLeft w:val="0"/>
      <w:marRight w:val="0"/>
      <w:marTop w:val="0"/>
      <w:marBottom w:val="0"/>
      <w:divBdr>
        <w:top w:val="none" w:sz="0" w:space="0" w:color="auto"/>
        <w:left w:val="none" w:sz="0" w:space="0" w:color="auto"/>
        <w:bottom w:val="none" w:sz="0" w:space="0" w:color="auto"/>
        <w:right w:val="none" w:sz="0" w:space="0" w:color="auto"/>
      </w:divBdr>
    </w:div>
    <w:div w:id="227152922">
      <w:bodyDiv w:val="1"/>
      <w:marLeft w:val="0"/>
      <w:marRight w:val="0"/>
      <w:marTop w:val="0"/>
      <w:marBottom w:val="0"/>
      <w:divBdr>
        <w:top w:val="none" w:sz="0" w:space="0" w:color="auto"/>
        <w:left w:val="none" w:sz="0" w:space="0" w:color="auto"/>
        <w:bottom w:val="none" w:sz="0" w:space="0" w:color="auto"/>
        <w:right w:val="none" w:sz="0" w:space="0" w:color="auto"/>
      </w:divBdr>
    </w:div>
    <w:div w:id="229662148">
      <w:bodyDiv w:val="1"/>
      <w:marLeft w:val="0"/>
      <w:marRight w:val="0"/>
      <w:marTop w:val="0"/>
      <w:marBottom w:val="0"/>
      <w:divBdr>
        <w:top w:val="none" w:sz="0" w:space="0" w:color="auto"/>
        <w:left w:val="none" w:sz="0" w:space="0" w:color="auto"/>
        <w:bottom w:val="none" w:sz="0" w:space="0" w:color="auto"/>
        <w:right w:val="none" w:sz="0" w:space="0" w:color="auto"/>
      </w:divBdr>
    </w:div>
    <w:div w:id="235289701">
      <w:bodyDiv w:val="1"/>
      <w:marLeft w:val="0"/>
      <w:marRight w:val="0"/>
      <w:marTop w:val="0"/>
      <w:marBottom w:val="0"/>
      <w:divBdr>
        <w:top w:val="none" w:sz="0" w:space="0" w:color="auto"/>
        <w:left w:val="none" w:sz="0" w:space="0" w:color="auto"/>
        <w:bottom w:val="none" w:sz="0" w:space="0" w:color="auto"/>
        <w:right w:val="none" w:sz="0" w:space="0" w:color="auto"/>
      </w:divBdr>
    </w:div>
    <w:div w:id="236477629">
      <w:bodyDiv w:val="1"/>
      <w:marLeft w:val="0"/>
      <w:marRight w:val="0"/>
      <w:marTop w:val="0"/>
      <w:marBottom w:val="0"/>
      <w:divBdr>
        <w:top w:val="none" w:sz="0" w:space="0" w:color="auto"/>
        <w:left w:val="none" w:sz="0" w:space="0" w:color="auto"/>
        <w:bottom w:val="none" w:sz="0" w:space="0" w:color="auto"/>
        <w:right w:val="none" w:sz="0" w:space="0" w:color="auto"/>
      </w:divBdr>
    </w:div>
    <w:div w:id="251477173">
      <w:bodyDiv w:val="1"/>
      <w:marLeft w:val="0"/>
      <w:marRight w:val="0"/>
      <w:marTop w:val="0"/>
      <w:marBottom w:val="0"/>
      <w:divBdr>
        <w:top w:val="none" w:sz="0" w:space="0" w:color="auto"/>
        <w:left w:val="none" w:sz="0" w:space="0" w:color="auto"/>
        <w:bottom w:val="none" w:sz="0" w:space="0" w:color="auto"/>
        <w:right w:val="none" w:sz="0" w:space="0" w:color="auto"/>
      </w:divBdr>
    </w:div>
    <w:div w:id="295109820">
      <w:bodyDiv w:val="1"/>
      <w:marLeft w:val="0"/>
      <w:marRight w:val="0"/>
      <w:marTop w:val="0"/>
      <w:marBottom w:val="0"/>
      <w:divBdr>
        <w:top w:val="none" w:sz="0" w:space="0" w:color="auto"/>
        <w:left w:val="none" w:sz="0" w:space="0" w:color="auto"/>
        <w:bottom w:val="none" w:sz="0" w:space="0" w:color="auto"/>
        <w:right w:val="none" w:sz="0" w:space="0" w:color="auto"/>
      </w:divBdr>
    </w:div>
    <w:div w:id="301666381">
      <w:bodyDiv w:val="1"/>
      <w:marLeft w:val="0"/>
      <w:marRight w:val="0"/>
      <w:marTop w:val="0"/>
      <w:marBottom w:val="0"/>
      <w:divBdr>
        <w:top w:val="none" w:sz="0" w:space="0" w:color="auto"/>
        <w:left w:val="none" w:sz="0" w:space="0" w:color="auto"/>
        <w:bottom w:val="none" w:sz="0" w:space="0" w:color="auto"/>
        <w:right w:val="none" w:sz="0" w:space="0" w:color="auto"/>
      </w:divBdr>
    </w:div>
    <w:div w:id="306400284">
      <w:bodyDiv w:val="1"/>
      <w:marLeft w:val="0"/>
      <w:marRight w:val="0"/>
      <w:marTop w:val="0"/>
      <w:marBottom w:val="0"/>
      <w:divBdr>
        <w:top w:val="none" w:sz="0" w:space="0" w:color="auto"/>
        <w:left w:val="none" w:sz="0" w:space="0" w:color="auto"/>
        <w:bottom w:val="none" w:sz="0" w:space="0" w:color="auto"/>
        <w:right w:val="none" w:sz="0" w:space="0" w:color="auto"/>
      </w:divBdr>
    </w:div>
    <w:div w:id="322703685">
      <w:bodyDiv w:val="1"/>
      <w:marLeft w:val="0"/>
      <w:marRight w:val="0"/>
      <w:marTop w:val="0"/>
      <w:marBottom w:val="0"/>
      <w:divBdr>
        <w:top w:val="none" w:sz="0" w:space="0" w:color="auto"/>
        <w:left w:val="none" w:sz="0" w:space="0" w:color="auto"/>
        <w:bottom w:val="none" w:sz="0" w:space="0" w:color="auto"/>
        <w:right w:val="none" w:sz="0" w:space="0" w:color="auto"/>
      </w:divBdr>
    </w:div>
    <w:div w:id="323708409">
      <w:bodyDiv w:val="1"/>
      <w:marLeft w:val="0"/>
      <w:marRight w:val="0"/>
      <w:marTop w:val="0"/>
      <w:marBottom w:val="0"/>
      <w:divBdr>
        <w:top w:val="none" w:sz="0" w:space="0" w:color="auto"/>
        <w:left w:val="none" w:sz="0" w:space="0" w:color="auto"/>
        <w:bottom w:val="none" w:sz="0" w:space="0" w:color="auto"/>
        <w:right w:val="none" w:sz="0" w:space="0" w:color="auto"/>
      </w:divBdr>
    </w:div>
    <w:div w:id="340160246">
      <w:bodyDiv w:val="1"/>
      <w:marLeft w:val="0"/>
      <w:marRight w:val="0"/>
      <w:marTop w:val="0"/>
      <w:marBottom w:val="0"/>
      <w:divBdr>
        <w:top w:val="none" w:sz="0" w:space="0" w:color="auto"/>
        <w:left w:val="none" w:sz="0" w:space="0" w:color="auto"/>
        <w:bottom w:val="none" w:sz="0" w:space="0" w:color="auto"/>
        <w:right w:val="none" w:sz="0" w:space="0" w:color="auto"/>
      </w:divBdr>
    </w:div>
    <w:div w:id="368992294">
      <w:bodyDiv w:val="1"/>
      <w:marLeft w:val="0"/>
      <w:marRight w:val="0"/>
      <w:marTop w:val="0"/>
      <w:marBottom w:val="0"/>
      <w:divBdr>
        <w:top w:val="none" w:sz="0" w:space="0" w:color="auto"/>
        <w:left w:val="none" w:sz="0" w:space="0" w:color="auto"/>
        <w:bottom w:val="none" w:sz="0" w:space="0" w:color="auto"/>
        <w:right w:val="none" w:sz="0" w:space="0" w:color="auto"/>
      </w:divBdr>
    </w:div>
    <w:div w:id="378363540">
      <w:bodyDiv w:val="1"/>
      <w:marLeft w:val="0"/>
      <w:marRight w:val="0"/>
      <w:marTop w:val="0"/>
      <w:marBottom w:val="0"/>
      <w:divBdr>
        <w:top w:val="none" w:sz="0" w:space="0" w:color="auto"/>
        <w:left w:val="none" w:sz="0" w:space="0" w:color="auto"/>
        <w:bottom w:val="none" w:sz="0" w:space="0" w:color="auto"/>
        <w:right w:val="none" w:sz="0" w:space="0" w:color="auto"/>
      </w:divBdr>
    </w:div>
    <w:div w:id="380986818">
      <w:bodyDiv w:val="1"/>
      <w:marLeft w:val="0"/>
      <w:marRight w:val="0"/>
      <w:marTop w:val="0"/>
      <w:marBottom w:val="0"/>
      <w:divBdr>
        <w:top w:val="none" w:sz="0" w:space="0" w:color="auto"/>
        <w:left w:val="none" w:sz="0" w:space="0" w:color="auto"/>
        <w:bottom w:val="none" w:sz="0" w:space="0" w:color="auto"/>
        <w:right w:val="none" w:sz="0" w:space="0" w:color="auto"/>
      </w:divBdr>
    </w:div>
    <w:div w:id="405693693">
      <w:bodyDiv w:val="1"/>
      <w:marLeft w:val="0"/>
      <w:marRight w:val="0"/>
      <w:marTop w:val="0"/>
      <w:marBottom w:val="0"/>
      <w:divBdr>
        <w:top w:val="none" w:sz="0" w:space="0" w:color="auto"/>
        <w:left w:val="none" w:sz="0" w:space="0" w:color="auto"/>
        <w:bottom w:val="none" w:sz="0" w:space="0" w:color="auto"/>
        <w:right w:val="none" w:sz="0" w:space="0" w:color="auto"/>
      </w:divBdr>
    </w:div>
    <w:div w:id="414669818">
      <w:bodyDiv w:val="1"/>
      <w:marLeft w:val="0"/>
      <w:marRight w:val="0"/>
      <w:marTop w:val="0"/>
      <w:marBottom w:val="0"/>
      <w:divBdr>
        <w:top w:val="none" w:sz="0" w:space="0" w:color="auto"/>
        <w:left w:val="none" w:sz="0" w:space="0" w:color="auto"/>
        <w:bottom w:val="none" w:sz="0" w:space="0" w:color="auto"/>
        <w:right w:val="none" w:sz="0" w:space="0" w:color="auto"/>
      </w:divBdr>
    </w:div>
    <w:div w:id="422336963">
      <w:bodyDiv w:val="1"/>
      <w:marLeft w:val="0"/>
      <w:marRight w:val="0"/>
      <w:marTop w:val="0"/>
      <w:marBottom w:val="0"/>
      <w:divBdr>
        <w:top w:val="none" w:sz="0" w:space="0" w:color="auto"/>
        <w:left w:val="none" w:sz="0" w:space="0" w:color="auto"/>
        <w:bottom w:val="none" w:sz="0" w:space="0" w:color="auto"/>
        <w:right w:val="none" w:sz="0" w:space="0" w:color="auto"/>
      </w:divBdr>
    </w:div>
    <w:div w:id="422339754">
      <w:bodyDiv w:val="1"/>
      <w:marLeft w:val="0"/>
      <w:marRight w:val="0"/>
      <w:marTop w:val="0"/>
      <w:marBottom w:val="0"/>
      <w:divBdr>
        <w:top w:val="none" w:sz="0" w:space="0" w:color="auto"/>
        <w:left w:val="none" w:sz="0" w:space="0" w:color="auto"/>
        <w:bottom w:val="none" w:sz="0" w:space="0" w:color="auto"/>
        <w:right w:val="none" w:sz="0" w:space="0" w:color="auto"/>
      </w:divBdr>
    </w:div>
    <w:div w:id="424769318">
      <w:bodyDiv w:val="1"/>
      <w:marLeft w:val="0"/>
      <w:marRight w:val="0"/>
      <w:marTop w:val="0"/>
      <w:marBottom w:val="0"/>
      <w:divBdr>
        <w:top w:val="none" w:sz="0" w:space="0" w:color="auto"/>
        <w:left w:val="none" w:sz="0" w:space="0" w:color="auto"/>
        <w:bottom w:val="none" w:sz="0" w:space="0" w:color="auto"/>
        <w:right w:val="none" w:sz="0" w:space="0" w:color="auto"/>
      </w:divBdr>
    </w:div>
    <w:div w:id="429207972">
      <w:bodyDiv w:val="1"/>
      <w:marLeft w:val="0"/>
      <w:marRight w:val="0"/>
      <w:marTop w:val="0"/>
      <w:marBottom w:val="0"/>
      <w:divBdr>
        <w:top w:val="none" w:sz="0" w:space="0" w:color="auto"/>
        <w:left w:val="none" w:sz="0" w:space="0" w:color="auto"/>
        <w:bottom w:val="none" w:sz="0" w:space="0" w:color="auto"/>
        <w:right w:val="none" w:sz="0" w:space="0" w:color="auto"/>
      </w:divBdr>
    </w:div>
    <w:div w:id="436682692">
      <w:bodyDiv w:val="1"/>
      <w:marLeft w:val="0"/>
      <w:marRight w:val="0"/>
      <w:marTop w:val="0"/>
      <w:marBottom w:val="0"/>
      <w:divBdr>
        <w:top w:val="none" w:sz="0" w:space="0" w:color="auto"/>
        <w:left w:val="none" w:sz="0" w:space="0" w:color="auto"/>
        <w:bottom w:val="none" w:sz="0" w:space="0" w:color="auto"/>
        <w:right w:val="none" w:sz="0" w:space="0" w:color="auto"/>
      </w:divBdr>
    </w:div>
    <w:div w:id="436871643">
      <w:bodyDiv w:val="1"/>
      <w:marLeft w:val="0"/>
      <w:marRight w:val="0"/>
      <w:marTop w:val="0"/>
      <w:marBottom w:val="0"/>
      <w:divBdr>
        <w:top w:val="none" w:sz="0" w:space="0" w:color="auto"/>
        <w:left w:val="none" w:sz="0" w:space="0" w:color="auto"/>
        <w:bottom w:val="none" w:sz="0" w:space="0" w:color="auto"/>
        <w:right w:val="none" w:sz="0" w:space="0" w:color="auto"/>
      </w:divBdr>
    </w:div>
    <w:div w:id="441925404">
      <w:bodyDiv w:val="1"/>
      <w:marLeft w:val="0"/>
      <w:marRight w:val="0"/>
      <w:marTop w:val="0"/>
      <w:marBottom w:val="0"/>
      <w:divBdr>
        <w:top w:val="none" w:sz="0" w:space="0" w:color="auto"/>
        <w:left w:val="none" w:sz="0" w:space="0" w:color="auto"/>
        <w:bottom w:val="none" w:sz="0" w:space="0" w:color="auto"/>
        <w:right w:val="none" w:sz="0" w:space="0" w:color="auto"/>
      </w:divBdr>
    </w:div>
    <w:div w:id="449516590">
      <w:bodyDiv w:val="1"/>
      <w:marLeft w:val="0"/>
      <w:marRight w:val="0"/>
      <w:marTop w:val="0"/>
      <w:marBottom w:val="0"/>
      <w:divBdr>
        <w:top w:val="none" w:sz="0" w:space="0" w:color="auto"/>
        <w:left w:val="none" w:sz="0" w:space="0" w:color="auto"/>
        <w:bottom w:val="none" w:sz="0" w:space="0" w:color="auto"/>
        <w:right w:val="none" w:sz="0" w:space="0" w:color="auto"/>
      </w:divBdr>
    </w:div>
    <w:div w:id="451487257">
      <w:bodyDiv w:val="1"/>
      <w:marLeft w:val="0"/>
      <w:marRight w:val="0"/>
      <w:marTop w:val="0"/>
      <w:marBottom w:val="0"/>
      <w:divBdr>
        <w:top w:val="none" w:sz="0" w:space="0" w:color="auto"/>
        <w:left w:val="none" w:sz="0" w:space="0" w:color="auto"/>
        <w:bottom w:val="none" w:sz="0" w:space="0" w:color="auto"/>
        <w:right w:val="none" w:sz="0" w:space="0" w:color="auto"/>
      </w:divBdr>
    </w:div>
    <w:div w:id="454719690">
      <w:bodyDiv w:val="1"/>
      <w:marLeft w:val="0"/>
      <w:marRight w:val="0"/>
      <w:marTop w:val="0"/>
      <w:marBottom w:val="0"/>
      <w:divBdr>
        <w:top w:val="none" w:sz="0" w:space="0" w:color="auto"/>
        <w:left w:val="none" w:sz="0" w:space="0" w:color="auto"/>
        <w:bottom w:val="none" w:sz="0" w:space="0" w:color="auto"/>
        <w:right w:val="none" w:sz="0" w:space="0" w:color="auto"/>
      </w:divBdr>
    </w:div>
    <w:div w:id="456607050">
      <w:bodyDiv w:val="1"/>
      <w:marLeft w:val="0"/>
      <w:marRight w:val="0"/>
      <w:marTop w:val="0"/>
      <w:marBottom w:val="0"/>
      <w:divBdr>
        <w:top w:val="none" w:sz="0" w:space="0" w:color="auto"/>
        <w:left w:val="none" w:sz="0" w:space="0" w:color="auto"/>
        <w:bottom w:val="none" w:sz="0" w:space="0" w:color="auto"/>
        <w:right w:val="none" w:sz="0" w:space="0" w:color="auto"/>
      </w:divBdr>
    </w:div>
    <w:div w:id="469133455">
      <w:bodyDiv w:val="1"/>
      <w:marLeft w:val="0"/>
      <w:marRight w:val="0"/>
      <w:marTop w:val="0"/>
      <w:marBottom w:val="0"/>
      <w:divBdr>
        <w:top w:val="none" w:sz="0" w:space="0" w:color="auto"/>
        <w:left w:val="none" w:sz="0" w:space="0" w:color="auto"/>
        <w:bottom w:val="none" w:sz="0" w:space="0" w:color="auto"/>
        <w:right w:val="none" w:sz="0" w:space="0" w:color="auto"/>
      </w:divBdr>
    </w:div>
    <w:div w:id="521168658">
      <w:bodyDiv w:val="1"/>
      <w:marLeft w:val="0"/>
      <w:marRight w:val="0"/>
      <w:marTop w:val="0"/>
      <w:marBottom w:val="0"/>
      <w:divBdr>
        <w:top w:val="none" w:sz="0" w:space="0" w:color="auto"/>
        <w:left w:val="none" w:sz="0" w:space="0" w:color="auto"/>
        <w:bottom w:val="none" w:sz="0" w:space="0" w:color="auto"/>
        <w:right w:val="none" w:sz="0" w:space="0" w:color="auto"/>
      </w:divBdr>
    </w:div>
    <w:div w:id="535504667">
      <w:bodyDiv w:val="1"/>
      <w:marLeft w:val="0"/>
      <w:marRight w:val="0"/>
      <w:marTop w:val="0"/>
      <w:marBottom w:val="0"/>
      <w:divBdr>
        <w:top w:val="none" w:sz="0" w:space="0" w:color="auto"/>
        <w:left w:val="none" w:sz="0" w:space="0" w:color="auto"/>
        <w:bottom w:val="none" w:sz="0" w:space="0" w:color="auto"/>
        <w:right w:val="none" w:sz="0" w:space="0" w:color="auto"/>
      </w:divBdr>
    </w:div>
    <w:div w:id="541095803">
      <w:bodyDiv w:val="1"/>
      <w:marLeft w:val="0"/>
      <w:marRight w:val="0"/>
      <w:marTop w:val="0"/>
      <w:marBottom w:val="0"/>
      <w:divBdr>
        <w:top w:val="none" w:sz="0" w:space="0" w:color="auto"/>
        <w:left w:val="none" w:sz="0" w:space="0" w:color="auto"/>
        <w:bottom w:val="none" w:sz="0" w:space="0" w:color="auto"/>
        <w:right w:val="none" w:sz="0" w:space="0" w:color="auto"/>
      </w:divBdr>
    </w:div>
    <w:div w:id="544678076">
      <w:bodyDiv w:val="1"/>
      <w:marLeft w:val="0"/>
      <w:marRight w:val="0"/>
      <w:marTop w:val="0"/>
      <w:marBottom w:val="0"/>
      <w:divBdr>
        <w:top w:val="none" w:sz="0" w:space="0" w:color="auto"/>
        <w:left w:val="none" w:sz="0" w:space="0" w:color="auto"/>
        <w:bottom w:val="none" w:sz="0" w:space="0" w:color="auto"/>
        <w:right w:val="none" w:sz="0" w:space="0" w:color="auto"/>
      </w:divBdr>
    </w:div>
    <w:div w:id="606891945">
      <w:bodyDiv w:val="1"/>
      <w:marLeft w:val="0"/>
      <w:marRight w:val="0"/>
      <w:marTop w:val="0"/>
      <w:marBottom w:val="0"/>
      <w:divBdr>
        <w:top w:val="none" w:sz="0" w:space="0" w:color="auto"/>
        <w:left w:val="none" w:sz="0" w:space="0" w:color="auto"/>
        <w:bottom w:val="none" w:sz="0" w:space="0" w:color="auto"/>
        <w:right w:val="none" w:sz="0" w:space="0" w:color="auto"/>
      </w:divBdr>
    </w:div>
    <w:div w:id="627246388">
      <w:bodyDiv w:val="1"/>
      <w:marLeft w:val="0"/>
      <w:marRight w:val="0"/>
      <w:marTop w:val="0"/>
      <w:marBottom w:val="0"/>
      <w:divBdr>
        <w:top w:val="none" w:sz="0" w:space="0" w:color="auto"/>
        <w:left w:val="none" w:sz="0" w:space="0" w:color="auto"/>
        <w:bottom w:val="none" w:sz="0" w:space="0" w:color="auto"/>
        <w:right w:val="none" w:sz="0" w:space="0" w:color="auto"/>
      </w:divBdr>
    </w:div>
    <w:div w:id="641927298">
      <w:bodyDiv w:val="1"/>
      <w:marLeft w:val="0"/>
      <w:marRight w:val="0"/>
      <w:marTop w:val="0"/>
      <w:marBottom w:val="0"/>
      <w:divBdr>
        <w:top w:val="none" w:sz="0" w:space="0" w:color="auto"/>
        <w:left w:val="none" w:sz="0" w:space="0" w:color="auto"/>
        <w:bottom w:val="none" w:sz="0" w:space="0" w:color="auto"/>
        <w:right w:val="none" w:sz="0" w:space="0" w:color="auto"/>
      </w:divBdr>
    </w:div>
    <w:div w:id="648677842">
      <w:bodyDiv w:val="1"/>
      <w:marLeft w:val="0"/>
      <w:marRight w:val="0"/>
      <w:marTop w:val="0"/>
      <w:marBottom w:val="0"/>
      <w:divBdr>
        <w:top w:val="none" w:sz="0" w:space="0" w:color="auto"/>
        <w:left w:val="none" w:sz="0" w:space="0" w:color="auto"/>
        <w:bottom w:val="none" w:sz="0" w:space="0" w:color="auto"/>
        <w:right w:val="none" w:sz="0" w:space="0" w:color="auto"/>
      </w:divBdr>
    </w:div>
    <w:div w:id="659580666">
      <w:bodyDiv w:val="1"/>
      <w:marLeft w:val="0"/>
      <w:marRight w:val="0"/>
      <w:marTop w:val="0"/>
      <w:marBottom w:val="0"/>
      <w:divBdr>
        <w:top w:val="none" w:sz="0" w:space="0" w:color="auto"/>
        <w:left w:val="none" w:sz="0" w:space="0" w:color="auto"/>
        <w:bottom w:val="none" w:sz="0" w:space="0" w:color="auto"/>
        <w:right w:val="none" w:sz="0" w:space="0" w:color="auto"/>
      </w:divBdr>
    </w:div>
    <w:div w:id="686252888">
      <w:bodyDiv w:val="1"/>
      <w:marLeft w:val="0"/>
      <w:marRight w:val="0"/>
      <w:marTop w:val="0"/>
      <w:marBottom w:val="0"/>
      <w:divBdr>
        <w:top w:val="none" w:sz="0" w:space="0" w:color="auto"/>
        <w:left w:val="none" w:sz="0" w:space="0" w:color="auto"/>
        <w:bottom w:val="none" w:sz="0" w:space="0" w:color="auto"/>
        <w:right w:val="none" w:sz="0" w:space="0" w:color="auto"/>
      </w:divBdr>
    </w:div>
    <w:div w:id="701513341">
      <w:bodyDiv w:val="1"/>
      <w:marLeft w:val="0"/>
      <w:marRight w:val="0"/>
      <w:marTop w:val="0"/>
      <w:marBottom w:val="0"/>
      <w:divBdr>
        <w:top w:val="none" w:sz="0" w:space="0" w:color="auto"/>
        <w:left w:val="none" w:sz="0" w:space="0" w:color="auto"/>
        <w:bottom w:val="none" w:sz="0" w:space="0" w:color="auto"/>
        <w:right w:val="none" w:sz="0" w:space="0" w:color="auto"/>
      </w:divBdr>
    </w:div>
    <w:div w:id="715279398">
      <w:bodyDiv w:val="1"/>
      <w:marLeft w:val="0"/>
      <w:marRight w:val="0"/>
      <w:marTop w:val="0"/>
      <w:marBottom w:val="0"/>
      <w:divBdr>
        <w:top w:val="none" w:sz="0" w:space="0" w:color="auto"/>
        <w:left w:val="none" w:sz="0" w:space="0" w:color="auto"/>
        <w:bottom w:val="none" w:sz="0" w:space="0" w:color="auto"/>
        <w:right w:val="none" w:sz="0" w:space="0" w:color="auto"/>
      </w:divBdr>
    </w:div>
    <w:div w:id="744305578">
      <w:bodyDiv w:val="1"/>
      <w:marLeft w:val="0"/>
      <w:marRight w:val="0"/>
      <w:marTop w:val="0"/>
      <w:marBottom w:val="0"/>
      <w:divBdr>
        <w:top w:val="none" w:sz="0" w:space="0" w:color="auto"/>
        <w:left w:val="none" w:sz="0" w:space="0" w:color="auto"/>
        <w:bottom w:val="none" w:sz="0" w:space="0" w:color="auto"/>
        <w:right w:val="none" w:sz="0" w:space="0" w:color="auto"/>
      </w:divBdr>
    </w:div>
    <w:div w:id="744570498">
      <w:bodyDiv w:val="1"/>
      <w:marLeft w:val="0"/>
      <w:marRight w:val="0"/>
      <w:marTop w:val="0"/>
      <w:marBottom w:val="0"/>
      <w:divBdr>
        <w:top w:val="none" w:sz="0" w:space="0" w:color="auto"/>
        <w:left w:val="none" w:sz="0" w:space="0" w:color="auto"/>
        <w:bottom w:val="none" w:sz="0" w:space="0" w:color="auto"/>
        <w:right w:val="none" w:sz="0" w:space="0" w:color="auto"/>
      </w:divBdr>
    </w:div>
    <w:div w:id="790393988">
      <w:bodyDiv w:val="1"/>
      <w:marLeft w:val="0"/>
      <w:marRight w:val="0"/>
      <w:marTop w:val="0"/>
      <w:marBottom w:val="0"/>
      <w:divBdr>
        <w:top w:val="none" w:sz="0" w:space="0" w:color="auto"/>
        <w:left w:val="none" w:sz="0" w:space="0" w:color="auto"/>
        <w:bottom w:val="none" w:sz="0" w:space="0" w:color="auto"/>
        <w:right w:val="none" w:sz="0" w:space="0" w:color="auto"/>
      </w:divBdr>
    </w:div>
    <w:div w:id="800030665">
      <w:bodyDiv w:val="1"/>
      <w:marLeft w:val="0"/>
      <w:marRight w:val="0"/>
      <w:marTop w:val="0"/>
      <w:marBottom w:val="0"/>
      <w:divBdr>
        <w:top w:val="none" w:sz="0" w:space="0" w:color="auto"/>
        <w:left w:val="none" w:sz="0" w:space="0" w:color="auto"/>
        <w:bottom w:val="none" w:sz="0" w:space="0" w:color="auto"/>
        <w:right w:val="none" w:sz="0" w:space="0" w:color="auto"/>
      </w:divBdr>
    </w:div>
    <w:div w:id="801732531">
      <w:bodyDiv w:val="1"/>
      <w:marLeft w:val="0"/>
      <w:marRight w:val="0"/>
      <w:marTop w:val="0"/>
      <w:marBottom w:val="0"/>
      <w:divBdr>
        <w:top w:val="none" w:sz="0" w:space="0" w:color="auto"/>
        <w:left w:val="none" w:sz="0" w:space="0" w:color="auto"/>
        <w:bottom w:val="none" w:sz="0" w:space="0" w:color="auto"/>
        <w:right w:val="none" w:sz="0" w:space="0" w:color="auto"/>
      </w:divBdr>
    </w:div>
    <w:div w:id="855733636">
      <w:bodyDiv w:val="1"/>
      <w:marLeft w:val="0"/>
      <w:marRight w:val="0"/>
      <w:marTop w:val="0"/>
      <w:marBottom w:val="0"/>
      <w:divBdr>
        <w:top w:val="none" w:sz="0" w:space="0" w:color="auto"/>
        <w:left w:val="none" w:sz="0" w:space="0" w:color="auto"/>
        <w:bottom w:val="none" w:sz="0" w:space="0" w:color="auto"/>
        <w:right w:val="none" w:sz="0" w:space="0" w:color="auto"/>
      </w:divBdr>
    </w:div>
    <w:div w:id="860358571">
      <w:bodyDiv w:val="1"/>
      <w:marLeft w:val="0"/>
      <w:marRight w:val="0"/>
      <w:marTop w:val="0"/>
      <w:marBottom w:val="0"/>
      <w:divBdr>
        <w:top w:val="none" w:sz="0" w:space="0" w:color="auto"/>
        <w:left w:val="none" w:sz="0" w:space="0" w:color="auto"/>
        <w:bottom w:val="none" w:sz="0" w:space="0" w:color="auto"/>
        <w:right w:val="none" w:sz="0" w:space="0" w:color="auto"/>
      </w:divBdr>
    </w:div>
    <w:div w:id="862742609">
      <w:bodyDiv w:val="1"/>
      <w:marLeft w:val="0"/>
      <w:marRight w:val="0"/>
      <w:marTop w:val="0"/>
      <w:marBottom w:val="0"/>
      <w:divBdr>
        <w:top w:val="none" w:sz="0" w:space="0" w:color="auto"/>
        <w:left w:val="none" w:sz="0" w:space="0" w:color="auto"/>
        <w:bottom w:val="none" w:sz="0" w:space="0" w:color="auto"/>
        <w:right w:val="none" w:sz="0" w:space="0" w:color="auto"/>
      </w:divBdr>
    </w:div>
    <w:div w:id="882130178">
      <w:bodyDiv w:val="1"/>
      <w:marLeft w:val="0"/>
      <w:marRight w:val="0"/>
      <w:marTop w:val="0"/>
      <w:marBottom w:val="0"/>
      <w:divBdr>
        <w:top w:val="none" w:sz="0" w:space="0" w:color="auto"/>
        <w:left w:val="none" w:sz="0" w:space="0" w:color="auto"/>
        <w:bottom w:val="none" w:sz="0" w:space="0" w:color="auto"/>
        <w:right w:val="none" w:sz="0" w:space="0" w:color="auto"/>
      </w:divBdr>
    </w:div>
    <w:div w:id="932513406">
      <w:bodyDiv w:val="1"/>
      <w:marLeft w:val="0"/>
      <w:marRight w:val="0"/>
      <w:marTop w:val="0"/>
      <w:marBottom w:val="0"/>
      <w:divBdr>
        <w:top w:val="none" w:sz="0" w:space="0" w:color="auto"/>
        <w:left w:val="none" w:sz="0" w:space="0" w:color="auto"/>
        <w:bottom w:val="none" w:sz="0" w:space="0" w:color="auto"/>
        <w:right w:val="none" w:sz="0" w:space="0" w:color="auto"/>
      </w:divBdr>
    </w:div>
    <w:div w:id="956838646">
      <w:bodyDiv w:val="1"/>
      <w:marLeft w:val="0"/>
      <w:marRight w:val="0"/>
      <w:marTop w:val="0"/>
      <w:marBottom w:val="0"/>
      <w:divBdr>
        <w:top w:val="none" w:sz="0" w:space="0" w:color="auto"/>
        <w:left w:val="none" w:sz="0" w:space="0" w:color="auto"/>
        <w:bottom w:val="none" w:sz="0" w:space="0" w:color="auto"/>
        <w:right w:val="none" w:sz="0" w:space="0" w:color="auto"/>
      </w:divBdr>
    </w:div>
    <w:div w:id="977302472">
      <w:bodyDiv w:val="1"/>
      <w:marLeft w:val="0"/>
      <w:marRight w:val="0"/>
      <w:marTop w:val="0"/>
      <w:marBottom w:val="0"/>
      <w:divBdr>
        <w:top w:val="none" w:sz="0" w:space="0" w:color="auto"/>
        <w:left w:val="none" w:sz="0" w:space="0" w:color="auto"/>
        <w:bottom w:val="none" w:sz="0" w:space="0" w:color="auto"/>
        <w:right w:val="none" w:sz="0" w:space="0" w:color="auto"/>
      </w:divBdr>
    </w:div>
    <w:div w:id="1007096058">
      <w:bodyDiv w:val="1"/>
      <w:marLeft w:val="0"/>
      <w:marRight w:val="0"/>
      <w:marTop w:val="0"/>
      <w:marBottom w:val="0"/>
      <w:divBdr>
        <w:top w:val="none" w:sz="0" w:space="0" w:color="auto"/>
        <w:left w:val="none" w:sz="0" w:space="0" w:color="auto"/>
        <w:bottom w:val="none" w:sz="0" w:space="0" w:color="auto"/>
        <w:right w:val="none" w:sz="0" w:space="0" w:color="auto"/>
      </w:divBdr>
    </w:div>
    <w:div w:id="1014455472">
      <w:bodyDiv w:val="1"/>
      <w:marLeft w:val="0"/>
      <w:marRight w:val="0"/>
      <w:marTop w:val="0"/>
      <w:marBottom w:val="0"/>
      <w:divBdr>
        <w:top w:val="none" w:sz="0" w:space="0" w:color="auto"/>
        <w:left w:val="none" w:sz="0" w:space="0" w:color="auto"/>
        <w:bottom w:val="none" w:sz="0" w:space="0" w:color="auto"/>
        <w:right w:val="none" w:sz="0" w:space="0" w:color="auto"/>
      </w:divBdr>
    </w:div>
    <w:div w:id="1017192170">
      <w:bodyDiv w:val="1"/>
      <w:marLeft w:val="0"/>
      <w:marRight w:val="0"/>
      <w:marTop w:val="0"/>
      <w:marBottom w:val="0"/>
      <w:divBdr>
        <w:top w:val="none" w:sz="0" w:space="0" w:color="auto"/>
        <w:left w:val="none" w:sz="0" w:space="0" w:color="auto"/>
        <w:bottom w:val="none" w:sz="0" w:space="0" w:color="auto"/>
        <w:right w:val="none" w:sz="0" w:space="0" w:color="auto"/>
      </w:divBdr>
    </w:div>
    <w:div w:id="1045133238">
      <w:bodyDiv w:val="1"/>
      <w:marLeft w:val="0"/>
      <w:marRight w:val="0"/>
      <w:marTop w:val="0"/>
      <w:marBottom w:val="0"/>
      <w:divBdr>
        <w:top w:val="none" w:sz="0" w:space="0" w:color="auto"/>
        <w:left w:val="none" w:sz="0" w:space="0" w:color="auto"/>
        <w:bottom w:val="none" w:sz="0" w:space="0" w:color="auto"/>
        <w:right w:val="none" w:sz="0" w:space="0" w:color="auto"/>
      </w:divBdr>
    </w:div>
    <w:div w:id="1049646629">
      <w:bodyDiv w:val="1"/>
      <w:marLeft w:val="0"/>
      <w:marRight w:val="0"/>
      <w:marTop w:val="0"/>
      <w:marBottom w:val="0"/>
      <w:divBdr>
        <w:top w:val="none" w:sz="0" w:space="0" w:color="auto"/>
        <w:left w:val="none" w:sz="0" w:space="0" w:color="auto"/>
        <w:bottom w:val="none" w:sz="0" w:space="0" w:color="auto"/>
        <w:right w:val="none" w:sz="0" w:space="0" w:color="auto"/>
      </w:divBdr>
    </w:div>
    <w:div w:id="1081563813">
      <w:bodyDiv w:val="1"/>
      <w:marLeft w:val="0"/>
      <w:marRight w:val="0"/>
      <w:marTop w:val="0"/>
      <w:marBottom w:val="0"/>
      <w:divBdr>
        <w:top w:val="none" w:sz="0" w:space="0" w:color="auto"/>
        <w:left w:val="none" w:sz="0" w:space="0" w:color="auto"/>
        <w:bottom w:val="none" w:sz="0" w:space="0" w:color="auto"/>
        <w:right w:val="none" w:sz="0" w:space="0" w:color="auto"/>
      </w:divBdr>
    </w:div>
    <w:div w:id="1088233715">
      <w:bodyDiv w:val="1"/>
      <w:marLeft w:val="0"/>
      <w:marRight w:val="0"/>
      <w:marTop w:val="0"/>
      <w:marBottom w:val="0"/>
      <w:divBdr>
        <w:top w:val="none" w:sz="0" w:space="0" w:color="auto"/>
        <w:left w:val="none" w:sz="0" w:space="0" w:color="auto"/>
        <w:bottom w:val="none" w:sz="0" w:space="0" w:color="auto"/>
        <w:right w:val="none" w:sz="0" w:space="0" w:color="auto"/>
      </w:divBdr>
    </w:div>
    <w:div w:id="1094134535">
      <w:bodyDiv w:val="1"/>
      <w:marLeft w:val="0"/>
      <w:marRight w:val="0"/>
      <w:marTop w:val="0"/>
      <w:marBottom w:val="0"/>
      <w:divBdr>
        <w:top w:val="none" w:sz="0" w:space="0" w:color="auto"/>
        <w:left w:val="none" w:sz="0" w:space="0" w:color="auto"/>
        <w:bottom w:val="none" w:sz="0" w:space="0" w:color="auto"/>
        <w:right w:val="none" w:sz="0" w:space="0" w:color="auto"/>
      </w:divBdr>
    </w:div>
    <w:div w:id="1094981456">
      <w:bodyDiv w:val="1"/>
      <w:marLeft w:val="0"/>
      <w:marRight w:val="0"/>
      <w:marTop w:val="0"/>
      <w:marBottom w:val="0"/>
      <w:divBdr>
        <w:top w:val="none" w:sz="0" w:space="0" w:color="auto"/>
        <w:left w:val="none" w:sz="0" w:space="0" w:color="auto"/>
        <w:bottom w:val="none" w:sz="0" w:space="0" w:color="auto"/>
        <w:right w:val="none" w:sz="0" w:space="0" w:color="auto"/>
      </w:divBdr>
    </w:div>
    <w:div w:id="1110929412">
      <w:bodyDiv w:val="1"/>
      <w:marLeft w:val="0"/>
      <w:marRight w:val="0"/>
      <w:marTop w:val="0"/>
      <w:marBottom w:val="0"/>
      <w:divBdr>
        <w:top w:val="none" w:sz="0" w:space="0" w:color="auto"/>
        <w:left w:val="none" w:sz="0" w:space="0" w:color="auto"/>
        <w:bottom w:val="none" w:sz="0" w:space="0" w:color="auto"/>
        <w:right w:val="none" w:sz="0" w:space="0" w:color="auto"/>
      </w:divBdr>
    </w:div>
    <w:div w:id="1118984417">
      <w:bodyDiv w:val="1"/>
      <w:marLeft w:val="0"/>
      <w:marRight w:val="0"/>
      <w:marTop w:val="0"/>
      <w:marBottom w:val="0"/>
      <w:divBdr>
        <w:top w:val="none" w:sz="0" w:space="0" w:color="auto"/>
        <w:left w:val="none" w:sz="0" w:space="0" w:color="auto"/>
        <w:bottom w:val="none" w:sz="0" w:space="0" w:color="auto"/>
        <w:right w:val="none" w:sz="0" w:space="0" w:color="auto"/>
      </w:divBdr>
    </w:div>
    <w:div w:id="1136608132">
      <w:bodyDiv w:val="1"/>
      <w:marLeft w:val="0"/>
      <w:marRight w:val="0"/>
      <w:marTop w:val="0"/>
      <w:marBottom w:val="0"/>
      <w:divBdr>
        <w:top w:val="none" w:sz="0" w:space="0" w:color="auto"/>
        <w:left w:val="none" w:sz="0" w:space="0" w:color="auto"/>
        <w:bottom w:val="none" w:sz="0" w:space="0" w:color="auto"/>
        <w:right w:val="none" w:sz="0" w:space="0" w:color="auto"/>
      </w:divBdr>
    </w:div>
    <w:div w:id="1196234535">
      <w:bodyDiv w:val="1"/>
      <w:marLeft w:val="0"/>
      <w:marRight w:val="0"/>
      <w:marTop w:val="0"/>
      <w:marBottom w:val="0"/>
      <w:divBdr>
        <w:top w:val="none" w:sz="0" w:space="0" w:color="auto"/>
        <w:left w:val="none" w:sz="0" w:space="0" w:color="auto"/>
        <w:bottom w:val="none" w:sz="0" w:space="0" w:color="auto"/>
        <w:right w:val="none" w:sz="0" w:space="0" w:color="auto"/>
      </w:divBdr>
    </w:div>
    <w:div w:id="1222133626">
      <w:bodyDiv w:val="1"/>
      <w:marLeft w:val="0"/>
      <w:marRight w:val="0"/>
      <w:marTop w:val="0"/>
      <w:marBottom w:val="0"/>
      <w:divBdr>
        <w:top w:val="none" w:sz="0" w:space="0" w:color="auto"/>
        <w:left w:val="none" w:sz="0" w:space="0" w:color="auto"/>
        <w:bottom w:val="none" w:sz="0" w:space="0" w:color="auto"/>
        <w:right w:val="none" w:sz="0" w:space="0" w:color="auto"/>
      </w:divBdr>
    </w:div>
    <w:div w:id="1270813371">
      <w:bodyDiv w:val="1"/>
      <w:marLeft w:val="0"/>
      <w:marRight w:val="0"/>
      <w:marTop w:val="0"/>
      <w:marBottom w:val="0"/>
      <w:divBdr>
        <w:top w:val="none" w:sz="0" w:space="0" w:color="auto"/>
        <w:left w:val="none" w:sz="0" w:space="0" w:color="auto"/>
        <w:bottom w:val="none" w:sz="0" w:space="0" w:color="auto"/>
        <w:right w:val="none" w:sz="0" w:space="0" w:color="auto"/>
      </w:divBdr>
    </w:div>
    <w:div w:id="1270892561">
      <w:bodyDiv w:val="1"/>
      <w:marLeft w:val="0"/>
      <w:marRight w:val="0"/>
      <w:marTop w:val="0"/>
      <w:marBottom w:val="0"/>
      <w:divBdr>
        <w:top w:val="none" w:sz="0" w:space="0" w:color="auto"/>
        <w:left w:val="none" w:sz="0" w:space="0" w:color="auto"/>
        <w:bottom w:val="none" w:sz="0" w:space="0" w:color="auto"/>
        <w:right w:val="none" w:sz="0" w:space="0" w:color="auto"/>
      </w:divBdr>
    </w:div>
    <w:div w:id="1292056310">
      <w:bodyDiv w:val="1"/>
      <w:marLeft w:val="0"/>
      <w:marRight w:val="0"/>
      <w:marTop w:val="0"/>
      <w:marBottom w:val="0"/>
      <w:divBdr>
        <w:top w:val="none" w:sz="0" w:space="0" w:color="auto"/>
        <w:left w:val="none" w:sz="0" w:space="0" w:color="auto"/>
        <w:bottom w:val="none" w:sz="0" w:space="0" w:color="auto"/>
        <w:right w:val="none" w:sz="0" w:space="0" w:color="auto"/>
      </w:divBdr>
    </w:div>
    <w:div w:id="1295018861">
      <w:bodyDiv w:val="1"/>
      <w:marLeft w:val="0"/>
      <w:marRight w:val="0"/>
      <w:marTop w:val="0"/>
      <w:marBottom w:val="0"/>
      <w:divBdr>
        <w:top w:val="none" w:sz="0" w:space="0" w:color="auto"/>
        <w:left w:val="none" w:sz="0" w:space="0" w:color="auto"/>
        <w:bottom w:val="none" w:sz="0" w:space="0" w:color="auto"/>
        <w:right w:val="none" w:sz="0" w:space="0" w:color="auto"/>
      </w:divBdr>
    </w:div>
    <w:div w:id="1295020384">
      <w:bodyDiv w:val="1"/>
      <w:marLeft w:val="0"/>
      <w:marRight w:val="0"/>
      <w:marTop w:val="0"/>
      <w:marBottom w:val="0"/>
      <w:divBdr>
        <w:top w:val="none" w:sz="0" w:space="0" w:color="auto"/>
        <w:left w:val="none" w:sz="0" w:space="0" w:color="auto"/>
        <w:bottom w:val="none" w:sz="0" w:space="0" w:color="auto"/>
        <w:right w:val="none" w:sz="0" w:space="0" w:color="auto"/>
      </w:divBdr>
    </w:div>
    <w:div w:id="1298872886">
      <w:bodyDiv w:val="1"/>
      <w:marLeft w:val="0"/>
      <w:marRight w:val="0"/>
      <w:marTop w:val="0"/>
      <w:marBottom w:val="0"/>
      <w:divBdr>
        <w:top w:val="none" w:sz="0" w:space="0" w:color="auto"/>
        <w:left w:val="none" w:sz="0" w:space="0" w:color="auto"/>
        <w:bottom w:val="none" w:sz="0" w:space="0" w:color="auto"/>
        <w:right w:val="none" w:sz="0" w:space="0" w:color="auto"/>
      </w:divBdr>
    </w:div>
    <w:div w:id="1320965091">
      <w:bodyDiv w:val="1"/>
      <w:marLeft w:val="0"/>
      <w:marRight w:val="0"/>
      <w:marTop w:val="0"/>
      <w:marBottom w:val="0"/>
      <w:divBdr>
        <w:top w:val="none" w:sz="0" w:space="0" w:color="auto"/>
        <w:left w:val="none" w:sz="0" w:space="0" w:color="auto"/>
        <w:bottom w:val="none" w:sz="0" w:space="0" w:color="auto"/>
        <w:right w:val="none" w:sz="0" w:space="0" w:color="auto"/>
      </w:divBdr>
    </w:div>
    <w:div w:id="1331249786">
      <w:bodyDiv w:val="1"/>
      <w:marLeft w:val="0"/>
      <w:marRight w:val="0"/>
      <w:marTop w:val="0"/>
      <w:marBottom w:val="0"/>
      <w:divBdr>
        <w:top w:val="none" w:sz="0" w:space="0" w:color="auto"/>
        <w:left w:val="none" w:sz="0" w:space="0" w:color="auto"/>
        <w:bottom w:val="none" w:sz="0" w:space="0" w:color="auto"/>
        <w:right w:val="none" w:sz="0" w:space="0" w:color="auto"/>
      </w:divBdr>
    </w:div>
    <w:div w:id="1344673840">
      <w:bodyDiv w:val="1"/>
      <w:marLeft w:val="0"/>
      <w:marRight w:val="0"/>
      <w:marTop w:val="0"/>
      <w:marBottom w:val="0"/>
      <w:divBdr>
        <w:top w:val="none" w:sz="0" w:space="0" w:color="auto"/>
        <w:left w:val="none" w:sz="0" w:space="0" w:color="auto"/>
        <w:bottom w:val="none" w:sz="0" w:space="0" w:color="auto"/>
        <w:right w:val="none" w:sz="0" w:space="0" w:color="auto"/>
      </w:divBdr>
    </w:div>
    <w:div w:id="1347445649">
      <w:bodyDiv w:val="1"/>
      <w:marLeft w:val="0"/>
      <w:marRight w:val="0"/>
      <w:marTop w:val="0"/>
      <w:marBottom w:val="0"/>
      <w:divBdr>
        <w:top w:val="none" w:sz="0" w:space="0" w:color="auto"/>
        <w:left w:val="none" w:sz="0" w:space="0" w:color="auto"/>
        <w:bottom w:val="none" w:sz="0" w:space="0" w:color="auto"/>
        <w:right w:val="none" w:sz="0" w:space="0" w:color="auto"/>
      </w:divBdr>
    </w:div>
    <w:div w:id="1358506385">
      <w:bodyDiv w:val="1"/>
      <w:marLeft w:val="0"/>
      <w:marRight w:val="0"/>
      <w:marTop w:val="0"/>
      <w:marBottom w:val="0"/>
      <w:divBdr>
        <w:top w:val="none" w:sz="0" w:space="0" w:color="auto"/>
        <w:left w:val="none" w:sz="0" w:space="0" w:color="auto"/>
        <w:bottom w:val="none" w:sz="0" w:space="0" w:color="auto"/>
        <w:right w:val="none" w:sz="0" w:space="0" w:color="auto"/>
      </w:divBdr>
    </w:div>
    <w:div w:id="1370842123">
      <w:bodyDiv w:val="1"/>
      <w:marLeft w:val="0"/>
      <w:marRight w:val="0"/>
      <w:marTop w:val="0"/>
      <w:marBottom w:val="0"/>
      <w:divBdr>
        <w:top w:val="none" w:sz="0" w:space="0" w:color="auto"/>
        <w:left w:val="none" w:sz="0" w:space="0" w:color="auto"/>
        <w:bottom w:val="none" w:sz="0" w:space="0" w:color="auto"/>
        <w:right w:val="none" w:sz="0" w:space="0" w:color="auto"/>
      </w:divBdr>
    </w:div>
    <w:div w:id="1383944814">
      <w:bodyDiv w:val="1"/>
      <w:marLeft w:val="0"/>
      <w:marRight w:val="0"/>
      <w:marTop w:val="0"/>
      <w:marBottom w:val="0"/>
      <w:divBdr>
        <w:top w:val="none" w:sz="0" w:space="0" w:color="auto"/>
        <w:left w:val="none" w:sz="0" w:space="0" w:color="auto"/>
        <w:bottom w:val="none" w:sz="0" w:space="0" w:color="auto"/>
        <w:right w:val="none" w:sz="0" w:space="0" w:color="auto"/>
      </w:divBdr>
    </w:div>
    <w:div w:id="1389498551">
      <w:bodyDiv w:val="1"/>
      <w:marLeft w:val="0"/>
      <w:marRight w:val="0"/>
      <w:marTop w:val="0"/>
      <w:marBottom w:val="0"/>
      <w:divBdr>
        <w:top w:val="none" w:sz="0" w:space="0" w:color="auto"/>
        <w:left w:val="none" w:sz="0" w:space="0" w:color="auto"/>
        <w:bottom w:val="none" w:sz="0" w:space="0" w:color="auto"/>
        <w:right w:val="none" w:sz="0" w:space="0" w:color="auto"/>
      </w:divBdr>
    </w:div>
    <w:div w:id="1396510004">
      <w:bodyDiv w:val="1"/>
      <w:marLeft w:val="0"/>
      <w:marRight w:val="0"/>
      <w:marTop w:val="0"/>
      <w:marBottom w:val="0"/>
      <w:divBdr>
        <w:top w:val="none" w:sz="0" w:space="0" w:color="auto"/>
        <w:left w:val="none" w:sz="0" w:space="0" w:color="auto"/>
        <w:bottom w:val="none" w:sz="0" w:space="0" w:color="auto"/>
        <w:right w:val="none" w:sz="0" w:space="0" w:color="auto"/>
      </w:divBdr>
    </w:div>
    <w:div w:id="1401559915">
      <w:bodyDiv w:val="1"/>
      <w:marLeft w:val="0"/>
      <w:marRight w:val="0"/>
      <w:marTop w:val="0"/>
      <w:marBottom w:val="0"/>
      <w:divBdr>
        <w:top w:val="none" w:sz="0" w:space="0" w:color="auto"/>
        <w:left w:val="none" w:sz="0" w:space="0" w:color="auto"/>
        <w:bottom w:val="none" w:sz="0" w:space="0" w:color="auto"/>
        <w:right w:val="none" w:sz="0" w:space="0" w:color="auto"/>
      </w:divBdr>
    </w:div>
    <w:div w:id="1414009325">
      <w:bodyDiv w:val="1"/>
      <w:marLeft w:val="0"/>
      <w:marRight w:val="0"/>
      <w:marTop w:val="0"/>
      <w:marBottom w:val="0"/>
      <w:divBdr>
        <w:top w:val="none" w:sz="0" w:space="0" w:color="auto"/>
        <w:left w:val="none" w:sz="0" w:space="0" w:color="auto"/>
        <w:bottom w:val="none" w:sz="0" w:space="0" w:color="auto"/>
        <w:right w:val="none" w:sz="0" w:space="0" w:color="auto"/>
      </w:divBdr>
    </w:div>
    <w:div w:id="1422528509">
      <w:bodyDiv w:val="1"/>
      <w:marLeft w:val="0"/>
      <w:marRight w:val="0"/>
      <w:marTop w:val="0"/>
      <w:marBottom w:val="0"/>
      <w:divBdr>
        <w:top w:val="none" w:sz="0" w:space="0" w:color="auto"/>
        <w:left w:val="none" w:sz="0" w:space="0" w:color="auto"/>
        <w:bottom w:val="none" w:sz="0" w:space="0" w:color="auto"/>
        <w:right w:val="none" w:sz="0" w:space="0" w:color="auto"/>
      </w:divBdr>
    </w:div>
    <w:div w:id="1441989217">
      <w:bodyDiv w:val="1"/>
      <w:marLeft w:val="0"/>
      <w:marRight w:val="0"/>
      <w:marTop w:val="0"/>
      <w:marBottom w:val="0"/>
      <w:divBdr>
        <w:top w:val="none" w:sz="0" w:space="0" w:color="auto"/>
        <w:left w:val="none" w:sz="0" w:space="0" w:color="auto"/>
        <w:bottom w:val="none" w:sz="0" w:space="0" w:color="auto"/>
        <w:right w:val="none" w:sz="0" w:space="0" w:color="auto"/>
      </w:divBdr>
    </w:div>
    <w:div w:id="1445079337">
      <w:bodyDiv w:val="1"/>
      <w:marLeft w:val="0"/>
      <w:marRight w:val="0"/>
      <w:marTop w:val="0"/>
      <w:marBottom w:val="0"/>
      <w:divBdr>
        <w:top w:val="none" w:sz="0" w:space="0" w:color="auto"/>
        <w:left w:val="none" w:sz="0" w:space="0" w:color="auto"/>
        <w:bottom w:val="none" w:sz="0" w:space="0" w:color="auto"/>
        <w:right w:val="none" w:sz="0" w:space="0" w:color="auto"/>
      </w:divBdr>
    </w:div>
    <w:div w:id="1485045903">
      <w:bodyDiv w:val="1"/>
      <w:marLeft w:val="0"/>
      <w:marRight w:val="0"/>
      <w:marTop w:val="0"/>
      <w:marBottom w:val="0"/>
      <w:divBdr>
        <w:top w:val="none" w:sz="0" w:space="0" w:color="auto"/>
        <w:left w:val="none" w:sz="0" w:space="0" w:color="auto"/>
        <w:bottom w:val="none" w:sz="0" w:space="0" w:color="auto"/>
        <w:right w:val="none" w:sz="0" w:space="0" w:color="auto"/>
      </w:divBdr>
    </w:div>
    <w:div w:id="1548223598">
      <w:bodyDiv w:val="1"/>
      <w:marLeft w:val="0"/>
      <w:marRight w:val="0"/>
      <w:marTop w:val="0"/>
      <w:marBottom w:val="0"/>
      <w:divBdr>
        <w:top w:val="none" w:sz="0" w:space="0" w:color="auto"/>
        <w:left w:val="none" w:sz="0" w:space="0" w:color="auto"/>
        <w:bottom w:val="none" w:sz="0" w:space="0" w:color="auto"/>
        <w:right w:val="none" w:sz="0" w:space="0" w:color="auto"/>
      </w:divBdr>
    </w:div>
    <w:div w:id="1589384814">
      <w:bodyDiv w:val="1"/>
      <w:marLeft w:val="0"/>
      <w:marRight w:val="0"/>
      <w:marTop w:val="0"/>
      <w:marBottom w:val="0"/>
      <w:divBdr>
        <w:top w:val="none" w:sz="0" w:space="0" w:color="auto"/>
        <w:left w:val="none" w:sz="0" w:space="0" w:color="auto"/>
        <w:bottom w:val="none" w:sz="0" w:space="0" w:color="auto"/>
        <w:right w:val="none" w:sz="0" w:space="0" w:color="auto"/>
      </w:divBdr>
    </w:div>
    <w:div w:id="1610357907">
      <w:bodyDiv w:val="1"/>
      <w:marLeft w:val="0"/>
      <w:marRight w:val="0"/>
      <w:marTop w:val="0"/>
      <w:marBottom w:val="0"/>
      <w:divBdr>
        <w:top w:val="none" w:sz="0" w:space="0" w:color="auto"/>
        <w:left w:val="none" w:sz="0" w:space="0" w:color="auto"/>
        <w:bottom w:val="none" w:sz="0" w:space="0" w:color="auto"/>
        <w:right w:val="none" w:sz="0" w:space="0" w:color="auto"/>
      </w:divBdr>
    </w:div>
    <w:div w:id="1668285587">
      <w:bodyDiv w:val="1"/>
      <w:marLeft w:val="0"/>
      <w:marRight w:val="0"/>
      <w:marTop w:val="0"/>
      <w:marBottom w:val="0"/>
      <w:divBdr>
        <w:top w:val="none" w:sz="0" w:space="0" w:color="auto"/>
        <w:left w:val="none" w:sz="0" w:space="0" w:color="auto"/>
        <w:bottom w:val="none" w:sz="0" w:space="0" w:color="auto"/>
        <w:right w:val="none" w:sz="0" w:space="0" w:color="auto"/>
      </w:divBdr>
    </w:div>
    <w:div w:id="1679770517">
      <w:bodyDiv w:val="1"/>
      <w:marLeft w:val="0"/>
      <w:marRight w:val="0"/>
      <w:marTop w:val="0"/>
      <w:marBottom w:val="0"/>
      <w:divBdr>
        <w:top w:val="none" w:sz="0" w:space="0" w:color="auto"/>
        <w:left w:val="none" w:sz="0" w:space="0" w:color="auto"/>
        <w:bottom w:val="none" w:sz="0" w:space="0" w:color="auto"/>
        <w:right w:val="none" w:sz="0" w:space="0" w:color="auto"/>
      </w:divBdr>
    </w:div>
    <w:div w:id="1725638117">
      <w:bodyDiv w:val="1"/>
      <w:marLeft w:val="0"/>
      <w:marRight w:val="0"/>
      <w:marTop w:val="0"/>
      <w:marBottom w:val="0"/>
      <w:divBdr>
        <w:top w:val="none" w:sz="0" w:space="0" w:color="auto"/>
        <w:left w:val="none" w:sz="0" w:space="0" w:color="auto"/>
        <w:bottom w:val="none" w:sz="0" w:space="0" w:color="auto"/>
        <w:right w:val="none" w:sz="0" w:space="0" w:color="auto"/>
      </w:divBdr>
    </w:div>
    <w:div w:id="1727408487">
      <w:bodyDiv w:val="1"/>
      <w:marLeft w:val="0"/>
      <w:marRight w:val="0"/>
      <w:marTop w:val="0"/>
      <w:marBottom w:val="0"/>
      <w:divBdr>
        <w:top w:val="none" w:sz="0" w:space="0" w:color="auto"/>
        <w:left w:val="none" w:sz="0" w:space="0" w:color="auto"/>
        <w:bottom w:val="none" w:sz="0" w:space="0" w:color="auto"/>
        <w:right w:val="none" w:sz="0" w:space="0" w:color="auto"/>
      </w:divBdr>
    </w:div>
    <w:div w:id="1728189086">
      <w:bodyDiv w:val="1"/>
      <w:marLeft w:val="0"/>
      <w:marRight w:val="0"/>
      <w:marTop w:val="0"/>
      <w:marBottom w:val="0"/>
      <w:divBdr>
        <w:top w:val="none" w:sz="0" w:space="0" w:color="auto"/>
        <w:left w:val="none" w:sz="0" w:space="0" w:color="auto"/>
        <w:bottom w:val="none" w:sz="0" w:space="0" w:color="auto"/>
        <w:right w:val="none" w:sz="0" w:space="0" w:color="auto"/>
      </w:divBdr>
    </w:div>
    <w:div w:id="1746028605">
      <w:bodyDiv w:val="1"/>
      <w:marLeft w:val="0"/>
      <w:marRight w:val="0"/>
      <w:marTop w:val="0"/>
      <w:marBottom w:val="0"/>
      <w:divBdr>
        <w:top w:val="none" w:sz="0" w:space="0" w:color="auto"/>
        <w:left w:val="none" w:sz="0" w:space="0" w:color="auto"/>
        <w:bottom w:val="none" w:sz="0" w:space="0" w:color="auto"/>
        <w:right w:val="none" w:sz="0" w:space="0" w:color="auto"/>
      </w:divBdr>
    </w:div>
    <w:div w:id="1749185838">
      <w:bodyDiv w:val="1"/>
      <w:marLeft w:val="0"/>
      <w:marRight w:val="0"/>
      <w:marTop w:val="0"/>
      <w:marBottom w:val="0"/>
      <w:divBdr>
        <w:top w:val="none" w:sz="0" w:space="0" w:color="auto"/>
        <w:left w:val="none" w:sz="0" w:space="0" w:color="auto"/>
        <w:bottom w:val="none" w:sz="0" w:space="0" w:color="auto"/>
        <w:right w:val="none" w:sz="0" w:space="0" w:color="auto"/>
      </w:divBdr>
    </w:div>
    <w:div w:id="1749303550">
      <w:bodyDiv w:val="1"/>
      <w:marLeft w:val="0"/>
      <w:marRight w:val="0"/>
      <w:marTop w:val="0"/>
      <w:marBottom w:val="0"/>
      <w:divBdr>
        <w:top w:val="none" w:sz="0" w:space="0" w:color="auto"/>
        <w:left w:val="none" w:sz="0" w:space="0" w:color="auto"/>
        <w:bottom w:val="none" w:sz="0" w:space="0" w:color="auto"/>
        <w:right w:val="none" w:sz="0" w:space="0" w:color="auto"/>
      </w:divBdr>
    </w:div>
    <w:div w:id="1753893770">
      <w:bodyDiv w:val="1"/>
      <w:marLeft w:val="0"/>
      <w:marRight w:val="0"/>
      <w:marTop w:val="0"/>
      <w:marBottom w:val="0"/>
      <w:divBdr>
        <w:top w:val="none" w:sz="0" w:space="0" w:color="auto"/>
        <w:left w:val="none" w:sz="0" w:space="0" w:color="auto"/>
        <w:bottom w:val="none" w:sz="0" w:space="0" w:color="auto"/>
        <w:right w:val="none" w:sz="0" w:space="0" w:color="auto"/>
      </w:divBdr>
    </w:div>
    <w:div w:id="1755010393">
      <w:bodyDiv w:val="1"/>
      <w:marLeft w:val="0"/>
      <w:marRight w:val="0"/>
      <w:marTop w:val="0"/>
      <w:marBottom w:val="0"/>
      <w:divBdr>
        <w:top w:val="none" w:sz="0" w:space="0" w:color="auto"/>
        <w:left w:val="none" w:sz="0" w:space="0" w:color="auto"/>
        <w:bottom w:val="none" w:sz="0" w:space="0" w:color="auto"/>
        <w:right w:val="none" w:sz="0" w:space="0" w:color="auto"/>
      </w:divBdr>
      <w:divsChild>
        <w:div w:id="2116944272">
          <w:marLeft w:val="0"/>
          <w:marRight w:val="0"/>
          <w:marTop w:val="0"/>
          <w:marBottom w:val="0"/>
          <w:divBdr>
            <w:top w:val="none" w:sz="0" w:space="0" w:color="auto"/>
            <w:left w:val="none" w:sz="0" w:space="0" w:color="auto"/>
            <w:bottom w:val="none" w:sz="0" w:space="0" w:color="auto"/>
            <w:right w:val="none" w:sz="0" w:space="0" w:color="auto"/>
          </w:divBdr>
          <w:divsChild>
            <w:div w:id="152919353">
              <w:marLeft w:val="0"/>
              <w:marRight w:val="0"/>
              <w:marTop w:val="0"/>
              <w:marBottom w:val="0"/>
              <w:divBdr>
                <w:top w:val="none" w:sz="0" w:space="0" w:color="auto"/>
                <w:left w:val="none" w:sz="0" w:space="0" w:color="auto"/>
                <w:bottom w:val="none" w:sz="0" w:space="0" w:color="auto"/>
                <w:right w:val="none" w:sz="0" w:space="0" w:color="auto"/>
              </w:divBdr>
              <w:divsChild>
                <w:div w:id="1128429543">
                  <w:marLeft w:val="0"/>
                  <w:marRight w:val="0"/>
                  <w:marTop w:val="0"/>
                  <w:marBottom w:val="0"/>
                  <w:divBdr>
                    <w:top w:val="none" w:sz="0" w:space="0" w:color="auto"/>
                    <w:left w:val="none" w:sz="0" w:space="0" w:color="auto"/>
                    <w:bottom w:val="none" w:sz="0" w:space="0" w:color="auto"/>
                    <w:right w:val="none" w:sz="0" w:space="0" w:color="auto"/>
                  </w:divBdr>
                  <w:divsChild>
                    <w:div w:id="503131217">
                      <w:marLeft w:val="0"/>
                      <w:marRight w:val="0"/>
                      <w:marTop w:val="0"/>
                      <w:marBottom w:val="0"/>
                      <w:divBdr>
                        <w:top w:val="none" w:sz="0" w:space="0" w:color="auto"/>
                        <w:left w:val="none" w:sz="0" w:space="0" w:color="auto"/>
                        <w:bottom w:val="none" w:sz="0" w:space="0" w:color="auto"/>
                        <w:right w:val="none" w:sz="0" w:space="0" w:color="auto"/>
                      </w:divBdr>
                      <w:divsChild>
                        <w:div w:id="1494877865">
                          <w:marLeft w:val="0"/>
                          <w:marRight w:val="0"/>
                          <w:marTop w:val="0"/>
                          <w:marBottom w:val="0"/>
                          <w:divBdr>
                            <w:top w:val="none" w:sz="0" w:space="0" w:color="auto"/>
                            <w:left w:val="none" w:sz="0" w:space="0" w:color="auto"/>
                            <w:bottom w:val="none" w:sz="0" w:space="0" w:color="auto"/>
                            <w:right w:val="none" w:sz="0" w:space="0" w:color="auto"/>
                          </w:divBdr>
                          <w:divsChild>
                            <w:div w:id="744841625">
                              <w:marLeft w:val="0"/>
                              <w:marRight w:val="0"/>
                              <w:marTop w:val="0"/>
                              <w:marBottom w:val="0"/>
                              <w:divBdr>
                                <w:top w:val="none" w:sz="0" w:space="0" w:color="auto"/>
                                <w:left w:val="none" w:sz="0" w:space="0" w:color="auto"/>
                                <w:bottom w:val="none" w:sz="0" w:space="0" w:color="auto"/>
                                <w:right w:val="none" w:sz="0" w:space="0" w:color="auto"/>
                              </w:divBdr>
                              <w:divsChild>
                                <w:div w:id="716970354">
                                  <w:marLeft w:val="0"/>
                                  <w:marRight w:val="0"/>
                                  <w:marTop w:val="0"/>
                                  <w:marBottom w:val="0"/>
                                  <w:divBdr>
                                    <w:top w:val="none" w:sz="0" w:space="0" w:color="auto"/>
                                    <w:left w:val="none" w:sz="0" w:space="0" w:color="auto"/>
                                    <w:bottom w:val="none" w:sz="0" w:space="0" w:color="auto"/>
                                    <w:right w:val="none" w:sz="0" w:space="0" w:color="auto"/>
                                  </w:divBdr>
                                  <w:divsChild>
                                    <w:div w:id="1431505692">
                                      <w:marLeft w:val="0"/>
                                      <w:marRight w:val="0"/>
                                      <w:marTop w:val="0"/>
                                      <w:marBottom w:val="0"/>
                                      <w:divBdr>
                                        <w:top w:val="none" w:sz="0" w:space="0" w:color="auto"/>
                                        <w:left w:val="none" w:sz="0" w:space="0" w:color="auto"/>
                                        <w:bottom w:val="none" w:sz="0" w:space="0" w:color="auto"/>
                                        <w:right w:val="none" w:sz="0" w:space="0" w:color="auto"/>
                                      </w:divBdr>
                                      <w:divsChild>
                                        <w:div w:id="2006476292">
                                          <w:marLeft w:val="0"/>
                                          <w:marRight w:val="0"/>
                                          <w:marTop w:val="0"/>
                                          <w:marBottom w:val="0"/>
                                          <w:divBdr>
                                            <w:top w:val="none" w:sz="0" w:space="0" w:color="auto"/>
                                            <w:left w:val="none" w:sz="0" w:space="0" w:color="auto"/>
                                            <w:bottom w:val="none" w:sz="0" w:space="0" w:color="auto"/>
                                            <w:right w:val="none" w:sz="0" w:space="0" w:color="auto"/>
                                          </w:divBdr>
                                          <w:divsChild>
                                            <w:div w:id="1502701882">
                                              <w:marLeft w:val="0"/>
                                              <w:marRight w:val="0"/>
                                              <w:marTop w:val="0"/>
                                              <w:marBottom w:val="0"/>
                                              <w:divBdr>
                                                <w:top w:val="none" w:sz="0" w:space="0" w:color="auto"/>
                                                <w:left w:val="none" w:sz="0" w:space="0" w:color="auto"/>
                                                <w:bottom w:val="none" w:sz="0" w:space="0" w:color="auto"/>
                                                <w:right w:val="none" w:sz="0" w:space="0" w:color="auto"/>
                                              </w:divBdr>
                                              <w:divsChild>
                                                <w:div w:id="640842399">
                                                  <w:marLeft w:val="0"/>
                                                  <w:marRight w:val="0"/>
                                                  <w:marTop w:val="0"/>
                                                  <w:marBottom w:val="0"/>
                                                  <w:divBdr>
                                                    <w:top w:val="none" w:sz="0" w:space="0" w:color="auto"/>
                                                    <w:left w:val="none" w:sz="0" w:space="0" w:color="auto"/>
                                                    <w:bottom w:val="none" w:sz="0" w:space="0" w:color="auto"/>
                                                    <w:right w:val="none" w:sz="0" w:space="0" w:color="auto"/>
                                                  </w:divBdr>
                                                  <w:divsChild>
                                                    <w:div w:id="308023999">
                                                      <w:marLeft w:val="0"/>
                                                      <w:marRight w:val="0"/>
                                                      <w:marTop w:val="0"/>
                                                      <w:marBottom w:val="0"/>
                                                      <w:divBdr>
                                                        <w:top w:val="none" w:sz="0" w:space="0" w:color="auto"/>
                                                        <w:left w:val="none" w:sz="0" w:space="0" w:color="auto"/>
                                                        <w:bottom w:val="none" w:sz="0" w:space="0" w:color="auto"/>
                                                        <w:right w:val="none" w:sz="0" w:space="0" w:color="auto"/>
                                                      </w:divBdr>
                                                      <w:divsChild>
                                                        <w:div w:id="762334010">
                                                          <w:marLeft w:val="0"/>
                                                          <w:marRight w:val="0"/>
                                                          <w:marTop w:val="0"/>
                                                          <w:marBottom w:val="0"/>
                                                          <w:divBdr>
                                                            <w:top w:val="none" w:sz="0" w:space="0" w:color="auto"/>
                                                            <w:left w:val="none" w:sz="0" w:space="0" w:color="auto"/>
                                                            <w:bottom w:val="none" w:sz="0" w:space="0" w:color="auto"/>
                                                            <w:right w:val="none" w:sz="0" w:space="0" w:color="auto"/>
                                                          </w:divBdr>
                                                          <w:divsChild>
                                                            <w:div w:id="8785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1873847">
      <w:bodyDiv w:val="1"/>
      <w:marLeft w:val="0"/>
      <w:marRight w:val="0"/>
      <w:marTop w:val="0"/>
      <w:marBottom w:val="0"/>
      <w:divBdr>
        <w:top w:val="none" w:sz="0" w:space="0" w:color="auto"/>
        <w:left w:val="none" w:sz="0" w:space="0" w:color="auto"/>
        <w:bottom w:val="none" w:sz="0" w:space="0" w:color="auto"/>
        <w:right w:val="none" w:sz="0" w:space="0" w:color="auto"/>
      </w:divBdr>
    </w:div>
    <w:div w:id="1771969404">
      <w:bodyDiv w:val="1"/>
      <w:marLeft w:val="0"/>
      <w:marRight w:val="0"/>
      <w:marTop w:val="0"/>
      <w:marBottom w:val="0"/>
      <w:divBdr>
        <w:top w:val="none" w:sz="0" w:space="0" w:color="auto"/>
        <w:left w:val="none" w:sz="0" w:space="0" w:color="auto"/>
        <w:bottom w:val="none" w:sz="0" w:space="0" w:color="auto"/>
        <w:right w:val="none" w:sz="0" w:space="0" w:color="auto"/>
      </w:divBdr>
    </w:div>
    <w:div w:id="1782383012">
      <w:bodyDiv w:val="1"/>
      <w:marLeft w:val="0"/>
      <w:marRight w:val="0"/>
      <w:marTop w:val="0"/>
      <w:marBottom w:val="0"/>
      <w:divBdr>
        <w:top w:val="none" w:sz="0" w:space="0" w:color="auto"/>
        <w:left w:val="none" w:sz="0" w:space="0" w:color="auto"/>
        <w:bottom w:val="none" w:sz="0" w:space="0" w:color="auto"/>
        <w:right w:val="none" w:sz="0" w:space="0" w:color="auto"/>
      </w:divBdr>
    </w:div>
    <w:div w:id="1786731094">
      <w:bodyDiv w:val="1"/>
      <w:marLeft w:val="0"/>
      <w:marRight w:val="0"/>
      <w:marTop w:val="0"/>
      <w:marBottom w:val="0"/>
      <w:divBdr>
        <w:top w:val="none" w:sz="0" w:space="0" w:color="auto"/>
        <w:left w:val="none" w:sz="0" w:space="0" w:color="auto"/>
        <w:bottom w:val="none" w:sz="0" w:space="0" w:color="auto"/>
        <w:right w:val="none" w:sz="0" w:space="0" w:color="auto"/>
      </w:divBdr>
    </w:div>
    <w:div w:id="1802336713">
      <w:bodyDiv w:val="1"/>
      <w:marLeft w:val="0"/>
      <w:marRight w:val="0"/>
      <w:marTop w:val="0"/>
      <w:marBottom w:val="0"/>
      <w:divBdr>
        <w:top w:val="none" w:sz="0" w:space="0" w:color="auto"/>
        <w:left w:val="none" w:sz="0" w:space="0" w:color="auto"/>
        <w:bottom w:val="none" w:sz="0" w:space="0" w:color="auto"/>
        <w:right w:val="none" w:sz="0" w:space="0" w:color="auto"/>
      </w:divBdr>
    </w:div>
    <w:div w:id="1825001492">
      <w:bodyDiv w:val="1"/>
      <w:marLeft w:val="0"/>
      <w:marRight w:val="0"/>
      <w:marTop w:val="0"/>
      <w:marBottom w:val="0"/>
      <w:divBdr>
        <w:top w:val="none" w:sz="0" w:space="0" w:color="auto"/>
        <w:left w:val="none" w:sz="0" w:space="0" w:color="auto"/>
        <w:bottom w:val="none" w:sz="0" w:space="0" w:color="auto"/>
        <w:right w:val="none" w:sz="0" w:space="0" w:color="auto"/>
      </w:divBdr>
    </w:div>
    <w:div w:id="1845198103">
      <w:bodyDiv w:val="1"/>
      <w:marLeft w:val="0"/>
      <w:marRight w:val="0"/>
      <w:marTop w:val="0"/>
      <w:marBottom w:val="0"/>
      <w:divBdr>
        <w:top w:val="none" w:sz="0" w:space="0" w:color="auto"/>
        <w:left w:val="none" w:sz="0" w:space="0" w:color="auto"/>
        <w:bottom w:val="none" w:sz="0" w:space="0" w:color="auto"/>
        <w:right w:val="none" w:sz="0" w:space="0" w:color="auto"/>
      </w:divBdr>
    </w:div>
    <w:div w:id="1903170377">
      <w:bodyDiv w:val="1"/>
      <w:marLeft w:val="0"/>
      <w:marRight w:val="0"/>
      <w:marTop w:val="0"/>
      <w:marBottom w:val="0"/>
      <w:divBdr>
        <w:top w:val="none" w:sz="0" w:space="0" w:color="auto"/>
        <w:left w:val="none" w:sz="0" w:space="0" w:color="auto"/>
        <w:bottom w:val="none" w:sz="0" w:space="0" w:color="auto"/>
        <w:right w:val="none" w:sz="0" w:space="0" w:color="auto"/>
      </w:divBdr>
      <w:divsChild>
        <w:div w:id="1481338477">
          <w:marLeft w:val="0"/>
          <w:marRight w:val="0"/>
          <w:marTop w:val="0"/>
          <w:marBottom w:val="0"/>
          <w:divBdr>
            <w:top w:val="none" w:sz="0" w:space="0" w:color="auto"/>
            <w:left w:val="none" w:sz="0" w:space="0" w:color="auto"/>
            <w:bottom w:val="none" w:sz="0" w:space="0" w:color="auto"/>
            <w:right w:val="none" w:sz="0" w:space="0" w:color="auto"/>
          </w:divBdr>
          <w:divsChild>
            <w:div w:id="276714771">
              <w:marLeft w:val="0"/>
              <w:marRight w:val="0"/>
              <w:marTop w:val="0"/>
              <w:marBottom w:val="0"/>
              <w:divBdr>
                <w:top w:val="none" w:sz="0" w:space="0" w:color="auto"/>
                <w:left w:val="none" w:sz="0" w:space="0" w:color="auto"/>
                <w:bottom w:val="none" w:sz="0" w:space="0" w:color="auto"/>
                <w:right w:val="none" w:sz="0" w:space="0" w:color="auto"/>
              </w:divBdr>
              <w:divsChild>
                <w:div w:id="2099906424">
                  <w:marLeft w:val="0"/>
                  <w:marRight w:val="0"/>
                  <w:marTop w:val="0"/>
                  <w:marBottom w:val="0"/>
                  <w:divBdr>
                    <w:top w:val="none" w:sz="0" w:space="0" w:color="auto"/>
                    <w:left w:val="none" w:sz="0" w:space="0" w:color="auto"/>
                    <w:bottom w:val="none" w:sz="0" w:space="0" w:color="auto"/>
                    <w:right w:val="none" w:sz="0" w:space="0" w:color="auto"/>
                  </w:divBdr>
                  <w:divsChild>
                    <w:div w:id="663356236">
                      <w:marLeft w:val="0"/>
                      <w:marRight w:val="0"/>
                      <w:marTop w:val="0"/>
                      <w:marBottom w:val="0"/>
                      <w:divBdr>
                        <w:top w:val="none" w:sz="0" w:space="0" w:color="auto"/>
                        <w:left w:val="none" w:sz="0" w:space="0" w:color="auto"/>
                        <w:bottom w:val="none" w:sz="0" w:space="0" w:color="auto"/>
                        <w:right w:val="none" w:sz="0" w:space="0" w:color="auto"/>
                      </w:divBdr>
                      <w:divsChild>
                        <w:div w:id="231427462">
                          <w:marLeft w:val="0"/>
                          <w:marRight w:val="0"/>
                          <w:marTop w:val="0"/>
                          <w:marBottom w:val="0"/>
                          <w:divBdr>
                            <w:top w:val="none" w:sz="0" w:space="0" w:color="auto"/>
                            <w:left w:val="none" w:sz="0" w:space="0" w:color="auto"/>
                            <w:bottom w:val="none" w:sz="0" w:space="0" w:color="auto"/>
                            <w:right w:val="none" w:sz="0" w:space="0" w:color="auto"/>
                          </w:divBdr>
                          <w:divsChild>
                            <w:div w:id="1390763332">
                              <w:marLeft w:val="0"/>
                              <w:marRight w:val="0"/>
                              <w:marTop w:val="0"/>
                              <w:marBottom w:val="0"/>
                              <w:divBdr>
                                <w:top w:val="none" w:sz="0" w:space="0" w:color="auto"/>
                                <w:left w:val="none" w:sz="0" w:space="0" w:color="auto"/>
                                <w:bottom w:val="none" w:sz="0" w:space="0" w:color="auto"/>
                                <w:right w:val="none" w:sz="0" w:space="0" w:color="auto"/>
                              </w:divBdr>
                              <w:divsChild>
                                <w:div w:id="1641035622">
                                  <w:marLeft w:val="0"/>
                                  <w:marRight w:val="0"/>
                                  <w:marTop w:val="0"/>
                                  <w:marBottom w:val="0"/>
                                  <w:divBdr>
                                    <w:top w:val="none" w:sz="0" w:space="0" w:color="auto"/>
                                    <w:left w:val="none" w:sz="0" w:space="0" w:color="auto"/>
                                    <w:bottom w:val="none" w:sz="0" w:space="0" w:color="auto"/>
                                    <w:right w:val="none" w:sz="0" w:space="0" w:color="auto"/>
                                  </w:divBdr>
                                  <w:divsChild>
                                    <w:div w:id="1650674616">
                                      <w:marLeft w:val="0"/>
                                      <w:marRight w:val="0"/>
                                      <w:marTop w:val="0"/>
                                      <w:marBottom w:val="0"/>
                                      <w:divBdr>
                                        <w:top w:val="none" w:sz="0" w:space="0" w:color="auto"/>
                                        <w:left w:val="none" w:sz="0" w:space="0" w:color="auto"/>
                                        <w:bottom w:val="none" w:sz="0" w:space="0" w:color="auto"/>
                                        <w:right w:val="none" w:sz="0" w:space="0" w:color="auto"/>
                                      </w:divBdr>
                                      <w:divsChild>
                                        <w:div w:id="1908879589">
                                          <w:marLeft w:val="0"/>
                                          <w:marRight w:val="0"/>
                                          <w:marTop w:val="0"/>
                                          <w:marBottom w:val="0"/>
                                          <w:divBdr>
                                            <w:top w:val="none" w:sz="0" w:space="0" w:color="auto"/>
                                            <w:left w:val="none" w:sz="0" w:space="0" w:color="auto"/>
                                            <w:bottom w:val="none" w:sz="0" w:space="0" w:color="auto"/>
                                            <w:right w:val="none" w:sz="0" w:space="0" w:color="auto"/>
                                          </w:divBdr>
                                          <w:divsChild>
                                            <w:div w:id="1104424279">
                                              <w:marLeft w:val="0"/>
                                              <w:marRight w:val="0"/>
                                              <w:marTop w:val="0"/>
                                              <w:marBottom w:val="0"/>
                                              <w:divBdr>
                                                <w:top w:val="none" w:sz="0" w:space="0" w:color="auto"/>
                                                <w:left w:val="none" w:sz="0" w:space="0" w:color="auto"/>
                                                <w:bottom w:val="none" w:sz="0" w:space="0" w:color="auto"/>
                                                <w:right w:val="none" w:sz="0" w:space="0" w:color="auto"/>
                                              </w:divBdr>
                                              <w:divsChild>
                                                <w:div w:id="2128422576">
                                                  <w:marLeft w:val="0"/>
                                                  <w:marRight w:val="0"/>
                                                  <w:marTop w:val="0"/>
                                                  <w:marBottom w:val="0"/>
                                                  <w:divBdr>
                                                    <w:top w:val="none" w:sz="0" w:space="0" w:color="auto"/>
                                                    <w:left w:val="none" w:sz="0" w:space="0" w:color="auto"/>
                                                    <w:bottom w:val="none" w:sz="0" w:space="0" w:color="auto"/>
                                                    <w:right w:val="none" w:sz="0" w:space="0" w:color="auto"/>
                                                  </w:divBdr>
                                                  <w:divsChild>
                                                    <w:div w:id="1356803822">
                                                      <w:marLeft w:val="0"/>
                                                      <w:marRight w:val="0"/>
                                                      <w:marTop w:val="0"/>
                                                      <w:marBottom w:val="0"/>
                                                      <w:divBdr>
                                                        <w:top w:val="none" w:sz="0" w:space="0" w:color="auto"/>
                                                        <w:left w:val="none" w:sz="0" w:space="0" w:color="auto"/>
                                                        <w:bottom w:val="none" w:sz="0" w:space="0" w:color="auto"/>
                                                        <w:right w:val="none" w:sz="0" w:space="0" w:color="auto"/>
                                                      </w:divBdr>
                                                      <w:divsChild>
                                                        <w:div w:id="1354529299">
                                                          <w:marLeft w:val="0"/>
                                                          <w:marRight w:val="0"/>
                                                          <w:marTop w:val="0"/>
                                                          <w:marBottom w:val="0"/>
                                                          <w:divBdr>
                                                            <w:top w:val="none" w:sz="0" w:space="0" w:color="auto"/>
                                                            <w:left w:val="none" w:sz="0" w:space="0" w:color="auto"/>
                                                            <w:bottom w:val="none" w:sz="0" w:space="0" w:color="auto"/>
                                                            <w:right w:val="none" w:sz="0" w:space="0" w:color="auto"/>
                                                          </w:divBdr>
                                                          <w:divsChild>
                                                            <w:div w:id="15699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7560985">
      <w:bodyDiv w:val="1"/>
      <w:marLeft w:val="0"/>
      <w:marRight w:val="0"/>
      <w:marTop w:val="0"/>
      <w:marBottom w:val="0"/>
      <w:divBdr>
        <w:top w:val="none" w:sz="0" w:space="0" w:color="auto"/>
        <w:left w:val="none" w:sz="0" w:space="0" w:color="auto"/>
        <w:bottom w:val="none" w:sz="0" w:space="0" w:color="auto"/>
        <w:right w:val="none" w:sz="0" w:space="0" w:color="auto"/>
      </w:divBdr>
    </w:div>
    <w:div w:id="1982729482">
      <w:bodyDiv w:val="1"/>
      <w:marLeft w:val="0"/>
      <w:marRight w:val="0"/>
      <w:marTop w:val="0"/>
      <w:marBottom w:val="0"/>
      <w:divBdr>
        <w:top w:val="none" w:sz="0" w:space="0" w:color="auto"/>
        <w:left w:val="none" w:sz="0" w:space="0" w:color="auto"/>
        <w:bottom w:val="none" w:sz="0" w:space="0" w:color="auto"/>
        <w:right w:val="none" w:sz="0" w:space="0" w:color="auto"/>
      </w:divBdr>
    </w:div>
    <w:div w:id="1998653177">
      <w:bodyDiv w:val="1"/>
      <w:marLeft w:val="0"/>
      <w:marRight w:val="0"/>
      <w:marTop w:val="0"/>
      <w:marBottom w:val="0"/>
      <w:divBdr>
        <w:top w:val="none" w:sz="0" w:space="0" w:color="auto"/>
        <w:left w:val="none" w:sz="0" w:space="0" w:color="auto"/>
        <w:bottom w:val="none" w:sz="0" w:space="0" w:color="auto"/>
        <w:right w:val="none" w:sz="0" w:space="0" w:color="auto"/>
      </w:divBdr>
    </w:div>
    <w:div w:id="1998679981">
      <w:bodyDiv w:val="1"/>
      <w:marLeft w:val="0"/>
      <w:marRight w:val="0"/>
      <w:marTop w:val="0"/>
      <w:marBottom w:val="0"/>
      <w:divBdr>
        <w:top w:val="none" w:sz="0" w:space="0" w:color="auto"/>
        <w:left w:val="none" w:sz="0" w:space="0" w:color="auto"/>
        <w:bottom w:val="none" w:sz="0" w:space="0" w:color="auto"/>
        <w:right w:val="none" w:sz="0" w:space="0" w:color="auto"/>
      </w:divBdr>
    </w:div>
    <w:div w:id="2005743158">
      <w:bodyDiv w:val="1"/>
      <w:marLeft w:val="0"/>
      <w:marRight w:val="0"/>
      <w:marTop w:val="0"/>
      <w:marBottom w:val="0"/>
      <w:divBdr>
        <w:top w:val="none" w:sz="0" w:space="0" w:color="auto"/>
        <w:left w:val="none" w:sz="0" w:space="0" w:color="auto"/>
        <w:bottom w:val="none" w:sz="0" w:space="0" w:color="auto"/>
        <w:right w:val="none" w:sz="0" w:space="0" w:color="auto"/>
      </w:divBdr>
    </w:div>
    <w:div w:id="2021854907">
      <w:bodyDiv w:val="1"/>
      <w:marLeft w:val="0"/>
      <w:marRight w:val="0"/>
      <w:marTop w:val="0"/>
      <w:marBottom w:val="0"/>
      <w:divBdr>
        <w:top w:val="none" w:sz="0" w:space="0" w:color="auto"/>
        <w:left w:val="none" w:sz="0" w:space="0" w:color="auto"/>
        <w:bottom w:val="none" w:sz="0" w:space="0" w:color="auto"/>
        <w:right w:val="none" w:sz="0" w:space="0" w:color="auto"/>
      </w:divBdr>
    </w:div>
    <w:div w:id="2060013920">
      <w:bodyDiv w:val="1"/>
      <w:marLeft w:val="0"/>
      <w:marRight w:val="0"/>
      <w:marTop w:val="0"/>
      <w:marBottom w:val="0"/>
      <w:divBdr>
        <w:top w:val="none" w:sz="0" w:space="0" w:color="auto"/>
        <w:left w:val="none" w:sz="0" w:space="0" w:color="auto"/>
        <w:bottom w:val="none" w:sz="0" w:space="0" w:color="auto"/>
        <w:right w:val="none" w:sz="0" w:space="0" w:color="auto"/>
      </w:divBdr>
    </w:div>
    <w:div w:id="2070565865">
      <w:bodyDiv w:val="1"/>
      <w:marLeft w:val="0"/>
      <w:marRight w:val="0"/>
      <w:marTop w:val="0"/>
      <w:marBottom w:val="0"/>
      <w:divBdr>
        <w:top w:val="none" w:sz="0" w:space="0" w:color="auto"/>
        <w:left w:val="none" w:sz="0" w:space="0" w:color="auto"/>
        <w:bottom w:val="none" w:sz="0" w:space="0" w:color="auto"/>
        <w:right w:val="none" w:sz="0" w:space="0" w:color="auto"/>
      </w:divBdr>
    </w:div>
    <w:div w:id="2097284456">
      <w:bodyDiv w:val="1"/>
      <w:marLeft w:val="0"/>
      <w:marRight w:val="0"/>
      <w:marTop w:val="0"/>
      <w:marBottom w:val="0"/>
      <w:divBdr>
        <w:top w:val="none" w:sz="0" w:space="0" w:color="auto"/>
        <w:left w:val="none" w:sz="0" w:space="0" w:color="auto"/>
        <w:bottom w:val="none" w:sz="0" w:space="0" w:color="auto"/>
        <w:right w:val="none" w:sz="0" w:space="0" w:color="auto"/>
      </w:divBdr>
    </w:div>
    <w:div w:id="2107339736">
      <w:bodyDiv w:val="1"/>
      <w:marLeft w:val="0"/>
      <w:marRight w:val="0"/>
      <w:marTop w:val="0"/>
      <w:marBottom w:val="0"/>
      <w:divBdr>
        <w:top w:val="none" w:sz="0" w:space="0" w:color="auto"/>
        <w:left w:val="none" w:sz="0" w:space="0" w:color="auto"/>
        <w:bottom w:val="none" w:sz="0" w:space="0" w:color="auto"/>
        <w:right w:val="none" w:sz="0" w:space="0" w:color="auto"/>
      </w:divBdr>
    </w:div>
    <w:div w:id="2126382536">
      <w:bodyDiv w:val="1"/>
      <w:marLeft w:val="0"/>
      <w:marRight w:val="0"/>
      <w:marTop w:val="0"/>
      <w:marBottom w:val="0"/>
      <w:divBdr>
        <w:top w:val="none" w:sz="0" w:space="0" w:color="auto"/>
        <w:left w:val="none" w:sz="0" w:space="0" w:color="auto"/>
        <w:bottom w:val="none" w:sz="0" w:space="0" w:color="auto"/>
        <w:right w:val="none" w:sz="0" w:space="0" w:color="auto"/>
      </w:divBdr>
    </w:div>
    <w:div w:id="214442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customXml" Target="../customXml/item4.xml"/><Relationship Id="rId21" Type="http://schemas.openxmlformats.org/officeDocument/2006/relationships/image" Target="media/image9.emf"/><Relationship Id="rId34" Type="http://schemas.openxmlformats.org/officeDocument/2006/relationships/footer" Target="footer3.xml"/><Relationship Id="rId42" Type="http://schemas.openxmlformats.org/officeDocument/2006/relationships/customXml" Target="../customXml/item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eader" Target="header3.xml"/><Relationship Id="rId38"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www.kasbank.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1a17d7f3-a02c-4e88-b87b-9e831c62902c" ContentTypeId="0x010100AF3C3E63A8E348D0B83574E1B1F453E5003929ED3A8D04456685ACF4C22313EE1B003179F0876C424676AC6F62DFF7F73A17"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Algemeen ingekomen document" ma:contentTypeID="0x010100AF3C3E63A8E348D0B83574E1B1F453E5003929ED3A8D04456685ACF4C22313EE1B003179F0876C424676AC6F62DFF7F73A170011403658662ED24686E8C0F201B722AD" ma:contentTypeVersion="136" ma:contentTypeDescription="Een nieuw document maken." ma:contentTypeScope="" ma:versionID="9064e3d77938310d2a6be57701190d53">
  <xsd:schema xmlns:xsd="http://www.w3.org/2001/XMLSchema" xmlns:xs="http://www.w3.org/2001/XMLSchema" xmlns:p="http://schemas.microsoft.com/office/2006/metadata/properties" xmlns:ns1="http://schemas.microsoft.com/sharepoint/v3" xmlns:ns3="936c9f6d-703f-4492-b10b-5967c53212d1" xmlns:ns4="580ed453-1624-47b5-95a9-bf7e38887830" targetNamespace="http://schemas.microsoft.com/office/2006/metadata/properties" ma:root="true" ma:fieldsID="fa6d91e1b7144fa462db81e0cc38878e" ns1:_="" ns3:_="" ns4:_="">
    <xsd:import namespace="http://schemas.microsoft.com/sharepoint/v3"/>
    <xsd:import namespace="936c9f6d-703f-4492-b10b-5967c53212d1"/>
    <xsd:import namespace="580ed453-1624-47b5-95a9-bf7e38887830"/>
    <xsd:element name="properties">
      <xsd:complexType>
        <xsd:sequence>
          <xsd:element name="documentManagement">
            <xsd:complexType>
              <xsd:all>
                <xsd:element ref="ns3:Jaar" minOccurs="0"/>
                <xsd:element ref="ns3:LL_subfolder_1" minOccurs="0"/>
                <xsd:element ref="ns3:LL_subfolder_2" minOccurs="0"/>
                <xsd:element ref="ns3:LL_subfolder_3" minOccurs="0"/>
                <xsd:element ref="ns3:LL_subfolder_4" minOccurs="0"/>
                <xsd:element ref="ns3:LL_subfolder_5" minOccurs="0"/>
                <xsd:element ref="ns3:TaxKeywordTaxHTField" minOccurs="0"/>
                <xsd:element ref="ns3:TaxCatchAll" minOccurs="0"/>
                <xsd:element ref="ns3:TaxCatchAllLabel" minOccurs="0"/>
                <xsd:element ref="ns3:OmschrijvingNote" minOccurs="0"/>
                <xsd:element ref="ns3:Referentie" minOccurs="0"/>
                <xsd:element ref="ns3:KopieAan" minOccurs="0"/>
                <xsd:element ref="ns3:Geadresseerde" minOccurs="0"/>
                <xsd:element ref="ns3:OrigineleLLLocatie" minOccurs="0"/>
                <xsd:element ref="ns3:OrigineleLLObjectId" minOccurs="0"/>
                <xsd:element ref="ns3:OrigineleLLFolder" minOccurs="0"/>
                <xsd:element ref="ns3:Afzender" minOccurs="0"/>
                <xsd:element ref="ns3:Behandelaar" minOccurs="0"/>
                <xsd:element ref="ns3:Documentalist" minOccurs="0"/>
                <xsd:element ref="ns3:OrganisatieonderdeelHTField0" minOccurs="0"/>
                <xsd:element ref="ns3:Relatienummer" minOccurs="0"/>
                <xsd:element ref="ns3:ProcesHTField0" minOccurs="0"/>
                <xsd:element ref="ns3:vergunningnummer" minOccurs="0"/>
                <xsd:element ref="ns3:Registratienummer" minOccurs="0"/>
                <xsd:element ref="ns3:DocumenttypeHTField0" minOccurs="0"/>
                <xsd:element ref="ns3:ToezichtstaakHTField0" minOccurs="0"/>
                <xsd:element ref="ns3:Scandatum" minOccurs="0"/>
                <xsd:element ref="ns3:KanaalHTField0" minOccurs="0"/>
                <xsd:element ref="ns3:Debiteurnummer" minOccurs="0"/>
                <xsd:element ref="ns3:Opsteldatum" minOccurs="0"/>
                <xsd:element ref="ns3:OrigineleBestandsnaam" minOccurs="0"/>
                <xsd:element ref="ns3:Betreft" minOccurs="0"/>
                <xsd:element ref="ns1:_dlc_Exempt"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47" nillable="true" ma:displayName="Van beleid uitgeslot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6c9f6d-703f-4492-b10b-5967c53212d1" elementFormDefault="qualified">
    <xsd:import namespace="http://schemas.microsoft.com/office/2006/documentManagement/types"/>
    <xsd:import namespace="http://schemas.microsoft.com/office/infopath/2007/PartnerControls"/>
    <xsd:element name="Jaar" ma:index="3" nillable="true" ma:displayName="Jaar" ma:internalName="Jaar">
      <xsd:simpleType>
        <xsd:restriction base="dms:Text"/>
      </xsd:simpleType>
    </xsd:element>
    <xsd:element name="LL_subfolder_1" ma:index="5" nillable="true" ma:displayName="LL subfolder 1" ma:internalName="LL_subfolder_1" ma:readOnly="false">
      <xsd:simpleType>
        <xsd:restriction base="dms:Text"/>
      </xsd:simpleType>
    </xsd:element>
    <xsd:element name="LL_subfolder_2" ma:index="6" nillable="true" ma:displayName="LL subfolder 2" ma:internalName="LL_subfolder_2" ma:readOnly="false">
      <xsd:simpleType>
        <xsd:restriction base="dms:Text"/>
      </xsd:simpleType>
    </xsd:element>
    <xsd:element name="LL_subfolder_3" ma:index="7" nillable="true" ma:displayName="LL subfolder 3" ma:internalName="LL_subfolder_3" ma:readOnly="false">
      <xsd:simpleType>
        <xsd:restriction base="dms:Text"/>
      </xsd:simpleType>
    </xsd:element>
    <xsd:element name="LL_subfolder_4" ma:index="8" nillable="true" ma:displayName="LL subfolder 4" ma:internalName="LL_subfolder_4" ma:readOnly="false">
      <xsd:simpleType>
        <xsd:restriction base="dms:Text"/>
      </xsd:simpleType>
    </xsd:element>
    <xsd:element name="LL_subfolder_5" ma:index="9" nillable="true" ma:displayName="LL subfolder 5" ma:internalName="LL_subfolder_5" ma:readOnly="false">
      <xsd:simpleType>
        <xsd:restriction base="dms:Text"/>
      </xsd:simpleType>
    </xsd:element>
    <xsd:element name="TaxKeywordTaxHTField" ma:index="15" nillable="true" ma:taxonomy="true" ma:internalName="TaxKeywordTaxHTField" ma:taxonomyFieldName="TaxKeyword" ma:displayName="Ondernemingstrefwoorden" ma:fieldId="{23f27201-bee3-471e-b2e7-b64fd8b7ca38}" ma:taxonomyMulti="true" ma:sspId="1a17d7f3-a02c-4e88-b87b-9e831c62902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f23ce4bc-bf3f-4fcf-be40-9b228a660c40}" ma:internalName="TaxCatchAll" ma:showField="CatchAllData" ma:web="580ed453-1624-47b5-95a9-bf7e38887830">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f23ce4bc-bf3f-4fcf-be40-9b228a660c40}" ma:internalName="TaxCatchAllLabel" ma:readOnly="true" ma:showField="CatchAllDataLabel" ma:web="580ed453-1624-47b5-95a9-bf7e38887830">
      <xsd:complexType>
        <xsd:complexContent>
          <xsd:extension base="dms:MultiChoiceLookup">
            <xsd:sequence>
              <xsd:element name="Value" type="dms:Lookup" maxOccurs="unbounded" minOccurs="0" nillable="true"/>
            </xsd:sequence>
          </xsd:extension>
        </xsd:complexContent>
      </xsd:complexType>
    </xsd:element>
    <xsd:element name="OmschrijvingNote" ma:index="19" nillable="true" ma:displayName="Omschrijving" ma:internalName="OmschrijvingNote" ma:readOnly="false">
      <xsd:simpleType>
        <xsd:restriction base="dms:Note">
          <xsd:maxLength value="255"/>
        </xsd:restriction>
      </xsd:simpleType>
    </xsd:element>
    <xsd:element name="Referentie" ma:index="20" nillable="true" ma:displayName="Referentie" ma:internalName="Referentie" ma:readOnly="false">
      <xsd:simpleType>
        <xsd:restriction base="dms:Text"/>
      </xsd:simpleType>
    </xsd:element>
    <xsd:element name="KopieAan" ma:index="21" nillable="true" ma:displayName="Kopie aan" ma:internalName="KopieAan" ma:readOnly="false">
      <xsd:simpleType>
        <xsd:restriction base="dms:Note">
          <xsd:maxLength value="255"/>
        </xsd:restriction>
      </xsd:simpleType>
    </xsd:element>
    <xsd:element name="Geadresseerde" ma:index="22" nillable="true" ma:displayName="Geadresseerde" ma:internalName="Geadresseerde" ma:readOnly="false">
      <xsd:simpleType>
        <xsd:restriction base="dms:Note">
          <xsd:maxLength value="255"/>
        </xsd:restriction>
      </xsd:simpleType>
    </xsd:element>
    <xsd:element name="OrigineleLLLocatie" ma:index="23" nillable="true" ma:displayName="Originele LL Locatie" ma:internalName="OrigineleLLLocatie" ma:readOnly="false">
      <xsd:simpleType>
        <xsd:restriction base="dms:Note"/>
      </xsd:simpleType>
    </xsd:element>
    <xsd:element name="OrigineleLLObjectId" ma:index="24" nillable="true" ma:displayName="Originele LL objectid" ma:internalName="OrigineleLLObjectId" ma:readOnly="false">
      <xsd:simpleType>
        <xsd:restriction base="dms:Text"/>
      </xsd:simpleType>
    </xsd:element>
    <xsd:element name="OrigineleLLFolder" ma:index="25" nillable="true" ma:displayName="Originele LL folder" ma:internalName="OrigineleLLFolder" ma:readOnly="false">
      <xsd:simpleType>
        <xsd:restriction base="dms:Text"/>
      </xsd:simpleType>
    </xsd:element>
    <xsd:element name="Afzender" ma:index="27" nillable="true" ma:displayName="Afzender" ma:internalName="Afzender" ma:readOnly="false">
      <xsd:simpleType>
        <xsd:restriction base="dms:Text"/>
      </xsd:simpleType>
    </xsd:element>
    <xsd:element name="Behandelaar" ma:index="28" nillable="true" ma:displayName="Behandelaar" ma:internalName="Behandelaar" ma:readOnly="false">
      <xsd:simpleType>
        <xsd:restriction base="dms:Note">
          <xsd:maxLength value="255"/>
        </xsd:restriction>
      </xsd:simpleType>
    </xsd:element>
    <xsd:element name="Documentalist" ma:index="29" nillable="true" ma:displayName="Documentalist" ma:internalName="Documentalist" ma:readOnly="false">
      <xsd:simpleType>
        <xsd:restriction base="dms:Text"/>
      </xsd:simpleType>
    </xsd:element>
    <xsd:element name="OrganisatieonderdeelHTField0" ma:index="31" nillable="true" ma:taxonomy="true" ma:internalName="OrganisatieonderdeelTaxHTField0" ma:taxonomyFieldName="Organisatieonderdeel" ma:displayName="Organisatie onderdeel" ma:readOnly="false" ma:default="" ma:fieldId="{0a539a65-524b-4bd0-8108-3755f7372a81}" ma:sspId="1a17d7f3-a02c-4e88-b87b-9e831c62902c" ma:termSetId="94fea994-e0b0-4b70-96b8-4fc22f8611b5" ma:anchorId="00000000-0000-0000-0000-000000000000" ma:open="true" ma:isKeyword="false">
      <xsd:complexType>
        <xsd:sequence>
          <xsd:element ref="pc:Terms" minOccurs="0" maxOccurs="1"/>
        </xsd:sequence>
      </xsd:complexType>
    </xsd:element>
    <xsd:element name="Relatienummer" ma:index="32" nillable="true" ma:displayName="Relatienummer" ma:description="Meerdere relatienummers scheiden door middel van een puntkomma." ma:internalName="Relatienummer" ma:readOnly="false">
      <xsd:simpleType>
        <xsd:restriction base="dms:Text">
          <xsd:maxLength value="255"/>
        </xsd:restriction>
      </xsd:simpleType>
    </xsd:element>
    <xsd:element name="ProcesHTField0" ma:index="34" nillable="true" ma:taxonomy="true" ma:internalName="ProcesTaxHTField0" ma:taxonomyFieldName="Proces" ma:displayName="Proces" ma:readOnly="false" ma:default="" ma:fieldId="{73969141-b825-401d-b68b-4fed00d26698}" ma:sspId="1a17d7f3-a02c-4e88-b87b-9e831c62902c" ma:termSetId="9cf31780-5a2d-4a89-a874-4589c950fb6d" ma:anchorId="00000000-0000-0000-0000-000000000000" ma:open="true" ma:isKeyword="false">
      <xsd:complexType>
        <xsd:sequence>
          <xsd:element ref="pc:Terms" minOccurs="0" maxOccurs="1"/>
        </xsd:sequence>
      </xsd:complexType>
    </xsd:element>
    <xsd:element name="vergunningnummer" ma:index="35" nillable="true" ma:displayName="Vergunningnummer" ma:internalName="vergunningnummer" ma:readOnly="false">
      <xsd:simpleType>
        <xsd:restriction base="dms:Text"/>
      </xsd:simpleType>
    </xsd:element>
    <xsd:element name="Registratienummer" ma:index="37" nillable="true" ma:displayName="Registratienummer" ma:internalName="Registratienummer" ma:readOnly="false">
      <xsd:simpleType>
        <xsd:restriction base="dms:Text"/>
      </xsd:simpleType>
    </xsd:element>
    <xsd:element name="DocumenttypeHTField0" ma:index="38" nillable="true" ma:taxonomy="true" ma:internalName="DocumenttypeTaxHTField0" ma:taxonomyFieldName="Documenttype" ma:displayName="Document type" ma:readOnly="false" ma:fieldId="{6d1e6da9-9114-43e8-994f-c6d34dcc13df}" ma:sspId="1a17d7f3-a02c-4e88-b87b-9e831c62902c" ma:termSetId="95f02a91-1e12-4e2a-afe4-67746b611386" ma:anchorId="00000000-0000-0000-0000-000000000000" ma:open="true" ma:isKeyword="false">
      <xsd:complexType>
        <xsd:sequence>
          <xsd:element ref="pc:Terms" minOccurs="0" maxOccurs="1"/>
        </xsd:sequence>
      </xsd:complexType>
    </xsd:element>
    <xsd:element name="ToezichtstaakHTField0" ma:index="39" nillable="true" ma:taxonomy="true" ma:internalName="ToezichtstaakTaxHTField0" ma:taxonomyFieldName="Toezichtstaak" ma:displayName="Toezichtstaak" ma:readOnly="false" ma:default="" ma:fieldId="{713f5d9e-51e9-4a7c-9bff-c27fd59a3be3}" ma:sspId="1a17d7f3-a02c-4e88-b87b-9e831c62902c" ma:termSetId="6e520f14-f60a-4e68-8b6d-6a1e18369352" ma:anchorId="00000000-0000-0000-0000-000000000000" ma:open="true" ma:isKeyword="false">
      <xsd:complexType>
        <xsd:sequence>
          <xsd:element ref="pc:Terms" minOccurs="0" maxOccurs="1"/>
        </xsd:sequence>
      </xsd:complexType>
    </xsd:element>
    <xsd:element name="Scandatum" ma:index="40" nillable="true" ma:displayName="Scandatum" ma:format="DateOnly" ma:internalName="Scandatum" ma:readOnly="false">
      <xsd:simpleType>
        <xsd:restriction base="dms:DateTime"/>
      </xsd:simpleType>
    </xsd:element>
    <xsd:element name="KanaalHTField0" ma:index="41" nillable="true" ma:taxonomy="true" ma:internalName="KanaalTaxHTField0" ma:taxonomyFieldName="Kanaal" ma:displayName="Kanaal" ma:readOnly="false" ma:fieldId="{be854940-bd99-479f-802b-c0c3789748bf}" ma:sspId="1a17d7f3-a02c-4e88-b87b-9e831c62902c" ma:termSetId="5bb6c286-dbb6-4c25-b2ca-12fdc7485cb0" ma:anchorId="00000000-0000-0000-0000-000000000000" ma:open="true" ma:isKeyword="false">
      <xsd:complexType>
        <xsd:sequence>
          <xsd:element ref="pc:Terms" minOccurs="0" maxOccurs="1"/>
        </xsd:sequence>
      </xsd:complexType>
    </xsd:element>
    <xsd:element name="Debiteurnummer" ma:index="42" nillable="true" ma:displayName="Debiteurnummer" ma:internalName="Debiteurnummer" ma:readOnly="false">
      <xsd:simpleType>
        <xsd:restriction base="dms:Text"/>
      </xsd:simpleType>
    </xsd:element>
    <xsd:element name="Opsteldatum" ma:index="43" nillable="true" ma:displayName="Opsteldatum" ma:format="DateOnly" ma:internalName="Opsteldatum" ma:readOnly="false">
      <xsd:simpleType>
        <xsd:restriction base="dms:DateTime"/>
      </xsd:simpleType>
    </xsd:element>
    <xsd:element name="OrigineleBestandsnaam" ma:index="44" nillable="true" ma:displayName="Originele bestandsnaam" ma:internalName="OrigineleBestandsnaam" ma:readOnly="false">
      <xsd:simpleType>
        <xsd:restriction base="dms:Text"/>
      </xsd:simpleType>
    </xsd:element>
    <xsd:element name="Betreft" ma:index="46" nillable="true" ma:displayName="Betreft" ma:internalName="Betref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ed453-1624-47b5-95a9-bf7e38887830" elementFormDefault="qualified">
    <xsd:import namespace="http://schemas.microsoft.com/office/2006/documentManagement/types"/>
    <xsd:import namespace="http://schemas.microsoft.com/office/infopath/2007/PartnerControls"/>
    <xsd:element name="_dlc_DocId" ma:index="48" nillable="true" ma:displayName="Waarde van de document-id" ma:description="De waarde van de document-id die aan dit item is toegewezen." ma:internalName="_dlc_DocId" ma:readOnly="true">
      <xsd:simpleType>
        <xsd:restriction base="dms:Text"/>
      </xsd:simpleType>
    </xsd:element>
    <xsd:element name="_dlc_DocIdUrl" ma:index="4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0"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index="13"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AFM Document</p:Name>
  <p:Description/>
  <p:Statement/>
  <p:PolicyItems>
    <p:PolicyItem featureId="Microsoft.Office.RecordsManagement.PolicyFeatures.PolicyAudit" staticId="0x010100AF3C3E63A8E348D0B83574E1B1F453E5|8138272" UniqueId="b847960f-7d6d-4c57-be37-bd2dfa15816b">
      <p:Name>Controle</p:Name>
      <p:Description>Hiermee worden acties van gebruikers op documenten en lijstitems gecontroleerd en in het controlelogbestand opgenomen.</p:Description>
      <p:CustomData>
        <Audit>
          <Update/>
          <View/>
          <CheckInOut/>
          <MoveCopy/>
          <DeleteRestore/>
        </Audit>
      </p:CustomData>
    </p:PolicyItem>
  </p:PolicyItems>
</p:Policy>
</file>

<file path=customXml/item7.xml><?xml version="1.0" encoding="utf-8"?>
<p:properties xmlns:p="http://schemas.microsoft.com/office/2006/metadata/properties" xmlns:xsi="http://www.w3.org/2001/XMLSchema-instance" xmlns:pc="http://schemas.microsoft.com/office/infopath/2007/PartnerControls">
  <documentManagement>
    <LL_subfolder_1 xmlns="936c9f6d-703f-4492-b10b-5967c53212d1" xsi:nil="true"/>
    <TaxCatchAll xmlns="936c9f6d-703f-4492-b10b-5967c53212d1">
      <Value>6</Value>
      <Value>5</Value>
      <Value>8</Value>
      <Value>1</Value>
      <Value>7</Value>
    </TaxCatchAll>
    <OrigineleLLLocatie xmlns="936c9f6d-703f-4492-b10b-5967c53212d1" xsi:nil="true"/>
    <OrigineleLLObjectId xmlns="936c9f6d-703f-4492-b10b-5967c53212d1">100012726</OrigineleLLObjectId>
    <Relatienummer xmlns="936c9f6d-703f-4492-b10b-5967c53212d1" xsi:nil="true"/>
    <LL_subfolder_5 xmlns="936c9f6d-703f-4492-b10b-5967c53212d1" xsi:nil="true"/>
    <OrigineleLLFolder xmlns="936c9f6d-703f-4492-b10b-5967c53212d1" xsi:nil="true"/>
    <TaxKeywordTaxHTField xmlns="936c9f6d-703f-4492-b10b-5967c53212d1">
      <Terms xmlns="http://schemas.microsoft.com/office/infopath/2007/PartnerControls"/>
    </TaxKeywordTaxHTField>
    <LL_subfolder_4 xmlns="936c9f6d-703f-4492-b10b-5967c53212d1" xsi:nil="true"/>
    <Betreft xmlns="936c9f6d-703f-4492-b10b-5967c53212d1" xsi:nil="true"/>
    <OmschrijvingNote xmlns="936c9f6d-703f-4492-b10b-5967c53212d1" xsi:nil="true"/>
    <vergunningnummer xmlns="936c9f6d-703f-4492-b10b-5967c53212d1">Vergunningnummer</vergunningnummer>
    <OrganisatieonderdeelHTField0 xmlns="936c9f6d-703f-4492-b10b-5967c53212d1">
      <Terms xmlns="http://schemas.microsoft.com/office/infopath/2007/PartnerControls">
        <TermInfo xmlns="http://schemas.microsoft.com/office/infopath/2007/PartnerControls">
          <TermName xmlns="http://schemas.microsoft.com/office/infopath/2007/PartnerControls">DIV</TermName>
          <TermId xmlns="http://schemas.microsoft.com/office/infopath/2007/PartnerControls">60ad375a-4acb-46c1-99e9-7f617816c991</TermId>
        </TermInfo>
      </Terms>
    </OrganisatieonderdeelHTField0>
    <ProcesHTField0 xmlns="936c9f6d-703f-4492-b10b-5967c53212d1">
      <Terms xmlns="http://schemas.microsoft.com/office/infopath/2007/PartnerControls"/>
    </ProcesHTField0>
    <LL_subfolder_3 xmlns="936c9f6d-703f-4492-b10b-5967c53212d1" xsi:nil="true"/>
    <DocumenttypeHTField0 xmlns="936c9f6d-703f-4492-b10b-5967c53212d1">
      <Terms xmlns="http://schemas.microsoft.com/office/infopath/2007/PartnerControls">
        <TermInfo xmlns="http://schemas.microsoft.com/office/infopath/2007/PartnerControls">
          <TermName xmlns="http://schemas.microsoft.com/office/infopath/2007/PartnerControls">Overig</TermName>
          <TermId xmlns="http://schemas.microsoft.com/office/infopath/2007/PartnerControls">5aa7adaa-1cd8-457e-83a9-f1693cd8f63f</TermId>
        </TermInfo>
      </Terms>
    </DocumenttypeHTField0>
    <Opsteldatum xmlns="936c9f6d-703f-4492-b10b-5967c53212d1" xsi:nil="true"/>
    <ToezichtstaakHTField0 xmlns="936c9f6d-703f-4492-b10b-5967c53212d1">
      <Terms xmlns="http://schemas.microsoft.com/office/infopath/2007/PartnerControls">
        <TermInfo xmlns="http://schemas.microsoft.com/office/infopath/2007/PartnerControls">
          <TermName xmlns="http://schemas.microsoft.com/office/infopath/2007/PartnerControls">Wtfv</TermName>
          <TermId xmlns="http://schemas.microsoft.com/office/infopath/2007/PartnerControls">03df516d-8c98-486d-9da6-87af5e8791ba</TermId>
        </TermInfo>
      </Terms>
    </ToezichtstaakHTField0>
    <Geadresseerde xmlns="936c9f6d-703f-4492-b10b-5967c53212d1" xsi:nil="true"/>
    <Referentie xmlns="936c9f6d-703f-4492-b10b-5967c53212d1" xsi:nil="true"/>
    <Debiteurnummer xmlns="936c9f6d-703f-4492-b10b-5967c53212d1">31952</Debiteurnummer>
    <LL_subfolder_2 xmlns="936c9f6d-703f-4492-b10b-5967c53212d1" xsi:nil="true"/>
    <Jaar xmlns="936c9f6d-703f-4492-b10b-5967c53212d1" xsi:nil="true"/>
    <KopieAan xmlns="936c9f6d-703f-4492-b10b-5967c53212d1" xsi:nil="true"/>
    <KanaalHTField0 xmlns="936c9f6d-703f-4492-b10b-5967c53212d1">
      <Terms xmlns="http://schemas.microsoft.com/office/infopath/2007/PartnerControls">
        <TermInfo xmlns="http://schemas.microsoft.com/office/infopath/2007/PartnerControls">
          <TermName xmlns="http://schemas.microsoft.com/office/infopath/2007/PartnerControls">Loket</TermName>
          <TermId xmlns="http://schemas.microsoft.com/office/infopath/2007/PartnerControls">2d658804-9364-49db-8388-b19b0f75bc5e</TermId>
        </TermInfo>
      </Terms>
    </KanaalHTField0>
    <_dlc_DocId xmlns="580ed453-1624-47b5-95a9-bf7e38887830">BHL983-2-637</_dlc_DocId>
    <_dlc_DocIdUrl xmlns="580ed453-1624-47b5-95a9-bf7e38887830">
      <Url>http://dms.stelan.nl/instellingen/BHL983/_layouts/15/DocIdRedir.aspx?ID=BHL983-2-637</Url>
      <Description>BHL983-2-637</Description>
    </_dlc_DocIdUrl>
    <Scandatum xmlns="936c9f6d-703f-4492-b10b-5967c53212d1">2014-08-28T02:04:25+00:00</Scandatum>
    <Registratienummer xmlns="936c9f6d-703f-4492-b10b-5967c53212d1">14962</Registratienummer>
    <Behandelaar xmlns="936c9f6d-703f-4492-b10b-5967c53212d1">M.G.F.M.V. Janssen - michiel.janssen@kasbank.com</Behandelaar>
    <Documentalist xmlns="936c9f6d-703f-4492-b10b-5967c53212d1">Loket - Elektronische Post</Documentalist>
    <Afzender xmlns="936c9f6d-703f-4492-b10b-5967c53212d1">KAS Bank N.V.</Afzender>
    <OrigineleBestandsnaam xmlns="936c9f6d-703f-4492-b10b-5967c53212d1" xsi:nil="true"/>
  </documentManagement>
</p:properties>
</file>

<file path=customXml/itemProps1.xml><?xml version="1.0" encoding="utf-8"?>
<ds:datastoreItem xmlns:ds="http://schemas.openxmlformats.org/officeDocument/2006/customXml" ds:itemID="{67974A12-12C5-450D-BBAB-1C88F3F10E74}"/>
</file>

<file path=customXml/itemProps2.xml><?xml version="1.0" encoding="utf-8"?>
<ds:datastoreItem xmlns:ds="http://schemas.openxmlformats.org/officeDocument/2006/customXml" ds:itemID="{1AB8F3BE-1C60-4A99-92E5-71FF0C7D1EB6}"/>
</file>

<file path=customXml/itemProps3.xml><?xml version="1.0" encoding="utf-8"?>
<ds:datastoreItem xmlns:ds="http://schemas.openxmlformats.org/officeDocument/2006/customXml" ds:itemID="{2E736031-4060-4D21-8764-E43E0BB6EA1E}"/>
</file>

<file path=customXml/itemProps4.xml><?xml version="1.0" encoding="utf-8"?>
<ds:datastoreItem xmlns:ds="http://schemas.openxmlformats.org/officeDocument/2006/customXml" ds:itemID="{654981B9-FEF3-4FA0-BD5C-69E105E4516E}"/>
</file>

<file path=customXml/itemProps5.xml><?xml version="1.0" encoding="utf-8"?>
<ds:datastoreItem xmlns:ds="http://schemas.openxmlformats.org/officeDocument/2006/customXml" ds:itemID="{1F12AF42-DFA2-4F96-A7D2-DE2D7DF8D42C}"/>
</file>

<file path=customXml/itemProps6.xml><?xml version="1.0" encoding="utf-8"?>
<ds:datastoreItem xmlns:ds="http://schemas.openxmlformats.org/officeDocument/2006/customXml" ds:itemID="{19FD2F24-7295-44E0-8644-A7A7CC7668BC}"/>
</file>

<file path=customXml/itemProps7.xml><?xml version="1.0" encoding="utf-8"?>
<ds:datastoreItem xmlns:ds="http://schemas.openxmlformats.org/officeDocument/2006/customXml" ds:itemID="{1B5F1008-020D-488D-88A4-2B5793B24BFD}"/>
</file>

<file path=docProps/app.xml><?xml version="1.0" encoding="utf-8"?>
<Properties xmlns="http://schemas.openxmlformats.org/officeDocument/2006/extended-properties" xmlns:vt="http://schemas.openxmlformats.org/officeDocument/2006/docPropsVTypes">
  <Template>Normal.dotm</Template>
  <TotalTime>0</TotalTime>
  <Pages>18</Pages>
  <Words>3512</Words>
  <Characters>19320</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Kas Bank NV</Company>
  <LinksUpToDate>false</LinksUpToDate>
  <CharactersWithSpaces>22787</CharactersWithSpaces>
  <SharedDoc>false</SharedDoc>
  <HLinks>
    <vt:vector size="78" baseType="variant">
      <vt:variant>
        <vt:i4>1245237</vt:i4>
      </vt:variant>
      <vt:variant>
        <vt:i4>65</vt:i4>
      </vt:variant>
      <vt:variant>
        <vt:i4>0</vt:i4>
      </vt:variant>
      <vt:variant>
        <vt:i4>5</vt:i4>
      </vt:variant>
      <vt:variant>
        <vt:lpwstr/>
      </vt:variant>
      <vt:variant>
        <vt:lpwstr>_Toc238464972</vt:lpwstr>
      </vt:variant>
      <vt:variant>
        <vt:i4>1245237</vt:i4>
      </vt:variant>
      <vt:variant>
        <vt:i4>59</vt:i4>
      </vt:variant>
      <vt:variant>
        <vt:i4>0</vt:i4>
      </vt:variant>
      <vt:variant>
        <vt:i4>5</vt:i4>
      </vt:variant>
      <vt:variant>
        <vt:lpwstr/>
      </vt:variant>
      <vt:variant>
        <vt:lpwstr>_Toc238464971</vt:lpwstr>
      </vt:variant>
      <vt:variant>
        <vt:i4>1245237</vt:i4>
      </vt:variant>
      <vt:variant>
        <vt:i4>53</vt:i4>
      </vt:variant>
      <vt:variant>
        <vt:i4>0</vt:i4>
      </vt:variant>
      <vt:variant>
        <vt:i4>5</vt:i4>
      </vt:variant>
      <vt:variant>
        <vt:lpwstr/>
      </vt:variant>
      <vt:variant>
        <vt:lpwstr>_Toc238464970</vt:lpwstr>
      </vt:variant>
      <vt:variant>
        <vt:i4>1179701</vt:i4>
      </vt:variant>
      <vt:variant>
        <vt:i4>47</vt:i4>
      </vt:variant>
      <vt:variant>
        <vt:i4>0</vt:i4>
      </vt:variant>
      <vt:variant>
        <vt:i4>5</vt:i4>
      </vt:variant>
      <vt:variant>
        <vt:lpwstr/>
      </vt:variant>
      <vt:variant>
        <vt:lpwstr>_Toc238464969</vt:lpwstr>
      </vt:variant>
      <vt:variant>
        <vt:i4>1179701</vt:i4>
      </vt:variant>
      <vt:variant>
        <vt:i4>41</vt:i4>
      </vt:variant>
      <vt:variant>
        <vt:i4>0</vt:i4>
      </vt:variant>
      <vt:variant>
        <vt:i4>5</vt:i4>
      </vt:variant>
      <vt:variant>
        <vt:lpwstr/>
      </vt:variant>
      <vt:variant>
        <vt:lpwstr>_Toc238464968</vt:lpwstr>
      </vt:variant>
      <vt:variant>
        <vt:i4>1179701</vt:i4>
      </vt:variant>
      <vt:variant>
        <vt:i4>35</vt:i4>
      </vt:variant>
      <vt:variant>
        <vt:i4>0</vt:i4>
      </vt:variant>
      <vt:variant>
        <vt:i4>5</vt:i4>
      </vt:variant>
      <vt:variant>
        <vt:lpwstr/>
      </vt:variant>
      <vt:variant>
        <vt:lpwstr>_Toc238464967</vt:lpwstr>
      </vt:variant>
      <vt:variant>
        <vt:i4>1179701</vt:i4>
      </vt:variant>
      <vt:variant>
        <vt:i4>29</vt:i4>
      </vt:variant>
      <vt:variant>
        <vt:i4>0</vt:i4>
      </vt:variant>
      <vt:variant>
        <vt:i4>5</vt:i4>
      </vt:variant>
      <vt:variant>
        <vt:lpwstr/>
      </vt:variant>
      <vt:variant>
        <vt:lpwstr>_Toc238464966</vt:lpwstr>
      </vt:variant>
      <vt:variant>
        <vt:i4>1179701</vt:i4>
      </vt:variant>
      <vt:variant>
        <vt:i4>23</vt:i4>
      </vt:variant>
      <vt:variant>
        <vt:i4>0</vt:i4>
      </vt:variant>
      <vt:variant>
        <vt:i4>5</vt:i4>
      </vt:variant>
      <vt:variant>
        <vt:lpwstr/>
      </vt:variant>
      <vt:variant>
        <vt:lpwstr>_Toc238464965</vt:lpwstr>
      </vt:variant>
      <vt:variant>
        <vt:i4>1179701</vt:i4>
      </vt:variant>
      <vt:variant>
        <vt:i4>17</vt:i4>
      </vt:variant>
      <vt:variant>
        <vt:i4>0</vt:i4>
      </vt:variant>
      <vt:variant>
        <vt:i4>5</vt:i4>
      </vt:variant>
      <vt:variant>
        <vt:lpwstr/>
      </vt:variant>
      <vt:variant>
        <vt:lpwstr>_Toc238464964</vt:lpwstr>
      </vt:variant>
      <vt:variant>
        <vt:i4>1179701</vt:i4>
      </vt:variant>
      <vt:variant>
        <vt:i4>11</vt:i4>
      </vt:variant>
      <vt:variant>
        <vt:i4>0</vt:i4>
      </vt:variant>
      <vt:variant>
        <vt:i4>5</vt:i4>
      </vt:variant>
      <vt:variant>
        <vt:lpwstr/>
      </vt:variant>
      <vt:variant>
        <vt:lpwstr>_Toc238464963</vt:lpwstr>
      </vt:variant>
      <vt:variant>
        <vt:i4>1179701</vt:i4>
      </vt:variant>
      <vt:variant>
        <vt:i4>5</vt:i4>
      </vt:variant>
      <vt:variant>
        <vt:i4>0</vt:i4>
      </vt:variant>
      <vt:variant>
        <vt:i4>5</vt:i4>
      </vt:variant>
      <vt:variant>
        <vt:lpwstr/>
      </vt:variant>
      <vt:variant>
        <vt:lpwstr>_Toc238464962</vt:lpwstr>
      </vt:variant>
      <vt:variant>
        <vt:i4>7864447</vt:i4>
      </vt:variant>
      <vt:variant>
        <vt:i4>0</vt:i4>
      </vt:variant>
      <vt:variant>
        <vt:i4>0</vt:i4>
      </vt:variant>
      <vt:variant>
        <vt:i4>5</vt:i4>
      </vt:variant>
      <vt:variant>
        <vt:lpwstr>http://www.kasbank.nl/</vt:lpwstr>
      </vt:variant>
      <vt:variant>
        <vt:lpwstr/>
      </vt:variant>
      <vt:variant>
        <vt:i4>7864447</vt:i4>
      </vt:variant>
      <vt:variant>
        <vt:i4>2162</vt:i4>
      </vt:variant>
      <vt:variant>
        <vt:i4>1025</vt:i4>
      </vt:variant>
      <vt:variant>
        <vt:i4>4</vt:i4>
      </vt:variant>
      <vt:variant>
        <vt:lpwstr>http://www.kasbank.nl/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14962_Report on the first half of 2014.docx</dc:title>
  <dc:creator>P05525</dc:creator>
  <cp:lastModifiedBy>P04109</cp:lastModifiedBy>
  <cp:revision>2</cp:revision>
  <cp:lastPrinted>2014-08-22T10:48:00Z</cp:lastPrinted>
  <dcterms:created xsi:type="dcterms:W3CDTF">2014-08-28T13:53:00Z</dcterms:created>
  <dcterms:modified xsi:type="dcterms:W3CDTF">2014-08-28T13:53:00Z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0x010100AF3C3E63A8E348D0B83574E1B1F453E5003929ED3A8D04456685ACF4C22313EE1B003179F0876C424676AC6F62DFF7F73A170011403658662ED24686E8C0F201B722AD</vt:lpwstr>
  </property>
  <property fmtid="{D5CDD505-2E9C-101B-9397-08002B2CF9AE}" pid="3" name="VertrouwelijkheidTaxHTField0">
    <vt:lpwstr>B - AFM intern|7b7ff21d-0bb8-4cab-b8de-f0e80c0220e6</vt:lpwstr>
  </property>
  <property fmtid="{D5CDD505-2E9C-101B-9397-08002B2CF9AE}" pid="4" name="Proces">
    <vt:lpwstr/>
  </property>
  <property fmtid="{D5CDD505-2E9C-101B-9397-08002B2CF9AE}" pid="5" name="_dlc_DocIdItemGuid">
    <vt:lpwstr>7a8dcc9c-18e5-4d2e-b19a-b364f7452e5d</vt:lpwstr>
  </property>
  <property fmtid="{D5CDD505-2E9C-101B-9397-08002B2CF9AE}" pid="6" name="DossierstatusTaxHTField0">
    <vt:lpwstr/>
  </property>
  <property fmtid="{D5CDD505-2E9C-101B-9397-08002B2CF9AE}" pid="7" name="TaxKeyword">
    <vt:lpwstr/>
  </property>
  <property fmtid="{D5CDD505-2E9C-101B-9397-08002B2CF9AE}" pid="8" name="Kanaal">
    <vt:lpwstr>8;#Loket|2d658804-9364-49db-8388-b19b0f75bc5e</vt:lpwstr>
  </property>
  <property fmtid="{D5CDD505-2E9C-101B-9397-08002B2CF9AE}" pid="9" name="Toezichtstaak">
    <vt:lpwstr>6;#Wtfv|03df516d-8c98-486d-9da6-87af5e8791ba</vt:lpwstr>
  </property>
  <property fmtid="{D5CDD505-2E9C-101B-9397-08002B2CF9AE}" pid="10" name="Domein">
    <vt:lpwstr/>
  </property>
  <property fmtid="{D5CDD505-2E9C-101B-9397-08002B2CF9AE}" pid="11" name="Zaaktype">
    <vt:lpwstr/>
  </property>
  <property fmtid="{D5CDD505-2E9C-101B-9397-08002B2CF9AE}" pid="12" name="WetsartikelRegelingTaxHTField0">
    <vt:lpwstr/>
  </property>
  <property fmtid="{D5CDD505-2E9C-101B-9397-08002B2CF9AE}" pid="13" name="WetsartikelLidTaxHTField0">
    <vt:lpwstr/>
  </property>
  <property fmtid="{D5CDD505-2E9C-101B-9397-08002B2CF9AE}" pid="14" name="ProjectThemaTaxHTField0">
    <vt:lpwstr/>
  </property>
  <property fmtid="{D5CDD505-2E9C-101B-9397-08002B2CF9AE}" pid="15" name="Type_FV">
    <vt:lpwstr/>
  </property>
  <property fmtid="{D5CDD505-2E9C-101B-9397-08002B2CF9AE}" pid="16" name="Documenttype">
    <vt:lpwstr>5;#Overig|5aa7adaa-1cd8-457e-83a9-f1693cd8f63f</vt:lpwstr>
  </property>
  <property fmtid="{D5CDD505-2E9C-101B-9397-08002B2CF9AE}" pid="17" name="Verzendwijze">
    <vt:lpwstr/>
  </property>
  <property fmtid="{D5CDD505-2E9C-101B-9397-08002B2CF9AE}" pid="18" name="ProjectThema">
    <vt:lpwstr/>
  </property>
  <property fmtid="{D5CDD505-2E9C-101B-9397-08002B2CF9AE}" pid="19" name="Organisatieonderdeel">
    <vt:lpwstr>7;#DIV|60ad375a-4acb-46c1-99e9-7f617816c991</vt:lpwstr>
  </property>
  <property fmtid="{D5CDD505-2E9C-101B-9397-08002B2CF9AE}" pid="20" name="WetsartikelArtikelTaxHTField0">
    <vt:lpwstr/>
  </property>
  <property fmtid="{D5CDD505-2E9C-101B-9397-08002B2CF9AE}" pid="21" name="Type_FVTaxHTField0">
    <vt:lpwstr/>
  </property>
  <property fmtid="{D5CDD505-2E9C-101B-9397-08002B2CF9AE}" pid="22" name="DomeinTaxHTField0">
    <vt:lpwstr/>
  </property>
  <property fmtid="{D5CDD505-2E9C-101B-9397-08002B2CF9AE}" pid="23" name="VerzendwijzeTaxHTField0">
    <vt:lpwstr/>
  </property>
  <property fmtid="{D5CDD505-2E9C-101B-9397-08002B2CF9AE}" pid="24" name="Dossierstatus">
    <vt:lpwstr/>
  </property>
  <property fmtid="{D5CDD505-2E9C-101B-9397-08002B2CF9AE}" pid="25" name="WetsartikelArtikel">
    <vt:lpwstr/>
  </property>
  <property fmtid="{D5CDD505-2E9C-101B-9397-08002B2CF9AE}" pid="26" name="BeslisserTaxHTField0">
    <vt:lpwstr/>
  </property>
  <property fmtid="{D5CDD505-2E9C-101B-9397-08002B2CF9AE}" pid="27" name="WetsartikelRegeling">
    <vt:lpwstr/>
  </property>
  <property fmtid="{D5CDD505-2E9C-101B-9397-08002B2CF9AE}" pid="28" name="Vertrouwelijkheid">
    <vt:lpwstr>1;#B - AFM intern|7b7ff21d-0bb8-4cab-b8de-f0e80c0220e6</vt:lpwstr>
  </property>
  <property fmtid="{D5CDD505-2E9C-101B-9397-08002B2CF9AE}" pid="29" name="WetsartikelLid">
    <vt:lpwstr/>
  </property>
  <property fmtid="{D5CDD505-2E9C-101B-9397-08002B2CF9AE}" pid="30" name="ZaaktypeTaxHTField0">
    <vt:lpwstr/>
  </property>
  <property fmtid="{D5CDD505-2E9C-101B-9397-08002B2CF9AE}" pid="31" name="Beslisser">
    <vt:lpwstr/>
  </property>
</Properties>
</file>