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87" w:rsidRPr="0025362C" w:rsidRDefault="002A4A87" w:rsidP="002A4A87">
      <w:pPr>
        <w:pStyle w:val="Default"/>
        <w:jc w:val="center"/>
        <w:rPr>
          <w:rFonts w:ascii="Arial Narrow" w:hAnsi="Arial Narrow"/>
          <w:b/>
          <w:bCs/>
          <w:sz w:val="23"/>
          <w:szCs w:val="23"/>
          <w:lang w:val="nl-NL"/>
        </w:rPr>
      </w:pPr>
      <w:r w:rsidRPr="0025362C">
        <w:rPr>
          <w:lang w:val="nl-NL"/>
        </w:rPr>
        <w:t xml:space="preserve"> </w:t>
      </w:r>
      <w:r w:rsidRPr="0025362C">
        <w:rPr>
          <w:rFonts w:ascii="Arial Narrow" w:hAnsi="Arial Narrow"/>
          <w:b/>
          <w:bCs/>
          <w:sz w:val="23"/>
          <w:szCs w:val="23"/>
          <w:lang w:val="nl-NL"/>
        </w:rPr>
        <w:t xml:space="preserve">AMT EERSTE KWARTAAL 2011 BUSINESS UPDATE </w:t>
      </w:r>
    </w:p>
    <w:p w:rsidR="002A4A87" w:rsidRPr="0025362C" w:rsidRDefault="002A4A87" w:rsidP="002A4A87">
      <w:pPr>
        <w:pStyle w:val="Default"/>
        <w:jc w:val="center"/>
        <w:rPr>
          <w:rFonts w:ascii="Arial Narrow" w:hAnsi="Arial Narrow"/>
          <w:sz w:val="23"/>
          <w:szCs w:val="23"/>
          <w:lang w:val="nl-NL"/>
        </w:rPr>
      </w:pPr>
    </w:p>
    <w:p w:rsidR="002A4A87" w:rsidRPr="0025362C" w:rsidRDefault="002A4A87" w:rsidP="002A4A87">
      <w:pPr>
        <w:pStyle w:val="Default"/>
        <w:jc w:val="both"/>
        <w:rPr>
          <w:rFonts w:ascii="Arial Narrow" w:hAnsi="Arial Narrow"/>
          <w:sz w:val="22"/>
          <w:szCs w:val="22"/>
          <w:lang w:val="nl-NL"/>
        </w:rPr>
      </w:pPr>
      <w:r w:rsidRPr="0025362C">
        <w:rPr>
          <w:rFonts w:ascii="Arial Narrow" w:hAnsi="Arial Narrow"/>
          <w:b/>
          <w:bCs/>
          <w:sz w:val="22"/>
          <w:szCs w:val="22"/>
          <w:lang w:val="nl-NL"/>
        </w:rPr>
        <w:t xml:space="preserve">Amsterdam, Nederland – 19 mei, 2011 </w:t>
      </w:r>
      <w:r w:rsidRPr="0025362C">
        <w:rPr>
          <w:rFonts w:ascii="Arial Narrow" w:hAnsi="Arial Narrow"/>
          <w:sz w:val="22"/>
          <w:szCs w:val="22"/>
          <w:lang w:val="nl-NL"/>
        </w:rPr>
        <w:t>– Amsterdam Molecular Therapeutics (Euro</w:t>
      </w:r>
      <w:r>
        <w:rPr>
          <w:rFonts w:ascii="Arial Narrow" w:hAnsi="Arial Narrow"/>
          <w:sz w:val="22"/>
          <w:szCs w:val="22"/>
          <w:lang w:val="nl-NL"/>
        </w:rPr>
        <w:t>n</w:t>
      </w:r>
      <w:r w:rsidRPr="0025362C">
        <w:rPr>
          <w:rFonts w:ascii="Arial Narrow" w:hAnsi="Arial Narrow"/>
          <w:sz w:val="22"/>
          <w:szCs w:val="22"/>
          <w:lang w:val="nl-NL"/>
        </w:rPr>
        <w:t xml:space="preserve">ext Amsterdam: AMT), een vooraanstaande biotechonderneming actief op het gebied van menselijke gentherapie, </w:t>
      </w:r>
      <w:r>
        <w:rPr>
          <w:rFonts w:ascii="Arial Narrow" w:hAnsi="Arial Narrow"/>
          <w:sz w:val="22"/>
          <w:szCs w:val="22"/>
          <w:lang w:val="nl-NL"/>
        </w:rPr>
        <w:t xml:space="preserve">geeft vandaag haar niet </w:t>
      </w:r>
      <w:r w:rsidRPr="0025362C">
        <w:rPr>
          <w:rFonts w:ascii="Arial Narrow" w:hAnsi="Arial Narrow"/>
          <w:sz w:val="22"/>
          <w:szCs w:val="22"/>
          <w:lang w:val="nl-NL"/>
        </w:rPr>
        <w:t>ge</w:t>
      </w:r>
      <w:r>
        <w:rPr>
          <w:rFonts w:ascii="Arial Narrow" w:hAnsi="Arial Narrow"/>
          <w:sz w:val="22"/>
          <w:szCs w:val="22"/>
          <w:lang w:val="nl-NL"/>
        </w:rPr>
        <w:t>controleerde</w:t>
      </w:r>
      <w:r w:rsidRPr="0025362C">
        <w:rPr>
          <w:rFonts w:ascii="Arial Narrow" w:hAnsi="Arial Narrow"/>
          <w:sz w:val="22"/>
          <w:szCs w:val="22"/>
          <w:lang w:val="nl-NL"/>
        </w:rPr>
        <w:t xml:space="preserve"> business update in overeenstemming met de EU transparantierichtlijn. Dit verslag vat de materiële informatie en AMT’s financiële positie voor het eerste kwartaal van 2011 samen. </w:t>
      </w:r>
    </w:p>
    <w:p w:rsidR="002A4A87" w:rsidRPr="0025362C" w:rsidRDefault="002A4A87" w:rsidP="002A4A87">
      <w:pPr>
        <w:pStyle w:val="Default"/>
        <w:rPr>
          <w:rFonts w:ascii="Arial Narrow" w:hAnsi="Arial Narrow"/>
          <w:b/>
          <w:bCs/>
          <w:sz w:val="22"/>
          <w:szCs w:val="22"/>
          <w:lang w:val="nl-NL"/>
        </w:rPr>
      </w:pPr>
    </w:p>
    <w:p w:rsidR="002A4A87" w:rsidRPr="0025362C" w:rsidRDefault="002A4A87" w:rsidP="002A4A87">
      <w:pPr>
        <w:pStyle w:val="Default"/>
        <w:rPr>
          <w:rFonts w:ascii="Arial Narrow" w:hAnsi="Arial Narrow"/>
          <w:sz w:val="22"/>
          <w:szCs w:val="22"/>
          <w:lang w:val="nl-NL"/>
        </w:rPr>
      </w:pPr>
      <w:r w:rsidRPr="0025362C">
        <w:rPr>
          <w:rFonts w:ascii="Arial Narrow" w:hAnsi="Arial Narrow"/>
          <w:b/>
          <w:bCs/>
          <w:sz w:val="22"/>
          <w:szCs w:val="22"/>
          <w:lang w:val="nl-NL"/>
        </w:rPr>
        <w:t xml:space="preserve">Hoogtepunten in het eerste kwartaal van 2011 </w:t>
      </w:r>
    </w:p>
    <w:p w:rsidR="002A4A87" w:rsidRPr="0025362C" w:rsidRDefault="002A4A87" w:rsidP="002A4A87">
      <w:pPr>
        <w:numPr>
          <w:ilvl w:val="0"/>
          <w:numId w:val="4"/>
        </w:numPr>
        <w:autoSpaceDE w:val="0"/>
        <w:autoSpaceDN w:val="0"/>
        <w:adjustRightInd w:val="0"/>
        <w:jc w:val="both"/>
        <w:rPr>
          <w:rFonts w:ascii="Arial Narrow" w:hAnsi="Arial Narrow" w:cs="Arial"/>
          <w:color w:val="000000"/>
          <w:sz w:val="22"/>
          <w:szCs w:val="22"/>
          <w:lang w:val="nl-NL"/>
        </w:rPr>
      </w:pPr>
      <w:r w:rsidRPr="0025362C">
        <w:rPr>
          <w:rFonts w:ascii="Arial Narrow" w:hAnsi="Arial Narrow" w:cs="Arial"/>
          <w:bCs/>
          <w:color w:val="000000"/>
          <w:sz w:val="22"/>
          <w:szCs w:val="22"/>
          <w:lang w:val="nl-NL"/>
        </w:rPr>
        <w:t>Glybera®:</w:t>
      </w:r>
    </w:p>
    <w:p w:rsidR="002A4A87" w:rsidRPr="0025362C" w:rsidRDefault="002A4A87" w:rsidP="002A4A87">
      <w:pPr>
        <w:numPr>
          <w:ilvl w:val="1"/>
          <w:numId w:val="4"/>
        </w:numPr>
        <w:tabs>
          <w:tab w:val="clear" w:pos="720"/>
          <w:tab w:val="num" w:pos="1440"/>
        </w:tabs>
        <w:autoSpaceDE w:val="0"/>
        <w:autoSpaceDN w:val="0"/>
        <w:adjustRightInd w:val="0"/>
        <w:ind w:left="1440" w:hanging="720"/>
        <w:jc w:val="both"/>
        <w:rPr>
          <w:rFonts w:ascii="Arial Narrow" w:hAnsi="Arial Narrow" w:cs="Arial"/>
          <w:sz w:val="22"/>
          <w:szCs w:val="22"/>
          <w:lang w:val="nl-NL"/>
        </w:rPr>
      </w:pPr>
      <w:r w:rsidRPr="0025362C">
        <w:rPr>
          <w:rFonts w:ascii="Arial Narrow" w:hAnsi="Arial Narrow" w:cs="Arial"/>
          <w:sz w:val="22"/>
          <w:szCs w:val="22"/>
          <w:lang w:val="nl-NL"/>
        </w:rPr>
        <w:t>Antwoorden op “Day 180” vragen van de EMA/CHMP zijn volgens schema ingediend</w:t>
      </w:r>
    </w:p>
    <w:p w:rsidR="002A4A87" w:rsidRPr="0025362C" w:rsidRDefault="002A4A87" w:rsidP="002A4A87">
      <w:pPr>
        <w:numPr>
          <w:ilvl w:val="1"/>
          <w:numId w:val="4"/>
        </w:numPr>
        <w:tabs>
          <w:tab w:val="clear" w:pos="720"/>
          <w:tab w:val="num" w:pos="1440"/>
        </w:tabs>
        <w:autoSpaceDE w:val="0"/>
        <w:autoSpaceDN w:val="0"/>
        <w:adjustRightInd w:val="0"/>
        <w:ind w:left="1440" w:hanging="720"/>
        <w:jc w:val="both"/>
        <w:rPr>
          <w:rFonts w:ascii="Arial Narrow" w:hAnsi="Arial Narrow" w:cs="Arial"/>
          <w:sz w:val="22"/>
          <w:szCs w:val="22"/>
          <w:lang w:val="nl-NL"/>
        </w:rPr>
      </w:pPr>
      <w:r>
        <w:rPr>
          <w:rFonts w:ascii="Arial Narrow" w:hAnsi="Arial Narrow" w:cs="Arial"/>
          <w:sz w:val="22"/>
          <w:szCs w:val="22"/>
          <w:lang w:val="nl-NL"/>
        </w:rPr>
        <w:t>EMA/CHMP opinie</w:t>
      </w:r>
      <w:r w:rsidRPr="0025362C">
        <w:rPr>
          <w:rFonts w:ascii="Arial Narrow" w:hAnsi="Arial Narrow" w:cs="Arial"/>
          <w:sz w:val="22"/>
          <w:szCs w:val="22"/>
          <w:lang w:val="nl-NL"/>
        </w:rPr>
        <w:t xml:space="preserve"> </w:t>
      </w:r>
      <w:r>
        <w:rPr>
          <w:rFonts w:ascii="Arial Narrow" w:hAnsi="Arial Narrow" w:cs="Arial"/>
          <w:sz w:val="22"/>
          <w:szCs w:val="22"/>
          <w:lang w:val="nl-NL"/>
        </w:rPr>
        <w:t>nog steeds verwacht</w:t>
      </w:r>
      <w:r w:rsidRPr="0025362C">
        <w:rPr>
          <w:rFonts w:ascii="Arial Narrow" w:hAnsi="Arial Narrow" w:cs="Arial"/>
          <w:sz w:val="22"/>
          <w:szCs w:val="22"/>
          <w:lang w:val="nl-NL"/>
        </w:rPr>
        <w:t xml:space="preserve"> medio 2011</w:t>
      </w:r>
    </w:p>
    <w:p w:rsidR="002A4A87" w:rsidRPr="0025362C" w:rsidRDefault="002A4A87" w:rsidP="002A4A87">
      <w:pPr>
        <w:numPr>
          <w:ilvl w:val="0"/>
          <w:numId w:val="1"/>
        </w:numPr>
        <w:autoSpaceDE w:val="0"/>
        <w:autoSpaceDN w:val="0"/>
        <w:adjustRightInd w:val="0"/>
        <w:jc w:val="both"/>
        <w:rPr>
          <w:rFonts w:ascii="Arial Narrow" w:hAnsi="Arial Narrow" w:cs="Arial"/>
          <w:color w:val="000000"/>
          <w:sz w:val="22"/>
          <w:szCs w:val="22"/>
          <w:lang w:val="nl-NL"/>
        </w:rPr>
      </w:pPr>
      <w:r w:rsidRPr="0025362C">
        <w:rPr>
          <w:rFonts w:ascii="Arial Narrow" w:hAnsi="Arial Narrow" w:cs="Arial"/>
          <w:sz w:val="22"/>
          <w:szCs w:val="22"/>
          <w:lang w:val="nl-NL"/>
        </w:rPr>
        <w:t xml:space="preserve">Samenwerking met </w:t>
      </w:r>
      <w:r>
        <w:rPr>
          <w:rFonts w:ascii="Arial Narrow" w:hAnsi="Arial Narrow" w:cs="Arial"/>
          <w:sz w:val="22"/>
          <w:szCs w:val="22"/>
          <w:lang w:val="nl-NL"/>
        </w:rPr>
        <w:t xml:space="preserve">het door het </w:t>
      </w:r>
      <w:r w:rsidRPr="0025362C">
        <w:rPr>
          <w:rFonts w:ascii="Arial Narrow" w:hAnsi="Arial Narrow" w:cs="Arial"/>
          <w:sz w:val="22"/>
          <w:szCs w:val="22"/>
          <w:lang w:val="nl-NL"/>
        </w:rPr>
        <w:t>Institut Pasteur</w:t>
      </w:r>
      <w:r>
        <w:rPr>
          <w:rFonts w:ascii="Arial Narrow" w:hAnsi="Arial Narrow" w:cs="Arial"/>
          <w:sz w:val="22"/>
          <w:szCs w:val="22"/>
          <w:lang w:val="nl-NL"/>
        </w:rPr>
        <w:t xml:space="preserve"> geleide</w:t>
      </w:r>
      <w:r w:rsidRPr="0025362C">
        <w:rPr>
          <w:rFonts w:ascii="Arial Narrow" w:hAnsi="Arial Narrow" w:cs="Arial"/>
          <w:sz w:val="22"/>
          <w:szCs w:val="22"/>
          <w:lang w:val="nl-NL"/>
        </w:rPr>
        <w:t xml:space="preserve"> Consortium </w:t>
      </w:r>
      <w:r>
        <w:rPr>
          <w:rFonts w:ascii="Arial Narrow" w:hAnsi="Arial Narrow" w:cs="Arial"/>
          <w:sz w:val="22"/>
          <w:szCs w:val="22"/>
          <w:lang w:val="nl-NL"/>
        </w:rPr>
        <w:t>voor de ontwikkeling van een</w:t>
      </w:r>
      <w:r w:rsidRPr="0025362C">
        <w:rPr>
          <w:rFonts w:ascii="Arial Narrow" w:hAnsi="Arial Narrow" w:cs="Arial"/>
          <w:sz w:val="22"/>
          <w:szCs w:val="22"/>
          <w:lang w:val="nl-NL"/>
        </w:rPr>
        <w:t xml:space="preserve"> SanfilippoB gentherapieproduct </w:t>
      </w:r>
      <w:r>
        <w:rPr>
          <w:rFonts w:ascii="Arial Narrow" w:hAnsi="Arial Narrow" w:cs="Arial"/>
          <w:sz w:val="22"/>
          <w:szCs w:val="22"/>
          <w:lang w:val="nl-NL"/>
        </w:rPr>
        <w:t xml:space="preserve"> </w:t>
      </w:r>
      <w:r w:rsidRPr="0025362C">
        <w:rPr>
          <w:rFonts w:ascii="Arial Narrow" w:hAnsi="Arial Narrow" w:cs="Arial"/>
          <w:sz w:val="22"/>
          <w:szCs w:val="22"/>
          <w:lang w:val="nl-NL"/>
        </w:rPr>
        <w:t>voor cGMP</w:t>
      </w:r>
      <w:r w:rsidRPr="001C4418">
        <w:rPr>
          <w:rFonts w:ascii="Arial Narrow" w:hAnsi="Arial Narrow" w:cs="Arial"/>
          <w:sz w:val="22"/>
          <w:szCs w:val="22"/>
          <w:lang w:val="nl-NL"/>
        </w:rPr>
        <w:t xml:space="preserve"> </w:t>
      </w:r>
      <w:r w:rsidRPr="0025362C">
        <w:rPr>
          <w:rFonts w:ascii="Arial Narrow" w:hAnsi="Arial Narrow" w:cs="Arial"/>
          <w:sz w:val="22"/>
          <w:szCs w:val="22"/>
          <w:lang w:val="nl-NL"/>
        </w:rPr>
        <w:t xml:space="preserve">geproduceerd </w:t>
      </w:r>
      <w:r>
        <w:rPr>
          <w:rFonts w:ascii="Arial Narrow" w:hAnsi="Arial Narrow" w:cs="Arial"/>
          <w:sz w:val="22"/>
          <w:szCs w:val="22"/>
          <w:lang w:val="nl-NL"/>
        </w:rPr>
        <w:t xml:space="preserve"> </w:t>
      </w:r>
      <w:r w:rsidRPr="0025362C">
        <w:rPr>
          <w:rFonts w:ascii="Arial Narrow" w:hAnsi="Arial Narrow" w:cs="Arial"/>
          <w:sz w:val="22"/>
          <w:szCs w:val="22"/>
          <w:lang w:val="nl-NL"/>
        </w:rPr>
        <w:t>materi</w:t>
      </w:r>
      <w:r>
        <w:rPr>
          <w:rFonts w:ascii="Arial Narrow" w:hAnsi="Arial Narrow" w:cs="Arial"/>
          <w:sz w:val="22"/>
          <w:szCs w:val="22"/>
          <w:lang w:val="nl-NL"/>
        </w:rPr>
        <w:t>aal</w:t>
      </w:r>
      <w:r w:rsidRPr="0025362C">
        <w:rPr>
          <w:rFonts w:ascii="Arial Narrow" w:hAnsi="Arial Narrow" w:cs="Arial"/>
          <w:sz w:val="22"/>
          <w:szCs w:val="22"/>
          <w:lang w:val="nl-NL"/>
        </w:rPr>
        <w:t>; waarde van € 1,8 miljoen voor AMT</w:t>
      </w:r>
    </w:p>
    <w:p w:rsidR="002A4A87" w:rsidRPr="0025362C" w:rsidRDefault="002A4A87" w:rsidP="002A4A87">
      <w:pPr>
        <w:numPr>
          <w:ilvl w:val="0"/>
          <w:numId w:val="1"/>
        </w:numPr>
        <w:autoSpaceDE w:val="0"/>
        <w:autoSpaceDN w:val="0"/>
        <w:adjustRightInd w:val="0"/>
        <w:jc w:val="both"/>
        <w:rPr>
          <w:rFonts w:ascii="Arial Narrow" w:hAnsi="Arial Narrow" w:cs="Arial"/>
          <w:color w:val="000000"/>
          <w:sz w:val="22"/>
          <w:szCs w:val="22"/>
          <w:lang w:val="nl-NL"/>
        </w:rPr>
      </w:pPr>
      <w:r>
        <w:rPr>
          <w:rFonts w:ascii="Arial Narrow" w:hAnsi="Arial Narrow" w:cs="Arial"/>
          <w:sz w:val="22"/>
          <w:szCs w:val="22"/>
          <w:lang w:val="nl-NL"/>
        </w:rPr>
        <w:t>€ 1,1 miljoen</w:t>
      </w:r>
      <w:r w:rsidRPr="0025362C">
        <w:rPr>
          <w:rFonts w:ascii="Arial Narrow" w:hAnsi="Arial Narrow" w:cs="Arial"/>
          <w:sz w:val="22"/>
          <w:szCs w:val="22"/>
          <w:lang w:val="nl-NL"/>
        </w:rPr>
        <w:t xml:space="preserve"> financiering voor gentherapieproduct ter behandeling van Acute Intermitterende Porfyrie als deel van EU Consortium</w:t>
      </w:r>
    </w:p>
    <w:p w:rsidR="002A4A87" w:rsidRPr="0025362C" w:rsidRDefault="002A4A87" w:rsidP="002A4A87">
      <w:pPr>
        <w:numPr>
          <w:ilvl w:val="0"/>
          <w:numId w:val="1"/>
        </w:numPr>
        <w:autoSpaceDE w:val="0"/>
        <w:autoSpaceDN w:val="0"/>
        <w:adjustRightInd w:val="0"/>
        <w:jc w:val="both"/>
        <w:rPr>
          <w:rFonts w:ascii="Arial Narrow" w:hAnsi="Arial Narrow" w:cs="Arial"/>
          <w:color w:val="000000"/>
          <w:sz w:val="22"/>
          <w:szCs w:val="22"/>
          <w:lang w:val="nl-NL"/>
        </w:rPr>
      </w:pPr>
      <w:r w:rsidRPr="0025362C">
        <w:rPr>
          <w:rFonts w:ascii="Arial Narrow" w:hAnsi="Arial Narrow" w:cs="Arial"/>
          <w:sz w:val="22"/>
          <w:szCs w:val="22"/>
          <w:lang w:val="nl-NL"/>
        </w:rPr>
        <w:t>Subsidie van Nederlandse Oudervereniging voor gentherapie ter behandeling van Duchenne spierdystrofie</w:t>
      </w:r>
    </w:p>
    <w:p w:rsidR="002A4A87" w:rsidRPr="0025362C" w:rsidRDefault="002A4A87" w:rsidP="002A4A87">
      <w:pPr>
        <w:numPr>
          <w:ilvl w:val="0"/>
          <w:numId w:val="1"/>
        </w:numPr>
        <w:autoSpaceDE w:val="0"/>
        <w:autoSpaceDN w:val="0"/>
        <w:adjustRightInd w:val="0"/>
        <w:jc w:val="both"/>
        <w:rPr>
          <w:rFonts w:ascii="Arial Narrow" w:hAnsi="Arial Narrow" w:cs="Arial"/>
          <w:color w:val="000000"/>
          <w:sz w:val="22"/>
          <w:szCs w:val="22"/>
          <w:lang w:val="nl-NL"/>
        </w:rPr>
      </w:pPr>
      <w:r w:rsidRPr="0025362C">
        <w:rPr>
          <w:rFonts w:ascii="Arial Narrow" w:hAnsi="Arial Narrow" w:cs="Arial"/>
          <w:color w:val="000000"/>
          <w:sz w:val="22"/>
          <w:szCs w:val="22"/>
          <w:lang w:val="nl-NL"/>
        </w:rPr>
        <w:t>Financiële cijfers in overeenstemming met vooruitzichten</w:t>
      </w:r>
    </w:p>
    <w:p w:rsidR="002A4A87" w:rsidRPr="0025362C" w:rsidRDefault="002A4A87" w:rsidP="002A4A87">
      <w:pPr>
        <w:numPr>
          <w:ilvl w:val="0"/>
          <w:numId w:val="1"/>
        </w:numPr>
        <w:autoSpaceDE w:val="0"/>
        <w:autoSpaceDN w:val="0"/>
        <w:adjustRightInd w:val="0"/>
        <w:jc w:val="both"/>
        <w:rPr>
          <w:rFonts w:ascii="Arial Narrow" w:hAnsi="Arial Narrow" w:cs="Arial"/>
          <w:color w:val="000000"/>
          <w:sz w:val="22"/>
          <w:szCs w:val="22"/>
          <w:lang w:val="nl-NL"/>
        </w:rPr>
      </w:pPr>
      <w:r w:rsidRPr="0025362C">
        <w:rPr>
          <w:rFonts w:ascii="Arial Narrow" w:hAnsi="Arial Narrow" w:cs="Arial"/>
          <w:color w:val="000000"/>
          <w:sz w:val="22"/>
          <w:szCs w:val="22"/>
          <w:lang w:val="nl-NL"/>
        </w:rPr>
        <w:t xml:space="preserve">Geldmiddelen &amp; kasequivalenten van </w:t>
      </w:r>
      <w:r w:rsidRPr="0025362C">
        <w:rPr>
          <w:rFonts w:ascii="Arial Narrow" w:hAnsi="Arial Narrow" w:cs="Arial"/>
          <w:sz w:val="22"/>
          <w:szCs w:val="22"/>
          <w:lang w:val="nl-NL"/>
        </w:rPr>
        <w:t>€</w:t>
      </w:r>
      <w:r w:rsidRPr="0025362C">
        <w:rPr>
          <w:rFonts w:ascii="Arial Narrow" w:hAnsi="Arial Narrow" w:cs="Arial"/>
          <w:color w:val="000000"/>
          <w:sz w:val="22"/>
          <w:szCs w:val="22"/>
          <w:lang w:val="nl-NL"/>
        </w:rPr>
        <w:t xml:space="preserve"> 13,1 miljoen op 31 maart 2011, in overeenstemming met budget</w:t>
      </w:r>
    </w:p>
    <w:p w:rsidR="002A4A87" w:rsidRPr="0025362C" w:rsidRDefault="002A4A87" w:rsidP="002A4A87">
      <w:pPr>
        <w:pStyle w:val="Default"/>
        <w:rPr>
          <w:rFonts w:ascii="Arial Narrow" w:hAnsi="Arial Narrow"/>
          <w:sz w:val="22"/>
          <w:szCs w:val="22"/>
          <w:lang w:val="nl-NL"/>
        </w:rPr>
      </w:pPr>
    </w:p>
    <w:p w:rsidR="002A4A87" w:rsidRPr="0025362C" w:rsidRDefault="002A4A87" w:rsidP="002A4A87">
      <w:pPr>
        <w:pStyle w:val="Default"/>
        <w:rPr>
          <w:rFonts w:ascii="Arial Narrow" w:hAnsi="Arial Narrow"/>
          <w:sz w:val="22"/>
          <w:szCs w:val="22"/>
          <w:lang w:val="nl-NL"/>
        </w:rPr>
      </w:pPr>
      <w:r w:rsidRPr="0025362C">
        <w:rPr>
          <w:rFonts w:ascii="Arial Narrow" w:hAnsi="Arial Narrow"/>
          <w:b/>
          <w:bCs/>
          <w:sz w:val="22"/>
          <w:szCs w:val="22"/>
          <w:lang w:val="nl-NL"/>
        </w:rPr>
        <w:t xml:space="preserve">Business Update </w:t>
      </w:r>
    </w:p>
    <w:p w:rsidR="002A4A87" w:rsidRPr="0025362C" w:rsidRDefault="002A4A87" w:rsidP="002A4A87">
      <w:pPr>
        <w:pStyle w:val="Default"/>
        <w:jc w:val="both"/>
        <w:rPr>
          <w:rFonts w:ascii="Arial Narrow" w:hAnsi="Arial Narrow"/>
          <w:sz w:val="22"/>
          <w:szCs w:val="22"/>
          <w:lang w:val="nl-NL"/>
        </w:rPr>
      </w:pPr>
      <w:r w:rsidRPr="0025362C">
        <w:rPr>
          <w:rFonts w:ascii="Arial Narrow" w:hAnsi="Arial Narrow"/>
          <w:sz w:val="22"/>
          <w:szCs w:val="22"/>
          <w:lang w:val="nl-NL"/>
        </w:rPr>
        <w:t xml:space="preserve">AMT blijft hard werken aan de goedkeuring van haar hoofdproduct Glybera voor </w:t>
      </w:r>
      <w:r w:rsidRPr="0025362C">
        <w:rPr>
          <w:rFonts w:ascii="Arial Narrow" w:hAnsi="Arial Narrow"/>
          <w:sz w:val="22"/>
          <w:lang w:val="nl-NL"/>
        </w:rPr>
        <w:t>lipoproteïnelipase-defici</w:t>
      </w:r>
      <w:r>
        <w:rPr>
          <w:rFonts w:ascii="Arial Narrow" w:hAnsi="Arial Narrow"/>
          <w:sz w:val="22"/>
          <w:lang w:val="nl-NL"/>
        </w:rPr>
        <w:t>ë</w:t>
      </w:r>
      <w:r w:rsidRPr="0025362C">
        <w:rPr>
          <w:rFonts w:ascii="Arial Narrow" w:hAnsi="Arial Narrow"/>
          <w:sz w:val="22"/>
          <w:lang w:val="nl-NL"/>
        </w:rPr>
        <w:t>ntie (LPLD)</w:t>
      </w:r>
      <w:r w:rsidRPr="0025362C">
        <w:rPr>
          <w:rFonts w:ascii="Arial Narrow" w:hAnsi="Arial Narrow"/>
          <w:sz w:val="22"/>
          <w:szCs w:val="22"/>
          <w:lang w:val="nl-NL"/>
        </w:rPr>
        <w:t xml:space="preserve">. </w:t>
      </w:r>
      <w:r>
        <w:rPr>
          <w:rFonts w:ascii="Arial Narrow" w:hAnsi="Arial Narrow"/>
          <w:sz w:val="22"/>
          <w:szCs w:val="22"/>
          <w:lang w:val="nl-NL"/>
        </w:rPr>
        <w:t>Bij</w:t>
      </w:r>
      <w:r w:rsidRPr="0025362C">
        <w:rPr>
          <w:rFonts w:ascii="Arial Narrow" w:hAnsi="Arial Narrow"/>
          <w:sz w:val="22"/>
          <w:szCs w:val="22"/>
          <w:lang w:val="nl-NL"/>
        </w:rPr>
        <w:t xml:space="preserve"> goedkeuring </w:t>
      </w:r>
      <w:r>
        <w:rPr>
          <w:rFonts w:ascii="Arial Narrow" w:hAnsi="Arial Narrow"/>
          <w:sz w:val="22"/>
          <w:szCs w:val="22"/>
          <w:lang w:val="nl-NL"/>
        </w:rPr>
        <w:t>is</w:t>
      </w:r>
      <w:r w:rsidRPr="0025362C">
        <w:rPr>
          <w:rFonts w:ascii="Arial Narrow" w:hAnsi="Arial Narrow"/>
          <w:sz w:val="22"/>
          <w:szCs w:val="22"/>
          <w:lang w:val="nl-NL"/>
        </w:rPr>
        <w:t xml:space="preserve"> Glybera de eerst</w:t>
      </w:r>
      <w:r>
        <w:rPr>
          <w:rFonts w:ascii="Arial Narrow" w:hAnsi="Arial Narrow"/>
          <w:sz w:val="22"/>
          <w:szCs w:val="22"/>
          <w:lang w:val="nl-NL"/>
        </w:rPr>
        <w:t>e</w:t>
      </w:r>
      <w:r w:rsidRPr="0025362C">
        <w:rPr>
          <w:rFonts w:ascii="Arial Narrow" w:hAnsi="Arial Narrow"/>
          <w:sz w:val="22"/>
          <w:szCs w:val="22"/>
          <w:lang w:val="nl-NL"/>
        </w:rPr>
        <w:t xml:space="preserve"> succesvol ontwikkelde gentherapie in de westerse wereld. </w:t>
      </w:r>
      <w:r>
        <w:rPr>
          <w:rFonts w:ascii="Arial Narrow" w:hAnsi="Arial Narrow"/>
          <w:sz w:val="22"/>
          <w:szCs w:val="22"/>
          <w:lang w:val="nl-NL"/>
        </w:rPr>
        <w:t xml:space="preserve">Voor de lancering van het product zou </w:t>
      </w:r>
      <w:r w:rsidRPr="0025362C">
        <w:rPr>
          <w:rFonts w:ascii="Arial Narrow" w:hAnsi="Arial Narrow"/>
          <w:sz w:val="22"/>
          <w:szCs w:val="22"/>
          <w:lang w:val="nl-NL"/>
        </w:rPr>
        <w:t xml:space="preserve">AMT </w:t>
      </w:r>
      <w:r>
        <w:rPr>
          <w:rFonts w:ascii="Arial Narrow" w:hAnsi="Arial Narrow"/>
          <w:sz w:val="22"/>
          <w:szCs w:val="22"/>
          <w:lang w:val="nl-NL"/>
        </w:rPr>
        <w:t>zich in eerste instantie richten op</w:t>
      </w:r>
      <w:r w:rsidRPr="0025362C">
        <w:rPr>
          <w:rFonts w:ascii="Arial Narrow" w:hAnsi="Arial Narrow"/>
          <w:sz w:val="22"/>
          <w:szCs w:val="22"/>
          <w:lang w:val="nl-NL"/>
        </w:rPr>
        <w:t xml:space="preserve"> Frankrijk, Duitsland en het Verenigd Koninkrijk. AMT gelooft dat er naast LPLD vele honderden </w:t>
      </w:r>
      <w:r>
        <w:rPr>
          <w:rFonts w:ascii="Arial Narrow" w:hAnsi="Arial Narrow"/>
          <w:sz w:val="22"/>
          <w:szCs w:val="22"/>
          <w:lang w:val="nl-NL"/>
        </w:rPr>
        <w:t xml:space="preserve">zeldzame </w:t>
      </w:r>
      <w:r w:rsidRPr="0025362C">
        <w:rPr>
          <w:rFonts w:ascii="Arial Narrow" w:hAnsi="Arial Narrow"/>
          <w:sz w:val="22"/>
          <w:szCs w:val="22"/>
          <w:lang w:val="nl-NL"/>
        </w:rPr>
        <w:t xml:space="preserve">ziektes zijn die behandeld kunnen worden met gebruik van het </w:t>
      </w:r>
      <w:r>
        <w:rPr>
          <w:rFonts w:ascii="Arial Narrow" w:hAnsi="Arial Narrow"/>
          <w:sz w:val="22"/>
          <w:szCs w:val="22"/>
          <w:lang w:val="nl-NL"/>
        </w:rPr>
        <w:t>geoctrooieerde</w:t>
      </w:r>
      <w:r w:rsidRPr="0025362C">
        <w:rPr>
          <w:rFonts w:ascii="Arial Narrow" w:hAnsi="Arial Narrow"/>
          <w:sz w:val="22"/>
          <w:szCs w:val="22"/>
          <w:lang w:val="nl-NL"/>
        </w:rPr>
        <w:t xml:space="preserve"> gentherapieplatform van AMT.</w:t>
      </w:r>
    </w:p>
    <w:p w:rsidR="002A4A87" w:rsidRPr="0025362C" w:rsidRDefault="002A4A87" w:rsidP="002A4A87">
      <w:pPr>
        <w:pStyle w:val="Default"/>
        <w:jc w:val="both"/>
        <w:rPr>
          <w:rFonts w:ascii="Arial Narrow" w:hAnsi="Arial Narrow"/>
          <w:sz w:val="22"/>
          <w:szCs w:val="22"/>
          <w:lang w:val="nl-NL"/>
        </w:rPr>
      </w:pPr>
    </w:p>
    <w:p w:rsidR="002A4A87" w:rsidRPr="0025362C" w:rsidRDefault="002A4A87" w:rsidP="002A4A87">
      <w:pPr>
        <w:pStyle w:val="Default"/>
        <w:jc w:val="both"/>
        <w:rPr>
          <w:rFonts w:ascii="Arial Narrow" w:hAnsi="Arial Narrow"/>
          <w:sz w:val="22"/>
          <w:szCs w:val="22"/>
          <w:lang w:val="nl-NL"/>
        </w:rPr>
      </w:pPr>
      <w:r w:rsidRPr="0025362C">
        <w:rPr>
          <w:rFonts w:ascii="Arial Narrow" w:hAnsi="Arial Narrow"/>
          <w:sz w:val="22"/>
          <w:szCs w:val="22"/>
          <w:lang w:val="nl-NL"/>
        </w:rPr>
        <w:t xml:space="preserve">AMT blijft ook </w:t>
      </w:r>
      <w:r>
        <w:rPr>
          <w:rFonts w:ascii="Arial Narrow" w:hAnsi="Arial Narrow"/>
          <w:sz w:val="22"/>
          <w:szCs w:val="22"/>
          <w:lang w:val="nl-NL"/>
        </w:rPr>
        <w:t xml:space="preserve">op zoek naar </w:t>
      </w:r>
      <w:r w:rsidRPr="0025362C">
        <w:rPr>
          <w:rFonts w:ascii="Arial Narrow" w:hAnsi="Arial Narrow"/>
          <w:sz w:val="22"/>
          <w:szCs w:val="22"/>
          <w:lang w:val="nl-NL"/>
        </w:rPr>
        <w:t xml:space="preserve">alternatieve financieringsbronnen door middel van subsidies en samenwerkingen. Dit kwartaal heeft dat geresulteerd in subsidies van de EU en van de Nederlandse Oudervereniging voor Duchenne Spierdystrofie. </w:t>
      </w:r>
    </w:p>
    <w:p w:rsidR="002A4A87" w:rsidRPr="0025362C" w:rsidRDefault="002A4A87" w:rsidP="002A4A87">
      <w:pPr>
        <w:pStyle w:val="Default"/>
        <w:jc w:val="both"/>
        <w:rPr>
          <w:rFonts w:ascii="Arial Narrow" w:hAnsi="Arial Narrow"/>
          <w:sz w:val="22"/>
          <w:szCs w:val="22"/>
          <w:lang w:val="nl-NL"/>
        </w:rPr>
      </w:pPr>
    </w:p>
    <w:p w:rsidR="002A4A87" w:rsidRPr="0025362C" w:rsidRDefault="002A4A87" w:rsidP="002A4A87">
      <w:pPr>
        <w:pStyle w:val="Default"/>
        <w:jc w:val="both"/>
        <w:rPr>
          <w:rFonts w:ascii="Arial Narrow" w:hAnsi="Arial Narrow"/>
          <w:sz w:val="22"/>
          <w:szCs w:val="22"/>
          <w:lang w:val="nl-NL"/>
        </w:rPr>
      </w:pPr>
      <w:r w:rsidRPr="0025362C">
        <w:rPr>
          <w:rFonts w:ascii="Arial Narrow" w:hAnsi="Arial Narrow"/>
          <w:sz w:val="22"/>
          <w:szCs w:val="22"/>
          <w:lang w:val="nl-NL"/>
        </w:rPr>
        <w:t xml:space="preserve">Het bedrijf blijft bemoedigende vooruitgang boeken voor de rest van </w:t>
      </w:r>
      <w:r>
        <w:rPr>
          <w:rFonts w:ascii="Arial Narrow" w:hAnsi="Arial Narrow"/>
          <w:sz w:val="22"/>
          <w:szCs w:val="22"/>
          <w:lang w:val="nl-NL"/>
        </w:rPr>
        <w:t>de</w:t>
      </w:r>
      <w:r w:rsidRPr="0025362C">
        <w:rPr>
          <w:rFonts w:ascii="Arial Narrow" w:hAnsi="Arial Narrow"/>
          <w:sz w:val="22"/>
          <w:szCs w:val="22"/>
          <w:lang w:val="nl-NL"/>
        </w:rPr>
        <w:t xml:space="preserve"> portfolio van AMT. Het hemofilie B-programma bevindt zich in Fase I/II studie en het programma van het bedrijf voor Acute Intermitterende Porfyrie zal begin 2012 beginnen met een Fase I/II onderzoek in patiënten. </w:t>
      </w:r>
      <w:r>
        <w:rPr>
          <w:rFonts w:ascii="Arial Narrow" w:hAnsi="Arial Narrow"/>
          <w:sz w:val="22"/>
          <w:szCs w:val="22"/>
          <w:lang w:val="nl-NL"/>
        </w:rPr>
        <w:t>Voor h</w:t>
      </w:r>
      <w:r w:rsidRPr="0025362C">
        <w:rPr>
          <w:rFonts w:ascii="Arial Narrow" w:hAnsi="Arial Narrow"/>
          <w:sz w:val="22"/>
          <w:szCs w:val="22"/>
          <w:lang w:val="nl-NL"/>
        </w:rPr>
        <w:t xml:space="preserve">et Duchenne spierdystrofieprogramma </w:t>
      </w:r>
      <w:r>
        <w:rPr>
          <w:rFonts w:ascii="Arial Narrow" w:hAnsi="Arial Narrow"/>
          <w:sz w:val="22"/>
          <w:szCs w:val="22"/>
          <w:lang w:val="nl-NL"/>
        </w:rPr>
        <w:t>is</w:t>
      </w:r>
      <w:r w:rsidRPr="0025362C">
        <w:rPr>
          <w:rFonts w:ascii="Arial Narrow" w:hAnsi="Arial Narrow"/>
          <w:sz w:val="22"/>
          <w:szCs w:val="22"/>
          <w:lang w:val="nl-NL"/>
        </w:rPr>
        <w:t xml:space="preserve"> </w:t>
      </w:r>
      <w:r>
        <w:rPr>
          <w:rFonts w:ascii="Arial Narrow" w:hAnsi="Arial Narrow"/>
          <w:sz w:val="22"/>
          <w:szCs w:val="22"/>
          <w:lang w:val="nl-NL"/>
        </w:rPr>
        <w:t>proof of</w:t>
      </w:r>
      <w:r w:rsidRPr="0025362C">
        <w:rPr>
          <w:rFonts w:ascii="Arial Narrow" w:hAnsi="Arial Narrow"/>
          <w:sz w:val="22"/>
          <w:szCs w:val="22"/>
          <w:lang w:val="nl-NL"/>
        </w:rPr>
        <w:t xml:space="preserve"> concept getoond in de preklinische modellen. Dit toonde effectieve </w:t>
      </w:r>
      <w:r>
        <w:rPr>
          <w:rFonts w:ascii="Arial Narrow" w:hAnsi="Arial Narrow"/>
          <w:sz w:val="22"/>
          <w:szCs w:val="22"/>
          <w:lang w:val="nl-NL"/>
        </w:rPr>
        <w:t>af</w:t>
      </w:r>
      <w:r w:rsidRPr="0025362C">
        <w:rPr>
          <w:rFonts w:ascii="Arial Narrow" w:hAnsi="Arial Narrow"/>
          <w:sz w:val="22"/>
          <w:szCs w:val="22"/>
          <w:lang w:val="nl-NL"/>
        </w:rPr>
        <w:t xml:space="preserve">levering </w:t>
      </w:r>
      <w:r>
        <w:rPr>
          <w:rFonts w:ascii="Arial Narrow" w:hAnsi="Arial Narrow"/>
          <w:sz w:val="22"/>
          <w:szCs w:val="22"/>
          <w:lang w:val="nl-NL"/>
        </w:rPr>
        <w:t xml:space="preserve">van het </w:t>
      </w:r>
      <w:r w:rsidRPr="0025362C">
        <w:rPr>
          <w:rFonts w:ascii="Arial Narrow" w:hAnsi="Arial Narrow"/>
          <w:sz w:val="22"/>
          <w:szCs w:val="22"/>
          <w:lang w:val="nl-NL"/>
        </w:rPr>
        <w:t xml:space="preserve">transgen en distributie in het hart aan. Het verlies van hartfunctie levert de meest significante bijdrage aan het sterftecijfer onder patiënten met deze </w:t>
      </w:r>
      <w:r>
        <w:rPr>
          <w:rFonts w:ascii="Arial Narrow" w:hAnsi="Arial Narrow"/>
          <w:sz w:val="22"/>
          <w:szCs w:val="22"/>
          <w:lang w:val="nl-NL"/>
        </w:rPr>
        <w:t>ziekte</w:t>
      </w:r>
      <w:r w:rsidRPr="0025362C">
        <w:rPr>
          <w:rFonts w:ascii="Arial Narrow" w:hAnsi="Arial Narrow"/>
          <w:sz w:val="22"/>
          <w:szCs w:val="22"/>
          <w:lang w:val="nl-NL"/>
        </w:rPr>
        <w:t xml:space="preserve">. Bij GDNF </w:t>
      </w:r>
      <w:r>
        <w:rPr>
          <w:rFonts w:ascii="Arial Narrow" w:hAnsi="Arial Narrow"/>
          <w:sz w:val="22"/>
          <w:szCs w:val="22"/>
          <w:lang w:val="nl-NL"/>
        </w:rPr>
        <w:t>worden</w:t>
      </w:r>
      <w:r w:rsidRPr="0025362C">
        <w:rPr>
          <w:rFonts w:ascii="Arial Narrow" w:hAnsi="Arial Narrow"/>
          <w:sz w:val="22"/>
          <w:szCs w:val="22"/>
          <w:lang w:val="nl-NL"/>
        </w:rPr>
        <w:t xml:space="preserve"> de aanvullende preklinische onderzoeken voort</w:t>
      </w:r>
      <w:r>
        <w:rPr>
          <w:rFonts w:ascii="Arial Narrow" w:hAnsi="Arial Narrow"/>
          <w:sz w:val="22"/>
          <w:szCs w:val="22"/>
          <w:lang w:val="nl-NL"/>
        </w:rPr>
        <w:t>gezet</w:t>
      </w:r>
      <w:r w:rsidRPr="0025362C">
        <w:rPr>
          <w:rFonts w:ascii="Arial Narrow" w:hAnsi="Arial Narrow"/>
          <w:sz w:val="22"/>
          <w:szCs w:val="22"/>
          <w:lang w:val="nl-NL"/>
        </w:rPr>
        <w:t xml:space="preserve"> voor de ziekte van Parkinson</w:t>
      </w:r>
      <w:r>
        <w:rPr>
          <w:rFonts w:ascii="Arial Narrow" w:hAnsi="Arial Narrow"/>
          <w:sz w:val="22"/>
          <w:szCs w:val="22"/>
          <w:lang w:val="nl-NL"/>
        </w:rPr>
        <w:t>, waarvan</w:t>
      </w:r>
      <w:r w:rsidRPr="0025362C">
        <w:rPr>
          <w:rFonts w:ascii="Arial Narrow" w:hAnsi="Arial Narrow"/>
          <w:sz w:val="22"/>
          <w:szCs w:val="22"/>
          <w:lang w:val="nl-NL"/>
        </w:rPr>
        <w:t xml:space="preserve"> verdere gegevens medio 2011 verwacht</w:t>
      </w:r>
      <w:r w:rsidRPr="005A670F">
        <w:rPr>
          <w:lang w:val="nl-NL"/>
        </w:rPr>
        <w:t xml:space="preserve"> </w:t>
      </w:r>
      <w:r w:rsidRPr="005A670F">
        <w:rPr>
          <w:rFonts w:ascii="Arial Narrow" w:hAnsi="Arial Narrow"/>
          <w:sz w:val="22"/>
          <w:szCs w:val="22"/>
          <w:lang w:val="nl-NL"/>
        </w:rPr>
        <w:t>worden</w:t>
      </w:r>
      <w:r w:rsidRPr="0025362C">
        <w:rPr>
          <w:rFonts w:ascii="Arial Narrow" w:hAnsi="Arial Narrow"/>
          <w:sz w:val="22"/>
          <w:szCs w:val="22"/>
          <w:lang w:val="nl-NL"/>
        </w:rPr>
        <w:t xml:space="preserve">. De samenwerking met Institut Pasteur is goed begonnen en de eerste </w:t>
      </w:r>
      <w:r>
        <w:rPr>
          <w:rFonts w:ascii="Arial Narrow" w:hAnsi="Arial Narrow"/>
          <w:sz w:val="22"/>
          <w:szCs w:val="22"/>
          <w:lang w:val="nl-NL"/>
        </w:rPr>
        <w:t>batches</w:t>
      </w:r>
      <w:r w:rsidRPr="0025362C">
        <w:rPr>
          <w:rFonts w:ascii="Arial Narrow" w:hAnsi="Arial Narrow"/>
          <w:sz w:val="22"/>
          <w:szCs w:val="22"/>
          <w:lang w:val="nl-NL"/>
        </w:rPr>
        <w:t xml:space="preserve"> zijn geproduceerd en </w:t>
      </w:r>
      <w:r>
        <w:rPr>
          <w:rFonts w:ascii="Arial Narrow" w:hAnsi="Arial Narrow"/>
          <w:sz w:val="22"/>
          <w:szCs w:val="22"/>
          <w:lang w:val="nl-NL"/>
        </w:rPr>
        <w:t>geleverd</w:t>
      </w:r>
      <w:r w:rsidRPr="0025362C">
        <w:rPr>
          <w:rFonts w:ascii="Arial Narrow" w:hAnsi="Arial Narrow"/>
          <w:sz w:val="22"/>
          <w:szCs w:val="22"/>
          <w:lang w:val="nl-NL"/>
        </w:rPr>
        <w:t xml:space="preserve"> ter evaluatie.</w:t>
      </w:r>
    </w:p>
    <w:p w:rsidR="002A4A87" w:rsidRPr="0025362C" w:rsidRDefault="002A4A87" w:rsidP="002A4A87">
      <w:pPr>
        <w:pStyle w:val="Default"/>
        <w:jc w:val="both"/>
        <w:rPr>
          <w:rFonts w:ascii="Arial Narrow" w:hAnsi="Arial Narrow"/>
          <w:sz w:val="22"/>
          <w:szCs w:val="22"/>
          <w:lang w:val="nl-NL"/>
        </w:rPr>
      </w:pPr>
    </w:p>
    <w:p w:rsidR="002A4A87" w:rsidRPr="0025362C" w:rsidRDefault="002A4A87" w:rsidP="002A4A87">
      <w:pPr>
        <w:pStyle w:val="Default"/>
        <w:jc w:val="both"/>
        <w:rPr>
          <w:rFonts w:ascii="Arial Narrow" w:hAnsi="Arial Narrow"/>
          <w:sz w:val="22"/>
          <w:szCs w:val="22"/>
          <w:lang w:val="nl-NL"/>
        </w:rPr>
      </w:pPr>
      <w:r w:rsidRPr="0025362C">
        <w:rPr>
          <w:rFonts w:ascii="Arial Narrow" w:hAnsi="Arial Narrow"/>
          <w:sz w:val="22"/>
          <w:szCs w:val="22"/>
          <w:lang w:val="nl-NL"/>
        </w:rPr>
        <w:t>De kaspositie* van AMT</w:t>
      </w:r>
      <w:r w:rsidRPr="0025362C">
        <w:rPr>
          <w:rFonts w:ascii="Arial Narrow" w:hAnsi="Arial Narrow"/>
          <w:position w:val="8"/>
          <w:sz w:val="22"/>
          <w:szCs w:val="22"/>
          <w:vertAlign w:val="superscript"/>
          <w:lang w:val="nl-NL"/>
        </w:rPr>
        <w:t xml:space="preserve"> </w:t>
      </w:r>
      <w:r w:rsidRPr="0025362C">
        <w:rPr>
          <w:rFonts w:ascii="Arial Narrow" w:hAnsi="Arial Narrow"/>
          <w:sz w:val="22"/>
          <w:szCs w:val="22"/>
          <w:lang w:val="nl-NL"/>
        </w:rPr>
        <w:t xml:space="preserve">op 31 maart 2011 was € 13,1 miljoen vergeleken met € 17,9 miljoen op 31 december. De kasuitstroom in het eerste kwartaal van 2011, te weten €4,8 miljoen, vergeleken met €4,9 miljoen in het voorgaande jaar, betrof hoofdzakelijk de operationele kasstroom en is in overeenstemming met het budget. AMT had op 31 maart 2011 87 werknemers. Totale uitgaven in het derde kwartaal van 2011 waren €4,5 miljoen vergeleken met €5,1 miljoen in dezelfde periode in het voorgaande jaar. </w:t>
      </w:r>
    </w:p>
    <w:p w:rsidR="002A4A87" w:rsidRPr="0025362C" w:rsidRDefault="002A4A87" w:rsidP="002A4A87">
      <w:pPr>
        <w:pStyle w:val="Default"/>
        <w:jc w:val="both"/>
        <w:rPr>
          <w:rFonts w:ascii="Arial Narrow" w:hAnsi="Arial Narrow"/>
          <w:sz w:val="22"/>
          <w:szCs w:val="22"/>
          <w:vertAlign w:val="superscript"/>
          <w:lang w:val="nl-NL"/>
        </w:rPr>
      </w:pPr>
      <w:r w:rsidRPr="0025362C">
        <w:rPr>
          <w:rFonts w:ascii="Arial Narrow" w:hAnsi="Arial Narrow"/>
          <w:sz w:val="22"/>
          <w:szCs w:val="22"/>
          <w:vertAlign w:val="superscript"/>
          <w:lang w:val="nl-NL"/>
        </w:rPr>
        <w:lastRenderedPageBreak/>
        <w:t xml:space="preserve"> </w:t>
      </w:r>
    </w:p>
    <w:p w:rsidR="002A4A87" w:rsidRPr="0025362C" w:rsidRDefault="002A4A87" w:rsidP="002A4A87">
      <w:pPr>
        <w:pStyle w:val="Default"/>
        <w:jc w:val="both"/>
        <w:rPr>
          <w:rFonts w:ascii="Arial Narrow" w:hAnsi="Arial Narrow"/>
          <w:i/>
          <w:iCs/>
          <w:sz w:val="22"/>
          <w:szCs w:val="22"/>
          <w:lang w:val="nl-NL"/>
        </w:rPr>
      </w:pPr>
      <w:r w:rsidRPr="0025362C">
        <w:rPr>
          <w:rFonts w:ascii="Arial Narrow" w:hAnsi="Arial Narrow"/>
          <w:sz w:val="22"/>
          <w:szCs w:val="22"/>
          <w:vertAlign w:val="superscript"/>
          <w:lang w:val="nl-NL"/>
        </w:rPr>
        <w:t>*</w:t>
      </w:r>
      <w:r w:rsidRPr="0025362C">
        <w:rPr>
          <w:rFonts w:ascii="Arial Narrow" w:hAnsi="Arial Narrow"/>
          <w:i/>
          <w:iCs/>
          <w:sz w:val="22"/>
          <w:szCs w:val="22"/>
          <w:lang w:val="nl-NL"/>
        </w:rPr>
        <w:t>De kaspositie van het bedrijf is samengesteld uit geldmiddelen en kasequivalenten.</w:t>
      </w:r>
    </w:p>
    <w:p w:rsidR="002A4A87" w:rsidRPr="0025362C" w:rsidRDefault="002A4A87" w:rsidP="002A4A87">
      <w:pPr>
        <w:pStyle w:val="Default"/>
        <w:rPr>
          <w:rFonts w:ascii="Arial Narrow" w:hAnsi="Arial Narrow"/>
          <w:sz w:val="22"/>
          <w:szCs w:val="22"/>
          <w:lang w:val="nl-NL"/>
        </w:rPr>
      </w:pPr>
      <w:r w:rsidRPr="0025362C">
        <w:rPr>
          <w:rFonts w:ascii="Arial Narrow" w:hAnsi="Arial Narrow"/>
          <w:i/>
          <w:iCs/>
          <w:sz w:val="22"/>
          <w:szCs w:val="22"/>
          <w:lang w:val="nl-NL"/>
        </w:rPr>
        <w:t xml:space="preserve"> </w:t>
      </w:r>
    </w:p>
    <w:p w:rsidR="002A4A87" w:rsidRPr="0025362C" w:rsidRDefault="002A4A87" w:rsidP="002A4A87">
      <w:pPr>
        <w:pStyle w:val="Default"/>
        <w:rPr>
          <w:rFonts w:ascii="Arial Narrow" w:hAnsi="Arial Narrow"/>
          <w:sz w:val="22"/>
          <w:szCs w:val="22"/>
          <w:lang w:val="nl-NL"/>
        </w:rPr>
      </w:pPr>
      <w:r>
        <w:rPr>
          <w:rFonts w:ascii="Arial Narrow" w:hAnsi="Arial Narrow"/>
          <w:b/>
          <w:bCs/>
          <w:sz w:val="22"/>
          <w:szCs w:val="22"/>
          <w:lang w:val="nl-NL"/>
        </w:rPr>
        <w:t>Materiële</w:t>
      </w:r>
      <w:r w:rsidRPr="0025362C">
        <w:rPr>
          <w:rFonts w:ascii="Arial Narrow" w:hAnsi="Arial Narrow"/>
          <w:b/>
          <w:bCs/>
          <w:sz w:val="22"/>
          <w:szCs w:val="22"/>
          <w:lang w:val="nl-NL"/>
        </w:rPr>
        <w:t xml:space="preserve"> gebeurtenissen na 31 maart 2011</w:t>
      </w:r>
    </w:p>
    <w:p w:rsidR="002A4A87" w:rsidRPr="0025362C" w:rsidRDefault="002A4A87" w:rsidP="002A4A87">
      <w:pPr>
        <w:jc w:val="both"/>
        <w:rPr>
          <w:rFonts w:ascii="Arial Narrow" w:hAnsi="Arial Narrow" w:cs="Arial"/>
          <w:sz w:val="22"/>
          <w:szCs w:val="22"/>
          <w:lang w:val="nl-NL"/>
        </w:rPr>
      </w:pPr>
      <w:r w:rsidRPr="0025362C">
        <w:rPr>
          <w:rFonts w:ascii="Arial Narrow" w:hAnsi="Arial Narrow" w:cs="Arial"/>
          <w:sz w:val="22"/>
          <w:szCs w:val="22"/>
          <w:lang w:val="nl-NL"/>
        </w:rPr>
        <w:t xml:space="preserve">Er waren  geen </w:t>
      </w:r>
      <w:r>
        <w:rPr>
          <w:rFonts w:ascii="Arial Narrow" w:hAnsi="Arial Narrow" w:cs="Arial"/>
          <w:sz w:val="22"/>
          <w:szCs w:val="22"/>
          <w:lang w:val="nl-NL"/>
        </w:rPr>
        <w:t>materiële</w:t>
      </w:r>
      <w:r w:rsidRPr="0025362C">
        <w:rPr>
          <w:rFonts w:ascii="Arial Narrow" w:hAnsi="Arial Narrow" w:cs="Arial"/>
          <w:sz w:val="22"/>
          <w:szCs w:val="22"/>
          <w:lang w:val="nl-NL"/>
        </w:rPr>
        <w:t xml:space="preserve"> gebeurtenissen na 31 maart 2011.</w:t>
      </w:r>
    </w:p>
    <w:p w:rsidR="002A4A87" w:rsidRPr="0025362C" w:rsidRDefault="002A4A87" w:rsidP="002A4A87">
      <w:pPr>
        <w:jc w:val="both"/>
        <w:rPr>
          <w:rFonts w:ascii="Arial" w:hAnsi="Arial" w:cs="Arial"/>
          <w:sz w:val="22"/>
          <w:szCs w:val="22"/>
          <w:lang w:val="nl-NL"/>
        </w:rPr>
      </w:pPr>
    </w:p>
    <w:p w:rsidR="002A4A87" w:rsidRPr="0025362C" w:rsidRDefault="002A4A87" w:rsidP="002A4A87">
      <w:pPr>
        <w:pStyle w:val="NormalWeb"/>
        <w:outlineLvl w:val="0"/>
        <w:rPr>
          <w:rFonts w:ascii="Arial Narrow" w:hAnsi="Arial Narrow"/>
          <w:b/>
          <w:sz w:val="22"/>
          <w:lang w:val="nl-NL"/>
        </w:rPr>
      </w:pPr>
      <w:r w:rsidRPr="0025362C">
        <w:rPr>
          <w:rFonts w:ascii="Arial Narrow" w:hAnsi="Arial Narrow"/>
          <w:b/>
          <w:sz w:val="22"/>
          <w:lang w:val="nl-NL"/>
        </w:rPr>
        <w:t>Over Amsterdam Molecular Therapeutics (AMT) Holding N.V.</w:t>
      </w:r>
    </w:p>
    <w:p w:rsidR="002A4A87" w:rsidRPr="0025362C" w:rsidRDefault="002A4A87" w:rsidP="002A4A87">
      <w:pPr>
        <w:pStyle w:val="NormalWeb"/>
        <w:jc w:val="both"/>
        <w:rPr>
          <w:rFonts w:ascii="Arial Narrow" w:hAnsi="Arial Narrow"/>
          <w:sz w:val="22"/>
          <w:lang w:val="nl-NL"/>
        </w:rPr>
      </w:pPr>
      <w:r w:rsidRPr="0025362C">
        <w:rPr>
          <w:rFonts w:ascii="Arial Narrow" w:hAnsi="Arial Narrow"/>
          <w:sz w:val="22"/>
          <w:lang w:val="nl-NL"/>
        </w:rPr>
        <w:t>AMT is een wereldleider op het gebied van de ontwikkeling van gentherapie met gebruik van adeno-geassocieerde virussen (AAV) voor het transport van therapeutische</w:t>
      </w:r>
      <w:r>
        <w:rPr>
          <w:rFonts w:ascii="Arial Narrow" w:hAnsi="Arial Narrow"/>
          <w:sz w:val="22"/>
          <w:lang w:val="nl-NL"/>
        </w:rPr>
        <w:t xml:space="preserve"> genen. </w:t>
      </w:r>
      <w:r w:rsidRPr="0025362C">
        <w:rPr>
          <w:rFonts w:ascii="Arial Narrow" w:hAnsi="Arial Narrow"/>
          <w:sz w:val="22"/>
          <w:lang w:val="nl-NL"/>
        </w:rPr>
        <w:t>Haar expertise heeft de onderneming in staat gesteld om waarschijnlijk het eerste stabiele en schaalbare AAV productieplatform te ontwerpen en valideren. Dit geoctrooieerde platform biedt grote mogelijkheden voor de behandeling van een groot aantal (zeldzame) ziekten veroorzaakt door één verkeerd functionerend gen. De pijplijn van AMT omvat momenteel een aantal op AAV g</w:t>
      </w:r>
      <w:r>
        <w:rPr>
          <w:rFonts w:ascii="Arial Narrow" w:hAnsi="Arial Narrow"/>
          <w:sz w:val="22"/>
          <w:lang w:val="nl-NL"/>
        </w:rPr>
        <w:t>ebaseerde therapieën: lipoproteï</w:t>
      </w:r>
      <w:r w:rsidRPr="0025362C">
        <w:rPr>
          <w:rFonts w:ascii="Arial Narrow" w:hAnsi="Arial Narrow"/>
          <w:sz w:val="22"/>
          <w:lang w:val="nl-NL"/>
        </w:rPr>
        <w:t>nelipase-defici</w:t>
      </w:r>
      <w:r>
        <w:rPr>
          <w:rFonts w:ascii="Arial Narrow" w:hAnsi="Arial Narrow"/>
          <w:sz w:val="22"/>
          <w:lang w:val="nl-NL"/>
        </w:rPr>
        <w:t>ë</w:t>
      </w:r>
      <w:r w:rsidRPr="0025362C">
        <w:rPr>
          <w:rFonts w:ascii="Arial Narrow" w:hAnsi="Arial Narrow"/>
          <w:sz w:val="22"/>
          <w:lang w:val="nl-NL"/>
        </w:rPr>
        <w:t>ntie (LPLD), hemofilie B, Duchenne spierdystrofie (DMD), acute intermitterende porfyrie</w:t>
      </w:r>
      <w:r>
        <w:rPr>
          <w:rFonts w:ascii="Arial Narrow" w:hAnsi="Arial Narrow"/>
          <w:sz w:val="22"/>
          <w:lang w:val="nl-NL"/>
        </w:rPr>
        <w:t xml:space="preserve">, </w:t>
      </w:r>
      <w:r w:rsidRPr="0025362C">
        <w:rPr>
          <w:rFonts w:ascii="Arial Narrow" w:hAnsi="Arial Narrow"/>
          <w:sz w:val="22"/>
          <w:lang w:val="nl-NL"/>
        </w:rPr>
        <w:t>de ziekte van Parkinson</w:t>
      </w:r>
      <w:r>
        <w:rPr>
          <w:rFonts w:ascii="Arial Narrow" w:hAnsi="Arial Narrow"/>
          <w:sz w:val="22"/>
          <w:lang w:val="nl-NL"/>
        </w:rPr>
        <w:t xml:space="preserve"> en SanfilippoB</w:t>
      </w:r>
      <w:r w:rsidRPr="0025362C">
        <w:rPr>
          <w:rFonts w:ascii="Arial Narrow" w:hAnsi="Arial Narrow"/>
          <w:sz w:val="22"/>
          <w:lang w:val="nl-NL"/>
        </w:rPr>
        <w:t xml:space="preserve">. Deze producten bevinden zich in uiteenlopende stadia van onderzoek en ontwikkeling. AMT is opgericht </w:t>
      </w:r>
      <w:r>
        <w:rPr>
          <w:rFonts w:ascii="Arial Narrow" w:hAnsi="Arial Narrow"/>
          <w:sz w:val="22"/>
          <w:lang w:val="nl-NL"/>
        </w:rPr>
        <w:t xml:space="preserve"> </w:t>
      </w:r>
      <w:r w:rsidRPr="0025362C">
        <w:rPr>
          <w:rFonts w:ascii="Arial Narrow" w:hAnsi="Arial Narrow"/>
          <w:sz w:val="22"/>
          <w:lang w:val="nl-NL"/>
        </w:rPr>
        <w:t>in 1998 en gevestigd in Amsterdam.</w:t>
      </w:r>
    </w:p>
    <w:p w:rsidR="002A4A87" w:rsidRPr="0025362C" w:rsidRDefault="002A4A87" w:rsidP="002A4A87">
      <w:pPr>
        <w:outlineLvl w:val="0"/>
        <w:rPr>
          <w:rFonts w:ascii="Arial Narrow" w:hAnsi="Arial Narrow"/>
          <w:sz w:val="22"/>
          <w:szCs w:val="22"/>
          <w:lang w:val="nl-NL"/>
        </w:rPr>
      </w:pPr>
    </w:p>
    <w:p w:rsidR="002A4A87" w:rsidRPr="0025362C" w:rsidRDefault="002A4A87" w:rsidP="002A4A87">
      <w:pPr>
        <w:spacing w:line="276" w:lineRule="auto"/>
        <w:rPr>
          <w:rFonts w:ascii="Arial Narrow" w:hAnsi="Arial Narrow"/>
          <w:sz w:val="22"/>
          <w:szCs w:val="22"/>
          <w:lang w:val="nl-NL"/>
        </w:rPr>
      </w:pPr>
      <w:r w:rsidRPr="00C71DCC">
        <w:rPr>
          <w:rFonts w:ascii="Arial Narrow" w:hAnsi="Arial Narrow"/>
          <w:bCs/>
          <w:sz w:val="22"/>
          <w:szCs w:val="22"/>
          <w:lang w:val="nl-NL"/>
        </w:rPr>
        <w:t>Voor meer informatie:</w:t>
      </w:r>
      <w:r w:rsidRPr="0025362C">
        <w:rPr>
          <w:rFonts w:ascii="Arial Narrow" w:hAnsi="Arial Narrow"/>
          <w:sz w:val="22"/>
          <w:szCs w:val="22"/>
          <w:lang w:val="nl-NL"/>
        </w:rPr>
        <w:t xml:space="preserve"> </w:t>
      </w:r>
      <w:r w:rsidRPr="0025362C">
        <w:rPr>
          <w:lang w:val="nl-NL"/>
        </w:rPr>
        <w:br/>
      </w:r>
      <w:r w:rsidRPr="0025362C">
        <w:rPr>
          <w:rFonts w:ascii="Arial Narrow" w:hAnsi="Arial Narrow"/>
          <w:sz w:val="22"/>
          <w:szCs w:val="22"/>
          <w:lang w:val="nl-NL"/>
        </w:rPr>
        <w:t xml:space="preserve">Jörn Aldag </w:t>
      </w:r>
      <w:r w:rsidRPr="0025362C">
        <w:rPr>
          <w:rFonts w:ascii="Arial Narrow" w:hAnsi="Arial Narrow"/>
          <w:sz w:val="22"/>
          <w:szCs w:val="22"/>
          <w:lang w:val="nl-NL"/>
        </w:rPr>
        <w:tab/>
      </w:r>
      <w:r w:rsidRPr="0025362C">
        <w:rPr>
          <w:rFonts w:ascii="Arial Narrow" w:hAnsi="Arial Narrow"/>
          <w:sz w:val="22"/>
          <w:szCs w:val="22"/>
          <w:lang w:val="nl-NL"/>
        </w:rPr>
        <w:tab/>
      </w:r>
      <w:r w:rsidRPr="0025362C">
        <w:rPr>
          <w:rFonts w:ascii="Arial Narrow" w:hAnsi="Arial Narrow"/>
          <w:sz w:val="22"/>
          <w:szCs w:val="22"/>
          <w:lang w:val="nl-NL"/>
        </w:rPr>
        <w:tab/>
      </w:r>
      <w:r w:rsidRPr="0025362C">
        <w:rPr>
          <w:rFonts w:ascii="Arial Narrow" w:hAnsi="Arial Narrow"/>
          <w:sz w:val="22"/>
          <w:szCs w:val="22"/>
          <w:lang w:val="nl-NL"/>
        </w:rPr>
        <w:tab/>
        <w:t>Mike Sinclair</w:t>
      </w:r>
    </w:p>
    <w:p w:rsidR="002A4A87" w:rsidRPr="0025362C" w:rsidRDefault="002A4A87" w:rsidP="002A4A87">
      <w:pPr>
        <w:spacing w:line="276" w:lineRule="auto"/>
        <w:rPr>
          <w:rFonts w:ascii="Arial Narrow" w:hAnsi="Arial Narrow"/>
          <w:sz w:val="22"/>
          <w:szCs w:val="22"/>
          <w:lang w:val="nl-NL"/>
        </w:rPr>
      </w:pPr>
      <w:r w:rsidRPr="0025362C">
        <w:rPr>
          <w:rFonts w:ascii="Arial Narrow" w:hAnsi="Arial Narrow"/>
          <w:sz w:val="22"/>
          <w:szCs w:val="22"/>
          <w:lang w:val="nl-NL"/>
        </w:rPr>
        <w:t>CEO</w:t>
      </w:r>
      <w:r w:rsidRPr="0025362C">
        <w:rPr>
          <w:rFonts w:ascii="Arial Narrow" w:hAnsi="Arial Narrow"/>
          <w:sz w:val="22"/>
          <w:szCs w:val="22"/>
          <w:lang w:val="nl-NL"/>
        </w:rPr>
        <w:tab/>
      </w:r>
      <w:r w:rsidRPr="0025362C">
        <w:rPr>
          <w:rFonts w:ascii="Arial Narrow" w:hAnsi="Arial Narrow"/>
          <w:sz w:val="22"/>
          <w:szCs w:val="22"/>
          <w:lang w:val="nl-NL"/>
        </w:rPr>
        <w:tab/>
      </w:r>
      <w:r w:rsidRPr="0025362C">
        <w:rPr>
          <w:rFonts w:ascii="Arial Narrow" w:hAnsi="Arial Narrow"/>
          <w:sz w:val="22"/>
          <w:szCs w:val="22"/>
          <w:lang w:val="nl-NL"/>
        </w:rPr>
        <w:tab/>
      </w:r>
      <w:r w:rsidRPr="0025362C">
        <w:rPr>
          <w:rFonts w:ascii="Arial Narrow" w:hAnsi="Arial Narrow"/>
          <w:sz w:val="22"/>
          <w:szCs w:val="22"/>
          <w:lang w:val="nl-NL"/>
        </w:rPr>
        <w:tab/>
      </w:r>
      <w:r w:rsidRPr="0025362C">
        <w:rPr>
          <w:rFonts w:ascii="Arial Narrow" w:hAnsi="Arial Narrow"/>
          <w:sz w:val="22"/>
          <w:szCs w:val="22"/>
          <w:lang w:val="nl-NL"/>
        </w:rPr>
        <w:tab/>
        <w:t>Partner</w:t>
      </w:r>
    </w:p>
    <w:p w:rsidR="002A4A87" w:rsidRPr="0025362C" w:rsidRDefault="002A4A87" w:rsidP="002A4A87">
      <w:pPr>
        <w:spacing w:line="276" w:lineRule="auto"/>
        <w:rPr>
          <w:rFonts w:ascii="Arial Narrow" w:hAnsi="Arial Narrow"/>
          <w:sz w:val="22"/>
          <w:szCs w:val="22"/>
          <w:lang w:val="nl-NL"/>
        </w:rPr>
      </w:pPr>
      <w:r w:rsidRPr="0025362C">
        <w:rPr>
          <w:rFonts w:ascii="Arial Narrow" w:hAnsi="Arial Narrow"/>
          <w:sz w:val="22"/>
          <w:szCs w:val="22"/>
          <w:lang w:val="nl-NL"/>
        </w:rPr>
        <w:t>AMT</w:t>
      </w:r>
      <w:r w:rsidRPr="0025362C">
        <w:rPr>
          <w:rFonts w:ascii="Arial Narrow" w:hAnsi="Arial Narrow"/>
          <w:sz w:val="22"/>
          <w:szCs w:val="22"/>
          <w:lang w:val="nl-NL"/>
        </w:rPr>
        <w:tab/>
      </w:r>
      <w:r w:rsidRPr="0025362C">
        <w:rPr>
          <w:rFonts w:ascii="Arial Narrow" w:hAnsi="Arial Narrow"/>
          <w:sz w:val="22"/>
          <w:szCs w:val="22"/>
          <w:lang w:val="nl-NL"/>
        </w:rPr>
        <w:tab/>
      </w:r>
      <w:r w:rsidRPr="0025362C">
        <w:rPr>
          <w:rFonts w:ascii="Arial Narrow" w:hAnsi="Arial Narrow"/>
          <w:sz w:val="22"/>
          <w:szCs w:val="22"/>
          <w:lang w:val="nl-NL"/>
        </w:rPr>
        <w:tab/>
      </w:r>
      <w:r w:rsidRPr="0025362C">
        <w:rPr>
          <w:rFonts w:ascii="Arial Narrow" w:hAnsi="Arial Narrow"/>
          <w:sz w:val="22"/>
          <w:szCs w:val="22"/>
          <w:lang w:val="nl-NL"/>
        </w:rPr>
        <w:tab/>
      </w:r>
      <w:r w:rsidRPr="0025362C">
        <w:rPr>
          <w:rFonts w:ascii="Arial Narrow" w:hAnsi="Arial Narrow"/>
          <w:sz w:val="22"/>
          <w:szCs w:val="22"/>
          <w:lang w:val="nl-NL"/>
        </w:rPr>
        <w:tab/>
        <w:t>Halsin Partners</w:t>
      </w:r>
    </w:p>
    <w:p w:rsidR="002A4A87" w:rsidRPr="0025362C" w:rsidRDefault="002A4A87" w:rsidP="002A4A87">
      <w:pPr>
        <w:rPr>
          <w:rFonts w:ascii="Arial Narrow" w:hAnsi="Arial Narrow"/>
          <w:sz w:val="22"/>
          <w:szCs w:val="22"/>
          <w:lang w:val="nl-NL"/>
        </w:rPr>
      </w:pPr>
      <w:r w:rsidRPr="0025362C">
        <w:rPr>
          <w:rFonts w:ascii="Arial Narrow" w:hAnsi="Arial Narrow"/>
          <w:sz w:val="22"/>
          <w:szCs w:val="22"/>
          <w:lang w:val="nl-NL"/>
        </w:rPr>
        <w:t xml:space="preserve">Tel : +31 </w:t>
      </w:r>
      <w:r w:rsidRPr="0025362C">
        <w:rPr>
          <w:rStyle w:val="newsfubody1"/>
          <w:rFonts w:ascii="Arial Narrow" w:hAnsi="Arial Narrow"/>
          <w:sz w:val="22"/>
          <w:szCs w:val="22"/>
          <w:lang w:val="nl-NL"/>
        </w:rPr>
        <w:t>20 566 7394</w:t>
      </w:r>
      <w:r w:rsidRPr="0025362C">
        <w:rPr>
          <w:rFonts w:ascii="Arial Narrow" w:hAnsi="Arial Narrow"/>
          <w:sz w:val="22"/>
          <w:szCs w:val="22"/>
          <w:lang w:val="nl-NL"/>
        </w:rPr>
        <w:tab/>
      </w:r>
      <w:r w:rsidRPr="0025362C">
        <w:rPr>
          <w:rFonts w:ascii="Arial Narrow" w:hAnsi="Arial Narrow"/>
          <w:sz w:val="22"/>
          <w:szCs w:val="22"/>
          <w:lang w:val="nl-NL"/>
        </w:rPr>
        <w:tab/>
      </w:r>
      <w:r w:rsidRPr="0025362C">
        <w:rPr>
          <w:rFonts w:ascii="Arial Narrow" w:hAnsi="Arial Narrow"/>
          <w:sz w:val="22"/>
          <w:szCs w:val="22"/>
          <w:lang w:val="nl-NL"/>
        </w:rPr>
        <w:tab/>
        <w:t>Tel : +44 20 7318 2955</w:t>
      </w:r>
    </w:p>
    <w:p w:rsidR="002A4A87" w:rsidRPr="0025362C" w:rsidRDefault="002A4A87" w:rsidP="002A4A87">
      <w:pPr>
        <w:spacing w:line="276" w:lineRule="auto"/>
        <w:rPr>
          <w:rFonts w:ascii="Arial Narrow" w:hAnsi="Arial Narrow"/>
          <w:color w:val="000000"/>
          <w:sz w:val="22"/>
          <w:szCs w:val="22"/>
          <w:lang w:val="nl-NL"/>
        </w:rPr>
      </w:pPr>
      <w:hyperlink r:id="rId7" w:history="1">
        <w:r w:rsidRPr="0025362C">
          <w:rPr>
            <w:rStyle w:val="Hyperlink"/>
            <w:rFonts w:ascii="Arial Narrow" w:hAnsi="Arial Narrow"/>
            <w:sz w:val="22"/>
            <w:szCs w:val="22"/>
            <w:lang w:val="nl-NL"/>
          </w:rPr>
          <w:t>j.aldag@amtbiopharma.com</w:t>
        </w:r>
      </w:hyperlink>
      <w:r w:rsidRPr="0025362C">
        <w:rPr>
          <w:rFonts w:ascii="Arial Narrow" w:hAnsi="Arial Narrow"/>
          <w:sz w:val="22"/>
          <w:szCs w:val="22"/>
          <w:lang w:val="nl-NL"/>
        </w:rPr>
        <w:tab/>
      </w:r>
      <w:r w:rsidRPr="0025362C">
        <w:rPr>
          <w:rFonts w:ascii="Arial Narrow" w:hAnsi="Arial Narrow"/>
          <w:sz w:val="22"/>
          <w:szCs w:val="22"/>
          <w:lang w:val="nl-NL"/>
        </w:rPr>
        <w:tab/>
      </w:r>
      <w:hyperlink r:id="rId8" w:history="1">
        <w:r w:rsidRPr="0025362C">
          <w:rPr>
            <w:rStyle w:val="Hyperlink"/>
            <w:rFonts w:ascii="Arial Narrow" w:hAnsi="Arial Narrow"/>
            <w:sz w:val="22"/>
            <w:szCs w:val="22"/>
            <w:lang w:val="nl-NL"/>
          </w:rPr>
          <w:t>msinclair@halsin.com</w:t>
        </w:r>
      </w:hyperlink>
    </w:p>
    <w:p w:rsidR="002A4A87" w:rsidRPr="0025362C" w:rsidRDefault="002A4A87" w:rsidP="002A4A87">
      <w:pPr>
        <w:spacing w:line="276" w:lineRule="auto"/>
        <w:rPr>
          <w:rFonts w:ascii="Arial Narrow" w:hAnsi="Arial Narrow"/>
          <w:sz w:val="22"/>
          <w:szCs w:val="22"/>
          <w:lang w:val="nl-NL"/>
        </w:rPr>
      </w:pPr>
    </w:p>
    <w:p w:rsidR="002A4A87" w:rsidRPr="0025362C" w:rsidRDefault="002A4A87" w:rsidP="002A4A87">
      <w:pPr>
        <w:spacing w:line="276" w:lineRule="auto"/>
        <w:rPr>
          <w:rFonts w:ascii="Arial Narrow" w:hAnsi="Arial Narrow"/>
          <w:i/>
          <w:iCs/>
          <w:sz w:val="22"/>
          <w:szCs w:val="22"/>
          <w:lang w:val="nl-NL"/>
        </w:rPr>
      </w:pPr>
    </w:p>
    <w:p w:rsidR="002A4A87" w:rsidRPr="00D6318A" w:rsidRDefault="002A4A87" w:rsidP="002A4A87">
      <w:pPr>
        <w:spacing w:line="276" w:lineRule="auto"/>
        <w:rPr>
          <w:rFonts w:ascii="Arial Narrow" w:hAnsi="Arial Narrow"/>
          <w:i/>
          <w:iCs/>
          <w:sz w:val="22"/>
          <w:szCs w:val="22"/>
          <w:lang w:val="nl-NL"/>
        </w:rPr>
      </w:pPr>
      <w:r w:rsidRPr="00D6318A">
        <w:rPr>
          <w:rFonts w:ascii="Arial Narrow" w:hAnsi="Arial Narrow"/>
          <w:i/>
          <w:iCs/>
          <w:sz w:val="22"/>
          <w:szCs w:val="22"/>
          <w:lang w:val="nl-NL"/>
        </w:rPr>
        <w:t>Bepaalde verklaringen in dit persbericht zijn "vooruitziende verklaringen", inclusief de verklaringen die refereren aan de plannen en verwachtingen van management betreffend toekomstige activiteiten, prospecten en financiële conditie. Woorden zoals "strategie", "verwacht", "plant", "gelooft", "zal", "gaat verder met", "schat", "intentie", "projecten", "doelstellingen", "doelen" en andere woorden met een vergelijkbare betekenis zijn bedoeld om dergelijke vooruitziende verklaringen te identificeren. Dergelijke verklaringen zijn uitsluitend gebaseerd op de huidige verwachtingen van AMT management. Men dient zicht niet te verlaten op deze verklaringen omdat zij, vanwege hun aard, onderworpen zijn aan bekende en onbekende risico's en kunnen worden beïnvloed door factoren waar AMT geen controle over heeft. Werkelijke resultaten kunnen afwijken van de huidige verwachtingen als gevolg van een aantal factoren en onzekerheden die de bedrijfsvoering van AMT beïnvloeden. AMT wijst hierbij expliciet enige intentie of verplichting van de hand om vooruitziende verklaringen die hierin zijn opgenomen bij te werken, tenzij dit wettelijk vereist is.</w:t>
      </w:r>
    </w:p>
    <w:p w:rsidR="002A4A87" w:rsidRPr="0025362C" w:rsidRDefault="002A4A87" w:rsidP="002A4A87">
      <w:pPr>
        <w:jc w:val="both"/>
        <w:rPr>
          <w:rFonts w:ascii="Arial" w:hAnsi="Arial" w:cs="Arial"/>
          <w:sz w:val="22"/>
          <w:szCs w:val="22"/>
          <w:lang w:val="nl-NL"/>
        </w:rPr>
      </w:pPr>
    </w:p>
    <w:sectPr w:rsidR="002A4A87" w:rsidRPr="0025362C">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91" w:rsidRDefault="006C0191">
      <w:r>
        <w:separator/>
      </w:r>
    </w:p>
  </w:endnote>
  <w:endnote w:type="continuationSeparator" w:id="0">
    <w:p w:rsidR="006C0191" w:rsidRDefault="006C0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91" w:rsidRDefault="006C0191">
      <w:r>
        <w:separator/>
      </w:r>
    </w:p>
  </w:footnote>
  <w:footnote w:type="continuationSeparator" w:id="0">
    <w:p w:rsidR="006C0191" w:rsidRDefault="006C0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87" w:rsidRDefault="00E2340D" w:rsidP="002A4A87">
    <w:pPr>
      <w:pStyle w:val="Header"/>
      <w:jc w:val="center"/>
    </w:pPr>
    <w:r>
      <w:rPr>
        <w:rFonts w:ascii="Arial Narrow" w:hAnsi="Arial Narrow" w:cs="Arial"/>
        <w:noProof/>
        <w:lang w:val="nl-NL" w:eastAsia="nl-NL"/>
      </w:rPr>
      <w:drawing>
        <wp:inline distT="0" distB="0" distL="0" distR="0">
          <wp:extent cx="717550" cy="7175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17550"/>
                  </a:xfrm>
                  <a:prstGeom prst="rect">
                    <a:avLst/>
                  </a:prstGeom>
                  <a:noFill/>
                  <a:ln w="9525">
                    <a:noFill/>
                    <a:miter lim="800000"/>
                    <a:headEnd/>
                    <a:tailEnd/>
                  </a:ln>
                </pic:spPr>
              </pic:pic>
            </a:graphicData>
          </a:graphic>
        </wp:inline>
      </w:drawing>
    </w:r>
  </w:p>
  <w:p w:rsidR="002A4A87" w:rsidRDefault="002A4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2346"/>
    <w:multiLevelType w:val="multilevel"/>
    <w:tmpl w:val="71C862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2273160"/>
    <w:multiLevelType w:val="hybridMultilevel"/>
    <w:tmpl w:val="E84C67C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53027B"/>
    <w:multiLevelType w:val="hybridMultilevel"/>
    <w:tmpl w:val="E0000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BB053C"/>
    <w:multiLevelType w:val="multilevel"/>
    <w:tmpl w:val="E0000E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E8F2CE7"/>
    <w:multiLevelType w:val="multilevel"/>
    <w:tmpl w:val="E9E21F40"/>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1E95973"/>
    <w:multiLevelType w:val="multilevel"/>
    <w:tmpl w:val="CF80F80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720"/>
        </w:tabs>
        <w:ind w:left="720" w:firstLine="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rsids>
    <w:rsidRoot w:val="00E4427A"/>
    <w:rsid w:val="002A4A87"/>
    <w:rsid w:val="006C0191"/>
    <w:rsid w:val="00825863"/>
    <w:rsid w:val="00E234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7A"/>
    <w:rPr>
      <w:sz w:val="24"/>
      <w:szCs w:val="24"/>
      <w:lang w:val="en-US" w:eastAsia="en-US"/>
    </w:rPr>
  </w:style>
  <w:style w:type="paragraph" w:styleId="Heading3">
    <w:name w:val="heading 3"/>
    <w:basedOn w:val="Normal"/>
    <w:next w:val="Normal"/>
    <w:qFormat/>
    <w:rsid w:val="00393FC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4427A"/>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AA2BD8"/>
    <w:rPr>
      <w:rFonts w:ascii="Tahoma" w:hAnsi="Tahoma" w:cs="Tahoma"/>
      <w:sz w:val="16"/>
      <w:szCs w:val="16"/>
    </w:rPr>
  </w:style>
  <w:style w:type="character" w:styleId="CommentReference">
    <w:name w:val="annotation reference"/>
    <w:basedOn w:val="DefaultParagraphFont"/>
    <w:rsid w:val="00C36895"/>
    <w:rPr>
      <w:sz w:val="18"/>
      <w:szCs w:val="18"/>
    </w:rPr>
  </w:style>
  <w:style w:type="paragraph" w:styleId="CommentText">
    <w:name w:val="annotation text"/>
    <w:basedOn w:val="Normal"/>
    <w:link w:val="CommentTextChar"/>
    <w:rsid w:val="00C36895"/>
  </w:style>
  <w:style w:type="character" w:customStyle="1" w:styleId="CommentTextChar">
    <w:name w:val="Comment Text Char"/>
    <w:basedOn w:val="DefaultParagraphFont"/>
    <w:link w:val="CommentText"/>
    <w:rsid w:val="00C36895"/>
    <w:rPr>
      <w:sz w:val="24"/>
      <w:szCs w:val="24"/>
    </w:rPr>
  </w:style>
  <w:style w:type="paragraph" w:styleId="CommentSubject">
    <w:name w:val="annotation subject"/>
    <w:basedOn w:val="CommentText"/>
    <w:next w:val="CommentText"/>
    <w:link w:val="CommentSubjectChar"/>
    <w:rsid w:val="00C36895"/>
    <w:rPr>
      <w:b/>
      <w:bCs/>
      <w:sz w:val="20"/>
      <w:szCs w:val="20"/>
    </w:rPr>
  </w:style>
  <w:style w:type="character" w:customStyle="1" w:styleId="CommentSubjectChar">
    <w:name w:val="Comment Subject Char"/>
    <w:basedOn w:val="CommentTextChar"/>
    <w:link w:val="CommentSubject"/>
    <w:rsid w:val="00C36895"/>
    <w:rPr>
      <w:b/>
      <w:bCs/>
    </w:rPr>
  </w:style>
  <w:style w:type="paragraph" w:styleId="NormalWeb">
    <w:name w:val="Normal (Web)"/>
    <w:basedOn w:val="Normal"/>
    <w:rsid w:val="006B0E66"/>
  </w:style>
  <w:style w:type="character" w:customStyle="1" w:styleId="newsfubody1">
    <w:name w:val="newsfubody1"/>
    <w:basedOn w:val="DefaultParagraphFont"/>
    <w:rsid w:val="006B0E66"/>
    <w:rPr>
      <w:rFonts w:ascii="Times New Roman" w:hAnsi="Times New Roman" w:cs="Times New Roman" w:hint="default"/>
      <w:color w:val="000000"/>
      <w:sz w:val="18"/>
      <w:szCs w:val="18"/>
    </w:rPr>
  </w:style>
  <w:style w:type="character" w:styleId="Hyperlink">
    <w:name w:val="Hyperlink"/>
    <w:basedOn w:val="DefaultParagraphFont"/>
    <w:rsid w:val="006B0E66"/>
    <w:rPr>
      <w:color w:val="0000FF"/>
      <w:u w:val="single"/>
    </w:rPr>
  </w:style>
  <w:style w:type="paragraph" w:styleId="Header">
    <w:name w:val="header"/>
    <w:basedOn w:val="Normal"/>
    <w:rsid w:val="00512720"/>
    <w:pPr>
      <w:tabs>
        <w:tab w:val="center" w:pos="4320"/>
        <w:tab w:val="right" w:pos="8640"/>
      </w:tabs>
    </w:pPr>
  </w:style>
  <w:style w:type="paragraph" w:styleId="Footer">
    <w:name w:val="footer"/>
    <w:basedOn w:val="Normal"/>
    <w:rsid w:val="0051272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inclair@halsin.com" TargetMode="External"/><Relationship Id="rId3" Type="http://schemas.openxmlformats.org/officeDocument/2006/relationships/settings" Target="settings.xml"/><Relationship Id="rId7" Type="http://schemas.openxmlformats.org/officeDocument/2006/relationships/hyperlink" Target="mailto:j.aldag@amtbio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AMT PROVIDES BUSINESS UPDATE FOR THE FIRST QUARTER 2010</vt:lpstr>
    </vt:vector>
  </TitlesOfParts>
  <Company>AMT</Company>
  <LinksUpToDate>false</LinksUpToDate>
  <CharactersWithSpaces>5838</CharactersWithSpaces>
  <SharedDoc>false</SharedDoc>
  <HLinks>
    <vt:vector size="12" baseType="variant">
      <vt:variant>
        <vt:i4>3801101</vt:i4>
      </vt:variant>
      <vt:variant>
        <vt:i4>3</vt:i4>
      </vt:variant>
      <vt:variant>
        <vt:i4>0</vt:i4>
      </vt:variant>
      <vt:variant>
        <vt:i4>5</vt:i4>
      </vt:variant>
      <vt:variant>
        <vt:lpwstr>mailto:msinclair@halsin.com</vt:lpwstr>
      </vt:variant>
      <vt:variant>
        <vt:lpwstr/>
      </vt:variant>
      <vt:variant>
        <vt:i4>2818129</vt:i4>
      </vt:variant>
      <vt:variant>
        <vt:i4>0</vt:i4>
      </vt:variant>
      <vt:variant>
        <vt:i4>0</vt:i4>
      </vt:variant>
      <vt:variant>
        <vt:i4>5</vt:i4>
      </vt:variant>
      <vt:variant>
        <vt:lpwstr>mailto:j.aldag@amtbiopharma.com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PROVIDES BUSINESS UPDATE FOR THE FIRST QUARTER 2010</dc:title>
  <dc:subject/>
  <dc:creator>p.morgan</dc:creator>
  <cp:keywords/>
  <cp:lastModifiedBy>lurvink</cp:lastModifiedBy>
  <cp:revision>2</cp:revision>
  <cp:lastPrinted>2010-11-17T17:14:00Z</cp:lastPrinted>
  <dcterms:created xsi:type="dcterms:W3CDTF">2011-06-08T07:35:00Z</dcterms:created>
  <dcterms:modified xsi:type="dcterms:W3CDTF">2011-06-08T07:35:00Z</dcterms:modified>
</cp:coreProperties>
</file>