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7FD62" w14:textId="77777777" w:rsidR="00FA13F9" w:rsidRPr="00270F79" w:rsidRDefault="007B374A" w:rsidP="00BA44E3">
      <w:pPr>
        <w:rPr>
          <w:highlight w:val="yellow"/>
        </w:rPr>
      </w:pPr>
      <w:r>
        <w:rPr>
          <w:noProof/>
          <w:sz w:val="22"/>
        </w:rPr>
        <w:drawing>
          <wp:anchor distT="0" distB="0" distL="114300" distR="114300" simplePos="0" relativeHeight="251661312" behindDoc="0" locked="0" layoutInCell="1" allowOverlap="1" wp14:anchorId="7990FEAD" wp14:editId="4A872629">
            <wp:simplePos x="0" y="0"/>
            <wp:positionH relativeFrom="page">
              <wp:posOffset>5715</wp:posOffset>
            </wp:positionH>
            <wp:positionV relativeFrom="page">
              <wp:posOffset>-15875</wp:posOffset>
            </wp:positionV>
            <wp:extent cx="7761664" cy="1009015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back_financial_report_2015-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1664" cy="10090150"/>
                    </a:xfrm>
                    <a:prstGeom prst="rect">
                      <a:avLst/>
                    </a:prstGeom>
                    <a:pattFill prst="pct5">
                      <a:fgClr>
                        <a:schemeClr val="bg1"/>
                      </a:fgClr>
                      <a:bgClr>
                        <a:schemeClr val="bg1"/>
                      </a:bgClr>
                    </a:pattFill>
                  </pic:spPr>
                </pic:pic>
              </a:graphicData>
            </a:graphic>
            <wp14:sizeRelH relativeFrom="margin">
              <wp14:pctWidth>0</wp14:pctWidth>
            </wp14:sizeRelH>
            <wp14:sizeRelV relativeFrom="margin">
              <wp14:pctHeight>0</wp14:pctHeight>
            </wp14:sizeRelV>
          </wp:anchor>
        </w:drawing>
      </w:r>
    </w:p>
    <w:p w14:paraId="15509031" w14:textId="77777777" w:rsidR="00C775C0" w:rsidRPr="00604884" w:rsidRDefault="00CB73A5" w:rsidP="00C81029">
      <w:r w:rsidRPr="00604884">
        <w:rPr>
          <w:rFonts w:ascii="Arial" w:hAnsi="Arial" w:cs="Arial"/>
          <w:b/>
          <w:spacing w:val="5"/>
          <w:sz w:val="28"/>
          <w:szCs w:val="22"/>
        </w:rPr>
        <w:lastRenderedPageBreak/>
        <w:t>Contents</w:t>
      </w:r>
      <w:r w:rsidR="00716032" w:rsidRPr="00604884">
        <w:rPr>
          <w:rFonts w:ascii="Arial" w:hAnsi="Arial" w:cs="Arial"/>
          <w:b/>
          <w:spacing w:val="5"/>
          <w:sz w:val="28"/>
          <w:szCs w:val="22"/>
        </w:rPr>
        <w:t xml:space="preserve"> </w:t>
      </w:r>
    </w:p>
    <w:sdt>
      <w:sdtPr>
        <w:rPr>
          <w:rFonts w:eastAsia="Times New Roman"/>
          <w:b w:val="0"/>
          <w:bCs w:val="0"/>
          <w:caps w:val="0"/>
          <w:smallCaps/>
        </w:rPr>
        <w:id w:val="290019554"/>
        <w:docPartObj>
          <w:docPartGallery w:val="Table of Contents"/>
          <w:docPartUnique/>
        </w:docPartObj>
      </w:sdtPr>
      <w:sdtEndPr>
        <w:rPr>
          <w:smallCaps w:val="0"/>
          <w:noProof/>
        </w:rPr>
      </w:sdtEndPr>
      <w:sdtContent>
        <w:p w14:paraId="4EB85761" w14:textId="77777777" w:rsidR="00C06808" w:rsidRDefault="00474964" w:rsidP="00C06808">
          <w:pPr>
            <w:pStyle w:val="TOC1"/>
            <w:rPr>
              <w:rFonts w:asciiTheme="minorHAnsi" w:eastAsiaTheme="minorEastAsia" w:hAnsiTheme="minorHAnsi" w:cstheme="minorBidi"/>
              <w:b w:val="0"/>
              <w:bCs w:val="0"/>
              <w:caps w:val="0"/>
              <w:noProof/>
              <w:sz w:val="22"/>
              <w:szCs w:val="22"/>
            </w:rPr>
          </w:pPr>
          <w:r w:rsidRPr="00604884">
            <w:fldChar w:fldCharType="begin"/>
          </w:r>
          <w:r w:rsidR="00D3451E" w:rsidRPr="00604884">
            <w:instrText xml:space="preserve"> TOC \o "1-3" \h \z \u </w:instrText>
          </w:r>
          <w:r w:rsidRPr="00604884">
            <w:fldChar w:fldCharType="separate"/>
          </w:r>
          <w:hyperlink w:anchor="_Toc489966571" w:history="1">
            <w:r w:rsidR="00C06808" w:rsidRPr="006352FD">
              <w:rPr>
                <w:rStyle w:val="Hyperlink"/>
                <w:noProof/>
              </w:rPr>
              <w:t>1.</w:t>
            </w:r>
            <w:r w:rsidR="00C06808">
              <w:rPr>
                <w:rFonts w:asciiTheme="minorHAnsi" w:eastAsiaTheme="minorEastAsia" w:hAnsiTheme="minorHAnsi" w:cstheme="minorBidi"/>
                <w:b w:val="0"/>
                <w:bCs w:val="0"/>
                <w:caps w:val="0"/>
                <w:noProof/>
                <w:sz w:val="22"/>
                <w:szCs w:val="22"/>
              </w:rPr>
              <w:tab/>
            </w:r>
            <w:r w:rsidR="00C06808" w:rsidRPr="006352FD">
              <w:rPr>
                <w:rStyle w:val="Hyperlink"/>
                <w:noProof/>
              </w:rPr>
              <w:t>Corporate overview</w:t>
            </w:r>
            <w:r w:rsidR="00C06808">
              <w:rPr>
                <w:noProof/>
                <w:webHidden/>
              </w:rPr>
              <w:tab/>
            </w:r>
            <w:r w:rsidR="00C06808">
              <w:rPr>
                <w:noProof/>
                <w:webHidden/>
              </w:rPr>
              <w:fldChar w:fldCharType="begin"/>
            </w:r>
            <w:r w:rsidR="00C06808">
              <w:rPr>
                <w:noProof/>
                <w:webHidden/>
              </w:rPr>
              <w:instrText xml:space="preserve"> PAGEREF _Toc489966571 \h </w:instrText>
            </w:r>
            <w:r w:rsidR="00C06808">
              <w:rPr>
                <w:noProof/>
                <w:webHidden/>
              </w:rPr>
            </w:r>
            <w:r w:rsidR="00C06808">
              <w:rPr>
                <w:noProof/>
                <w:webHidden/>
              </w:rPr>
              <w:fldChar w:fldCharType="separate"/>
            </w:r>
            <w:r w:rsidR="00F43F1C">
              <w:rPr>
                <w:noProof/>
                <w:webHidden/>
              </w:rPr>
              <w:t>3</w:t>
            </w:r>
            <w:r w:rsidR="00C06808">
              <w:rPr>
                <w:noProof/>
                <w:webHidden/>
              </w:rPr>
              <w:fldChar w:fldCharType="end"/>
            </w:r>
          </w:hyperlink>
        </w:p>
        <w:p w14:paraId="10FD0B31"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72" w:history="1">
            <w:r w:rsidR="00C06808" w:rsidRPr="006352FD">
              <w:rPr>
                <w:rStyle w:val="Hyperlink"/>
                <w:noProof/>
              </w:rPr>
              <w:t>1.1.</w:t>
            </w:r>
            <w:r w:rsidR="00C06808">
              <w:rPr>
                <w:rFonts w:asciiTheme="minorHAnsi" w:eastAsiaTheme="minorEastAsia" w:hAnsiTheme="minorHAnsi" w:cstheme="minorBidi"/>
                <w:smallCaps w:val="0"/>
                <w:noProof/>
                <w:sz w:val="22"/>
                <w:szCs w:val="22"/>
              </w:rPr>
              <w:tab/>
            </w:r>
            <w:r w:rsidR="00C06808" w:rsidRPr="006352FD">
              <w:rPr>
                <w:rStyle w:val="Hyperlink"/>
                <w:noProof/>
              </w:rPr>
              <w:t>History and development of STMicroelectronics</w:t>
            </w:r>
            <w:r w:rsidR="00C06808">
              <w:rPr>
                <w:noProof/>
                <w:webHidden/>
              </w:rPr>
              <w:tab/>
            </w:r>
            <w:r w:rsidR="00C06808">
              <w:rPr>
                <w:noProof/>
                <w:webHidden/>
              </w:rPr>
              <w:fldChar w:fldCharType="begin"/>
            </w:r>
            <w:r w:rsidR="00C06808">
              <w:rPr>
                <w:noProof/>
                <w:webHidden/>
              </w:rPr>
              <w:instrText xml:space="preserve"> PAGEREF _Toc489966572 \h </w:instrText>
            </w:r>
            <w:r w:rsidR="00C06808">
              <w:rPr>
                <w:noProof/>
                <w:webHidden/>
              </w:rPr>
            </w:r>
            <w:r w:rsidR="00C06808">
              <w:rPr>
                <w:noProof/>
                <w:webHidden/>
              </w:rPr>
              <w:fldChar w:fldCharType="separate"/>
            </w:r>
            <w:r w:rsidR="00F43F1C">
              <w:rPr>
                <w:noProof/>
                <w:webHidden/>
              </w:rPr>
              <w:t>3</w:t>
            </w:r>
            <w:r w:rsidR="00C06808">
              <w:rPr>
                <w:noProof/>
                <w:webHidden/>
              </w:rPr>
              <w:fldChar w:fldCharType="end"/>
            </w:r>
          </w:hyperlink>
        </w:p>
        <w:p w14:paraId="56A3204E"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73" w:history="1">
            <w:r w:rsidR="00C06808" w:rsidRPr="006352FD">
              <w:rPr>
                <w:rStyle w:val="Hyperlink"/>
                <w:noProof/>
              </w:rPr>
              <w:t>1.2.</w:t>
            </w:r>
            <w:r w:rsidR="00C06808">
              <w:rPr>
                <w:rFonts w:asciiTheme="minorHAnsi" w:eastAsiaTheme="minorEastAsia" w:hAnsiTheme="minorHAnsi" w:cstheme="minorBidi"/>
                <w:smallCaps w:val="0"/>
                <w:noProof/>
                <w:sz w:val="22"/>
                <w:szCs w:val="22"/>
              </w:rPr>
              <w:tab/>
            </w:r>
            <w:r w:rsidR="00C06808" w:rsidRPr="006352FD">
              <w:rPr>
                <w:rStyle w:val="Hyperlink"/>
                <w:noProof/>
              </w:rPr>
              <w:t>Strategy &amp; objectives</w:t>
            </w:r>
            <w:r w:rsidR="00C06808">
              <w:rPr>
                <w:noProof/>
                <w:webHidden/>
              </w:rPr>
              <w:tab/>
            </w:r>
            <w:r w:rsidR="00C06808">
              <w:rPr>
                <w:noProof/>
                <w:webHidden/>
              </w:rPr>
              <w:fldChar w:fldCharType="begin"/>
            </w:r>
            <w:r w:rsidR="00C06808">
              <w:rPr>
                <w:noProof/>
                <w:webHidden/>
              </w:rPr>
              <w:instrText xml:space="preserve"> PAGEREF _Toc489966573 \h </w:instrText>
            </w:r>
            <w:r w:rsidR="00C06808">
              <w:rPr>
                <w:noProof/>
                <w:webHidden/>
              </w:rPr>
            </w:r>
            <w:r w:rsidR="00C06808">
              <w:rPr>
                <w:noProof/>
                <w:webHidden/>
              </w:rPr>
              <w:fldChar w:fldCharType="separate"/>
            </w:r>
            <w:r w:rsidR="00F43F1C">
              <w:rPr>
                <w:noProof/>
                <w:webHidden/>
              </w:rPr>
              <w:t>3</w:t>
            </w:r>
            <w:r w:rsidR="00C06808">
              <w:rPr>
                <w:noProof/>
                <w:webHidden/>
              </w:rPr>
              <w:fldChar w:fldCharType="end"/>
            </w:r>
          </w:hyperlink>
        </w:p>
        <w:p w14:paraId="4B1B3171"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74" w:history="1">
            <w:r w:rsidR="00C06808" w:rsidRPr="006352FD">
              <w:rPr>
                <w:rStyle w:val="Hyperlink"/>
                <w:noProof/>
              </w:rPr>
              <w:t>1.3.</w:t>
            </w:r>
            <w:r w:rsidR="00C06808">
              <w:rPr>
                <w:rFonts w:asciiTheme="minorHAnsi" w:eastAsiaTheme="minorEastAsia" w:hAnsiTheme="minorHAnsi" w:cstheme="minorBidi"/>
                <w:smallCaps w:val="0"/>
                <w:noProof/>
                <w:sz w:val="22"/>
                <w:szCs w:val="22"/>
              </w:rPr>
              <w:tab/>
            </w:r>
            <w:r w:rsidR="00C06808" w:rsidRPr="006352FD">
              <w:rPr>
                <w:rStyle w:val="Hyperlink"/>
                <w:noProof/>
              </w:rPr>
              <w:t>Organizational structure</w:t>
            </w:r>
            <w:r w:rsidR="00C06808">
              <w:rPr>
                <w:noProof/>
                <w:webHidden/>
              </w:rPr>
              <w:tab/>
            </w:r>
            <w:r w:rsidR="00C06808">
              <w:rPr>
                <w:noProof/>
                <w:webHidden/>
              </w:rPr>
              <w:fldChar w:fldCharType="begin"/>
            </w:r>
            <w:r w:rsidR="00C06808">
              <w:rPr>
                <w:noProof/>
                <w:webHidden/>
              </w:rPr>
              <w:instrText xml:space="preserve"> PAGEREF _Toc489966574 \h </w:instrText>
            </w:r>
            <w:r w:rsidR="00C06808">
              <w:rPr>
                <w:noProof/>
                <w:webHidden/>
              </w:rPr>
            </w:r>
            <w:r w:rsidR="00C06808">
              <w:rPr>
                <w:noProof/>
                <w:webHidden/>
              </w:rPr>
              <w:fldChar w:fldCharType="separate"/>
            </w:r>
            <w:r w:rsidR="00F43F1C">
              <w:rPr>
                <w:noProof/>
                <w:webHidden/>
              </w:rPr>
              <w:t>3</w:t>
            </w:r>
            <w:r w:rsidR="00C06808">
              <w:rPr>
                <w:noProof/>
                <w:webHidden/>
              </w:rPr>
              <w:fldChar w:fldCharType="end"/>
            </w:r>
          </w:hyperlink>
        </w:p>
        <w:p w14:paraId="6D44A579"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75" w:history="1">
            <w:r w:rsidR="00C06808" w:rsidRPr="006352FD">
              <w:rPr>
                <w:rStyle w:val="Hyperlink"/>
                <w:noProof/>
              </w:rPr>
              <w:t>1.4.</w:t>
            </w:r>
            <w:r w:rsidR="00C06808">
              <w:rPr>
                <w:rFonts w:asciiTheme="minorHAnsi" w:eastAsiaTheme="minorEastAsia" w:hAnsiTheme="minorHAnsi" w:cstheme="minorBidi"/>
                <w:smallCaps w:val="0"/>
                <w:noProof/>
                <w:sz w:val="22"/>
                <w:szCs w:val="22"/>
              </w:rPr>
              <w:tab/>
            </w:r>
            <w:r w:rsidR="00C06808" w:rsidRPr="006352FD">
              <w:rPr>
                <w:rStyle w:val="Hyperlink"/>
                <w:noProof/>
              </w:rPr>
              <w:t>Products and activities</w:t>
            </w:r>
            <w:r w:rsidR="00C06808">
              <w:rPr>
                <w:noProof/>
                <w:webHidden/>
              </w:rPr>
              <w:tab/>
            </w:r>
            <w:r w:rsidR="00C06808">
              <w:rPr>
                <w:noProof/>
                <w:webHidden/>
              </w:rPr>
              <w:fldChar w:fldCharType="begin"/>
            </w:r>
            <w:r w:rsidR="00C06808">
              <w:rPr>
                <w:noProof/>
                <w:webHidden/>
              </w:rPr>
              <w:instrText xml:space="preserve"> PAGEREF _Toc489966575 \h </w:instrText>
            </w:r>
            <w:r w:rsidR="00C06808">
              <w:rPr>
                <w:noProof/>
                <w:webHidden/>
              </w:rPr>
            </w:r>
            <w:r w:rsidR="00C06808">
              <w:rPr>
                <w:noProof/>
                <w:webHidden/>
              </w:rPr>
              <w:fldChar w:fldCharType="separate"/>
            </w:r>
            <w:r w:rsidR="00F43F1C">
              <w:rPr>
                <w:noProof/>
                <w:webHidden/>
              </w:rPr>
              <w:t>4</w:t>
            </w:r>
            <w:r w:rsidR="00C06808">
              <w:rPr>
                <w:noProof/>
                <w:webHidden/>
              </w:rPr>
              <w:fldChar w:fldCharType="end"/>
            </w:r>
          </w:hyperlink>
        </w:p>
        <w:p w14:paraId="7D8D0299"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76" w:history="1">
            <w:r w:rsidR="00C06808" w:rsidRPr="006352FD">
              <w:rPr>
                <w:rStyle w:val="Hyperlink"/>
                <w:noProof/>
              </w:rPr>
              <w:t>1.5.</w:t>
            </w:r>
            <w:r w:rsidR="00C06808">
              <w:rPr>
                <w:rFonts w:asciiTheme="minorHAnsi" w:eastAsiaTheme="minorEastAsia" w:hAnsiTheme="minorHAnsi" w:cstheme="minorBidi"/>
                <w:smallCaps w:val="0"/>
                <w:noProof/>
                <w:sz w:val="22"/>
                <w:szCs w:val="22"/>
              </w:rPr>
              <w:tab/>
            </w:r>
            <w:r w:rsidR="00C06808" w:rsidRPr="006352FD">
              <w:rPr>
                <w:rStyle w:val="Hyperlink"/>
                <w:noProof/>
              </w:rPr>
              <w:t>Sales, Marketing and Distribution</w:t>
            </w:r>
            <w:r w:rsidR="00C06808">
              <w:rPr>
                <w:noProof/>
                <w:webHidden/>
              </w:rPr>
              <w:tab/>
            </w:r>
            <w:r w:rsidR="00C06808">
              <w:rPr>
                <w:noProof/>
                <w:webHidden/>
              </w:rPr>
              <w:fldChar w:fldCharType="begin"/>
            </w:r>
            <w:r w:rsidR="00C06808">
              <w:rPr>
                <w:noProof/>
                <w:webHidden/>
              </w:rPr>
              <w:instrText xml:space="preserve"> PAGEREF _Toc489966576 \h </w:instrText>
            </w:r>
            <w:r w:rsidR="00C06808">
              <w:rPr>
                <w:noProof/>
                <w:webHidden/>
              </w:rPr>
            </w:r>
            <w:r w:rsidR="00C06808">
              <w:rPr>
                <w:noProof/>
                <w:webHidden/>
              </w:rPr>
              <w:fldChar w:fldCharType="separate"/>
            </w:r>
            <w:r w:rsidR="00F43F1C">
              <w:rPr>
                <w:noProof/>
                <w:webHidden/>
              </w:rPr>
              <w:t>4</w:t>
            </w:r>
            <w:r w:rsidR="00C06808">
              <w:rPr>
                <w:noProof/>
                <w:webHidden/>
              </w:rPr>
              <w:fldChar w:fldCharType="end"/>
            </w:r>
          </w:hyperlink>
        </w:p>
        <w:p w14:paraId="25A99A4D"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77" w:history="1">
            <w:r w:rsidR="00C06808" w:rsidRPr="006352FD">
              <w:rPr>
                <w:rStyle w:val="Hyperlink"/>
                <w:noProof/>
              </w:rPr>
              <w:t>1.6.</w:t>
            </w:r>
            <w:r w:rsidR="00C06808">
              <w:rPr>
                <w:rFonts w:asciiTheme="minorHAnsi" w:eastAsiaTheme="minorEastAsia" w:hAnsiTheme="minorHAnsi" w:cstheme="minorBidi"/>
                <w:smallCaps w:val="0"/>
                <w:noProof/>
                <w:sz w:val="22"/>
                <w:szCs w:val="22"/>
              </w:rPr>
              <w:tab/>
            </w:r>
            <w:r w:rsidR="00C06808" w:rsidRPr="006352FD">
              <w:rPr>
                <w:rStyle w:val="Hyperlink"/>
                <w:noProof/>
              </w:rPr>
              <w:t>Research &amp; Development</w:t>
            </w:r>
            <w:r w:rsidR="00C06808">
              <w:rPr>
                <w:noProof/>
                <w:webHidden/>
              </w:rPr>
              <w:tab/>
            </w:r>
            <w:r w:rsidR="00C06808">
              <w:rPr>
                <w:noProof/>
                <w:webHidden/>
              </w:rPr>
              <w:fldChar w:fldCharType="begin"/>
            </w:r>
            <w:r w:rsidR="00C06808">
              <w:rPr>
                <w:noProof/>
                <w:webHidden/>
              </w:rPr>
              <w:instrText xml:space="preserve"> PAGEREF _Toc489966577 \h </w:instrText>
            </w:r>
            <w:r w:rsidR="00C06808">
              <w:rPr>
                <w:noProof/>
                <w:webHidden/>
              </w:rPr>
            </w:r>
            <w:r w:rsidR="00C06808">
              <w:rPr>
                <w:noProof/>
                <w:webHidden/>
              </w:rPr>
              <w:fldChar w:fldCharType="separate"/>
            </w:r>
            <w:r w:rsidR="00F43F1C">
              <w:rPr>
                <w:noProof/>
                <w:webHidden/>
              </w:rPr>
              <w:t>5</w:t>
            </w:r>
            <w:r w:rsidR="00C06808">
              <w:rPr>
                <w:noProof/>
                <w:webHidden/>
              </w:rPr>
              <w:fldChar w:fldCharType="end"/>
            </w:r>
          </w:hyperlink>
        </w:p>
        <w:p w14:paraId="7691330B"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78" w:history="1">
            <w:r w:rsidR="00C06808" w:rsidRPr="006352FD">
              <w:rPr>
                <w:rStyle w:val="Hyperlink"/>
                <w:noProof/>
              </w:rPr>
              <w:t>1.7.</w:t>
            </w:r>
            <w:r w:rsidR="00C06808">
              <w:rPr>
                <w:rFonts w:asciiTheme="minorHAnsi" w:eastAsiaTheme="minorEastAsia" w:hAnsiTheme="minorHAnsi" w:cstheme="minorBidi"/>
                <w:smallCaps w:val="0"/>
                <w:noProof/>
                <w:sz w:val="22"/>
                <w:szCs w:val="22"/>
              </w:rPr>
              <w:tab/>
            </w:r>
            <w:r w:rsidR="00C06808" w:rsidRPr="006352FD">
              <w:rPr>
                <w:rStyle w:val="Hyperlink"/>
                <w:noProof/>
              </w:rPr>
              <w:t>Sustainability</w:t>
            </w:r>
            <w:r w:rsidR="00C06808">
              <w:rPr>
                <w:noProof/>
                <w:webHidden/>
              </w:rPr>
              <w:tab/>
            </w:r>
            <w:r w:rsidR="00C06808">
              <w:rPr>
                <w:noProof/>
                <w:webHidden/>
              </w:rPr>
              <w:fldChar w:fldCharType="begin"/>
            </w:r>
            <w:r w:rsidR="00C06808">
              <w:rPr>
                <w:noProof/>
                <w:webHidden/>
              </w:rPr>
              <w:instrText xml:space="preserve"> PAGEREF _Toc489966578 \h </w:instrText>
            </w:r>
            <w:r w:rsidR="00C06808">
              <w:rPr>
                <w:noProof/>
                <w:webHidden/>
              </w:rPr>
            </w:r>
            <w:r w:rsidR="00C06808">
              <w:rPr>
                <w:noProof/>
                <w:webHidden/>
              </w:rPr>
              <w:fldChar w:fldCharType="separate"/>
            </w:r>
            <w:r w:rsidR="00F43F1C">
              <w:rPr>
                <w:noProof/>
                <w:webHidden/>
              </w:rPr>
              <w:t>5</w:t>
            </w:r>
            <w:r w:rsidR="00C06808">
              <w:rPr>
                <w:noProof/>
                <w:webHidden/>
              </w:rPr>
              <w:fldChar w:fldCharType="end"/>
            </w:r>
          </w:hyperlink>
        </w:p>
        <w:p w14:paraId="3B601A3E" w14:textId="77777777" w:rsidR="00C06808" w:rsidRDefault="00576063" w:rsidP="00C06808">
          <w:pPr>
            <w:pStyle w:val="TOC1"/>
            <w:rPr>
              <w:rFonts w:asciiTheme="minorHAnsi" w:eastAsiaTheme="minorEastAsia" w:hAnsiTheme="minorHAnsi" w:cstheme="minorBidi"/>
              <w:b w:val="0"/>
              <w:bCs w:val="0"/>
              <w:caps w:val="0"/>
              <w:noProof/>
              <w:sz w:val="22"/>
              <w:szCs w:val="22"/>
            </w:rPr>
          </w:pPr>
          <w:hyperlink w:anchor="_Toc489966579" w:history="1">
            <w:r w:rsidR="00C06808" w:rsidRPr="006352FD">
              <w:rPr>
                <w:rStyle w:val="Hyperlink"/>
                <w:noProof/>
              </w:rPr>
              <w:t>2.</w:t>
            </w:r>
            <w:r w:rsidR="00C06808">
              <w:rPr>
                <w:rFonts w:asciiTheme="minorHAnsi" w:eastAsiaTheme="minorEastAsia" w:hAnsiTheme="minorHAnsi" w:cstheme="minorBidi"/>
                <w:b w:val="0"/>
                <w:bCs w:val="0"/>
                <w:caps w:val="0"/>
                <w:noProof/>
                <w:sz w:val="22"/>
                <w:szCs w:val="22"/>
              </w:rPr>
              <w:tab/>
            </w:r>
            <w:r w:rsidR="00C06808" w:rsidRPr="006352FD">
              <w:rPr>
                <w:rStyle w:val="Hyperlink"/>
                <w:noProof/>
              </w:rPr>
              <w:t>Report of the Managing Board</w:t>
            </w:r>
            <w:r w:rsidR="00C06808">
              <w:rPr>
                <w:noProof/>
                <w:webHidden/>
              </w:rPr>
              <w:tab/>
            </w:r>
            <w:r w:rsidR="00C06808">
              <w:rPr>
                <w:noProof/>
                <w:webHidden/>
              </w:rPr>
              <w:fldChar w:fldCharType="begin"/>
            </w:r>
            <w:r w:rsidR="00C06808">
              <w:rPr>
                <w:noProof/>
                <w:webHidden/>
              </w:rPr>
              <w:instrText xml:space="preserve"> PAGEREF _Toc489966579 \h </w:instrText>
            </w:r>
            <w:r w:rsidR="00C06808">
              <w:rPr>
                <w:noProof/>
                <w:webHidden/>
              </w:rPr>
            </w:r>
            <w:r w:rsidR="00C06808">
              <w:rPr>
                <w:noProof/>
                <w:webHidden/>
              </w:rPr>
              <w:fldChar w:fldCharType="separate"/>
            </w:r>
            <w:r w:rsidR="00F43F1C">
              <w:rPr>
                <w:noProof/>
                <w:webHidden/>
              </w:rPr>
              <w:t>6</w:t>
            </w:r>
            <w:r w:rsidR="00C06808">
              <w:rPr>
                <w:noProof/>
                <w:webHidden/>
              </w:rPr>
              <w:fldChar w:fldCharType="end"/>
            </w:r>
          </w:hyperlink>
        </w:p>
        <w:p w14:paraId="70DB9011"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0" w:history="1">
            <w:r w:rsidR="00C06808" w:rsidRPr="006352FD">
              <w:rPr>
                <w:rStyle w:val="Hyperlink"/>
                <w:rFonts w:eastAsia="Times-Roman"/>
                <w:noProof/>
              </w:rPr>
              <w:t>2.1.</w:t>
            </w:r>
            <w:r w:rsidR="00C06808">
              <w:rPr>
                <w:rFonts w:asciiTheme="minorHAnsi" w:eastAsiaTheme="minorEastAsia" w:hAnsiTheme="minorHAnsi" w:cstheme="minorBidi"/>
                <w:smallCaps w:val="0"/>
                <w:noProof/>
                <w:sz w:val="22"/>
                <w:szCs w:val="22"/>
              </w:rPr>
              <w:tab/>
            </w:r>
            <w:r w:rsidR="00C06808" w:rsidRPr="006352FD">
              <w:rPr>
                <w:rStyle w:val="Hyperlink"/>
                <w:noProof/>
              </w:rPr>
              <w:t>Business overview</w:t>
            </w:r>
            <w:r w:rsidR="00C06808">
              <w:rPr>
                <w:noProof/>
                <w:webHidden/>
              </w:rPr>
              <w:tab/>
            </w:r>
            <w:r w:rsidR="00C06808">
              <w:rPr>
                <w:noProof/>
                <w:webHidden/>
              </w:rPr>
              <w:fldChar w:fldCharType="begin"/>
            </w:r>
            <w:r w:rsidR="00C06808">
              <w:rPr>
                <w:noProof/>
                <w:webHidden/>
              </w:rPr>
              <w:instrText xml:space="preserve"> PAGEREF _Toc489966580 \h </w:instrText>
            </w:r>
            <w:r w:rsidR="00C06808">
              <w:rPr>
                <w:noProof/>
                <w:webHidden/>
              </w:rPr>
            </w:r>
            <w:r w:rsidR="00C06808">
              <w:rPr>
                <w:noProof/>
                <w:webHidden/>
              </w:rPr>
              <w:fldChar w:fldCharType="separate"/>
            </w:r>
            <w:r w:rsidR="00F43F1C">
              <w:rPr>
                <w:noProof/>
                <w:webHidden/>
              </w:rPr>
              <w:t>6</w:t>
            </w:r>
            <w:r w:rsidR="00C06808">
              <w:rPr>
                <w:noProof/>
                <w:webHidden/>
              </w:rPr>
              <w:fldChar w:fldCharType="end"/>
            </w:r>
          </w:hyperlink>
        </w:p>
        <w:p w14:paraId="3232CA52"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1" w:history="1">
            <w:r w:rsidR="00C06808" w:rsidRPr="006352FD">
              <w:rPr>
                <w:rStyle w:val="Hyperlink"/>
                <w:noProof/>
              </w:rPr>
              <w:t>2.2.</w:t>
            </w:r>
            <w:r w:rsidR="00C06808">
              <w:rPr>
                <w:rFonts w:asciiTheme="minorHAnsi" w:eastAsiaTheme="minorEastAsia" w:hAnsiTheme="minorHAnsi" w:cstheme="minorBidi"/>
                <w:smallCaps w:val="0"/>
                <w:noProof/>
                <w:sz w:val="22"/>
                <w:szCs w:val="22"/>
              </w:rPr>
              <w:tab/>
            </w:r>
            <w:r w:rsidR="00C06808" w:rsidRPr="006352FD">
              <w:rPr>
                <w:rStyle w:val="Hyperlink"/>
                <w:noProof/>
              </w:rPr>
              <w:t>Segment information</w:t>
            </w:r>
            <w:r w:rsidR="00C06808">
              <w:rPr>
                <w:noProof/>
                <w:webHidden/>
              </w:rPr>
              <w:tab/>
            </w:r>
            <w:r w:rsidR="00C06808">
              <w:rPr>
                <w:noProof/>
                <w:webHidden/>
              </w:rPr>
              <w:fldChar w:fldCharType="begin"/>
            </w:r>
            <w:r w:rsidR="00C06808">
              <w:rPr>
                <w:noProof/>
                <w:webHidden/>
              </w:rPr>
              <w:instrText xml:space="preserve"> PAGEREF _Toc489966581 \h </w:instrText>
            </w:r>
            <w:r w:rsidR="00C06808">
              <w:rPr>
                <w:noProof/>
                <w:webHidden/>
              </w:rPr>
            </w:r>
            <w:r w:rsidR="00C06808">
              <w:rPr>
                <w:noProof/>
                <w:webHidden/>
              </w:rPr>
              <w:fldChar w:fldCharType="separate"/>
            </w:r>
            <w:r w:rsidR="00F43F1C">
              <w:rPr>
                <w:noProof/>
                <w:webHidden/>
              </w:rPr>
              <w:t>7</w:t>
            </w:r>
            <w:r w:rsidR="00C06808">
              <w:rPr>
                <w:noProof/>
                <w:webHidden/>
              </w:rPr>
              <w:fldChar w:fldCharType="end"/>
            </w:r>
          </w:hyperlink>
        </w:p>
        <w:p w14:paraId="6188863A"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2" w:history="1">
            <w:r w:rsidR="00C06808" w:rsidRPr="006352FD">
              <w:rPr>
                <w:rStyle w:val="Hyperlink"/>
                <w:noProof/>
              </w:rPr>
              <w:t>2.3.</w:t>
            </w:r>
            <w:r w:rsidR="00C06808">
              <w:rPr>
                <w:rFonts w:asciiTheme="minorHAnsi" w:eastAsiaTheme="minorEastAsia" w:hAnsiTheme="minorHAnsi" w:cstheme="minorBidi"/>
                <w:smallCaps w:val="0"/>
                <w:noProof/>
                <w:sz w:val="22"/>
                <w:szCs w:val="22"/>
              </w:rPr>
              <w:tab/>
            </w:r>
            <w:r w:rsidR="00C06808" w:rsidRPr="006352FD">
              <w:rPr>
                <w:rStyle w:val="Hyperlink"/>
                <w:noProof/>
              </w:rPr>
              <w:t>Liquidity and financial position</w:t>
            </w:r>
            <w:r w:rsidR="00C06808">
              <w:rPr>
                <w:noProof/>
                <w:webHidden/>
              </w:rPr>
              <w:tab/>
            </w:r>
            <w:r w:rsidR="00C06808">
              <w:rPr>
                <w:noProof/>
                <w:webHidden/>
              </w:rPr>
              <w:fldChar w:fldCharType="begin"/>
            </w:r>
            <w:r w:rsidR="00C06808">
              <w:rPr>
                <w:noProof/>
                <w:webHidden/>
              </w:rPr>
              <w:instrText xml:space="preserve"> PAGEREF _Toc489966582 \h </w:instrText>
            </w:r>
            <w:r w:rsidR="00C06808">
              <w:rPr>
                <w:noProof/>
                <w:webHidden/>
              </w:rPr>
            </w:r>
            <w:r w:rsidR="00C06808">
              <w:rPr>
                <w:noProof/>
                <w:webHidden/>
              </w:rPr>
              <w:fldChar w:fldCharType="separate"/>
            </w:r>
            <w:r w:rsidR="00F43F1C">
              <w:rPr>
                <w:noProof/>
                <w:webHidden/>
              </w:rPr>
              <w:t>8</w:t>
            </w:r>
            <w:r w:rsidR="00C06808">
              <w:rPr>
                <w:noProof/>
                <w:webHidden/>
              </w:rPr>
              <w:fldChar w:fldCharType="end"/>
            </w:r>
          </w:hyperlink>
        </w:p>
        <w:p w14:paraId="4D924220"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3" w:history="1">
            <w:r w:rsidR="00C06808" w:rsidRPr="006352FD">
              <w:rPr>
                <w:rStyle w:val="Hyperlink"/>
                <w:noProof/>
              </w:rPr>
              <w:t>2.4.</w:t>
            </w:r>
            <w:r w:rsidR="00C06808">
              <w:rPr>
                <w:rFonts w:asciiTheme="minorHAnsi" w:eastAsiaTheme="minorEastAsia" w:hAnsiTheme="minorHAnsi" w:cstheme="minorBidi"/>
                <w:smallCaps w:val="0"/>
                <w:noProof/>
                <w:sz w:val="22"/>
                <w:szCs w:val="22"/>
              </w:rPr>
              <w:tab/>
            </w:r>
            <w:r w:rsidR="00C06808" w:rsidRPr="006352FD">
              <w:rPr>
                <w:rStyle w:val="Hyperlink"/>
                <w:noProof/>
              </w:rPr>
              <w:t>Business and financial outlook</w:t>
            </w:r>
            <w:r w:rsidR="00C06808">
              <w:rPr>
                <w:noProof/>
                <w:webHidden/>
              </w:rPr>
              <w:tab/>
            </w:r>
            <w:r w:rsidR="00C06808">
              <w:rPr>
                <w:noProof/>
                <w:webHidden/>
              </w:rPr>
              <w:fldChar w:fldCharType="begin"/>
            </w:r>
            <w:r w:rsidR="00C06808">
              <w:rPr>
                <w:noProof/>
                <w:webHidden/>
              </w:rPr>
              <w:instrText xml:space="preserve"> PAGEREF _Toc489966583 \h </w:instrText>
            </w:r>
            <w:r w:rsidR="00C06808">
              <w:rPr>
                <w:noProof/>
                <w:webHidden/>
              </w:rPr>
            </w:r>
            <w:r w:rsidR="00C06808">
              <w:rPr>
                <w:noProof/>
                <w:webHidden/>
              </w:rPr>
              <w:fldChar w:fldCharType="separate"/>
            </w:r>
            <w:r w:rsidR="00F43F1C">
              <w:rPr>
                <w:noProof/>
                <w:webHidden/>
              </w:rPr>
              <w:t>10</w:t>
            </w:r>
            <w:r w:rsidR="00C06808">
              <w:rPr>
                <w:noProof/>
                <w:webHidden/>
              </w:rPr>
              <w:fldChar w:fldCharType="end"/>
            </w:r>
          </w:hyperlink>
        </w:p>
        <w:p w14:paraId="7EFFA468"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4" w:history="1">
            <w:r w:rsidR="00C06808" w:rsidRPr="006352FD">
              <w:rPr>
                <w:rStyle w:val="Hyperlink"/>
                <w:noProof/>
              </w:rPr>
              <w:t>2.5.</w:t>
            </w:r>
            <w:r w:rsidR="00C06808">
              <w:rPr>
                <w:rFonts w:asciiTheme="minorHAnsi" w:eastAsiaTheme="minorEastAsia" w:hAnsiTheme="minorHAnsi" w:cstheme="minorBidi"/>
                <w:smallCaps w:val="0"/>
                <w:noProof/>
                <w:sz w:val="22"/>
                <w:szCs w:val="22"/>
              </w:rPr>
              <w:tab/>
            </w:r>
            <w:r w:rsidR="00C06808" w:rsidRPr="006352FD">
              <w:rPr>
                <w:rStyle w:val="Hyperlink"/>
                <w:noProof/>
              </w:rPr>
              <w:t>Other developments in the First Half of 2017</w:t>
            </w:r>
            <w:r w:rsidR="00C06808">
              <w:rPr>
                <w:noProof/>
                <w:webHidden/>
              </w:rPr>
              <w:tab/>
            </w:r>
            <w:r w:rsidR="00C06808">
              <w:rPr>
                <w:noProof/>
                <w:webHidden/>
              </w:rPr>
              <w:fldChar w:fldCharType="begin"/>
            </w:r>
            <w:r w:rsidR="00C06808">
              <w:rPr>
                <w:noProof/>
                <w:webHidden/>
              </w:rPr>
              <w:instrText xml:space="preserve"> PAGEREF _Toc489966584 \h </w:instrText>
            </w:r>
            <w:r w:rsidR="00C06808">
              <w:rPr>
                <w:noProof/>
                <w:webHidden/>
              </w:rPr>
            </w:r>
            <w:r w:rsidR="00C06808">
              <w:rPr>
                <w:noProof/>
                <w:webHidden/>
              </w:rPr>
              <w:fldChar w:fldCharType="separate"/>
            </w:r>
            <w:r w:rsidR="00F43F1C">
              <w:rPr>
                <w:noProof/>
                <w:webHidden/>
              </w:rPr>
              <w:t>12</w:t>
            </w:r>
            <w:r w:rsidR="00C06808">
              <w:rPr>
                <w:noProof/>
                <w:webHidden/>
              </w:rPr>
              <w:fldChar w:fldCharType="end"/>
            </w:r>
          </w:hyperlink>
        </w:p>
        <w:p w14:paraId="3053215E"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5" w:history="1">
            <w:r w:rsidR="00C06808" w:rsidRPr="006352FD">
              <w:rPr>
                <w:rStyle w:val="Hyperlink"/>
                <w:noProof/>
              </w:rPr>
              <w:t>2.6.</w:t>
            </w:r>
            <w:r w:rsidR="00C06808">
              <w:rPr>
                <w:rFonts w:asciiTheme="minorHAnsi" w:eastAsiaTheme="minorEastAsia" w:hAnsiTheme="minorHAnsi" w:cstheme="minorBidi"/>
                <w:smallCaps w:val="0"/>
                <w:noProof/>
                <w:sz w:val="22"/>
                <w:szCs w:val="22"/>
              </w:rPr>
              <w:tab/>
            </w:r>
            <w:r w:rsidR="00C06808" w:rsidRPr="006352FD">
              <w:rPr>
                <w:rStyle w:val="Hyperlink"/>
                <w:noProof/>
              </w:rPr>
              <w:t>Related party transactions</w:t>
            </w:r>
            <w:r w:rsidR="00C06808">
              <w:rPr>
                <w:noProof/>
                <w:webHidden/>
              </w:rPr>
              <w:tab/>
            </w:r>
            <w:r w:rsidR="00C06808">
              <w:rPr>
                <w:noProof/>
                <w:webHidden/>
              </w:rPr>
              <w:fldChar w:fldCharType="begin"/>
            </w:r>
            <w:r w:rsidR="00C06808">
              <w:rPr>
                <w:noProof/>
                <w:webHidden/>
              </w:rPr>
              <w:instrText xml:space="preserve"> PAGEREF _Toc489966585 \h </w:instrText>
            </w:r>
            <w:r w:rsidR="00C06808">
              <w:rPr>
                <w:noProof/>
                <w:webHidden/>
              </w:rPr>
            </w:r>
            <w:r w:rsidR="00C06808">
              <w:rPr>
                <w:noProof/>
                <w:webHidden/>
              </w:rPr>
              <w:fldChar w:fldCharType="separate"/>
            </w:r>
            <w:r w:rsidR="00F43F1C">
              <w:rPr>
                <w:noProof/>
                <w:webHidden/>
              </w:rPr>
              <w:t>13</w:t>
            </w:r>
            <w:r w:rsidR="00C06808">
              <w:rPr>
                <w:noProof/>
                <w:webHidden/>
              </w:rPr>
              <w:fldChar w:fldCharType="end"/>
            </w:r>
          </w:hyperlink>
        </w:p>
        <w:p w14:paraId="0033E918"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6" w:history="1">
            <w:r w:rsidR="00C06808" w:rsidRPr="006352FD">
              <w:rPr>
                <w:rStyle w:val="Hyperlink"/>
                <w:noProof/>
              </w:rPr>
              <w:t>2.7.</w:t>
            </w:r>
            <w:r w:rsidR="00C06808">
              <w:rPr>
                <w:rFonts w:asciiTheme="minorHAnsi" w:eastAsiaTheme="minorEastAsia" w:hAnsiTheme="minorHAnsi" w:cstheme="minorBidi"/>
                <w:smallCaps w:val="0"/>
                <w:noProof/>
                <w:sz w:val="22"/>
                <w:szCs w:val="22"/>
              </w:rPr>
              <w:tab/>
            </w:r>
            <w:r w:rsidR="00C06808" w:rsidRPr="006352FD">
              <w:rPr>
                <w:rStyle w:val="Hyperlink"/>
                <w:noProof/>
              </w:rPr>
              <w:t>Financial Risk Management</w:t>
            </w:r>
            <w:r w:rsidR="00C06808">
              <w:rPr>
                <w:noProof/>
                <w:webHidden/>
              </w:rPr>
              <w:tab/>
            </w:r>
            <w:r w:rsidR="00C06808">
              <w:rPr>
                <w:noProof/>
                <w:webHidden/>
              </w:rPr>
              <w:fldChar w:fldCharType="begin"/>
            </w:r>
            <w:r w:rsidR="00C06808">
              <w:rPr>
                <w:noProof/>
                <w:webHidden/>
              </w:rPr>
              <w:instrText xml:space="preserve"> PAGEREF _Toc489966586 \h </w:instrText>
            </w:r>
            <w:r w:rsidR="00C06808">
              <w:rPr>
                <w:noProof/>
                <w:webHidden/>
              </w:rPr>
            </w:r>
            <w:r w:rsidR="00C06808">
              <w:rPr>
                <w:noProof/>
                <w:webHidden/>
              </w:rPr>
              <w:fldChar w:fldCharType="separate"/>
            </w:r>
            <w:r w:rsidR="00F43F1C">
              <w:rPr>
                <w:noProof/>
                <w:webHidden/>
              </w:rPr>
              <w:t>13</w:t>
            </w:r>
            <w:r w:rsidR="00C06808">
              <w:rPr>
                <w:noProof/>
                <w:webHidden/>
              </w:rPr>
              <w:fldChar w:fldCharType="end"/>
            </w:r>
          </w:hyperlink>
        </w:p>
        <w:p w14:paraId="6281FE4E"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7" w:history="1">
            <w:r w:rsidR="00C06808" w:rsidRPr="006352FD">
              <w:rPr>
                <w:rStyle w:val="Hyperlink"/>
                <w:noProof/>
              </w:rPr>
              <w:t>2.8.</w:t>
            </w:r>
            <w:r w:rsidR="00C06808">
              <w:rPr>
                <w:rFonts w:asciiTheme="minorHAnsi" w:eastAsiaTheme="minorEastAsia" w:hAnsiTheme="minorHAnsi" w:cstheme="minorBidi"/>
                <w:smallCaps w:val="0"/>
                <w:noProof/>
                <w:sz w:val="22"/>
                <w:szCs w:val="22"/>
              </w:rPr>
              <w:tab/>
            </w:r>
            <w:r w:rsidR="00C06808" w:rsidRPr="006352FD">
              <w:rPr>
                <w:rStyle w:val="Hyperlink"/>
                <w:noProof/>
              </w:rPr>
              <w:t>Business risk information</w:t>
            </w:r>
            <w:r w:rsidR="00C06808">
              <w:rPr>
                <w:noProof/>
                <w:webHidden/>
              </w:rPr>
              <w:tab/>
            </w:r>
            <w:r w:rsidR="00C06808">
              <w:rPr>
                <w:noProof/>
                <w:webHidden/>
              </w:rPr>
              <w:fldChar w:fldCharType="begin"/>
            </w:r>
            <w:r w:rsidR="00C06808">
              <w:rPr>
                <w:noProof/>
                <w:webHidden/>
              </w:rPr>
              <w:instrText xml:space="preserve"> PAGEREF _Toc489966587 \h </w:instrText>
            </w:r>
            <w:r w:rsidR="00C06808">
              <w:rPr>
                <w:noProof/>
                <w:webHidden/>
              </w:rPr>
            </w:r>
            <w:r w:rsidR="00C06808">
              <w:rPr>
                <w:noProof/>
                <w:webHidden/>
              </w:rPr>
              <w:fldChar w:fldCharType="separate"/>
            </w:r>
            <w:r w:rsidR="00F43F1C">
              <w:rPr>
                <w:noProof/>
                <w:webHidden/>
              </w:rPr>
              <w:t>14</w:t>
            </w:r>
            <w:r w:rsidR="00C06808">
              <w:rPr>
                <w:noProof/>
                <w:webHidden/>
              </w:rPr>
              <w:fldChar w:fldCharType="end"/>
            </w:r>
          </w:hyperlink>
        </w:p>
        <w:p w14:paraId="3005E635"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88" w:history="1">
            <w:r w:rsidR="00C06808" w:rsidRPr="006352FD">
              <w:rPr>
                <w:rStyle w:val="Hyperlink"/>
                <w:noProof/>
              </w:rPr>
              <w:t>2.9.</w:t>
            </w:r>
            <w:r w:rsidR="00C06808">
              <w:rPr>
                <w:rFonts w:asciiTheme="minorHAnsi" w:eastAsiaTheme="minorEastAsia" w:hAnsiTheme="minorHAnsi" w:cstheme="minorBidi"/>
                <w:smallCaps w:val="0"/>
                <w:noProof/>
                <w:sz w:val="22"/>
                <w:szCs w:val="22"/>
              </w:rPr>
              <w:tab/>
            </w:r>
            <w:r w:rsidR="00C06808" w:rsidRPr="006352FD">
              <w:rPr>
                <w:rStyle w:val="Hyperlink"/>
                <w:noProof/>
              </w:rPr>
              <w:t>Auditor’s involvement</w:t>
            </w:r>
            <w:r w:rsidR="00C06808">
              <w:rPr>
                <w:noProof/>
                <w:webHidden/>
              </w:rPr>
              <w:tab/>
            </w:r>
            <w:r w:rsidR="00C06808">
              <w:rPr>
                <w:noProof/>
                <w:webHidden/>
              </w:rPr>
              <w:fldChar w:fldCharType="begin"/>
            </w:r>
            <w:r w:rsidR="00C06808">
              <w:rPr>
                <w:noProof/>
                <w:webHidden/>
              </w:rPr>
              <w:instrText xml:space="preserve"> PAGEREF _Toc489966588 \h </w:instrText>
            </w:r>
            <w:r w:rsidR="00C06808">
              <w:rPr>
                <w:noProof/>
                <w:webHidden/>
              </w:rPr>
            </w:r>
            <w:r w:rsidR="00C06808">
              <w:rPr>
                <w:noProof/>
                <w:webHidden/>
              </w:rPr>
              <w:fldChar w:fldCharType="separate"/>
            </w:r>
            <w:r w:rsidR="00F43F1C">
              <w:rPr>
                <w:noProof/>
                <w:webHidden/>
              </w:rPr>
              <w:t>15</w:t>
            </w:r>
            <w:r w:rsidR="00C06808">
              <w:rPr>
                <w:noProof/>
                <w:webHidden/>
              </w:rPr>
              <w:fldChar w:fldCharType="end"/>
            </w:r>
          </w:hyperlink>
        </w:p>
        <w:p w14:paraId="6D5D4862" w14:textId="77777777" w:rsidR="00C06808" w:rsidRDefault="00576063" w:rsidP="00C06808">
          <w:pPr>
            <w:pStyle w:val="TOC1"/>
            <w:rPr>
              <w:rFonts w:asciiTheme="minorHAnsi" w:eastAsiaTheme="minorEastAsia" w:hAnsiTheme="minorHAnsi" w:cstheme="minorBidi"/>
              <w:b w:val="0"/>
              <w:bCs w:val="0"/>
              <w:caps w:val="0"/>
              <w:noProof/>
              <w:sz w:val="22"/>
              <w:szCs w:val="22"/>
            </w:rPr>
          </w:pPr>
          <w:hyperlink w:anchor="_Toc489966589" w:history="1">
            <w:r w:rsidR="00C06808" w:rsidRPr="006352FD">
              <w:rPr>
                <w:rStyle w:val="Hyperlink"/>
                <w:noProof/>
              </w:rPr>
              <w:t>3.</w:t>
            </w:r>
            <w:r w:rsidR="00C06808">
              <w:rPr>
                <w:rFonts w:asciiTheme="minorHAnsi" w:eastAsiaTheme="minorEastAsia" w:hAnsiTheme="minorHAnsi" w:cstheme="minorBidi"/>
                <w:b w:val="0"/>
                <w:bCs w:val="0"/>
                <w:caps w:val="0"/>
                <w:noProof/>
                <w:sz w:val="22"/>
                <w:szCs w:val="22"/>
              </w:rPr>
              <w:tab/>
            </w:r>
            <w:r w:rsidR="00C06808" w:rsidRPr="006352FD">
              <w:rPr>
                <w:rStyle w:val="Hyperlink"/>
                <w:noProof/>
              </w:rPr>
              <w:t>Interim Condensed Consolidated Financial Statements (“Semi Annual Financial Statements”)</w:t>
            </w:r>
            <w:r w:rsidR="00C06808">
              <w:rPr>
                <w:noProof/>
                <w:webHidden/>
              </w:rPr>
              <w:tab/>
            </w:r>
            <w:r w:rsidR="00C06808">
              <w:rPr>
                <w:noProof/>
                <w:webHidden/>
              </w:rPr>
              <w:fldChar w:fldCharType="begin"/>
            </w:r>
            <w:r w:rsidR="00C06808">
              <w:rPr>
                <w:noProof/>
                <w:webHidden/>
              </w:rPr>
              <w:instrText xml:space="preserve"> PAGEREF _Toc489966589 \h </w:instrText>
            </w:r>
            <w:r w:rsidR="00C06808">
              <w:rPr>
                <w:noProof/>
                <w:webHidden/>
              </w:rPr>
            </w:r>
            <w:r w:rsidR="00C06808">
              <w:rPr>
                <w:noProof/>
                <w:webHidden/>
              </w:rPr>
              <w:fldChar w:fldCharType="separate"/>
            </w:r>
            <w:r w:rsidR="00F43F1C">
              <w:rPr>
                <w:noProof/>
                <w:webHidden/>
              </w:rPr>
              <w:t>16</w:t>
            </w:r>
            <w:r w:rsidR="00C06808">
              <w:rPr>
                <w:noProof/>
                <w:webHidden/>
              </w:rPr>
              <w:fldChar w:fldCharType="end"/>
            </w:r>
          </w:hyperlink>
        </w:p>
        <w:p w14:paraId="2EAEBC3B"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90" w:history="1">
            <w:r w:rsidR="00C06808" w:rsidRPr="006352FD">
              <w:rPr>
                <w:rStyle w:val="Hyperlink"/>
                <w:noProof/>
              </w:rPr>
              <w:t>3.1.</w:t>
            </w:r>
            <w:r w:rsidR="00C06808">
              <w:rPr>
                <w:rFonts w:asciiTheme="minorHAnsi" w:eastAsiaTheme="minorEastAsia" w:hAnsiTheme="minorHAnsi" w:cstheme="minorBidi"/>
                <w:smallCaps w:val="0"/>
                <w:noProof/>
                <w:sz w:val="22"/>
                <w:szCs w:val="22"/>
              </w:rPr>
              <w:tab/>
            </w:r>
            <w:r w:rsidR="00C06808" w:rsidRPr="006352FD">
              <w:rPr>
                <w:rStyle w:val="Hyperlink"/>
                <w:noProof/>
              </w:rPr>
              <w:t>Consolidated income statement</w:t>
            </w:r>
            <w:r w:rsidR="00C06808">
              <w:rPr>
                <w:noProof/>
                <w:webHidden/>
              </w:rPr>
              <w:tab/>
            </w:r>
            <w:r w:rsidR="00C06808">
              <w:rPr>
                <w:noProof/>
                <w:webHidden/>
              </w:rPr>
              <w:fldChar w:fldCharType="begin"/>
            </w:r>
            <w:r w:rsidR="00C06808">
              <w:rPr>
                <w:noProof/>
                <w:webHidden/>
              </w:rPr>
              <w:instrText xml:space="preserve"> PAGEREF _Toc489966590 \h </w:instrText>
            </w:r>
            <w:r w:rsidR="00C06808">
              <w:rPr>
                <w:noProof/>
                <w:webHidden/>
              </w:rPr>
            </w:r>
            <w:r w:rsidR="00C06808">
              <w:rPr>
                <w:noProof/>
                <w:webHidden/>
              </w:rPr>
              <w:fldChar w:fldCharType="separate"/>
            </w:r>
            <w:r w:rsidR="00F43F1C">
              <w:rPr>
                <w:noProof/>
                <w:webHidden/>
              </w:rPr>
              <w:t>16</w:t>
            </w:r>
            <w:r w:rsidR="00C06808">
              <w:rPr>
                <w:noProof/>
                <w:webHidden/>
              </w:rPr>
              <w:fldChar w:fldCharType="end"/>
            </w:r>
          </w:hyperlink>
        </w:p>
        <w:p w14:paraId="0077FB2E"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91" w:history="1">
            <w:r w:rsidR="00C06808" w:rsidRPr="006352FD">
              <w:rPr>
                <w:rStyle w:val="Hyperlink"/>
                <w:noProof/>
              </w:rPr>
              <w:t>3.2.</w:t>
            </w:r>
            <w:r w:rsidR="00C06808">
              <w:rPr>
                <w:rFonts w:asciiTheme="minorHAnsi" w:eastAsiaTheme="minorEastAsia" w:hAnsiTheme="minorHAnsi" w:cstheme="minorBidi"/>
                <w:smallCaps w:val="0"/>
                <w:noProof/>
                <w:sz w:val="22"/>
                <w:szCs w:val="22"/>
              </w:rPr>
              <w:tab/>
            </w:r>
            <w:r w:rsidR="00C06808" w:rsidRPr="006352FD">
              <w:rPr>
                <w:rStyle w:val="Hyperlink"/>
                <w:noProof/>
              </w:rPr>
              <w:t>Consolidated statement of comprehensive income</w:t>
            </w:r>
            <w:r w:rsidR="00C06808">
              <w:rPr>
                <w:noProof/>
                <w:webHidden/>
              </w:rPr>
              <w:tab/>
            </w:r>
            <w:r w:rsidR="00C06808">
              <w:rPr>
                <w:noProof/>
                <w:webHidden/>
              </w:rPr>
              <w:fldChar w:fldCharType="begin"/>
            </w:r>
            <w:r w:rsidR="00C06808">
              <w:rPr>
                <w:noProof/>
                <w:webHidden/>
              </w:rPr>
              <w:instrText xml:space="preserve"> PAGEREF _Toc489966591 \h </w:instrText>
            </w:r>
            <w:r w:rsidR="00C06808">
              <w:rPr>
                <w:noProof/>
                <w:webHidden/>
              </w:rPr>
            </w:r>
            <w:r w:rsidR="00C06808">
              <w:rPr>
                <w:noProof/>
                <w:webHidden/>
              </w:rPr>
              <w:fldChar w:fldCharType="separate"/>
            </w:r>
            <w:r w:rsidR="00F43F1C">
              <w:rPr>
                <w:noProof/>
                <w:webHidden/>
              </w:rPr>
              <w:t>17</w:t>
            </w:r>
            <w:r w:rsidR="00C06808">
              <w:rPr>
                <w:noProof/>
                <w:webHidden/>
              </w:rPr>
              <w:fldChar w:fldCharType="end"/>
            </w:r>
          </w:hyperlink>
        </w:p>
        <w:p w14:paraId="15EBBBBA"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92" w:history="1">
            <w:r w:rsidR="00C06808" w:rsidRPr="006352FD">
              <w:rPr>
                <w:rStyle w:val="Hyperlink"/>
                <w:noProof/>
              </w:rPr>
              <w:t>3.3.</w:t>
            </w:r>
            <w:r w:rsidR="00C06808">
              <w:rPr>
                <w:rFonts w:asciiTheme="minorHAnsi" w:eastAsiaTheme="minorEastAsia" w:hAnsiTheme="minorHAnsi" w:cstheme="minorBidi"/>
                <w:smallCaps w:val="0"/>
                <w:noProof/>
                <w:sz w:val="22"/>
                <w:szCs w:val="22"/>
              </w:rPr>
              <w:tab/>
            </w:r>
            <w:r w:rsidR="00C06808" w:rsidRPr="006352FD">
              <w:rPr>
                <w:rStyle w:val="Hyperlink"/>
                <w:noProof/>
              </w:rPr>
              <w:t>Consolidated statement of financial position</w:t>
            </w:r>
            <w:r w:rsidR="00C06808">
              <w:rPr>
                <w:noProof/>
                <w:webHidden/>
              </w:rPr>
              <w:tab/>
            </w:r>
            <w:r w:rsidR="00C06808">
              <w:rPr>
                <w:noProof/>
                <w:webHidden/>
              </w:rPr>
              <w:fldChar w:fldCharType="begin"/>
            </w:r>
            <w:r w:rsidR="00C06808">
              <w:rPr>
                <w:noProof/>
                <w:webHidden/>
              </w:rPr>
              <w:instrText xml:space="preserve"> PAGEREF _Toc489966592 \h </w:instrText>
            </w:r>
            <w:r w:rsidR="00C06808">
              <w:rPr>
                <w:noProof/>
                <w:webHidden/>
              </w:rPr>
            </w:r>
            <w:r w:rsidR="00C06808">
              <w:rPr>
                <w:noProof/>
                <w:webHidden/>
              </w:rPr>
              <w:fldChar w:fldCharType="separate"/>
            </w:r>
            <w:r w:rsidR="00F43F1C">
              <w:rPr>
                <w:noProof/>
                <w:webHidden/>
              </w:rPr>
              <w:t>18</w:t>
            </w:r>
            <w:r w:rsidR="00C06808">
              <w:rPr>
                <w:noProof/>
                <w:webHidden/>
              </w:rPr>
              <w:fldChar w:fldCharType="end"/>
            </w:r>
          </w:hyperlink>
        </w:p>
        <w:p w14:paraId="0F8D81E7"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93" w:history="1">
            <w:r w:rsidR="00C06808" w:rsidRPr="006352FD">
              <w:rPr>
                <w:rStyle w:val="Hyperlink"/>
                <w:noProof/>
              </w:rPr>
              <w:t>3.4.</w:t>
            </w:r>
            <w:r w:rsidR="00C06808">
              <w:rPr>
                <w:rFonts w:asciiTheme="minorHAnsi" w:eastAsiaTheme="minorEastAsia" w:hAnsiTheme="minorHAnsi" w:cstheme="minorBidi"/>
                <w:smallCaps w:val="0"/>
                <w:noProof/>
                <w:sz w:val="22"/>
                <w:szCs w:val="22"/>
              </w:rPr>
              <w:tab/>
            </w:r>
            <w:r w:rsidR="00C06808" w:rsidRPr="006352FD">
              <w:rPr>
                <w:rStyle w:val="Hyperlink"/>
                <w:noProof/>
              </w:rPr>
              <w:t>Consolidated statement of changes in equity</w:t>
            </w:r>
            <w:r w:rsidR="00C06808">
              <w:rPr>
                <w:noProof/>
                <w:webHidden/>
              </w:rPr>
              <w:tab/>
            </w:r>
            <w:r w:rsidR="00C06808">
              <w:rPr>
                <w:noProof/>
                <w:webHidden/>
              </w:rPr>
              <w:fldChar w:fldCharType="begin"/>
            </w:r>
            <w:r w:rsidR="00C06808">
              <w:rPr>
                <w:noProof/>
                <w:webHidden/>
              </w:rPr>
              <w:instrText xml:space="preserve"> PAGEREF _Toc489966593 \h </w:instrText>
            </w:r>
            <w:r w:rsidR="00C06808">
              <w:rPr>
                <w:noProof/>
                <w:webHidden/>
              </w:rPr>
            </w:r>
            <w:r w:rsidR="00C06808">
              <w:rPr>
                <w:noProof/>
                <w:webHidden/>
              </w:rPr>
              <w:fldChar w:fldCharType="separate"/>
            </w:r>
            <w:r w:rsidR="00F43F1C">
              <w:rPr>
                <w:noProof/>
                <w:webHidden/>
              </w:rPr>
              <w:t>19</w:t>
            </w:r>
            <w:r w:rsidR="00C06808">
              <w:rPr>
                <w:noProof/>
                <w:webHidden/>
              </w:rPr>
              <w:fldChar w:fldCharType="end"/>
            </w:r>
          </w:hyperlink>
        </w:p>
        <w:p w14:paraId="42BD23CB"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94" w:history="1">
            <w:r w:rsidR="00C06808" w:rsidRPr="006352FD">
              <w:rPr>
                <w:rStyle w:val="Hyperlink"/>
                <w:noProof/>
              </w:rPr>
              <w:t>3.5.</w:t>
            </w:r>
            <w:r w:rsidR="00C06808">
              <w:rPr>
                <w:rFonts w:asciiTheme="minorHAnsi" w:eastAsiaTheme="minorEastAsia" w:hAnsiTheme="minorHAnsi" w:cstheme="minorBidi"/>
                <w:smallCaps w:val="0"/>
                <w:noProof/>
                <w:sz w:val="22"/>
                <w:szCs w:val="22"/>
              </w:rPr>
              <w:tab/>
            </w:r>
            <w:r w:rsidR="00C06808" w:rsidRPr="006352FD">
              <w:rPr>
                <w:rStyle w:val="Hyperlink"/>
                <w:noProof/>
              </w:rPr>
              <w:t>Consolidated statement of cash flows</w:t>
            </w:r>
            <w:r w:rsidR="00C06808">
              <w:rPr>
                <w:noProof/>
                <w:webHidden/>
              </w:rPr>
              <w:tab/>
            </w:r>
            <w:r w:rsidR="00C06808">
              <w:rPr>
                <w:noProof/>
                <w:webHidden/>
              </w:rPr>
              <w:fldChar w:fldCharType="begin"/>
            </w:r>
            <w:r w:rsidR="00C06808">
              <w:rPr>
                <w:noProof/>
                <w:webHidden/>
              </w:rPr>
              <w:instrText xml:space="preserve"> PAGEREF _Toc489966594 \h </w:instrText>
            </w:r>
            <w:r w:rsidR="00C06808">
              <w:rPr>
                <w:noProof/>
                <w:webHidden/>
              </w:rPr>
            </w:r>
            <w:r w:rsidR="00C06808">
              <w:rPr>
                <w:noProof/>
                <w:webHidden/>
              </w:rPr>
              <w:fldChar w:fldCharType="separate"/>
            </w:r>
            <w:r w:rsidR="00F43F1C">
              <w:rPr>
                <w:noProof/>
                <w:webHidden/>
              </w:rPr>
              <w:t>21</w:t>
            </w:r>
            <w:r w:rsidR="00C06808">
              <w:rPr>
                <w:noProof/>
                <w:webHidden/>
              </w:rPr>
              <w:fldChar w:fldCharType="end"/>
            </w:r>
          </w:hyperlink>
        </w:p>
        <w:p w14:paraId="6D12ECA9" w14:textId="77777777" w:rsidR="00C06808" w:rsidRDefault="00576063" w:rsidP="00C06808">
          <w:pPr>
            <w:pStyle w:val="TOC2"/>
            <w:spacing w:after="0" w:afterAutospacing="0"/>
            <w:rPr>
              <w:rFonts w:asciiTheme="minorHAnsi" w:eastAsiaTheme="minorEastAsia" w:hAnsiTheme="minorHAnsi" w:cstheme="minorBidi"/>
              <w:smallCaps w:val="0"/>
              <w:noProof/>
              <w:sz w:val="22"/>
              <w:szCs w:val="22"/>
            </w:rPr>
          </w:pPr>
          <w:hyperlink w:anchor="_Toc489966595" w:history="1">
            <w:r w:rsidR="00C06808" w:rsidRPr="006352FD">
              <w:rPr>
                <w:rStyle w:val="Hyperlink"/>
                <w:noProof/>
              </w:rPr>
              <w:t>3.6.</w:t>
            </w:r>
            <w:r w:rsidR="00C06808">
              <w:rPr>
                <w:rFonts w:asciiTheme="minorHAnsi" w:eastAsiaTheme="minorEastAsia" w:hAnsiTheme="minorHAnsi" w:cstheme="minorBidi"/>
                <w:smallCaps w:val="0"/>
                <w:noProof/>
                <w:sz w:val="22"/>
                <w:szCs w:val="22"/>
              </w:rPr>
              <w:tab/>
            </w:r>
            <w:r w:rsidR="00C06808" w:rsidRPr="006352FD">
              <w:rPr>
                <w:rStyle w:val="Hyperlink"/>
                <w:noProof/>
              </w:rPr>
              <w:t>Notes to the consolidated financial statements</w:t>
            </w:r>
            <w:r w:rsidR="00C06808">
              <w:rPr>
                <w:noProof/>
                <w:webHidden/>
              </w:rPr>
              <w:tab/>
            </w:r>
            <w:r w:rsidR="00C06808">
              <w:rPr>
                <w:noProof/>
                <w:webHidden/>
              </w:rPr>
              <w:fldChar w:fldCharType="begin"/>
            </w:r>
            <w:r w:rsidR="00C06808">
              <w:rPr>
                <w:noProof/>
                <w:webHidden/>
              </w:rPr>
              <w:instrText xml:space="preserve"> PAGEREF _Toc489966595 \h </w:instrText>
            </w:r>
            <w:r w:rsidR="00C06808">
              <w:rPr>
                <w:noProof/>
                <w:webHidden/>
              </w:rPr>
            </w:r>
            <w:r w:rsidR="00C06808">
              <w:rPr>
                <w:noProof/>
                <w:webHidden/>
              </w:rPr>
              <w:fldChar w:fldCharType="separate"/>
            </w:r>
            <w:r w:rsidR="00F43F1C">
              <w:rPr>
                <w:noProof/>
                <w:webHidden/>
              </w:rPr>
              <w:t>22</w:t>
            </w:r>
            <w:r w:rsidR="00C06808">
              <w:rPr>
                <w:noProof/>
                <w:webHidden/>
              </w:rPr>
              <w:fldChar w:fldCharType="end"/>
            </w:r>
          </w:hyperlink>
        </w:p>
        <w:p w14:paraId="0A0E03B0" w14:textId="77777777" w:rsidR="00C06808" w:rsidRDefault="00576063">
          <w:pPr>
            <w:pStyle w:val="TOC3"/>
            <w:rPr>
              <w:rFonts w:asciiTheme="minorHAnsi" w:eastAsiaTheme="minorEastAsia" w:hAnsiTheme="minorHAnsi" w:cstheme="minorBidi"/>
              <w:i w:val="0"/>
              <w:iCs w:val="0"/>
              <w:noProof/>
              <w:sz w:val="22"/>
              <w:szCs w:val="22"/>
            </w:rPr>
          </w:pPr>
          <w:hyperlink w:anchor="_Toc489966596" w:history="1">
            <w:r w:rsidR="00C06808" w:rsidRPr="006352FD">
              <w:rPr>
                <w:rStyle w:val="Hyperlink"/>
                <w:noProof/>
              </w:rPr>
              <w:t>3.6.1.</w:t>
            </w:r>
            <w:r w:rsidR="00C06808">
              <w:rPr>
                <w:rFonts w:asciiTheme="minorHAnsi" w:eastAsiaTheme="minorEastAsia" w:hAnsiTheme="minorHAnsi" w:cstheme="minorBidi"/>
                <w:i w:val="0"/>
                <w:iCs w:val="0"/>
                <w:noProof/>
                <w:sz w:val="22"/>
                <w:szCs w:val="22"/>
              </w:rPr>
              <w:tab/>
            </w:r>
            <w:r w:rsidR="00C06808" w:rsidRPr="006352FD">
              <w:rPr>
                <w:rStyle w:val="Hyperlink"/>
                <w:noProof/>
              </w:rPr>
              <w:t>Corporate information</w:t>
            </w:r>
            <w:r w:rsidR="00C06808">
              <w:rPr>
                <w:noProof/>
                <w:webHidden/>
              </w:rPr>
              <w:tab/>
            </w:r>
            <w:r w:rsidR="00C06808">
              <w:rPr>
                <w:noProof/>
                <w:webHidden/>
              </w:rPr>
              <w:fldChar w:fldCharType="begin"/>
            </w:r>
            <w:r w:rsidR="00C06808">
              <w:rPr>
                <w:noProof/>
                <w:webHidden/>
              </w:rPr>
              <w:instrText xml:space="preserve"> PAGEREF _Toc489966596 \h </w:instrText>
            </w:r>
            <w:r w:rsidR="00C06808">
              <w:rPr>
                <w:noProof/>
                <w:webHidden/>
              </w:rPr>
            </w:r>
            <w:r w:rsidR="00C06808">
              <w:rPr>
                <w:noProof/>
                <w:webHidden/>
              </w:rPr>
              <w:fldChar w:fldCharType="separate"/>
            </w:r>
            <w:r w:rsidR="00F43F1C">
              <w:rPr>
                <w:noProof/>
                <w:webHidden/>
              </w:rPr>
              <w:t>22</w:t>
            </w:r>
            <w:r w:rsidR="00C06808">
              <w:rPr>
                <w:noProof/>
                <w:webHidden/>
              </w:rPr>
              <w:fldChar w:fldCharType="end"/>
            </w:r>
          </w:hyperlink>
        </w:p>
        <w:p w14:paraId="56B026D1" w14:textId="77777777" w:rsidR="00C06808" w:rsidRDefault="00576063">
          <w:pPr>
            <w:pStyle w:val="TOC3"/>
            <w:rPr>
              <w:rFonts w:asciiTheme="minorHAnsi" w:eastAsiaTheme="minorEastAsia" w:hAnsiTheme="minorHAnsi" w:cstheme="minorBidi"/>
              <w:i w:val="0"/>
              <w:iCs w:val="0"/>
              <w:noProof/>
              <w:sz w:val="22"/>
              <w:szCs w:val="22"/>
            </w:rPr>
          </w:pPr>
          <w:hyperlink w:anchor="_Toc489966597" w:history="1">
            <w:r w:rsidR="00C06808" w:rsidRPr="006352FD">
              <w:rPr>
                <w:rStyle w:val="Hyperlink"/>
                <w:noProof/>
              </w:rPr>
              <w:t>3.6.2.</w:t>
            </w:r>
            <w:r w:rsidR="00C06808">
              <w:rPr>
                <w:rFonts w:asciiTheme="minorHAnsi" w:eastAsiaTheme="minorEastAsia" w:hAnsiTheme="minorHAnsi" w:cstheme="minorBidi"/>
                <w:i w:val="0"/>
                <w:iCs w:val="0"/>
                <w:noProof/>
                <w:sz w:val="22"/>
                <w:szCs w:val="22"/>
              </w:rPr>
              <w:tab/>
            </w:r>
            <w:r w:rsidR="00C06808" w:rsidRPr="006352FD">
              <w:rPr>
                <w:rStyle w:val="Hyperlink"/>
                <w:noProof/>
              </w:rPr>
              <w:t>Basis of preparation</w:t>
            </w:r>
            <w:r w:rsidR="00C06808">
              <w:rPr>
                <w:noProof/>
                <w:webHidden/>
              </w:rPr>
              <w:tab/>
            </w:r>
            <w:r w:rsidR="00C06808">
              <w:rPr>
                <w:noProof/>
                <w:webHidden/>
              </w:rPr>
              <w:fldChar w:fldCharType="begin"/>
            </w:r>
            <w:r w:rsidR="00C06808">
              <w:rPr>
                <w:noProof/>
                <w:webHidden/>
              </w:rPr>
              <w:instrText xml:space="preserve"> PAGEREF _Toc489966597 \h </w:instrText>
            </w:r>
            <w:r w:rsidR="00C06808">
              <w:rPr>
                <w:noProof/>
                <w:webHidden/>
              </w:rPr>
            </w:r>
            <w:r w:rsidR="00C06808">
              <w:rPr>
                <w:noProof/>
                <w:webHidden/>
              </w:rPr>
              <w:fldChar w:fldCharType="separate"/>
            </w:r>
            <w:r w:rsidR="00F43F1C">
              <w:rPr>
                <w:noProof/>
                <w:webHidden/>
              </w:rPr>
              <w:t>22</w:t>
            </w:r>
            <w:r w:rsidR="00C06808">
              <w:rPr>
                <w:noProof/>
                <w:webHidden/>
              </w:rPr>
              <w:fldChar w:fldCharType="end"/>
            </w:r>
          </w:hyperlink>
        </w:p>
        <w:p w14:paraId="3ECDFC63" w14:textId="77777777" w:rsidR="00C06808" w:rsidRDefault="00576063">
          <w:pPr>
            <w:pStyle w:val="TOC3"/>
            <w:rPr>
              <w:rFonts w:asciiTheme="minorHAnsi" w:eastAsiaTheme="minorEastAsia" w:hAnsiTheme="minorHAnsi" w:cstheme="minorBidi"/>
              <w:i w:val="0"/>
              <w:iCs w:val="0"/>
              <w:noProof/>
              <w:sz w:val="22"/>
              <w:szCs w:val="22"/>
            </w:rPr>
          </w:pPr>
          <w:hyperlink w:anchor="_Toc489966598" w:history="1">
            <w:r w:rsidR="00C06808" w:rsidRPr="006352FD">
              <w:rPr>
                <w:rStyle w:val="Hyperlink"/>
                <w:noProof/>
              </w:rPr>
              <w:t>3.6.3.</w:t>
            </w:r>
            <w:r w:rsidR="00C06808">
              <w:rPr>
                <w:rFonts w:asciiTheme="minorHAnsi" w:eastAsiaTheme="minorEastAsia" w:hAnsiTheme="minorHAnsi" w:cstheme="minorBidi"/>
                <w:i w:val="0"/>
                <w:iCs w:val="0"/>
                <w:noProof/>
                <w:sz w:val="22"/>
                <w:szCs w:val="22"/>
              </w:rPr>
              <w:tab/>
            </w:r>
            <w:r w:rsidR="00C06808" w:rsidRPr="006352FD">
              <w:rPr>
                <w:rStyle w:val="Hyperlink"/>
                <w:noProof/>
              </w:rPr>
              <w:t>Significant accounting policies</w:t>
            </w:r>
            <w:r w:rsidR="00C06808">
              <w:rPr>
                <w:noProof/>
                <w:webHidden/>
              </w:rPr>
              <w:tab/>
            </w:r>
            <w:r w:rsidR="00C06808">
              <w:rPr>
                <w:noProof/>
                <w:webHidden/>
              </w:rPr>
              <w:fldChar w:fldCharType="begin"/>
            </w:r>
            <w:r w:rsidR="00C06808">
              <w:rPr>
                <w:noProof/>
                <w:webHidden/>
              </w:rPr>
              <w:instrText xml:space="preserve"> PAGEREF _Toc489966598 \h </w:instrText>
            </w:r>
            <w:r w:rsidR="00C06808">
              <w:rPr>
                <w:noProof/>
                <w:webHidden/>
              </w:rPr>
            </w:r>
            <w:r w:rsidR="00C06808">
              <w:rPr>
                <w:noProof/>
                <w:webHidden/>
              </w:rPr>
              <w:fldChar w:fldCharType="separate"/>
            </w:r>
            <w:r w:rsidR="00F43F1C">
              <w:rPr>
                <w:noProof/>
                <w:webHidden/>
              </w:rPr>
              <w:t>22</w:t>
            </w:r>
            <w:r w:rsidR="00C06808">
              <w:rPr>
                <w:noProof/>
                <w:webHidden/>
              </w:rPr>
              <w:fldChar w:fldCharType="end"/>
            </w:r>
          </w:hyperlink>
        </w:p>
        <w:p w14:paraId="7F584158" w14:textId="77777777" w:rsidR="00C06808" w:rsidRDefault="00576063">
          <w:pPr>
            <w:pStyle w:val="TOC3"/>
            <w:rPr>
              <w:rFonts w:asciiTheme="minorHAnsi" w:eastAsiaTheme="minorEastAsia" w:hAnsiTheme="minorHAnsi" w:cstheme="minorBidi"/>
              <w:i w:val="0"/>
              <w:iCs w:val="0"/>
              <w:noProof/>
              <w:sz w:val="22"/>
              <w:szCs w:val="22"/>
            </w:rPr>
          </w:pPr>
          <w:hyperlink w:anchor="_Toc489966599" w:history="1">
            <w:r w:rsidR="00C06808" w:rsidRPr="006352FD">
              <w:rPr>
                <w:rStyle w:val="Hyperlink"/>
                <w:noProof/>
              </w:rPr>
              <w:t>3.6.4.</w:t>
            </w:r>
            <w:r w:rsidR="00C06808">
              <w:rPr>
                <w:rFonts w:asciiTheme="minorHAnsi" w:eastAsiaTheme="minorEastAsia" w:hAnsiTheme="minorHAnsi" w:cstheme="minorBidi"/>
                <w:i w:val="0"/>
                <w:iCs w:val="0"/>
                <w:noProof/>
                <w:sz w:val="22"/>
                <w:szCs w:val="22"/>
              </w:rPr>
              <w:tab/>
            </w:r>
            <w:r w:rsidR="00C06808" w:rsidRPr="006352FD">
              <w:rPr>
                <w:rStyle w:val="Hyperlink"/>
                <w:noProof/>
              </w:rPr>
              <w:t>Estimates</w:t>
            </w:r>
            <w:r w:rsidR="00C06808">
              <w:rPr>
                <w:noProof/>
                <w:webHidden/>
              </w:rPr>
              <w:tab/>
            </w:r>
            <w:r w:rsidR="00C06808">
              <w:rPr>
                <w:noProof/>
                <w:webHidden/>
              </w:rPr>
              <w:fldChar w:fldCharType="begin"/>
            </w:r>
            <w:r w:rsidR="00C06808">
              <w:rPr>
                <w:noProof/>
                <w:webHidden/>
              </w:rPr>
              <w:instrText xml:space="preserve"> PAGEREF _Toc489966599 \h </w:instrText>
            </w:r>
            <w:r w:rsidR="00C06808">
              <w:rPr>
                <w:noProof/>
                <w:webHidden/>
              </w:rPr>
            </w:r>
            <w:r w:rsidR="00C06808">
              <w:rPr>
                <w:noProof/>
                <w:webHidden/>
              </w:rPr>
              <w:fldChar w:fldCharType="separate"/>
            </w:r>
            <w:r w:rsidR="00F43F1C">
              <w:rPr>
                <w:noProof/>
                <w:webHidden/>
              </w:rPr>
              <w:t>24</w:t>
            </w:r>
            <w:r w:rsidR="00C06808">
              <w:rPr>
                <w:noProof/>
                <w:webHidden/>
              </w:rPr>
              <w:fldChar w:fldCharType="end"/>
            </w:r>
          </w:hyperlink>
        </w:p>
        <w:p w14:paraId="77CFD5EF" w14:textId="77777777" w:rsidR="00C06808" w:rsidRDefault="00576063">
          <w:pPr>
            <w:pStyle w:val="TOC3"/>
            <w:rPr>
              <w:rFonts w:asciiTheme="minorHAnsi" w:eastAsiaTheme="minorEastAsia" w:hAnsiTheme="minorHAnsi" w:cstheme="minorBidi"/>
              <w:i w:val="0"/>
              <w:iCs w:val="0"/>
              <w:noProof/>
              <w:sz w:val="22"/>
              <w:szCs w:val="22"/>
            </w:rPr>
          </w:pPr>
          <w:hyperlink w:anchor="_Toc489966600" w:history="1">
            <w:r w:rsidR="00C06808" w:rsidRPr="006352FD">
              <w:rPr>
                <w:rStyle w:val="Hyperlink"/>
                <w:noProof/>
              </w:rPr>
              <w:t>3.6.5.</w:t>
            </w:r>
            <w:r w:rsidR="00C06808">
              <w:rPr>
                <w:rFonts w:asciiTheme="minorHAnsi" w:eastAsiaTheme="minorEastAsia" w:hAnsiTheme="minorHAnsi" w:cstheme="minorBidi"/>
                <w:i w:val="0"/>
                <w:iCs w:val="0"/>
                <w:noProof/>
                <w:sz w:val="22"/>
                <w:szCs w:val="22"/>
              </w:rPr>
              <w:tab/>
            </w:r>
            <w:r w:rsidR="00C06808" w:rsidRPr="006352FD">
              <w:rPr>
                <w:rStyle w:val="Hyperlink"/>
                <w:noProof/>
              </w:rPr>
              <w:t>Operating segment information</w:t>
            </w:r>
            <w:r w:rsidR="00C06808">
              <w:rPr>
                <w:noProof/>
                <w:webHidden/>
              </w:rPr>
              <w:tab/>
            </w:r>
            <w:r w:rsidR="00C06808">
              <w:rPr>
                <w:noProof/>
                <w:webHidden/>
              </w:rPr>
              <w:fldChar w:fldCharType="begin"/>
            </w:r>
            <w:r w:rsidR="00C06808">
              <w:rPr>
                <w:noProof/>
                <w:webHidden/>
              </w:rPr>
              <w:instrText xml:space="preserve"> PAGEREF _Toc489966600 \h </w:instrText>
            </w:r>
            <w:r w:rsidR="00C06808">
              <w:rPr>
                <w:noProof/>
                <w:webHidden/>
              </w:rPr>
            </w:r>
            <w:r w:rsidR="00C06808">
              <w:rPr>
                <w:noProof/>
                <w:webHidden/>
              </w:rPr>
              <w:fldChar w:fldCharType="separate"/>
            </w:r>
            <w:r w:rsidR="00F43F1C">
              <w:rPr>
                <w:noProof/>
                <w:webHidden/>
              </w:rPr>
              <w:t>24</w:t>
            </w:r>
            <w:r w:rsidR="00C06808">
              <w:rPr>
                <w:noProof/>
                <w:webHidden/>
              </w:rPr>
              <w:fldChar w:fldCharType="end"/>
            </w:r>
          </w:hyperlink>
        </w:p>
        <w:p w14:paraId="7B4F3386" w14:textId="77777777" w:rsidR="00C06808" w:rsidRDefault="00576063">
          <w:pPr>
            <w:pStyle w:val="TOC3"/>
            <w:rPr>
              <w:rFonts w:asciiTheme="minorHAnsi" w:eastAsiaTheme="minorEastAsia" w:hAnsiTheme="minorHAnsi" w:cstheme="minorBidi"/>
              <w:i w:val="0"/>
              <w:iCs w:val="0"/>
              <w:noProof/>
              <w:sz w:val="22"/>
              <w:szCs w:val="22"/>
            </w:rPr>
          </w:pPr>
          <w:hyperlink w:anchor="_Toc489966601" w:history="1">
            <w:r w:rsidR="00C06808" w:rsidRPr="006352FD">
              <w:rPr>
                <w:rStyle w:val="Hyperlink"/>
                <w:noProof/>
              </w:rPr>
              <w:t>3.6.6.</w:t>
            </w:r>
            <w:r w:rsidR="00C06808">
              <w:rPr>
                <w:rFonts w:asciiTheme="minorHAnsi" w:eastAsiaTheme="minorEastAsia" w:hAnsiTheme="minorHAnsi" w:cstheme="minorBidi"/>
                <w:i w:val="0"/>
                <w:iCs w:val="0"/>
                <w:noProof/>
                <w:sz w:val="22"/>
                <w:szCs w:val="22"/>
              </w:rPr>
              <w:tab/>
            </w:r>
            <w:r w:rsidR="00C06808" w:rsidRPr="006352FD">
              <w:rPr>
                <w:rStyle w:val="Hyperlink"/>
                <w:noProof/>
              </w:rPr>
              <w:t>Investments in associates and jointly controlled entities</w:t>
            </w:r>
            <w:r w:rsidR="00C06808">
              <w:rPr>
                <w:noProof/>
                <w:webHidden/>
              </w:rPr>
              <w:tab/>
            </w:r>
            <w:r w:rsidR="00C06808">
              <w:rPr>
                <w:noProof/>
                <w:webHidden/>
              </w:rPr>
              <w:fldChar w:fldCharType="begin"/>
            </w:r>
            <w:r w:rsidR="00C06808">
              <w:rPr>
                <w:noProof/>
                <w:webHidden/>
              </w:rPr>
              <w:instrText xml:space="preserve"> PAGEREF _Toc489966601 \h </w:instrText>
            </w:r>
            <w:r w:rsidR="00C06808">
              <w:rPr>
                <w:noProof/>
                <w:webHidden/>
              </w:rPr>
            </w:r>
            <w:r w:rsidR="00C06808">
              <w:rPr>
                <w:noProof/>
                <w:webHidden/>
              </w:rPr>
              <w:fldChar w:fldCharType="separate"/>
            </w:r>
            <w:r w:rsidR="00F43F1C">
              <w:rPr>
                <w:noProof/>
                <w:webHidden/>
              </w:rPr>
              <w:t>27</w:t>
            </w:r>
            <w:r w:rsidR="00C06808">
              <w:rPr>
                <w:noProof/>
                <w:webHidden/>
              </w:rPr>
              <w:fldChar w:fldCharType="end"/>
            </w:r>
          </w:hyperlink>
        </w:p>
        <w:p w14:paraId="287885B4" w14:textId="77777777" w:rsidR="00C06808" w:rsidRDefault="00576063">
          <w:pPr>
            <w:pStyle w:val="TOC3"/>
            <w:rPr>
              <w:rFonts w:asciiTheme="minorHAnsi" w:eastAsiaTheme="minorEastAsia" w:hAnsiTheme="minorHAnsi" w:cstheme="minorBidi"/>
              <w:i w:val="0"/>
              <w:iCs w:val="0"/>
              <w:noProof/>
              <w:sz w:val="22"/>
              <w:szCs w:val="22"/>
            </w:rPr>
          </w:pPr>
          <w:hyperlink w:anchor="_Toc489966602" w:history="1">
            <w:r w:rsidR="00C06808" w:rsidRPr="006352FD">
              <w:rPr>
                <w:rStyle w:val="Hyperlink"/>
                <w:noProof/>
              </w:rPr>
              <w:t>3.6.7.</w:t>
            </w:r>
            <w:r w:rsidR="00C06808">
              <w:rPr>
                <w:rFonts w:asciiTheme="minorHAnsi" w:eastAsiaTheme="minorEastAsia" w:hAnsiTheme="minorHAnsi" w:cstheme="minorBidi"/>
                <w:i w:val="0"/>
                <w:iCs w:val="0"/>
                <w:noProof/>
                <w:sz w:val="22"/>
                <w:szCs w:val="22"/>
              </w:rPr>
              <w:tab/>
            </w:r>
            <w:r w:rsidR="00C06808" w:rsidRPr="006352FD">
              <w:rPr>
                <w:rStyle w:val="Hyperlink"/>
                <w:noProof/>
              </w:rPr>
              <w:t>Property, plant and equipment and intangible assets</w:t>
            </w:r>
            <w:r w:rsidR="00C06808">
              <w:rPr>
                <w:noProof/>
                <w:webHidden/>
              </w:rPr>
              <w:tab/>
            </w:r>
            <w:r w:rsidR="00C06808">
              <w:rPr>
                <w:noProof/>
                <w:webHidden/>
              </w:rPr>
              <w:fldChar w:fldCharType="begin"/>
            </w:r>
            <w:r w:rsidR="00C06808">
              <w:rPr>
                <w:noProof/>
                <w:webHidden/>
              </w:rPr>
              <w:instrText xml:space="preserve"> PAGEREF _Toc489966602 \h </w:instrText>
            </w:r>
            <w:r w:rsidR="00C06808">
              <w:rPr>
                <w:noProof/>
                <w:webHidden/>
              </w:rPr>
            </w:r>
            <w:r w:rsidR="00C06808">
              <w:rPr>
                <w:noProof/>
                <w:webHidden/>
              </w:rPr>
              <w:fldChar w:fldCharType="separate"/>
            </w:r>
            <w:r w:rsidR="00F43F1C">
              <w:rPr>
                <w:noProof/>
                <w:webHidden/>
              </w:rPr>
              <w:t>28</w:t>
            </w:r>
            <w:r w:rsidR="00C06808">
              <w:rPr>
                <w:noProof/>
                <w:webHidden/>
              </w:rPr>
              <w:fldChar w:fldCharType="end"/>
            </w:r>
          </w:hyperlink>
        </w:p>
        <w:p w14:paraId="32AE2521" w14:textId="77777777" w:rsidR="00C06808" w:rsidRDefault="00576063">
          <w:pPr>
            <w:pStyle w:val="TOC3"/>
            <w:rPr>
              <w:rFonts w:asciiTheme="minorHAnsi" w:eastAsiaTheme="minorEastAsia" w:hAnsiTheme="minorHAnsi" w:cstheme="minorBidi"/>
              <w:i w:val="0"/>
              <w:iCs w:val="0"/>
              <w:noProof/>
              <w:sz w:val="22"/>
              <w:szCs w:val="22"/>
            </w:rPr>
          </w:pPr>
          <w:hyperlink w:anchor="_Toc489966603" w:history="1">
            <w:r w:rsidR="00C06808" w:rsidRPr="006352FD">
              <w:rPr>
                <w:rStyle w:val="Hyperlink"/>
                <w:noProof/>
              </w:rPr>
              <w:t>3.6.8.</w:t>
            </w:r>
            <w:r w:rsidR="00C06808">
              <w:rPr>
                <w:rFonts w:asciiTheme="minorHAnsi" w:eastAsiaTheme="minorEastAsia" w:hAnsiTheme="minorHAnsi" w:cstheme="minorBidi"/>
                <w:i w:val="0"/>
                <w:iCs w:val="0"/>
                <w:noProof/>
                <w:sz w:val="22"/>
                <w:szCs w:val="22"/>
              </w:rPr>
              <w:tab/>
            </w:r>
            <w:r w:rsidR="00C06808" w:rsidRPr="006352FD">
              <w:rPr>
                <w:rStyle w:val="Hyperlink"/>
                <w:noProof/>
              </w:rPr>
              <w:t>Goodwill</w:t>
            </w:r>
            <w:r w:rsidR="00C06808">
              <w:rPr>
                <w:noProof/>
                <w:webHidden/>
              </w:rPr>
              <w:tab/>
            </w:r>
            <w:r w:rsidR="00C06808">
              <w:rPr>
                <w:noProof/>
                <w:webHidden/>
              </w:rPr>
              <w:fldChar w:fldCharType="begin"/>
            </w:r>
            <w:r w:rsidR="00C06808">
              <w:rPr>
                <w:noProof/>
                <w:webHidden/>
              </w:rPr>
              <w:instrText xml:space="preserve"> PAGEREF _Toc489966603 \h </w:instrText>
            </w:r>
            <w:r w:rsidR="00C06808">
              <w:rPr>
                <w:noProof/>
                <w:webHidden/>
              </w:rPr>
            </w:r>
            <w:r w:rsidR="00C06808">
              <w:rPr>
                <w:noProof/>
                <w:webHidden/>
              </w:rPr>
              <w:fldChar w:fldCharType="separate"/>
            </w:r>
            <w:r w:rsidR="00F43F1C">
              <w:rPr>
                <w:noProof/>
                <w:webHidden/>
              </w:rPr>
              <w:t>29</w:t>
            </w:r>
            <w:r w:rsidR="00C06808">
              <w:rPr>
                <w:noProof/>
                <w:webHidden/>
              </w:rPr>
              <w:fldChar w:fldCharType="end"/>
            </w:r>
          </w:hyperlink>
        </w:p>
        <w:p w14:paraId="5DD33B8D" w14:textId="77777777" w:rsidR="00C06808" w:rsidRDefault="00576063">
          <w:pPr>
            <w:pStyle w:val="TOC3"/>
            <w:rPr>
              <w:rFonts w:asciiTheme="minorHAnsi" w:eastAsiaTheme="minorEastAsia" w:hAnsiTheme="minorHAnsi" w:cstheme="minorBidi"/>
              <w:i w:val="0"/>
              <w:iCs w:val="0"/>
              <w:noProof/>
              <w:sz w:val="22"/>
              <w:szCs w:val="22"/>
            </w:rPr>
          </w:pPr>
          <w:hyperlink w:anchor="_Toc489966604" w:history="1">
            <w:r w:rsidR="00C06808" w:rsidRPr="006352FD">
              <w:rPr>
                <w:rStyle w:val="Hyperlink"/>
                <w:noProof/>
              </w:rPr>
              <w:t>3.6.9.</w:t>
            </w:r>
            <w:r w:rsidR="00C06808">
              <w:rPr>
                <w:rFonts w:asciiTheme="minorHAnsi" w:eastAsiaTheme="minorEastAsia" w:hAnsiTheme="minorHAnsi" w:cstheme="minorBidi"/>
                <w:i w:val="0"/>
                <w:iCs w:val="0"/>
                <w:noProof/>
                <w:sz w:val="22"/>
                <w:szCs w:val="22"/>
              </w:rPr>
              <w:tab/>
            </w:r>
            <w:r w:rsidR="00C06808" w:rsidRPr="006352FD">
              <w:rPr>
                <w:rStyle w:val="Hyperlink"/>
                <w:noProof/>
              </w:rPr>
              <w:t>Other financial assets and financial liabilities</w:t>
            </w:r>
            <w:r w:rsidR="00C06808">
              <w:rPr>
                <w:noProof/>
                <w:webHidden/>
              </w:rPr>
              <w:tab/>
            </w:r>
            <w:r w:rsidR="00C06808">
              <w:rPr>
                <w:noProof/>
                <w:webHidden/>
              </w:rPr>
              <w:fldChar w:fldCharType="begin"/>
            </w:r>
            <w:r w:rsidR="00C06808">
              <w:rPr>
                <w:noProof/>
                <w:webHidden/>
              </w:rPr>
              <w:instrText xml:space="preserve"> PAGEREF _Toc489966604 \h </w:instrText>
            </w:r>
            <w:r w:rsidR="00C06808">
              <w:rPr>
                <w:noProof/>
                <w:webHidden/>
              </w:rPr>
            </w:r>
            <w:r w:rsidR="00C06808">
              <w:rPr>
                <w:noProof/>
                <w:webHidden/>
              </w:rPr>
              <w:fldChar w:fldCharType="separate"/>
            </w:r>
            <w:r w:rsidR="00F43F1C">
              <w:rPr>
                <w:noProof/>
                <w:webHidden/>
              </w:rPr>
              <w:t>29</w:t>
            </w:r>
            <w:r w:rsidR="00C06808">
              <w:rPr>
                <w:noProof/>
                <w:webHidden/>
              </w:rPr>
              <w:fldChar w:fldCharType="end"/>
            </w:r>
          </w:hyperlink>
        </w:p>
        <w:p w14:paraId="0BA084E4" w14:textId="77777777" w:rsidR="00C06808" w:rsidRDefault="00576063">
          <w:pPr>
            <w:pStyle w:val="TOC3"/>
            <w:rPr>
              <w:rFonts w:asciiTheme="minorHAnsi" w:eastAsiaTheme="minorEastAsia" w:hAnsiTheme="minorHAnsi" w:cstheme="minorBidi"/>
              <w:i w:val="0"/>
              <w:iCs w:val="0"/>
              <w:noProof/>
              <w:sz w:val="22"/>
              <w:szCs w:val="22"/>
            </w:rPr>
          </w:pPr>
          <w:hyperlink w:anchor="_Toc489966605" w:history="1">
            <w:r w:rsidR="00C06808" w:rsidRPr="006352FD">
              <w:rPr>
                <w:rStyle w:val="Hyperlink"/>
                <w:noProof/>
              </w:rPr>
              <w:t>3.6.10.</w:t>
            </w:r>
            <w:r w:rsidR="00C06808">
              <w:rPr>
                <w:rFonts w:asciiTheme="minorHAnsi" w:eastAsiaTheme="minorEastAsia" w:hAnsiTheme="minorHAnsi" w:cstheme="minorBidi"/>
                <w:i w:val="0"/>
                <w:iCs w:val="0"/>
                <w:noProof/>
                <w:sz w:val="22"/>
                <w:szCs w:val="22"/>
              </w:rPr>
              <w:tab/>
            </w:r>
            <w:r w:rsidR="00C06808" w:rsidRPr="006352FD">
              <w:rPr>
                <w:rStyle w:val="Hyperlink"/>
                <w:noProof/>
              </w:rPr>
              <w:t>Inventories</w:t>
            </w:r>
            <w:r w:rsidR="00C06808">
              <w:rPr>
                <w:noProof/>
                <w:webHidden/>
              </w:rPr>
              <w:tab/>
            </w:r>
            <w:r w:rsidR="00C06808">
              <w:rPr>
                <w:noProof/>
                <w:webHidden/>
              </w:rPr>
              <w:fldChar w:fldCharType="begin"/>
            </w:r>
            <w:r w:rsidR="00C06808">
              <w:rPr>
                <w:noProof/>
                <w:webHidden/>
              </w:rPr>
              <w:instrText xml:space="preserve"> PAGEREF _Toc489966605 \h </w:instrText>
            </w:r>
            <w:r w:rsidR="00C06808">
              <w:rPr>
                <w:noProof/>
                <w:webHidden/>
              </w:rPr>
            </w:r>
            <w:r w:rsidR="00C06808">
              <w:rPr>
                <w:noProof/>
                <w:webHidden/>
              </w:rPr>
              <w:fldChar w:fldCharType="separate"/>
            </w:r>
            <w:r w:rsidR="00F43F1C">
              <w:rPr>
                <w:noProof/>
                <w:webHidden/>
              </w:rPr>
              <w:t>38</w:t>
            </w:r>
            <w:r w:rsidR="00C06808">
              <w:rPr>
                <w:noProof/>
                <w:webHidden/>
              </w:rPr>
              <w:fldChar w:fldCharType="end"/>
            </w:r>
          </w:hyperlink>
        </w:p>
        <w:p w14:paraId="2816CB30" w14:textId="77777777" w:rsidR="00C06808" w:rsidRDefault="00576063">
          <w:pPr>
            <w:pStyle w:val="TOC3"/>
            <w:rPr>
              <w:rFonts w:asciiTheme="minorHAnsi" w:eastAsiaTheme="minorEastAsia" w:hAnsiTheme="minorHAnsi" w:cstheme="minorBidi"/>
              <w:i w:val="0"/>
              <w:iCs w:val="0"/>
              <w:noProof/>
              <w:sz w:val="22"/>
              <w:szCs w:val="22"/>
            </w:rPr>
          </w:pPr>
          <w:hyperlink w:anchor="_Toc489966606" w:history="1">
            <w:r w:rsidR="00C06808" w:rsidRPr="006352FD">
              <w:rPr>
                <w:rStyle w:val="Hyperlink"/>
                <w:noProof/>
              </w:rPr>
              <w:t>3.6.11.</w:t>
            </w:r>
            <w:r w:rsidR="00C06808">
              <w:rPr>
                <w:rFonts w:asciiTheme="minorHAnsi" w:eastAsiaTheme="minorEastAsia" w:hAnsiTheme="minorHAnsi" w:cstheme="minorBidi"/>
                <w:i w:val="0"/>
                <w:iCs w:val="0"/>
                <w:noProof/>
                <w:sz w:val="22"/>
                <w:szCs w:val="22"/>
              </w:rPr>
              <w:tab/>
            </w:r>
            <w:r w:rsidR="00C06808" w:rsidRPr="006352FD">
              <w:rPr>
                <w:rStyle w:val="Hyperlink"/>
                <w:noProof/>
              </w:rPr>
              <w:t>Cash and cash equivalents</w:t>
            </w:r>
            <w:r w:rsidR="00C06808">
              <w:rPr>
                <w:noProof/>
                <w:webHidden/>
              </w:rPr>
              <w:tab/>
            </w:r>
            <w:r w:rsidR="00C06808">
              <w:rPr>
                <w:noProof/>
                <w:webHidden/>
              </w:rPr>
              <w:fldChar w:fldCharType="begin"/>
            </w:r>
            <w:r w:rsidR="00C06808">
              <w:rPr>
                <w:noProof/>
                <w:webHidden/>
              </w:rPr>
              <w:instrText xml:space="preserve"> PAGEREF _Toc489966606 \h </w:instrText>
            </w:r>
            <w:r w:rsidR="00C06808">
              <w:rPr>
                <w:noProof/>
                <w:webHidden/>
              </w:rPr>
            </w:r>
            <w:r w:rsidR="00C06808">
              <w:rPr>
                <w:noProof/>
                <w:webHidden/>
              </w:rPr>
              <w:fldChar w:fldCharType="separate"/>
            </w:r>
            <w:r w:rsidR="00F43F1C">
              <w:rPr>
                <w:noProof/>
                <w:webHidden/>
              </w:rPr>
              <w:t>38</w:t>
            </w:r>
            <w:r w:rsidR="00C06808">
              <w:rPr>
                <w:noProof/>
                <w:webHidden/>
              </w:rPr>
              <w:fldChar w:fldCharType="end"/>
            </w:r>
          </w:hyperlink>
        </w:p>
        <w:p w14:paraId="0D7DB84C" w14:textId="77777777" w:rsidR="00C06808" w:rsidRDefault="00576063">
          <w:pPr>
            <w:pStyle w:val="TOC3"/>
            <w:rPr>
              <w:rFonts w:asciiTheme="minorHAnsi" w:eastAsiaTheme="minorEastAsia" w:hAnsiTheme="minorHAnsi" w:cstheme="minorBidi"/>
              <w:i w:val="0"/>
              <w:iCs w:val="0"/>
              <w:noProof/>
              <w:sz w:val="22"/>
              <w:szCs w:val="22"/>
            </w:rPr>
          </w:pPr>
          <w:hyperlink w:anchor="_Toc489966607" w:history="1">
            <w:r w:rsidR="00C06808" w:rsidRPr="006352FD">
              <w:rPr>
                <w:rStyle w:val="Hyperlink"/>
                <w:noProof/>
              </w:rPr>
              <w:t>3.6.12.</w:t>
            </w:r>
            <w:r w:rsidR="00C06808">
              <w:rPr>
                <w:rFonts w:asciiTheme="minorHAnsi" w:eastAsiaTheme="minorEastAsia" w:hAnsiTheme="minorHAnsi" w:cstheme="minorBidi"/>
                <w:i w:val="0"/>
                <w:iCs w:val="0"/>
                <w:noProof/>
                <w:sz w:val="22"/>
                <w:szCs w:val="22"/>
              </w:rPr>
              <w:tab/>
            </w:r>
            <w:r w:rsidR="00C06808" w:rsidRPr="006352FD">
              <w:rPr>
                <w:rStyle w:val="Hyperlink"/>
                <w:noProof/>
              </w:rPr>
              <w:t>Equity</w:t>
            </w:r>
            <w:r w:rsidR="00C06808">
              <w:rPr>
                <w:noProof/>
                <w:webHidden/>
              </w:rPr>
              <w:tab/>
            </w:r>
            <w:r w:rsidR="00C06808">
              <w:rPr>
                <w:noProof/>
                <w:webHidden/>
              </w:rPr>
              <w:fldChar w:fldCharType="begin"/>
            </w:r>
            <w:r w:rsidR="00C06808">
              <w:rPr>
                <w:noProof/>
                <w:webHidden/>
              </w:rPr>
              <w:instrText xml:space="preserve"> PAGEREF _Toc489966607 \h </w:instrText>
            </w:r>
            <w:r w:rsidR="00C06808">
              <w:rPr>
                <w:noProof/>
                <w:webHidden/>
              </w:rPr>
            </w:r>
            <w:r w:rsidR="00C06808">
              <w:rPr>
                <w:noProof/>
                <w:webHidden/>
              </w:rPr>
              <w:fldChar w:fldCharType="separate"/>
            </w:r>
            <w:r w:rsidR="00F43F1C">
              <w:rPr>
                <w:noProof/>
                <w:webHidden/>
              </w:rPr>
              <w:t>38</w:t>
            </w:r>
            <w:r w:rsidR="00C06808">
              <w:rPr>
                <w:noProof/>
                <w:webHidden/>
              </w:rPr>
              <w:fldChar w:fldCharType="end"/>
            </w:r>
          </w:hyperlink>
        </w:p>
        <w:p w14:paraId="2B13F681" w14:textId="77777777" w:rsidR="00C06808" w:rsidRDefault="00576063">
          <w:pPr>
            <w:pStyle w:val="TOC3"/>
            <w:rPr>
              <w:rFonts w:asciiTheme="minorHAnsi" w:eastAsiaTheme="minorEastAsia" w:hAnsiTheme="minorHAnsi" w:cstheme="minorBidi"/>
              <w:i w:val="0"/>
              <w:iCs w:val="0"/>
              <w:noProof/>
              <w:sz w:val="22"/>
              <w:szCs w:val="22"/>
            </w:rPr>
          </w:pPr>
          <w:hyperlink w:anchor="_Toc489966608" w:history="1">
            <w:r w:rsidR="00C06808" w:rsidRPr="006352FD">
              <w:rPr>
                <w:rStyle w:val="Hyperlink"/>
                <w:noProof/>
              </w:rPr>
              <w:t>3.6.13.</w:t>
            </w:r>
            <w:r w:rsidR="00C06808">
              <w:rPr>
                <w:rFonts w:asciiTheme="minorHAnsi" w:eastAsiaTheme="minorEastAsia" w:hAnsiTheme="minorHAnsi" w:cstheme="minorBidi"/>
                <w:i w:val="0"/>
                <w:iCs w:val="0"/>
                <w:noProof/>
                <w:sz w:val="22"/>
                <w:szCs w:val="22"/>
              </w:rPr>
              <w:tab/>
            </w:r>
            <w:r w:rsidR="00C06808" w:rsidRPr="006352FD">
              <w:rPr>
                <w:rStyle w:val="Hyperlink"/>
                <w:noProof/>
              </w:rPr>
              <w:t>Provisions for restructuring</w:t>
            </w:r>
            <w:r w:rsidR="00C06808">
              <w:rPr>
                <w:noProof/>
                <w:webHidden/>
              </w:rPr>
              <w:tab/>
            </w:r>
            <w:r w:rsidR="00C06808">
              <w:rPr>
                <w:noProof/>
                <w:webHidden/>
              </w:rPr>
              <w:fldChar w:fldCharType="begin"/>
            </w:r>
            <w:r w:rsidR="00C06808">
              <w:rPr>
                <w:noProof/>
                <w:webHidden/>
              </w:rPr>
              <w:instrText xml:space="preserve"> PAGEREF _Toc489966608 \h </w:instrText>
            </w:r>
            <w:r w:rsidR="00C06808">
              <w:rPr>
                <w:noProof/>
                <w:webHidden/>
              </w:rPr>
            </w:r>
            <w:r w:rsidR="00C06808">
              <w:rPr>
                <w:noProof/>
                <w:webHidden/>
              </w:rPr>
              <w:fldChar w:fldCharType="separate"/>
            </w:r>
            <w:r w:rsidR="00F43F1C">
              <w:rPr>
                <w:noProof/>
                <w:webHidden/>
              </w:rPr>
              <w:t>42</w:t>
            </w:r>
            <w:r w:rsidR="00C06808">
              <w:rPr>
                <w:noProof/>
                <w:webHidden/>
              </w:rPr>
              <w:fldChar w:fldCharType="end"/>
            </w:r>
          </w:hyperlink>
        </w:p>
        <w:p w14:paraId="37E483DD" w14:textId="77777777" w:rsidR="00C06808" w:rsidRDefault="00576063">
          <w:pPr>
            <w:pStyle w:val="TOC3"/>
            <w:rPr>
              <w:rFonts w:asciiTheme="minorHAnsi" w:eastAsiaTheme="minorEastAsia" w:hAnsiTheme="minorHAnsi" w:cstheme="minorBidi"/>
              <w:i w:val="0"/>
              <w:iCs w:val="0"/>
              <w:noProof/>
              <w:sz w:val="22"/>
              <w:szCs w:val="22"/>
            </w:rPr>
          </w:pPr>
          <w:hyperlink w:anchor="_Toc489966609" w:history="1">
            <w:r w:rsidR="00C06808" w:rsidRPr="006352FD">
              <w:rPr>
                <w:rStyle w:val="Hyperlink"/>
                <w:noProof/>
              </w:rPr>
              <w:t>3.6.14.</w:t>
            </w:r>
            <w:r w:rsidR="00C06808">
              <w:rPr>
                <w:rFonts w:asciiTheme="minorHAnsi" w:eastAsiaTheme="minorEastAsia" w:hAnsiTheme="minorHAnsi" w:cstheme="minorBidi"/>
                <w:i w:val="0"/>
                <w:iCs w:val="0"/>
                <w:noProof/>
                <w:sz w:val="22"/>
                <w:szCs w:val="22"/>
              </w:rPr>
              <w:tab/>
            </w:r>
            <w:r w:rsidR="00C06808" w:rsidRPr="006352FD">
              <w:rPr>
                <w:rStyle w:val="Hyperlink"/>
                <w:noProof/>
              </w:rPr>
              <w:t>Expenses by nature</w:t>
            </w:r>
            <w:r w:rsidR="00C06808">
              <w:rPr>
                <w:noProof/>
                <w:webHidden/>
              </w:rPr>
              <w:tab/>
            </w:r>
            <w:r w:rsidR="00C06808">
              <w:rPr>
                <w:noProof/>
                <w:webHidden/>
              </w:rPr>
              <w:fldChar w:fldCharType="begin"/>
            </w:r>
            <w:r w:rsidR="00C06808">
              <w:rPr>
                <w:noProof/>
                <w:webHidden/>
              </w:rPr>
              <w:instrText xml:space="preserve"> PAGEREF _Toc489966609 \h </w:instrText>
            </w:r>
            <w:r w:rsidR="00C06808">
              <w:rPr>
                <w:noProof/>
                <w:webHidden/>
              </w:rPr>
            </w:r>
            <w:r w:rsidR="00C06808">
              <w:rPr>
                <w:noProof/>
                <w:webHidden/>
              </w:rPr>
              <w:fldChar w:fldCharType="separate"/>
            </w:r>
            <w:r w:rsidR="00F43F1C">
              <w:rPr>
                <w:noProof/>
                <w:webHidden/>
              </w:rPr>
              <w:t>43</w:t>
            </w:r>
            <w:r w:rsidR="00C06808">
              <w:rPr>
                <w:noProof/>
                <w:webHidden/>
              </w:rPr>
              <w:fldChar w:fldCharType="end"/>
            </w:r>
          </w:hyperlink>
        </w:p>
        <w:p w14:paraId="54A37652" w14:textId="77777777" w:rsidR="00C06808" w:rsidRDefault="00576063">
          <w:pPr>
            <w:pStyle w:val="TOC3"/>
            <w:rPr>
              <w:rFonts w:asciiTheme="minorHAnsi" w:eastAsiaTheme="minorEastAsia" w:hAnsiTheme="minorHAnsi" w:cstheme="minorBidi"/>
              <w:i w:val="0"/>
              <w:iCs w:val="0"/>
              <w:noProof/>
              <w:sz w:val="22"/>
              <w:szCs w:val="22"/>
            </w:rPr>
          </w:pPr>
          <w:hyperlink w:anchor="_Toc489966610" w:history="1">
            <w:r w:rsidR="00C06808" w:rsidRPr="006352FD">
              <w:rPr>
                <w:rStyle w:val="Hyperlink"/>
                <w:noProof/>
              </w:rPr>
              <w:t>3.6.15.</w:t>
            </w:r>
            <w:r w:rsidR="00C06808">
              <w:rPr>
                <w:rFonts w:asciiTheme="minorHAnsi" w:eastAsiaTheme="minorEastAsia" w:hAnsiTheme="minorHAnsi" w:cstheme="minorBidi"/>
                <w:i w:val="0"/>
                <w:iCs w:val="0"/>
                <w:noProof/>
                <w:sz w:val="22"/>
                <w:szCs w:val="22"/>
              </w:rPr>
              <w:tab/>
            </w:r>
            <w:r w:rsidR="00C06808" w:rsidRPr="006352FD">
              <w:rPr>
                <w:rStyle w:val="Hyperlink"/>
                <w:noProof/>
              </w:rPr>
              <w:t>Other income / expenses</w:t>
            </w:r>
            <w:r w:rsidR="00C06808">
              <w:rPr>
                <w:noProof/>
                <w:webHidden/>
              </w:rPr>
              <w:tab/>
            </w:r>
            <w:r w:rsidR="00C06808">
              <w:rPr>
                <w:noProof/>
                <w:webHidden/>
              </w:rPr>
              <w:fldChar w:fldCharType="begin"/>
            </w:r>
            <w:r w:rsidR="00C06808">
              <w:rPr>
                <w:noProof/>
                <w:webHidden/>
              </w:rPr>
              <w:instrText xml:space="preserve"> PAGEREF _Toc489966610 \h </w:instrText>
            </w:r>
            <w:r w:rsidR="00C06808">
              <w:rPr>
                <w:noProof/>
                <w:webHidden/>
              </w:rPr>
            </w:r>
            <w:r w:rsidR="00C06808">
              <w:rPr>
                <w:noProof/>
                <w:webHidden/>
              </w:rPr>
              <w:fldChar w:fldCharType="separate"/>
            </w:r>
            <w:r w:rsidR="00F43F1C">
              <w:rPr>
                <w:noProof/>
                <w:webHidden/>
              </w:rPr>
              <w:t>43</w:t>
            </w:r>
            <w:r w:rsidR="00C06808">
              <w:rPr>
                <w:noProof/>
                <w:webHidden/>
              </w:rPr>
              <w:fldChar w:fldCharType="end"/>
            </w:r>
          </w:hyperlink>
        </w:p>
        <w:p w14:paraId="1DFF1B1B" w14:textId="77777777" w:rsidR="00C06808" w:rsidRDefault="00576063">
          <w:pPr>
            <w:pStyle w:val="TOC3"/>
            <w:rPr>
              <w:rFonts w:asciiTheme="minorHAnsi" w:eastAsiaTheme="minorEastAsia" w:hAnsiTheme="minorHAnsi" w:cstheme="minorBidi"/>
              <w:i w:val="0"/>
              <w:iCs w:val="0"/>
              <w:noProof/>
              <w:sz w:val="22"/>
              <w:szCs w:val="22"/>
            </w:rPr>
          </w:pPr>
          <w:hyperlink w:anchor="_Toc489966611" w:history="1">
            <w:r w:rsidR="00C06808" w:rsidRPr="006352FD">
              <w:rPr>
                <w:rStyle w:val="Hyperlink"/>
                <w:noProof/>
              </w:rPr>
              <w:t>3.6.16.</w:t>
            </w:r>
            <w:r w:rsidR="00C06808">
              <w:rPr>
                <w:rFonts w:asciiTheme="minorHAnsi" w:eastAsiaTheme="minorEastAsia" w:hAnsiTheme="minorHAnsi" w:cstheme="minorBidi"/>
                <w:i w:val="0"/>
                <w:iCs w:val="0"/>
                <w:noProof/>
                <w:sz w:val="22"/>
                <w:szCs w:val="22"/>
              </w:rPr>
              <w:tab/>
            </w:r>
            <w:r w:rsidR="00C06808" w:rsidRPr="006352FD">
              <w:rPr>
                <w:rStyle w:val="Hyperlink"/>
                <w:noProof/>
              </w:rPr>
              <w:t>Earnings per share</w:t>
            </w:r>
            <w:r w:rsidR="00C06808">
              <w:rPr>
                <w:noProof/>
                <w:webHidden/>
              </w:rPr>
              <w:tab/>
            </w:r>
            <w:r w:rsidR="00C06808">
              <w:rPr>
                <w:noProof/>
                <w:webHidden/>
              </w:rPr>
              <w:fldChar w:fldCharType="begin"/>
            </w:r>
            <w:r w:rsidR="00C06808">
              <w:rPr>
                <w:noProof/>
                <w:webHidden/>
              </w:rPr>
              <w:instrText xml:space="preserve"> PAGEREF _Toc489966611 \h </w:instrText>
            </w:r>
            <w:r w:rsidR="00C06808">
              <w:rPr>
                <w:noProof/>
                <w:webHidden/>
              </w:rPr>
            </w:r>
            <w:r w:rsidR="00C06808">
              <w:rPr>
                <w:noProof/>
                <w:webHidden/>
              </w:rPr>
              <w:fldChar w:fldCharType="separate"/>
            </w:r>
            <w:r w:rsidR="00F43F1C">
              <w:rPr>
                <w:noProof/>
                <w:webHidden/>
              </w:rPr>
              <w:t>44</w:t>
            </w:r>
            <w:r w:rsidR="00C06808">
              <w:rPr>
                <w:noProof/>
                <w:webHidden/>
              </w:rPr>
              <w:fldChar w:fldCharType="end"/>
            </w:r>
          </w:hyperlink>
        </w:p>
        <w:p w14:paraId="5EBFA330" w14:textId="77777777" w:rsidR="00C06808" w:rsidRDefault="00576063">
          <w:pPr>
            <w:pStyle w:val="TOC3"/>
            <w:rPr>
              <w:rFonts w:asciiTheme="minorHAnsi" w:eastAsiaTheme="minorEastAsia" w:hAnsiTheme="minorHAnsi" w:cstheme="minorBidi"/>
              <w:i w:val="0"/>
              <w:iCs w:val="0"/>
              <w:noProof/>
              <w:sz w:val="22"/>
              <w:szCs w:val="22"/>
            </w:rPr>
          </w:pPr>
          <w:hyperlink w:anchor="_Toc489966612" w:history="1">
            <w:r w:rsidR="00C06808" w:rsidRPr="006352FD">
              <w:rPr>
                <w:rStyle w:val="Hyperlink"/>
                <w:noProof/>
              </w:rPr>
              <w:t>3.6.17.</w:t>
            </w:r>
            <w:r w:rsidR="00C06808">
              <w:rPr>
                <w:rFonts w:asciiTheme="minorHAnsi" w:eastAsiaTheme="minorEastAsia" w:hAnsiTheme="minorHAnsi" w:cstheme="minorBidi"/>
                <w:i w:val="0"/>
                <w:iCs w:val="0"/>
                <w:noProof/>
                <w:sz w:val="22"/>
                <w:szCs w:val="22"/>
              </w:rPr>
              <w:tab/>
            </w:r>
            <w:r w:rsidR="00C06808" w:rsidRPr="006352FD">
              <w:rPr>
                <w:rStyle w:val="Hyperlink"/>
                <w:noProof/>
              </w:rPr>
              <w:t>Related-party transactions</w:t>
            </w:r>
            <w:r w:rsidR="00C06808">
              <w:rPr>
                <w:noProof/>
                <w:webHidden/>
              </w:rPr>
              <w:tab/>
            </w:r>
            <w:r w:rsidR="00C06808">
              <w:rPr>
                <w:noProof/>
                <w:webHidden/>
              </w:rPr>
              <w:fldChar w:fldCharType="begin"/>
            </w:r>
            <w:r w:rsidR="00C06808">
              <w:rPr>
                <w:noProof/>
                <w:webHidden/>
              </w:rPr>
              <w:instrText xml:space="preserve"> PAGEREF _Toc489966612 \h </w:instrText>
            </w:r>
            <w:r w:rsidR="00C06808">
              <w:rPr>
                <w:noProof/>
                <w:webHidden/>
              </w:rPr>
            </w:r>
            <w:r w:rsidR="00C06808">
              <w:rPr>
                <w:noProof/>
                <w:webHidden/>
              </w:rPr>
              <w:fldChar w:fldCharType="separate"/>
            </w:r>
            <w:r w:rsidR="00F43F1C">
              <w:rPr>
                <w:noProof/>
                <w:webHidden/>
              </w:rPr>
              <w:t>45</w:t>
            </w:r>
            <w:r w:rsidR="00C06808">
              <w:rPr>
                <w:noProof/>
                <w:webHidden/>
              </w:rPr>
              <w:fldChar w:fldCharType="end"/>
            </w:r>
          </w:hyperlink>
        </w:p>
        <w:p w14:paraId="78E4541B" w14:textId="77777777" w:rsidR="00C06808" w:rsidRDefault="00576063">
          <w:pPr>
            <w:pStyle w:val="TOC3"/>
            <w:rPr>
              <w:rFonts w:asciiTheme="minorHAnsi" w:eastAsiaTheme="minorEastAsia" w:hAnsiTheme="minorHAnsi" w:cstheme="minorBidi"/>
              <w:i w:val="0"/>
              <w:iCs w:val="0"/>
              <w:noProof/>
              <w:sz w:val="22"/>
              <w:szCs w:val="22"/>
            </w:rPr>
          </w:pPr>
          <w:hyperlink w:anchor="_Toc489966613" w:history="1">
            <w:r w:rsidR="00C06808" w:rsidRPr="006352FD">
              <w:rPr>
                <w:rStyle w:val="Hyperlink"/>
                <w:noProof/>
              </w:rPr>
              <w:t>3.6.18.</w:t>
            </w:r>
            <w:r w:rsidR="00C06808">
              <w:rPr>
                <w:rFonts w:asciiTheme="minorHAnsi" w:eastAsiaTheme="minorEastAsia" w:hAnsiTheme="minorHAnsi" w:cstheme="minorBidi"/>
                <w:i w:val="0"/>
                <w:iCs w:val="0"/>
                <w:noProof/>
                <w:sz w:val="22"/>
                <w:szCs w:val="22"/>
              </w:rPr>
              <w:tab/>
            </w:r>
            <w:r w:rsidR="00C06808" w:rsidRPr="006352FD">
              <w:rPr>
                <w:rStyle w:val="Hyperlink"/>
                <w:noProof/>
              </w:rPr>
              <w:t>Contingencies, claims and legal proceedings</w:t>
            </w:r>
            <w:r w:rsidR="00C06808">
              <w:rPr>
                <w:noProof/>
                <w:webHidden/>
              </w:rPr>
              <w:tab/>
            </w:r>
            <w:r w:rsidR="00C06808">
              <w:rPr>
                <w:noProof/>
                <w:webHidden/>
              </w:rPr>
              <w:fldChar w:fldCharType="begin"/>
            </w:r>
            <w:r w:rsidR="00C06808">
              <w:rPr>
                <w:noProof/>
                <w:webHidden/>
              </w:rPr>
              <w:instrText xml:space="preserve"> PAGEREF _Toc489966613 \h </w:instrText>
            </w:r>
            <w:r w:rsidR="00C06808">
              <w:rPr>
                <w:noProof/>
                <w:webHidden/>
              </w:rPr>
            </w:r>
            <w:r w:rsidR="00C06808">
              <w:rPr>
                <w:noProof/>
                <w:webHidden/>
              </w:rPr>
              <w:fldChar w:fldCharType="separate"/>
            </w:r>
            <w:r w:rsidR="00F43F1C">
              <w:rPr>
                <w:noProof/>
                <w:webHidden/>
              </w:rPr>
              <w:t>45</w:t>
            </w:r>
            <w:r w:rsidR="00C06808">
              <w:rPr>
                <w:noProof/>
                <w:webHidden/>
              </w:rPr>
              <w:fldChar w:fldCharType="end"/>
            </w:r>
          </w:hyperlink>
        </w:p>
        <w:p w14:paraId="6A7B90AF" w14:textId="77777777" w:rsidR="00C06808" w:rsidRDefault="00576063">
          <w:pPr>
            <w:pStyle w:val="TOC3"/>
            <w:rPr>
              <w:rFonts w:asciiTheme="minorHAnsi" w:eastAsiaTheme="minorEastAsia" w:hAnsiTheme="minorHAnsi" w:cstheme="minorBidi"/>
              <w:i w:val="0"/>
              <w:iCs w:val="0"/>
              <w:noProof/>
              <w:sz w:val="22"/>
              <w:szCs w:val="22"/>
            </w:rPr>
          </w:pPr>
          <w:hyperlink w:anchor="_Toc489966614" w:history="1">
            <w:r w:rsidR="00C06808" w:rsidRPr="006352FD">
              <w:rPr>
                <w:rStyle w:val="Hyperlink"/>
                <w:noProof/>
              </w:rPr>
              <w:t>3.6.19.</w:t>
            </w:r>
            <w:r w:rsidR="00C06808">
              <w:rPr>
                <w:rFonts w:asciiTheme="minorHAnsi" w:eastAsiaTheme="minorEastAsia" w:hAnsiTheme="minorHAnsi" w:cstheme="minorBidi"/>
                <w:i w:val="0"/>
                <w:iCs w:val="0"/>
                <w:noProof/>
                <w:sz w:val="22"/>
                <w:szCs w:val="22"/>
              </w:rPr>
              <w:tab/>
            </w:r>
            <w:r w:rsidR="00C06808" w:rsidRPr="006352FD">
              <w:rPr>
                <w:rStyle w:val="Hyperlink"/>
                <w:noProof/>
              </w:rPr>
              <w:t>Events occurring after the reporting period</w:t>
            </w:r>
            <w:r w:rsidR="00C06808">
              <w:rPr>
                <w:noProof/>
                <w:webHidden/>
              </w:rPr>
              <w:tab/>
            </w:r>
            <w:r w:rsidR="00C06808">
              <w:rPr>
                <w:noProof/>
                <w:webHidden/>
              </w:rPr>
              <w:fldChar w:fldCharType="begin"/>
            </w:r>
            <w:r w:rsidR="00C06808">
              <w:rPr>
                <w:noProof/>
                <w:webHidden/>
              </w:rPr>
              <w:instrText xml:space="preserve"> PAGEREF _Toc489966614 \h </w:instrText>
            </w:r>
            <w:r w:rsidR="00C06808">
              <w:rPr>
                <w:noProof/>
                <w:webHidden/>
              </w:rPr>
            </w:r>
            <w:r w:rsidR="00C06808">
              <w:rPr>
                <w:noProof/>
                <w:webHidden/>
              </w:rPr>
              <w:fldChar w:fldCharType="separate"/>
            </w:r>
            <w:r w:rsidR="00F43F1C">
              <w:rPr>
                <w:noProof/>
                <w:webHidden/>
              </w:rPr>
              <w:t>46</w:t>
            </w:r>
            <w:r w:rsidR="00C06808">
              <w:rPr>
                <w:noProof/>
                <w:webHidden/>
              </w:rPr>
              <w:fldChar w:fldCharType="end"/>
            </w:r>
          </w:hyperlink>
        </w:p>
        <w:p w14:paraId="216A739A" w14:textId="77777777" w:rsidR="00C06808" w:rsidRDefault="00576063">
          <w:pPr>
            <w:pStyle w:val="TOC1"/>
            <w:rPr>
              <w:rFonts w:asciiTheme="minorHAnsi" w:eastAsiaTheme="minorEastAsia" w:hAnsiTheme="minorHAnsi" w:cstheme="minorBidi"/>
              <w:b w:val="0"/>
              <w:bCs w:val="0"/>
              <w:caps w:val="0"/>
              <w:noProof/>
              <w:sz w:val="22"/>
              <w:szCs w:val="22"/>
            </w:rPr>
          </w:pPr>
          <w:hyperlink w:anchor="_Toc489966615" w:history="1">
            <w:r w:rsidR="00C06808" w:rsidRPr="006352FD">
              <w:rPr>
                <w:rStyle w:val="Hyperlink"/>
                <w:noProof/>
              </w:rPr>
              <w:t>4.</w:t>
            </w:r>
            <w:r w:rsidR="00C06808">
              <w:rPr>
                <w:rFonts w:asciiTheme="minorHAnsi" w:eastAsiaTheme="minorEastAsia" w:hAnsiTheme="minorHAnsi" w:cstheme="minorBidi"/>
                <w:b w:val="0"/>
                <w:bCs w:val="0"/>
                <w:caps w:val="0"/>
                <w:noProof/>
                <w:sz w:val="22"/>
                <w:szCs w:val="22"/>
              </w:rPr>
              <w:tab/>
            </w:r>
            <w:r w:rsidR="00C06808" w:rsidRPr="006352FD">
              <w:rPr>
                <w:rStyle w:val="Hyperlink"/>
                <w:noProof/>
              </w:rPr>
              <w:t>Sole Member of the Managing Board’s statement</w:t>
            </w:r>
            <w:r w:rsidR="00C06808">
              <w:rPr>
                <w:noProof/>
                <w:webHidden/>
              </w:rPr>
              <w:tab/>
            </w:r>
            <w:r w:rsidR="00C06808">
              <w:rPr>
                <w:noProof/>
                <w:webHidden/>
              </w:rPr>
              <w:fldChar w:fldCharType="begin"/>
            </w:r>
            <w:r w:rsidR="00C06808">
              <w:rPr>
                <w:noProof/>
                <w:webHidden/>
              </w:rPr>
              <w:instrText xml:space="preserve"> PAGEREF _Toc489966615 \h </w:instrText>
            </w:r>
            <w:r w:rsidR="00C06808">
              <w:rPr>
                <w:noProof/>
                <w:webHidden/>
              </w:rPr>
            </w:r>
            <w:r w:rsidR="00C06808">
              <w:rPr>
                <w:noProof/>
                <w:webHidden/>
              </w:rPr>
              <w:fldChar w:fldCharType="separate"/>
            </w:r>
            <w:r w:rsidR="00F43F1C">
              <w:rPr>
                <w:noProof/>
                <w:webHidden/>
              </w:rPr>
              <w:t>47</w:t>
            </w:r>
            <w:r w:rsidR="00C06808">
              <w:rPr>
                <w:noProof/>
                <w:webHidden/>
              </w:rPr>
              <w:fldChar w:fldCharType="end"/>
            </w:r>
          </w:hyperlink>
        </w:p>
        <w:p w14:paraId="0BE18F40" w14:textId="77777777" w:rsidR="00C06808" w:rsidRDefault="00576063">
          <w:pPr>
            <w:pStyle w:val="TOC1"/>
            <w:rPr>
              <w:rFonts w:asciiTheme="minorHAnsi" w:eastAsiaTheme="minorEastAsia" w:hAnsiTheme="minorHAnsi" w:cstheme="minorBidi"/>
              <w:b w:val="0"/>
              <w:bCs w:val="0"/>
              <w:caps w:val="0"/>
              <w:noProof/>
              <w:sz w:val="22"/>
              <w:szCs w:val="22"/>
            </w:rPr>
          </w:pPr>
          <w:hyperlink w:anchor="_Toc489966616" w:history="1">
            <w:r w:rsidR="00C06808" w:rsidRPr="006352FD">
              <w:rPr>
                <w:rStyle w:val="Hyperlink"/>
                <w:noProof/>
              </w:rPr>
              <w:t>5.</w:t>
            </w:r>
            <w:r w:rsidR="00C06808">
              <w:rPr>
                <w:rFonts w:asciiTheme="minorHAnsi" w:eastAsiaTheme="minorEastAsia" w:hAnsiTheme="minorHAnsi" w:cstheme="minorBidi"/>
                <w:b w:val="0"/>
                <w:bCs w:val="0"/>
                <w:caps w:val="0"/>
                <w:noProof/>
                <w:sz w:val="22"/>
                <w:szCs w:val="22"/>
              </w:rPr>
              <w:tab/>
            </w:r>
            <w:r w:rsidR="00C06808" w:rsidRPr="006352FD">
              <w:rPr>
                <w:rStyle w:val="Hyperlink"/>
                <w:noProof/>
              </w:rPr>
              <w:t>About STMicroelectronics</w:t>
            </w:r>
            <w:r w:rsidR="00C06808">
              <w:rPr>
                <w:noProof/>
                <w:webHidden/>
              </w:rPr>
              <w:tab/>
            </w:r>
            <w:r w:rsidR="00C06808">
              <w:rPr>
                <w:noProof/>
                <w:webHidden/>
              </w:rPr>
              <w:fldChar w:fldCharType="begin"/>
            </w:r>
            <w:r w:rsidR="00C06808">
              <w:rPr>
                <w:noProof/>
                <w:webHidden/>
              </w:rPr>
              <w:instrText xml:space="preserve"> PAGEREF _Toc489966616 \h </w:instrText>
            </w:r>
            <w:r w:rsidR="00C06808">
              <w:rPr>
                <w:noProof/>
                <w:webHidden/>
              </w:rPr>
            </w:r>
            <w:r w:rsidR="00C06808">
              <w:rPr>
                <w:noProof/>
                <w:webHidden/>
              </w:rPr>
              <w:fldChar w:fldCharType="separate"/>
            </w:r>
            <w:r w:rsidR="00F43F1C">
              <w:rPr>
                <w:noProof/>
                <w:webHidden/>
              </w:rPr>
              <w:t>48</w:t>
            </w:r>
            <w:r w:rsidR="00C06808">
              <w:rPr>
                <w:noProof/>
                <w:webHidden/>
              </w:rPr>
              <w:fldChar w:fldCharType="end"/>
            </w:r>
          </w:hyperlink>
        </w:p>
        <w:p w14:paraId="6741357B" w14:textId="77777777" w:rsidR="00D3451E" w:rsidRPr="00270F79" w:rsidRDefault="00474964" w:rsidP="002A3F37">
          <w:pPr>
            <w:spacing w:after="0" w:afterAutospacing="0"/>
            <w:rPr>
              <w:highlight w:val="yellow"/>
            </w:rPr>
          </w:pPr>
          <w:r w:rsidRPr="00604884">
            <w:rPr>
              <w:b/>
              <w:bCs/>
              <w:noProof/>
            </w:rPr>
            <w:fldChar w:fldCharType="end"/>
          </w:r>
        </w:p>
      </w:sdtContent>
    </w:sdt>
    <w:p w14:paraId="4BADA878" w14:textId="77777777" w:rsidR="00D24CD9" w:rsidRPr="00270F79" w:rsidRDefault="00D24CD9" w:rsidP="00831F40">
      <w:pPr>
        <w:pStyle w:val="Title1"/>
        <w:spacing w:before="0" w:after="0" w:afterAutospacing="0"/>
        <w:rPr>
          <w:color w:val="auto"/>
          <w:highlight w:val="yellow"/>
        </w:rPr>
        <w:sectPr w:rsidR="00D24CD9" w:rsidRPr="00270F79" w:rsidSect="0053306B">
          <w:footerReference w:type="default" r:id="rId9"/>
          <w:pgSz w:w="12240" w:h="15840"/>
          <w:pgMar w:top="1701" w:right="1185" w:bottom="284" w:left="1185" w:header="284" w:footer="0" w:gutter="0"/>
          <w:cols w:space="708"/>
          <w:docGrid w:linePitch="360"/>
        </w:sectPr>
      </w:pPr>
    </w:p>
    <w:p w14:paraId="6024D5F0" w14:textId="77777777" w:rsidR="00C775C0" w:rsidRPr="00D04548" w:rsidRDefault="00D44F1A" w:rsidP="00831F40">
      <w:pPr>
        <w:pStyle w:val="Title1"/>
        <w:spacing w:before="0" w:after="0" w:afterAutospacing="0"/>
        <w:rPr>
          <w:color w:val="auto"/>
        </w:rPr>
      </w:pPr>
      <w:bookmarkStart w:id="0" w:name="_Toc279583123"/>
      <w:bookmarkStart w:id="1" w:name="_Toc279583314"/>
      <w:bookmarkStart w:id="2" w:name="_Toc279655488"/>
      <w:bookmarkStart w:id="3" w:name="_Toc279680528"/>
      <w:bookmarkStart w:id="4" w:name="_Toc279680984"/>
      <w:bookmarkStart w:id="5" w:name="_Toc286423972"/>
      <w:bookmarkStart w:id="6" w:name="_Toc286691432"/>
      <w:bookmarkStart w:id="7" w:name="_Toc306722366"/>
      <w:r w:rsidRPr="00270F79">
        <w:rPr>
          <w:color w:val="auto"/>
          <w:highlight w:val="yellow"/>
        </w:rPr>
        <w:br w:type="page"/>
      </w:r>
      <w:bookmarkStart w:id="8" w:name="_Toc489966571"/>
      <w:r w:rsidR="003F3724" w:rsidRPr="00D04548">
        <w:rPr>
          <w:color w:val="auto"/>
        </w:rPr>
        <w:lastRenderedPageBreak/>
        <w:t>Corporate overview</w:t>
      </w:r>
      <w:bookmarkEnd w:id="0"/>
      <w:bookmarkEnd w:id="1"/>
      <w:bookmarkEnd w:id="2"/>
      <w:bookmarkEnd w:id="3"/>
      <w:bookmarkEnd w:id="4"/>
      <w:bookmarkEnd w:id="5"/>
      <w:bookmarkEnd w:id="6"/>
      <w:bookmarkEnd w:id="7"/>
      <w:bookmarkEnd w:id="8"/>
    </w:p>
    <w:p w14:paraId="003049EF" w14:textId="77777777" w:rsidR="008C3B82" w:rsidRPr="00D04548" w:rsidRDefault="008C3B82" w:rsidP="001E48B3">
      <w:pPr>
        <w:pStyle w:val="Title2"/>
        <w:spacing w:after="120" w:afterAutospacing="0" w:line="240" w:lineRule="auto"/>
        <w:rPr>
          <w:color w:val="auto"/>
        </w:rPr>
      </w:pPr>
      <w:bookmarkStart w:id="9" w:name="_Toc489966572"/>
      <w:bookmarkStart w:id="10" w:name="_Toc279583124"/>
      <w:bookmarkStart w:id="11" w:name="_Toc279583315"/>
      <w:bookmarkStart w:id="12" w:name="_Toc279655489"/>
      <w:bookmarkStart w:id="13" w:name="_Toc279680529"/>
      <w:bookmarkStart w:id="14" w:name="_Toc279680985"/>
      <w:bookmarkStart w:id="15" w:name="_Toc286423973"/>
      <w:bookmarkStart w:id="16" w:name="_Toc286691433"/>
      <w:bookmarkStart w:id="17" w:name="_Toc306722367"/>
      <w:r w:rsidRPr="00D04548">
        <w:rPr>
          <w:color w:val="auto"/>
        </w:rPr>
        <w:t>History and development of STMicroelectronics</w:t>
      </w:r>
      <w:bookmarkEnd w:id="9"/>
    </w:p>
    <w:p w14:paraId="5790FEF5" w14:textId="77777777" w:rsidR="00D04548" w:rsidRDefault="00D04548" w:rsidP="00D04548">
      <w:r>
        <w:t>STMicroelectronics N.V. (“STMicroelectronics”, “ST” or “the Company”) was formed and incorporated in 1987 as a result of the combination of the semiconductor business of SGS Microelettronica (then owned by Società Finanziaria Telefonica (S.T.E.T.), an Italian corporation) and the non-military business of Thomson Semiconducteurs (then owned by the former Thomson-CSF, now Thales, a French corporation). We completed our initial public offering in December 1994 with simultaneous listings on the Bourse de Paris (now known as “Euronext Paris”) and the New York Stock Exchange (“NYSE”). In 1998, we also listed our shares on the Borsa Italiana S.p.A. (“Borsa Italiana”).</w:t>
      </w:r>
    </w:p>
    <w:p w14:paraId="7091F27E" w14:textId="77777777" w:rsidR="00E07F43" w:rsidRPr="00270F79" w:rsidRDefault="00D04548" w:rsidP="00D04548">
      <w:pPr>
        <w:rPr>
          <w:highlight w:val="yellow"/>
        </w:rPr>
      </w:pPr>
      <w:r>
        <w:t>We operated as SGS-Thomson Microelectronics N.V. until May 1998, when we changed our name to STMicroelectronics N.V. We are organized under the laws of The Netherlands, with our corporate legal seat in Amsterdam, The Netherlands, and our head offices at WTC Schiphol Airport, Schiphol Boulevard 265, 1118 BH Schiphol, The Netherlands. Our telephone number there is +31-20-654-3210. Our headquarters and operational offices are managed through our wholly owned subsidiary, STMicroelectronics International N.V., and are located at 39 Chemin du Champ des Filles, 1228 Plan-Les-Ouates, Geneva, Switzerland. Our main telephone number there is +41-22-929-2929. Our agent for service of process in the United States related to our registration under the U.S. Securities Exchange Act of 1934, as amended, is Corporation Service Company (CSC), 80 State Street, Albany, New York, 12207. Our operations are also conducted through our various subsidiaries, which are organized and operated according to the laws of their country of incorporation, and consolidated by STMicroelectronics N.V.</w:t>
      </w:r>
    </w:p>
    <w:p w14:paraId="2A10ACCF" w14:textId="77777777" w:rsidR="008C3B82" w:rsidRPr="00D04548" w:rsidRDefault="008C3B82" w:rsidP="009A1327">
      <w:pPr>
        <w:pStyle w:val="Title2"/>
        <w:spacing w:after="120" w:afterAutospacing="0"/>
        <w:rPr>
          <w:color w:val="auto"/>
        </w:rPr>
      </w:pPr>
      <w:bookmarkStart w:id="18" w:name="_Toc489966573"/>
      <w:r w:rsidRPr="00D04548">
        <w:rPr>
          <w:color w:val="auto"/>
        </w:rPr>
        <w:t>Strategy &amp; objectives</w:t>
      </w:r>
      <w:bookmarkEnd w:id="18"/>
    </w:p>
    <w:p w14:paraId="5CC23D5D" w14:textId="77777777" w:rsidR="00D04548" w:rsidRPr="00D04548" w:rsidRDefault="00D04548" w:rsidP="00D04548">
      <w:pPr>
        <w:pStyle w:val="NormalWeb"/>
        <w:spacing w:before="0" w:beforeAutospacing="0"/>
        <w:rPr>
          <w:rFonts w:eastAsia="Times New Roman"/>
          <w:szCs w:val="20"/>
        </w:rPr>
      </w:pPr>
      <w:r w:rsidRPr="00D04548">
        <w:rPr>
          <w:rFonts w:eastAsia="Times New Roman"/>
          <w:szCs w:val="20"/>
        </w:rPr>
        <w:t>We are a global leader in the semiconductor market, serving a broad range of customers across different areas. Our strategy takes into account the evolution of the markets we serve and the environment and opportunities we see for the years to come. We focus on developing industry-leading products and solutions for the application areas which are expected to experience solid growth rates driven by long-term trends affecting peoples’ lives. These trends include population ageing and concentration in cities, ubiquitous connectivity, and the need for more energy efficiency across all applications.</w:t>
      </w:r>
    </w:p>
    <w:p w14:paraId="22B91385" w14:textId="77777777" w:rsidR="005234E9" w:rsidRPr="00D04548" w:rsidRDefault="00D04548" w:rsidP="00D04548">
      <w:pPr>
        <w:pStyle w:val="NormalWeb"/>
        <w:spacing w:before="0" w:beforeAutospacing="0"/>
        <w:rPr>
          <w:szCs w:val="20"/>
        </w:rPr>
      </w:pPr>
      <w:r w:rsidRPr="00D04548">
        <w:rPr>
          <w:rFonts w:eastAsia="Times New Roman"/>
          <w:szCs w:val="20"/>
        </w:rPr>
        <w:t>Our products are used in a wide variety of applications, which can be broadly grouped into three areas: automotive systems, industrial systems and consumer connected devices. We enable smarter driving by making vehicles safer, more environmentally friendly and more connected. We help make smarter homes, cities, workplaces and factories in which things can be done more efficiently and flexibly, in a more sustainable manner, safer and with a better experience for the people at the center. We enable creators of smart connected consumer devices to develop and take to market their devices quickly and efficiently. In doing this we ensure that ST is found everywhere microelectronics make a positive and innovative contribution to people’s lives. By getting more from technology to get more from life, ST stands for life.augmented.</w:t>
      </w:r>
    </w:p>
    <w:p w14:paraId="312E9D06" w14:textId="77777777" w:rsidR="008C3B82" w:rsidRPr="00D04548" w:rsidRDefault="008C3B82" w:rsidP="001E48B3">
      <w:pPr>
        <w:pStyle w:val="Title2"/>
        <w:spacing w:after="120" w:afterAutospacing="0" w:line="240" w:lineRule="auto"/>
        <w:rPr>
          <w:color w:val="auto"/>
        </w:rPr>
      </w:pPr>
      <w:bookmarkStart w:id="19" w:name="_Toc489966574"/>
      <w:r w:rsidRPr="00D04548">
        <w:rPr>
          <w:color w:val="auto"/>
        </w:rPr>
        <w:t>Organizational structure</w:t>
      </w:r>
      <w:bookmarkEnd w:id="19"/>
    </w:p>
    <w:p w14:paraId="644AC280" w14:textId="77777777" w:rsidR="00D04548" w:rsidRPr="00D04548" w:rsidRDefault="00D04548" w:rsidP="006F7CF6">
      <w:pPr>
        <w:pStyle w:val="NormalWeb"/>
        <w:spacing w:before="0" w:beforeAutospacing="0"/>
        <w:rPr>
          <w:rFonts w:eastAsia="Times New Roman"/>
          <w:szCs w:val="20"/>
        </w:rPr>
      </w:pPr>
      <w:r w:rsidRPr="00D04548">
        <w:rPr>
          <w:rFonts w:eastAsia="Times New Roman"/>
          <w:szCs w:val="20"/>
        </w:rPr>
        <w:t xml:space="preserve">We are organized in a matrix structure with geographic regions interacting with product lines, both supported by shared technology and manufacturing operations and by central functions, designed to enable us to be closer to our customers and to facilitate communication among the R&amp;D, production, marketing and sales organizations. </w:t>
      </w:r>
    </w:p>
    <w:p w14:paraId="231481BE" w14:textId="77777777" w:rsidR="00451A38" w:rsidRPr="00270F79" w:rsidRDefault="00D04548" w:rsidP="00D04548">
      <w:pPr>
        <w:pStyle w:val="NormalWeb"/>
        <w:spacing w:before="0" w:beforeAutospacing="0"/>
        <w:rPr>
          <w:highlight w:val="yellow"/>
        </w:rPr>
      </w:pPr>
      <w:r w:rsidRPr="00D04548">
        <w:rPr>
          <w:rFonts w:eastAsia="Times New Roman"/>
          <w:szCs w:val="20"/>
        </w:rPr>
        <w:t>While STMicroelectronics N.V. is the parent company, we also conduct our operations through service and manufacturing activities from our subsidiaries. We provide certain administrative, human resources, legal, treasury, strategy, sourcing, marketing and other overhead services to our consolidated subsidiaries pursuant to service agreements for which we recover the cost.</w:t>
      </w:r>
    </w:p>
    <w:p w14:paraId="64C2164F" w14:textId="77777777" w:rsidR="00451A38" w:rsidRPr="00270F79" w:rsidRDefault="00451A38" w:rsidP="00451A38">
      <w:pPr>
        <w:pStyle w:val="NormalWeb"/>
        <w:spacing w:before="0" w:beforeAutospacing="0"/>
        <w:rPr>
          <w:highlight w:val="yellow"/>
        </w:rPr>
      </w:pPr>
    </w:p>
    <w:p w14:paraId="04DECF10" w14:textId="77777777" w:rsidR="008C3B82" w:rsidRPr="00D04548" w:rsidRDefault="008C3B82" w:rsidP="001E48B3">
      <w:pPr>
        <w:pStyle w:val="Title2"/>
        <w:spacing w:after="120" w:afterAutospacing="0" w:line="240" w:lineRule="auto"/>
        <w:rPr>
          <w:color w:val="auto"/>
        </w:rPr>
      </w:pPr>
      <w:bookmarkStart w:id="20" w:name="_Toc489966575"/>
      <w:r w:rsidRPr="00D04548">
        <w:rPr>
          <w:color w:val="auto"/>
        </w:rPr>
        <w:lastRenderedPageBreak/>
        <w:t>Products and activities</w:t>
      </w:r>
      <w:bookmarkEnd w:id="20"/>
    </w:p>
    <w:p w14:paraId="72BA3DAD" w14:textId="77777777" w:rsidR="00D04548" w:rsidRPr="00D04548" w:rsidRDefault="00D04548" w:rsidP="006F7CF6">
      <w:pPr>
        <w:pStyle w:val="NormalWeb"/>
        <w:spacing w:after="120" w:afterAutospacing="0"/>
        <w:rPr>
          <w:szCs w:val="20"/>
        </w:rPr>
      </w:pPr>
      <w:r w:rsidRPr="00D04548">
        <w:rPr>
          <w:szCs w:val="20"/>
        </w:rPr>
        <w:t xml:space="preserve">We are a global independent semiconductor company that designs, develops, manufactures and markets a broad range of products, including discrete and standard commodity components, application-specific integrated circuits (“ASICs”), full custom devices and semi-custom devices and application-specific standard products (“ASSPs”) for analog, digital and mixed-signal applications. In addition, we participate in the manufacturing value chain of smartcard products, which include the production and sale of both silicon chips and smartcards. </w:t>
      </w:r>
    </w:p>
    <w:p w14:paraId="6DDCFDC5" w14:textId="77777777" w:rsidR="008C3B82" w:rsidRPr="00270F79" w:rsidRDefault="00D04548" w:rsidP="006F7CF6">
      <w:pPr>
        <w:pStyle w:val="NormalWeb"/>
        <w:spacing w:before="0" w:beforeAutospacing="0" w:after="120" w:afterAutospacing="0"/>
        <w:rPr>
          <w:rFonts w:eastAsia="Times New Roman"/>
          <w:szCs w:val="20"/>
          <w:highlight w:val="yellow"/>
        </w:rPr>
      </w:pPr>
      <w:r w:rsidRPr="00D04548">
        <w:rPr>
          <w:szCs w:val="20"/>
        </w:rPr>
        <w:t xml:space="preserve">Our diverse product portfolio is built upon a unique, strong foundation of proprietary and differentiated leading-edge technologies. We use all of the prevalent function-oriented process technologies, including complementary metal-on silicon oxide semiconductors (“CMOS”), bipolar and non-volatile memory technologies. In addition, by combining basic processes, we have developed advanced systems-oriented technologies that enable us to produce differentiated and application-specific products, including our pioneering fully depleted silicon-on-insulator (“FD-SOI”) technology offering superior performance and power efficiency compared to bulk CMOS, bipolar CMOS technologies (“Bi-CMOS”) and radio frequency silicon-on-insulator (“RF-SOI”) for mixed-signal and high-frequency applications, and diffused metal-on silicon oxide semiconductor (“DMOS”) technology and bipolar, CMOS and DMOS (“BCD”) technologies for intelligent power applications, Silicon Carbide (“SiC”) for high-efficiency systems, micro-electro-mechanical systems (“MEMS”),  embedded memory technologies and differentiated Imaging Technologies. This broad technology portfolio, a cornerstone of our strategy, enables us to meet the increasing demand for System-on-Chip (“SoC”) and System-in-Package (“SiP”) solutions. Complementing this depth and diversity of process and design technology is our IP portfolio which we also use to enter into broad patent cross-licensing agreements with other major semiconductor companies. </w:t>
      </w:r>
      <w:r w:rsidR="005234E9" w:rsidRPr="00270F79">
        <w:rPr>
          <w:rFonts w:eastAsia="Times New Roman"/>
          <w:szCs w:val="20"/>
          <w:highlight w:val="yellow"/>
        </w:rPr>
        <w:t xml:space="preserve"> </w:t>
      </w:r>
    </w:p>
    <w:p w14:paraId="52006C5F" w14:textId="77777777" w:rsidR="00D04548" w:rsidRDefault="00D04548" w:rsidP="00D04548">
      <w:pPr>
        <w:pStyle w:val="BlockText"/>
        <w:spacing w:after="120" w:afterAutospacing="0"/>
        <w:rPr>
          <w:rFonts w:eastAsia="Times New Roman"/>
          <w:color w:val="auto"/>
        </w:rPr>
      </w:pPr>
      <w:r w:rsidRPr="00D04548">
        <w:rPr>
          <w:rFonts w:eastAsia="Times New Roman"/>
          <w:color w:val="auto"/>
        </w:rPr>
        <w:t>Our operating segments are as follows:</w:t>
      </w:r>
    </w:p>
    <w:p w14:paraId="754A5173" w14:textId="77777777" w:rsidR="00D04548" w:rsidRPr="00D04548" w:rsidRDefault="00D04548" w:rsidP="00D04548">
      <w:pPr>
        <w:pStyle w:val="BlockText"/>
        <w:numPr>
          <w:ilvl w:val="0"/>
          <w:numId w:val="39"/>
        </w:numPr>
        <w:spacing w:after="200"/>
        <w:rPr>
          <w:rFonts w:eastAsia="Times New Roman"/>
          <w:color w:val="auto"/>
        </w:rPr>
      </w:pPr>
      <w:r w:rsidRPr="00D04548">
        <w:rPr>
          <w:rFonts w:eastAsia="Times New Roman"/>
          <w:color w:val="auto"/>
        </w:rPr>
        <w:t>Automotive and Discrete Group (ADG), comprised of all dedicated automotive ICs (both digital and analog), and discrete and power transistor products;</w:t>
      </w:r>
    </w:p>
    <w:p w14:paraId="3F2399EB" w14:textId="77777777" w:rsidR="00D04548" w:rsidRPr="00D04548" w:rsidRDefault="00D04548" w:rsidP="00D04548">
      <w:pPr>
        <w:pStyle w:val="BlockText"/>
        <w:numPr>
          <w:ilvl w:val="0"/>
          <w:numId w:val="39"/>
        </w:numPr>
        <w:spacing w:after="200"/>
        <w:rPr>
          <w:rFonts w:eastAsia="Times New Roman"/>
          <w:color w:val="auto"/>
        </w:rPr>
      </w:pPr>
      <w:r w:rsidRPr="00D04548">
        <w:rPr>
          <w:rFonts w:eastAsia="Times New Roman"/>
          <w:color w:val="auto"/>
        </w:rPr>
        <w:t>Analog and MEMS Group (AMG), comprised of low-power high-end analog ICs (both custom and general purpose) for all markets, smart power products for Industrial, Computer and Consumer markets, Touch Screen Controllers, Low Power Connectivity solutions (both wireline and wireless) for IoT, power conversion products, metering solutions for Smart Grid and all MEMS products, either sensors or actuators;</w:t>
      </w:r>
    </w:p>
    <w:p w14:paraId="53D4B100" w14:textId="77777777" w:rsidR="00D04548" w:rsidRPr="00D04548" w:rsidRDefault="00D04548" w:rsidP="006F7CF6">
      <w:pPr>
        <w:pStyle w:val="BlockText"/>
        <w:numPr>
          <w:ilvl w:val="0"/>
          <w:numId w:val="39"/>
        </w:numPr>
        <w:spacing w:after="120" w:afterAutospacing="0"/>
        <w:rPr>
          <w:rFonts w:eastAsia="Times New Roman"/>
          <w:color w:val="auto"/>
        </w:rPr>
      </w:pPr>
      <w:r w:rsidRPr="00D04548">
        <w:rPr>
          <w:rFonts w:eastAsia="Times New Roman"/>
          <w:color w:val="auto"/>
        </w:rPr>
        <w:t>Microcontrollers and Digital ICs Group (MDG), comprised of general purpose and secure microcontrollers, EEPROM memories, and digital ASICs as well as restructured businesses such as set-top box ICs or former ST-Ericsson products.</w:t>
      </w:r>
    </w:p>
    <w:p w14:paraId="219724AB" w14:textId="77777777" w:rsidR="00392D85" w:rsidRPr="00270F79" w:rsidRDefault="00D04548" w:rsidP="00D04548">
      <w:pPr>
        <w:pStyle w:val="BlockText"/>
        <w:spacing w:after="200"/>
        <w:rPr>
          <w:highlight w:val="yellow"/>
        </w:rPr>
      </w:pPr>
      <w:r w:rsidRPr="00D04548">
        <w:rPr>
          <w:rFonts w:eastAsia="Times New Roman"/>
          <w:color w:val="auto"/>
        </w:rPr>
        <w:t>“Others” includes all the financial values related to the Imaging Product Division (including the sensors and modules from our Time of Flight technology), Subsystems and other products, as well as items not allocated to the segments such as impairment, restructuring charges and other related closure costs, unused capacity charges, strategic or special research and development programs and other minor unallocated expenses such as: certain corporate-level operating expenses, patent claims and litigation, and other costs that are not allocated to the segments.</w:t>
      </w:r>
    </w:p>
    <w:p w14:paraId="3E667B87" w14:textId="77777777" w:rsidR="008C3B82" w:rsidRPr="00D04548" w:rsidRDefault="008C3B82" w:rsidP="001E48B3">
      <w:pPr>
        <w:pStyle w:val="Title2"/>
        <w:spacing w:after="120" w:afterAutospacing="0" w:line="240" w:lineRule="auto"/>
        <w:rPr>
          <w:color w:val="auto"/>
        </w:rPr>
      </w:pPr>
      <w:bookmarkStart w:id="21" w:name="_Toc489966576"/>
      <w:r w:rsidRPr="00D04548">
        <w:rPr>
          <w:color w:val="auto"/>
        </w:rPr>
        <w:t>Sales</w:t>
      </w:r>
      <w:r w:rsidR="00067010" w:rsidRPr="00D04548">
        <w:rPr>
          <w:color w:val="auto"/>
        </w:rPr>
        <w:t>, Marketing and Distribution</w:t>
      </w:r>
      <w:bookmarkEnd w:id="21"/>
    </w:p>
    <w:p w14:paraId="7C9DC7DA" w14:textId="77777777" w:rsidR="00D04548" w:rsidRPr="00D04548" w:rsidRDefault="00D04548" w:rsidP="006F7CF6">
      <w:pPr>
        <w:pStyle w:val="NormalWeb"/>
        <w:spacing w:before="0" w:beforeAutospacing="0" w:after="120" w:afterAutospacing="0"/>
        <w:rPr>
          <w:szCs w:val="20"/>
        </w:rPr>
      </w:pPr>
      <w:r w:rsidRPr="00D04548">
        <w:rPr>
          <w:szCs w:val="20"/>
        </w:rPr>
        <w:t>Our sales and marketing is organized by a combination of country/area coverage and key accounts coverage with the primary objective being to accelerate sales growth and gain market share, particularly with regards to: strengthening the effectiveness of the development of our global accounts; boosting demand creation through an enhanced focus on geographical coverage; and establishing regional sales and marketing teams that are fully aligned with our product lines.</w:t>
      </w:r>
    </w:p>
    <w:p w14:paraId="4C08DFEB" w14:textId="77777777" w:rsidR="005234E9" w:rsidRPr="00270F79" w:rsidRDefault="00D04548" w:rsidP="00D04548">
      <w:pPr>
        <w:pStyle w:val="NormalWeb"/>
        <w:spacing w:before="0" w:beforeAutospacing="0"/>
        <w:rPr>
          <w:rFonts w:eastAsia="Times New Roman"/>
          <w:szCs w:val="20"/>
          <w:highlight w:val="yellow"/>
        </w:rPr>
      </w:pPr>
      <w:r w:rsidRPr="00D04548">
        <w:rPr>
          <w:szCs w:val="20"/>
        </w:rPr>
        <w:t>We have three regional sales organizations: EMEA; Americas; and Asia Pacific. Our regional sales organizations have a similar structure to enhance coordination in go-to-market activities and are strongly focused on revenue growth. The sales and marketing activities performed by our regional sales organizations are supported by product marketing that is carried out by each product group, which also includes product development functions. This matrix system reinforces our sales and marketing activities and our broader strategic objectives. An important component of our regional sales and marketing efforts is to expand our customer base, which we seek to do by adding sales representatives, regional competence centers and new generations of electronic tools for customer support.</w:t>
      </w:r>
    </w:p>
    <w:p w14:paraId="0B831F9A" w14:textId="77777777" w:rsidR="008C3B82" w:rsidRPr="00D04548" w:rsidRDefault="008C3B82" w:rsidP="001E48B3">
      <w:pPr>
        <w:pStyle w:val="Title2"/>
        <w:spacing w:after="120" w:afterAutospacing="0" w:line="240" w:lineRule="auto"/>
        <w:rPr>
          <w:color w:val="auto"/>
        </w:rPr>
      </w:pPr>
      <w:bookmarkStart w:id="22" w:name="_Toc395261620"/>
      <w:bookmarkStart w:id="23" w:name="_Toc395261827"/>
      <w:bookmarkStart w:id="24" w:name="_Toc395261884"/>
      <w:bookmarkStart w:id="25" w:name="_Toc395261940"/>
      <w:bookmarkStart w:id="26" w:name="_Toc395276613"/>
      <w:bookmarkStart w:id="27" w:name="_Toc395261621"/>
      <w:bookmarkStart w:id="28" w:name="_Toc395261828"/>
      <w:bookmarkStart w:id="29" w:name="_Toc395261885"/>
      <w:bookmarkStart w:id="30" w:name="_Toc395261941"/>
      <w:bookmarkStart w:id="31" w:name="_Toc395276614"/>
      <w:bookmarkStart w:id="32" w:name="_Toc395261622"/>
      <w:bookmarkStart w:id="33" w:name="_Toc395261829"/>
      <w:bookmarkStart w:id="34" w:name="_Toc395261886"/>
      <w:bookmarkStart w:id="35" w:name="_Toc395261942"/>
      <w:bookmarkStart w:id="36" w:name="_Toc395276615"/>
      <w:bookmarkStart w:id="37" w:name="_Toc395261623"/>
      <w:bookmarkStart w:id="38" w:name="_Toc395261830"/>
      <w:bookmarkStart w:id="39" w:name="_Toc395261887"/>
      <w:bookmarkStart w:id="40" w:name="_Toc395261943"/>
      <w:bookmarkStart w:id="41" w:name="_Toc395276616"/>
      <w:bookmarkStart w:id="42" w:name="_Toc48996657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04548">
        <w:rPr>
          <w:color w:val="auto"/>
        </w:rPr>
        <w:lastRenderedPageBreak/>
        <w:t>Research &amp; Development</w:t>
      </w:r>
      <w:bookmarkEnd w:id="42"/>
    </w:p>
    <w:p w14:paraId="406019A2" w14:textId="77777777" w:rsidR="00D04548" w:rsidRPr="00D04548" w:rsidRDefault="00D04548" w:rsidP="00D04548">
      <w:pPr>
        <w:rPr>
          <w:rFonts w:eastAsia="SimSun"/>
        </w:rPr>
      </w:pPr>
      <w:r w:rsidRPr="00D04548">
        <w:rPr>
          <w:rFonts w:eastAsia="SimSun"/>
        </w:rPr>
        <w:t>Since our creation, we have maintained a solid commitment to R&amp;D. Almost one-fifth of our employees work in R&amp;D for product design/development and technology. Our innovation in semiconductor technology as well as in hardware and software contribute to our making successful products that create value for us and our customers. Our complete design platforms, including a large selection of IPs and silicon-proven models and design rules, enable the fast development of products designed to meet customer expectations in terms of reliability, quality, competitiveness in price and time-to-market. We contribute to making our customers’ products more efficient, more appealing, more reliable and safer.</w:t>
      </w:r>
    </w:p>
    <w:p w14:paraId="41C428A7" w14:textId="77777777" w:rsidR="00D04548" w:rsidRPr="00D04548" w:rsidRDefault="00D04548" w:rsidP="00D04548">
      <w:pPr>
        <w:rPr>
          <w:rFonts w:eastAsia="SimSun"/>
        </w:rPr>
      </w:pPr>
      <w:r w:rsidRPr="00D04548">
        <w:rPr>
          <w:rFonts w:eastAsia="SimSun"/>
        </w:rPr>
        <w:t>We draw on a rich pool of chip fabrication technologies, including advanced FD-SOI, CMOS, specialized imaging, embedded non-volatile memories, mixed-signal, analog and MEMS and power processes. We combine front-end manufacturing and technology R&amp;D under the same organization to ensure a smooth flow of information between the R&amp;D and manufacturing organizations. We leverage significant synergies and shared activities between our product groups to cross-fertilize them. Technology R&amp;D expenses are allocated to the relevant product groups on the basis of the estimated efforts.</w:t>
      </w:r>
    </w:p>
    <w:p w14:paraId="1D586F7A" w14:textId="77777777" w:rsidR="00BA6482" w:rsidRPr="00D04548" w:rsidRDefault="00D04548" w:rsidP="00D04548">
      <w:pPr>
        <w:rPr>
          <w:snapToGrid w:val="0"/>
        </w:rPr>
      </w:pPr>
      <w:r w:rsidRPr="00D04548">
        <w:rPr>
          <w:rFonts w:eastAsia="SimSun"/>
        </w:rPr>
        <w:t>We have advanced R&amp;D centers which offer us a significant advantage in quickly and cost effectively introducing products. Furthermore, we have established a strong culture of partnership and through the years have created a network of strategic collaborations with key customers, suppliers, competitors, and leading universities and research institutes around the world.</w:t>
      </w:r>
    </w:p>
    <w:p w14:paraId="64B968DF" w14:textId="77777777" w:rsidR="008C3B82" w:rsidRPr="00D04548" w:rsidRDefault="008C3B82" w:rsidP="001E48B3">
      <w:pPr>
        <w:pStyle w:val="Title2"/>
        <w:spacing w:after="120" w:afterAutospacing="0" w:line="240" w:lineRule="auto"/>
        <w:rPr>
          <w:color w:val="auto"/>
        </w:rPr>
      </w:pPr>
      <w:bookmarkStart w:id="43" w:name="_Toc489966578"/>
      <w:r w:rsidRPr="00D04548">
        <w:rPr>
          <w:color w:val="auto"/>
        </w:rPr>
        <w:t>Sustainability</w:t>
      </w:r>
      <w:bookmarkEnd w:id="43"/>
    </w:p>
    <w:p w14:paraId="37F90CC7" w14:textId="4F057319" w:rsidR="00BA6482" w:rsidRPr="00270F79" w:rsidRDefault="00D04548" w:rsidP="003E27FD">
      <w:pPr>
        <w:rPr>
          <w:highlight w:val="yellow"/>
        </w:rPr>
      </w:pPr>
      <w:bookmarkStart w:id="44" w:name="_Toc279583131"/>
      <w:bookmarkStart w:id="45" w:name="_Toc279583322"/>
      <w:bookmarkStart w:id="46" w:name="_Toc279655496"/>
      <w:bookmarkStart w:id="47" w:name="_Toc279680536"/>
      <w:bookmarkStart w:id="48" w:name="_Toc279680992"/>
      <w:bookmarkStart w:id="49" w:name="_Toc286423980"/>
      <w:bookmarkStart w:id="50" w:name="_Toc286691440"/>
      <w:bookmarkStart w:id="51" w:name="_Toc306722374"/>
      <w:bookmarkEnd w:id="10"/>
      <w:bookmarkEnd w:id="11"/>
      <w:bookmarkEnd w:id="12"/>
      <w:bookmarkEnd w:id="13"/>
      <w:bookmarkEnd w:id="14"/>
      <w:bookmarkEnd w:id="15"/>
      <w:bookmarkEnd w:id="16"/>
      <w:bookmarkEnd w:id="17"/>
      <w:r w:rsidRPr="00D04548">
        <w:t>STMicroelectronics was one of the first global industrial companies to recognize the importance of environmental responsibility. Our initial efforts began in the early 199</w:t>
      </w:r>
      <w:r w:rsidR="00B23286">
        <w:t>0s and in 2017 we</w:t>
      </w:r>
      <w:r w:rsidRPr="00D04548">
        <w:t xml:space="preserve"> publish</w:t>
      </w:r>
      <w:r w:rsidR="00B23286">
        <w:t>ed</w:t>
      </w:r>
      <w:r w:rsidRPr="00D04548">
        <w:t xml:space="preserve"> our 20th Sustainability Report. Today, sustainability at STMicroelectronics is about creating value and minimizing risks for our customers, investors, employees and partners through the effective management of our economic, environmental and social impacts to ensure long-term business success. Our approach to sustainability is expressed at a high level in our Code of Conduct and Company policies and, in a more operational way, in our Sustainability strategy. Our Sustainability strategy was refreshed and enhanced in 2014 to ensure the Company remains focused on the most material topics for our business and stakeholders. In 2015 we deployed this new strategy across all of our sites with initiatives and programs related to people, business, environment and our operations.</w:t>
      </w:r>
    </w:p>
    <w:p w14:paraId="686BF8FF" w14:textId="77777777" w:rsidR="00BA6482" w:rsidRPr="00270F79" w:rsidRDefault="00D04548" w:rsidP="00BA6482">
      <w:pPr>
        <w:rPr>
          <w:rFonts w:asciiTheme="minorHAnsi" w:hAnsiTheme="minorHAnsi"/>
          <w:highlight w:val="yellow"/>
        </w:rPr>
      </w:pPr>
      <w:r w:rsidRPr="00D04548">
        <w:t>STMicroelectronics is included in some of the main Sustainability indices (FTSE4Good, Euronext Vigeo, ECPI).</w:t>
      </w:r>
    </w:p>
    <w:p w14:paraId="113C2C27" w14:textId="77777777" w:rsidR="00DB4147" w:rsidRPr="00D04548" w:rsidRDefault="00BA6482" w:rsidP="00BA6482">
      <w:pPr>
        <w:pStyle w:val="NormalWeb"/>
        <w:spacing w:before="0" w:beforeAutospacing="0"/>
        <w:jc w:val="left"/>
        <w:sectPr w:rsidR="00DB4147" w:rsidRPr="00D04548" w:rsidSect="0053306B">
          <w:footerReference w:type="default" r:id="rId10"/>
          <w:type w:val="continuous"/>
          <w:pgSz w:w="12240" w:h="15840"/>
          <w:pgMar w:top="1701" w:right="1185" w:bottom="284" w:left="1185" w:header="284" w:footer="0" w:gutter="0"/>
          <w:cols w:space="708"/>
          <w:docGrid w:linePitch="360"/>
        </w:sectPr>
      </w:pPr>
      <w:r w:rsidRPr="00E5050F">
        <w:rPr>
          <w:rFonts w:asciiTheme="minorHAnsi" w:hAnsiTheme="minorHAnsi"/>
        </w:rPr>
        <w:t xml:space="preserve">Further information on ST’s Sustainability efforts can be found at: </w:t>
      </w:r>
      <w:hyperlink r:id="rId11" w:history="1">
        <w:r w:rsidRPr="00D04548">
          <w:rPr>
            <w:rStyle w:val="Hyperlink"/>
            <w:rFonts w:asciiTheme="minorHAnsi" w:hAnsiTheme="minorHAnsi"/>
          </w:rPr>
          <w:t>http://www.st.com/web/en/about_st/company_reports_st.html</w:t>
        </w:r>
      </w:hyperlink>
    </w:p>
    <w:p w14:paraId="4C767BA8" w14:textId="77777777" w:rsidR="00C775C0" w:rsidRPr="00D04548" w:rsidRDefault="00CB73A5" w:rsidP="009A1327">
      <w:pPr>
        <w:pStyle w:val="Title1"/>
        <w:spacing w:after="100"/>
        <w:rPr>
          <w:color w:val="auto"/>
        </w:rPr>
      </w:pPr>
      <w:bookmarkStart w:id="52" w:name="_Toc489966579"/>
      <w:r w:rsidRPr="00D04548">
        <w:rPr>
          <w:color w:val="auto"/>
        </w:rPr>
        <w:lastRenderedPageBreak/>
        <w:t>Report of the Managing Board</w:t>
      </w:r>
      <w:bookmarkEnd w:id="44"/>
      <w:bookmarkEnd w:id="45"/>
      <w:bookmarkEnd w:id="46"/>
      <w:bookmarkEnd w:id="47"/>
      <w:bookmarkEnd w:id="48"/>
      <w:bookmarkEnd w:id="49"/>
      <w:bookmarkEnd w:id="50"/>
      <w:bookmarkEnd w:id="51"/>
      <w:bookmarkEnd w:id="52"/>
    </w:p>
    <w:p w14:paraId="7872AB4D" w14:textId="77777777" w:rsidR="008D51E7" w:rsidRPr="00D04548" w:rsidRDefault="00CB73A5" w:rsidP="001E48B3">
      <w:pPr>
        <w:pStyle w:val="Title2"/>
        <w:spacing w:after="120" w:afterAutospacing="0" w:line="240" w:lineRule="auto"/>
        <w:rPr>
          <w:rFonts w:eastAsia="Times-Roman"/>
          <w:color w:val="auto"/>
        </w:rPr>
      </w:pPr>
      <w:bookmarkStart w:id="53" w:name="_Toc489966580"/>
      <w:bookmarkStart w:id="54" w:name="_Toc279583133"/>
      <w:bookmarkStart w:id="55" w:name="_Toc279583324"/>
      <w:bookmarkStart w:id="56" w:name="_Toc279655497"/>
      <w:bookmarkStart w:id="57" w:name="_Toc279680537"/>
      <w:bookmarkStart w:id="58" w:name="_Toc279680993"/>
      <w:bookmarkStart w:id="59" w:name="_Toc286423981"/>
      <w:bookmarkStart w:id="60" w:name="_Toc286691441"/>
      <w:bookmarkStart w:id="61" w:name="_Toc306722375"/>
      <w:r w:rsidRPr="00D04548">
        <w:rPr>
          <w:color w:val="auto"/>
        </w:rPr>
        <w:t>Business overview</w:t>
      </w:r>
      <w:bookmarkEnd w:id="53"/>
      <w:r w:rsidRPr="00D04548">
        <w:rPr>
          <w:color w:val="auto"/>
        </w:rPr>
        <w:t xml:space="preserve"> </w:t>
      </w:r>
      <w:bookmarkEnd w:id="54"/>
      <w:bookmarkEnd w:id="55"/>
      <w:bookmarkEnd w:id="56"/>
      <w:bookmarkEnd w:id="57"/>
      <w:bookmarkEnd w:id="58"/>
      <w:bookmarkEnd w:id="59"/>
      <w:bookmarkEnd w:id="60"/>
      <w:bookmarkEnd w:id="61"/>
    </w:p>
    <w:p w14:paraId="6222AFEB" w14:textId="7A52D144" w:rsidR="009E795B" w:rsidRPr="00D04548" w:rsidRDefault="00492E69" w:rsidP="001E48B3">
      <w:r w:rsidRPr="00D04548">
        <w:t xml:space="preserve">The total available market is defined as the “TAM”, while the serviceable available market, the “SAM”, is defined as the market for products produced by us (which consists of the TAM and excludes major devices such as Microprocessors (“MPUs”), </w:t>
      </w:r>
      <w:r w:rsidR="00466A98" w:rsidRPr="00D04548">
        <w:t>Dynamic random-access memories (“</w:t>
      </w:r>
      <w:r w:rsidRPr="00D04548">
        <w:t>DRAMs</w:t>
      </w:r>
      <w:r w:rsidR="00466A98" w:rsidRPr="00D04548">
        <w:t>”)</w:t>
      </w:r>
      <w:r w:rsidRPr="00D04548">
        <w:t>, optoelectronics devices</w:t>
      </w:r>
      <w:r w:rsidR="004615FD" w:rsidRPr="00D04548">
        <w:t>,</w:t>
      </w:r>
      <w:r w:rsidR="00807419" w:rsidRPr="00D04548">
        <w:t xml:space="preserve"> </w:t>
      </w:r>
      <w:r w:rsidRPr="00D04548">
        <w:t>Flash Memories and the Wirele</w:t>
      </w:r>
      <w:r w:rsidR="00B60BF4" w:rsidRPr="00D04548">
        <w:t xml:space="preserve">ss Application Specific market </w:t>
      </w:r>
      <w:r w:rsidR="00466A98" w:rsidRPr="00D04548">
        <w:t xml:space="preserve">products </w:t>
      </w:r>
      <w:r w:rsidR="00B60BF4" w:rsidRPr="00D04548">
        <w:t xml:space="preserve">such as </w:t>
      </w:r>
      <w:r w:rsidRPr="00D04548">
        <w:t>B</w:t>
      </w:r>
      <w:r w:rsidR="00F43F1C">
        <w:t>ase</w:t>
      </w:r>
      <w:r w:rsidR="00B60BF4" w:rsidRPr="00D04548">
        <w:t>band and Application Processor</w:t>
      </w:r>
      <w:r w:rsidRPr="00D04548">
        <w:t>).</w:t>
      </w:r>
    </w:p>
    <w:p w14:paraId="67C3A974" w14:textId="77777777" w:rsidR="00D6036F" w:rsidRPr="00270F79" w:rsidRDefault="009E795B" w:rsidP="007C49FD">
      <w:pPr>
        <w:rPr>
          <w:highlight w:val="yellow"/>
        </w:rPr>
      </w:pPr>
      <w:r w:rsidRPr="006F7CF6">
        <w:t xml:space="preserve">Based on the </w:t>
      </w:r>
      <w:r w:rsidR="00AD3D97" w:rsidRPr="006F7CF6">
        <w:t xml:space="preserve">industry data </w:t>
      </w:r>
      <w:r w:rsidR="00406C3A" w:rsidRPr="006F7CF6">
        <w:t xml:space="preserve">published </w:t>
      </w:r>
      <w:r w:rsidRPr="006F7CF6">
        <w:t xml:space="preserve">by </w:t>
      </w:r>
      <w:r w:rsidR="00B60BF4" w:rsidRPr="006F7CF6">
        <w:t xml:space="preserve">World </w:t>
      </w:r>
      <w:r w:rsidR="00B60BF4" w:rsidRPr="00575BD9">
        <w:t>Semiconductor Trade Statistics (</w:t>
      </w:r>
      <w:r w:rsidRPr="00575BD9">
        <w:t>WSTS</w:t>
      </w:r>
      <w:r w:rsidR="00B60BF4" w:rsidRPr="00575BD9">
        <w:t>)</w:t>
      </w:r>
      <w:r w:rsidRPr="00575BD9">
        <w:t xml:space="preserve">, semiconductor industry revenues </w:t>
      </w:r>
      <w:r w:rsidR="006F7CF6" w:rsidRPr="00575BD9">
        <w:t>in</w:t>
      </w:r>
      <w:r w:rsidRPr="00575BD9">
        <w:t xml:space="preserve">creased in the first half of </w:t>
      </w:r>
      <w:r w:rsidR="008373D5" w:rsidRPr="00575BD9">
        <w:t>201</w:t>
      </w:r>
      <w:r w:rsidR="006F7CF6" w:rsidRPr="00575BD9">
        <w:t>7</w:t>
      </w:r>
      <w:r w:rsidR="008373D5" w:rsidRPr="00575BD9">
        <w:t xml:space="preserve"> </w:t>
      </w:r>
      <w:r w:rsidRPr="00575BD9">
        <w:t>on a year-o</w:t>
      </w:r>
      <w:r w:rsidR="00466A98" w:rsidRPr="00575BD9">
        <w:t xml:space="preserve">ver-year basis by approximately </w:t>
      </w:r>
      <w:r w:rsidR="00575BD9" w:rsidRPr="00575BD9">
        <w:t>21% for the TAM and 15%</w:t>
      </w:r>
      <w:r w:rsidRPr="00575BD9">
        <w:t xml:space="preserve"> for the SAM to reach approximately $</w:t>
      </w:r>
      <w:r w:rsidR="00466A98" w:rsidRPr="00575BD9">
        <w:rPr>
          <w:color w:val="000000"/>
        </w:rPr>
        <w:t>1</w:t>
      </w:r>
      <w:r w:rsidR="00575BD9" w:rsidRPr="00575BD9">
        <w:rPr>
          <w:color w:val="000000"/>
        </w:rPr>
        <w:t>90</w:t>
      </w:r>
      <w:r w:rsidR="00492D00" w:rsidRPr="00575BD9">
        <w:t xml:space="preserve"> </w:t>
      </w:r>
      <w:r w:rsidRPr="00575BD9">
        <w:t>billion and $</w:t>
      </w:r>
      <w:r w:rsidR="00575BD9" w:rsidRPr="00575BD9">
        <w:rPr>
          <w:color w:val="000000"/>
        </w:rPr>
        <w:t>8</w:t>
      </w:r>
      <w:r w:rsidR="00575615" w:rsidRPr="00575BD9">
        <w:rPr>
          <w:color w:val="000000"/>
        </w:rPr>
        <w:t>4</w:t>
      </w:r>
      <w:r w:rsidR="00492D00" w:rsidRPr="00575BD9">
        <w:t xml:space="preserve"> </w:t>
      </w:r>
      <w:r w:rsidRPr="00575BD9">
        <w:t xml:space="preserve">billion, respectively. </w:t>
      </w:r>
    </w:p>
    <w:p w14:paraId="5848B43C" w14:textId="77777777" w:rsidR="007C49FD" w:rsidRPr="006F7CF6" w:rsidRDefault="007C49FD" w:rsidP="007C49FD">
      <w:r w:rsidRPr="006F7CF6">
        <w:t>Our effective average exchange rate for the first half of 201</w:t>
      </w:r>
      <w:r w:rsidR="006F7CF6" w:rsidRPr="006F7CF6">
        <w:t>7</w:t>
      </w:r>
      <w:r w:rsidRPr="006F7CF6">
        <w:t xml:space="preserve"> was $</w:t>
      </w:r>
      <w:r w:rsidR="006F7CF6">
        <w:rPr>
          <w:color w:val="000000"/>
        </w:rPr>
        <w:t>1.09</w:t>
      </w:r>
      <w:r w:rsidR="00E179FA" w:rsidRPr="006F7CF6">
        <w:rPr>
          <w:color w:val="000000"/>
        </w:rPr>
        <w:t xml:space="preserve"> </w:t>
      </w:r>
      <w:r w:rsidRPr="006F7CF6">
        <w:t>for €1.00 compared to $1.</w:t>
      </w:r>
      <w:r w:rsidR="006F7CF6" w:rsidRPr="006F7CF6">
        <w:t>11</w:t>
      </w:r>
      <w:r w:rsidRPr="006F7CF6">
        <w:t xml:space="preserve"> for </w:t>
      </w:r>
      <w:r w:rsidR="00B55117" w:rsidRPr="006F7CF6">
        <w:t>€1.00 for the first half of 201</w:t>
      </w:r>
      <w:r w:rsidR="006F7CF6" w:rsidRPr="006F7CF6">
        <w:t>6</w:t>
      </w:r>
      <w:r w:rsidRPr="006F7CF6">
        <w:t xml:space="preserve">. </w:t>
      </w:r>
    </w:p>
    <w:p w14:paraId="78374D9E" w14:textId="0F9F6F1A" w:rsidR="009A670C" w:rsidRPr="008E6B89" w:rsidRDefault="00DA1E84" w:rsidP="00323469">
      <w:r w:rsidRPr="006F7CF6">
        <w:t xml:space="preserve">Our first half </w:t>
      </w:r>
      <w:r w:rsidR="00492D00" w:rsidRPr="006F7CF6">
        <w:t>201</w:t>
      </w:r>
      <w:r w:rsidR="006F7CF6" w:rsidRPr="006F7CF6">
        <w:t>7</w:t>
      </w:r>
      <w:r w:rsidR="00492D00" w:rsidRPr="006F7CF6">
        <w:t xml:space="preserve"> </w:t>
      </w:r>
      <w:r w:rsidR="009E795B" w:rsidRPr="006F7CF6">
        <w:t xml:space="preserve">revenues </w:t>
      </w:r>
      <w:r w:rsidR="009E795B" w:rsidRPr="004F0BF8">
        <w:t>amounted to $</w:t>
      </w:r>
      <w:r w:rsidR="00250864" w:rsidRPr="008E6B89">
        <w:t>3,</w:t>
      </w:r>
      <w:r w:rsidR="004F0BF8" w:rsidRPr="008E6B89">
        <w:t>744</w:t>
      </w:r>
      <w:r w:rsidR="00E179FA" w:rsidRPr="008E6B89">
        <w:t xml:space="preserve"> </w:t>
      </w:r>
      <w:r w:rsidR="009E795B" w:rsidRPr="004F0BF8">
        <w:t xml:space="preserve">million, a </w:t>
      </w:r>
      <w:r w:rsidR="004F0BF8" w:rsidRPr="008E6B89">
        <w:t>12.9</w:t>
      </w:r>
      <w:r w:rsidR="004F0BF8" w:rsidRPr="004F0BF8">
        <w:t>% in</w:t>
      </w:r>
      <w:r w:rsidR="009E795B" w:rsidRPr="004F0BF8">
        <w:t xml:space="preserve">crease on a year-over-year basis. </w:t>
      </w:r>
      <w:r w:rsidR="009E795B" w:rsidRPr="008E6B89">
        <w:t xml:space="preserve">This year-over-year </w:t>
      </w:r>
      <w:r w:rsidR="004F0BF8" w:rsidRPr="008E6B89">
        <w:t>in</w:t>
      </w:r>
      <w:r w:rsidR="009E795B" w:rsidRPr="008E6B89">
        <w:t xml:space="preserve">crease </w:t>
      </w:r>
      <w:r w:rsidR="009F3971" w:rsidRPr="008E6B89">
        <w:t xml:space="preserve">is mainly due to </w:t>
      </w:r>
      <w:r w:rsidR="004F0BF8" w:rsidRPr="008E6B89">
        <w:t xml:space="preserve">an </w:t>
      </w:r>
      <w:r w:rsidR="008E6B89" w:rsidRPr="00227E45">
        <w:t xml:space="preserve">approximate </w:t>
      </w:r>
      <w:r w:rsidR="008E6B89">
        <w:t xml:space="preserve">30% </w:t>
      </w:r>
      <w:r w:rsidR="004F0BF8" w:rsidRPr="008E6B89">
        <w:t>increase</w:t>
      </w:r>
      <w:r w:rsidR="00250864" w:rsidRPr="008E6B89">
        <w:t xml:space="preserve"> i</w:t>
      </w:r>
      <w:r w:rsidR="004F0BF8" w:rsidRPr="008E6B89">
        <w:t>n volume, partially offset by a</w:t>
      </w:r>
      <w:r w:rsidR="00250864" w:rsidRPr="008E6B89">
        <w:t xml:space="preserve"> </w:t>
      </w:r>
      <w:r w:rsidR="008E6B89">
        <w:t xml:space="preserve">17% </w:t>
      </w:r>
      <w:r w:rsidR="004F0BF8" w:rsidRPr="008E6B89">
        <w:t>de</w:t>
      </w:r>
      <w:r w:rsidR="00250864" w:rsidRPr="008E6B89">
        <w:t xml:space="preserve">crease in average selling prices, </w:t>
      </w:r>
      <w:r w:rsidR="008E6B89" w:rsidRPr="008E6B89">
        <w:t>mainly</w:t>
      </w:r>
      <w:r w:rsidR="00250864" w:rsidRPr="008E6B89">
        <w:t xml:space="preserve"> due to </w:t>
      </w:r>
      <w:r w:rsidR="008E6B89" w:rsidRPr="008E6B89">
        <w:t>a less favorable</w:t>
      </w:r>
      <w:r w:rsidR="00250864" w:rsidRPr="008E6B89">
        <w:t xml:space="preserve"> product mix</w:t>
      </w:r>
      <w:r w:rsidR="009E3E2F" w:rsidRPr="008E6B89">
        <w:t>.</w:t>
      </w:r>
      <w:r w:rsidR="007C49FD" w:rsidRPr="008E6B89">
        <w:t xml:space="preserve"> </w:t>
      </w:r>
      <w:r w:rsidR="00250864" w:rsidRPr="008E6B89">
        <w:t xml:space="preserve">Excluding businesses undergoing a phase-out (mobile legacy products and set-top box), our revenues </w:t>
      </w:r>
      <w:r w:rsidR="008E6B89" w:rsidRPr="008E6B89">
        <w:t>in</w:t>
      </w:r>
      <w:r w:rsidR="00250864" w:rsidRPr="008E6B89">
        <w:t xml:space="preserve">creased by </w:t>
      </w:r>
      <w:r w:rsidR="008E6B89" w:rsidRPr="008E6B89">
        <w:t>14.1</w:t>
      </w:r>
      <w:r w:rsidR="00250864" w:rsidRPr="008E6B89">
        <w:t>%</w:t>
      </w:r>
      <w:r w:rsidR="007C49FD" w:rsidRPr="008E6B89">
        <w:t>.</w:t>
      </w:r>
      <w:r w:rsidR="00E37041" w:rsidRPr="008E6B89">
        <w:t xml:space="preserve"> </w:t>
      </w:r>
      <w:r w:rsidR="008E6B89">
        <w:t>AMG</w:t>
      </w:r>
      <w:r w:rsidR="008E6B89" w:rsidRPr="000B25F9">
        <w:t xml:space="preserve"> revenues were up 24.1%</w:t>
      </w:r>
      <w:r w:rsidR="008E6B89">
        <w:t xml:space="preserve"> mainly supported by higher volumes of 21% and to a lesser extent, to higher average selling prices of 3%, due to product mix improvements.</w:t>
      </w:r>
      <w:r w:rsidR="008E6B89" w:rsidRPr="000B25F9">
        <w:t xml:space="preserve"> MDG revenues increased 10.7% compared to the prior period on strong growth in general purpose microcontrollers</w:t>
      </w:r>
      <w:r w:rsidR="008E6B89">
        <w:t>,</w:t>
      </w:r>
      <w:r w:rsidR="008E6B89" w:rsidRPr="000B25F9">
        <w:t xml:space="preserve"> partially offset by lower revenues for products undergoing phase-out.</w:t>
      </w:r>
      <w:r w:rsidR="008E6B89">
        <w:t xml:space="preserve"> MDG experienced an increase of 17% in volumes partially offset by a decrease in average selling prices</w:t>
      </w:r>
      <w:r w:rsidR="008E6B89" w:rsidRPr="000B25F9">
        <w:t xml:space="preserve"> </w:t>
      </w:r>
      <w:r w:rsidR="008E6B89">
        <w:t xml:space="preserve">of 6%. </w:t>
      </w:r>
      <w:r w:rsidR="008E6B89" w:rsidRPr="000B25F9">
        <w:t>ADG revenues increased 5.1%</w:t>
      </w:r>
      <w:r w:rsidR="008E6B89">
        <w:t>, driven by higher power discrete sales, resulting in higher volumes, partially offset by the evolution of the product mix</w:t>
      </w:r>
      <w:r w:rsidR="008E6B89" w:rsidRPr="00AE74EE">
        <w:t>.</w:t>
      </w:r>
      <w:r w:rsidR="00E5050F">
        <w:t xml:space="preserve"> </w:t>
      </w:r>
      <w:r w:rsidR="00E5050F" w:rsidRPr="00A9581A">
        <w:t xml:space="preserve">Imaging Product Division revenues increased significantly in the first half </w:t>
      </w:r>
      <w:r w:rsidR="00E5050F">
        <w:t xml:space="preserve">of </w:t>
      </w:r>
      <w:r w:rsidR="00E5050F" w:rsidRPr="00A9581A">
        <w:t>2017 compared to the prior period.</w:t>
      </w:r>
    </w:p>
    <w:p w14:paraId="7CA98ED8" w14:textId="77777777" w:rsidR="009E795B" w:rsidRPr="00270F79" w:rsidRDefault="002E1AB7" w:rsidP="009A1327">
      <w:pPr>
        <w:rPr>
          <w:highlight w:val="yellow"/>
        </w:rPr>
      </w:pPr>
      <w:r w:rsidRPr="006F7CF6">
        <w:t>Our first half 201</w:t>
      </w:r>
      <w:r w:rsidR="006F7CF6" w:rsidRPr="006F7CF6">
        <w:t>7</w:t>
      </w:r>
      <w:r w:rsidRPr="006F7CF6">
        <w:t xml:space="preserve"> gross </w:t>
      </w:r>
      <w:r w:rsidRPr="00FC4C4F">
        <w:t xml:space="preserve">margin </w:t>
      </w:r>
      <w:r w:rsidR="00E01104" w:rsidRPr="00FC4C4F">
        <w:t xml:space="preserve">reached </w:t>
      </w:r>
      <w:r w:rsidR="00FC4C4F" w:rsidRPr="00FC4C4F">
        <w:rPr>
          <w:color w:val="000000"/>
        </w:rPr>
        <w:t>35.4</w:t>
      </w:r>
      <w:r w:rsidRPr="00FC4C4F">
        <w:t xml:space="preserve">% of revenues, representing </w:t>
      </w:r>
      <w:r w:rsidR="00981C3E" w:rsidRPr="00FC4C4F">
        <w:t>a</w:t>
      </w:r>
      <w:r w:rsidR="003115F5" w:rsidRPr="00FC4C4F">
        <w:t>n</w:t>
      </w:r>
      <w:r w:rsidR="00E01104" w:rsidRPr="00FC4C4F">
        <w:t xml:space="preserve"> </w:t>
      </w:r>
      <w:r w:rsidR="003115F5" w:rsidRPr="00FC4C4F">
        <w:t>in</w:t>
      </w:r>
      <w:r w:rsidR="00A766A3" w:rsidRPr="00FC4C4F">
        <w:t xml:space="preserve">crease </w:t>
      </w:r>
      <w:r w:rsidRPr="00FC4C4F">
        <w:t xml:space="preserve">of </w:t>
      </w:r>
      <w:r w:rsidR="00FC4C4F" w:rsidRPr="00FC4C4F">
        <w:rPr>
          <w:color w:val="000000"/>
        </w:rPr>
        <w:t>50</w:t>
      </w:r>
      <w:r w:rsidR="003115F5" w:rsidRPr="00FC4C4F">
        <w:rPr>
          <w:color w:val="000000"/>
        </w:rPr>
        <w:t>0</w:t>
      </w:r>
      <w:r w:rsidR="00A766A3" w:rsidRPr="00FC4C4F">
        <w:t xml:space="preserve"> </w:t>
      </w:r>
      <w:r w:rsidRPr="00FC4C4F">
        <w:t>basis points compared to the prior year period</w:t>
      </w:r>
      <w:r w:rsidR="00EB4F68" w:rsidRPr="00FC4C4F">
        <w:t xml:space="preserve">, </w:t>
      </w:r>
      <w:r w:rsidR="008E6B89" w:rsidRPr="00FC4C4F">
        <w:t>mainly due to improved</w:t>
      </w:r>
      <w:r w:rsidR="008E6B89">
        <w:t xml:space="preserve"> manufacturing efficiencies, a more favorable product mix and lower level of unused capacity charges, partially offset by </w:t>
      </w:r>
      <w:r w:rsidR="008E6B89" w:rsidRPr="00A43171">
        <w:t>decreasing selling prices.</w:t>
      </w:r>
      <w:r w:rsidR="008E6B89">
        <w:t xml:space="preserve"> Unused capacity charges amounted to </w:t>
      </w:r>
      <w:r w:rsidR="008E6B89" w:rsidRPr="00D14173">
        <w:t>$2</w:t>
      </w:r>
      <w:r w:rsidR="008E6B89" w:rsidRPr="003150C6">
        <w:t xml:space="preserve"> million in the first half of 201</w:t>
      </w:r>
      <w:r w:rsidR="008E6B89">
        <w:t>7 compared to $18</w:t>
      </w:r>
      <w:r w:rsidR="008E6B89" w:rsidRPr="003150C6">
        <w:t xml:space="preserve"> million in the year-ago period.</w:t>
      </w:r>
      <w:r w:rsidR="00A766A3" w:rsidRPr="00270F79">
        <w:rPr>
          <w:highlight w:val="yellow"/>
        </w:rPr>
        <w:t xml:space="preserve">  </w:t>
      </w:r>
      <w:r w:rsidRPr="00270F79">
        <w:rPr>
          <w:rFonts w:asciiTheme="minorHAnsi" w:hAnsiTheme="minorHAnsi" w:cstheme="minorHAnsi"/>
          <w:highlight w:val="yellow"/>
        </w:rPr>
        <w:t xml:space="preserve">  </w:t>
      </w:r>
    </w:p>
    <w:p w14:paraId="0FD9FCC4" w14:textId="77777777" w:rsidR="008A32EA" w:rsidRPr="00270F79" w:rsidRDefault="008A32EA" w:rsidP="001E48B3">
      <w:pPr>
        <w:rPr>
          <w:rFonts w:asciiTheme="minorHAnsi" w:hAnsiTheme="minorHAnsi" w:cstheme="minorHAnsi"/>
          <w:highlight w:val="yellow"/>
        </w:rPr>
      </w:pPr>
      <w:r w:rsidRPr="006F7CF6">
        <w:rPr>
          <w:rFonts w:asciiTheme="minorHAnsi" w:hAnsiTheme="minorHAnsi" w:cstheme="minorHAnsi"/>
        </w:rPr>
        <w:t>Combined selling, general and administrative (SG&amp;A) and research and development (</w:t>
      </w:r>
      <w:r w:rsidR="00A6686F" w:rsidRPr="006F7CF6">
        <w:rPr>
          <w:rFonts w:asciiTheme="minorHAnsi" w:hAnsiTheme="minorHAnsi" w:cstheme="minorHAnsi"/>
        </w:rPr>
        <w:t>R&amp;D</w:t>
      </w:r>
      <w:r w:rsidR="00A6686F" w:rsidRPr="00FC4C4F">
        <w:rPr>
          <w:rFonts w:asciiTheme="minorHAnsi" w:hAnsiTheme="minorHAnsi" w:cstheme="minorHAnsi"/>
        </w:rPr>
        <w:t>) expense</w:t>
      </w:r>
      <w:r w:rsidR="00135D7A" w:rsidRPr="00FC4C4F">
        <w:rPr>
          <w:rFonts w:asciiTheme="minorHAnsi" w:hAnsiTheme="minorHAnsi" w:cstheme="minorHAnsi"/>
        </w:rPr>
        <w:t xml:space="preserve">s </w:t>
      </w:r>
      <w:r w:rsidR="00FC4C4F" w:rsidRPr="00FC4C4F">
        <w:rPr>
          <w:rFonts w:asciiTheme="minorHAnsi" w:hAnsiTheme="minorHAnsi" w:cstheme="minorHAnsi"/>
        </w:rPr>
        <w:t>de</w:t>
      </w:r>
      <w:r w:rsidR="00A6686F" w:rsidRPr="00FC4C4F">
        <w:rPr>
          <w:rFonts w:asciiTheme="minorHAnsi" w:hAnsiTheme="minorHAnsi" w:cstheme="minorHAnsi"/>
        </w:rPr>
        <w:t>creased to $</w:t>
      </w:r>
      <w:r w:rsidR="00FC4C4F" w:rsidRPr="00FC4C4F">
        <w:t>1,010</w:t>
      </w:r>
      <w:r w:rsidRPr="00FC4C4F">
        <w:rPr>
          <w:rFonts w:asciiTheme="minorHAnsi" w:hAnsiTheme="minorHAnsi" w:cstheme="minorHAnsi"/>
        </w:rPr>
        <w:t xml:space="preserve"> mi</w:t>
      </w:r>
      <w:r w:rsidR="00B55117" w:rsidRPr="00FC4C4F">
        <w:rPr>
          <w:rFonts w:asciiTheme="minorHAnsi" w:hAnsiTheme="minorHAnsi" w:cstheme="minorHAnsi"/>
        </w:rPr>
        <w:t xml:space="preserve">llion </w:t>
      </w:r>
      <w:r w:rsidR="00B55117" w:rsidRPr="004A50A0">
        <w:rPr>
          <w:rFonts w:asciiTheme="minorHAnsi" w:hAnsiTheme="minorHAnsi" w:cstheme="minorHAnsi"/>
        </w:rPr>
        <w:t>for the first half of 201</w:t>
      </w:r>
      <w:r w:rsidR="006F7CF6" w:rsidRPr="004A50A0">
        <w:rPr>
          <w:rFonts w:asciiTheme="minorHAnsi" w:hAnsiTheme="minorHAnsi" w:cstheme="minorHAnsi"/>
        </w:rPr>
        <w:t>7</w:t>
      </w:r>
      <w:r w:rsidRPr="004A50A0">
        <w:rPr>
          <w:rFonts w:asciiTheme="minorHAnsi" w:hAnsiTheme="minorHAnsi" w:cstheme="minorHAnsi"/>
        </w:rPr>
        <w:t>, compared to $1,</w:t>
      </w:r>
      <w:r w:rsidR="00B55117" w:rsidRPr="004A50A0">
        <w:rPr>
          <w:rFonts w:asciiTheme="minorHAnsi" w:hAnsiTheme="minorHAnsi" w:cstheme="minorHAnsi"/>
        </w:rPr>
        <w:t>0</w:t>
      </w:r>
      <w:r w:rsidR="006F7CF6" w:rsidRPr="004A50A0">
        <w:rPr>
          <w:rFonts w:asciiTheme="minorHAnsi" w:hAnsiTheme="minorHAnsi" w:cstheme="minorHAnsi"/>
        </w:rPr>
        <w:t>49</w:t>
      </w:r>
      <w:r w:rsidRPr="004A50A0">
        <w:rPr>
          <w:rFonts w:asciiTheme="minorHAnsi" w:hAnsiTheme="minorHAnsi" w:cstheme="minorHAnsi"/>
        </w:rPr>
        <w:t xml:space="preserve"> million in the prior year period</w:t>
      </w:r>
      <w:r w:rsidR="00985FF3" w:rsidRPr="004A50A0">
        <w:rPr>
          <w:rFonts w:asciiTheme="minorHAnsi" w:hAnsiTheme="minorHAnsi" w:cstheme="minorHAnsi"/>
        </w:rPr>
        <w:t xml:space="preserve">, </w:t>
      </w:r>
      <w:r w:rsidR="004A50A0" w:rsidRPr="004A50A0">
        <w:t>positively impacted by favorable currency effects, net of hedging, and the benefit of our restructuring plans, partially offset by salary and variable incentive increases</w:t>
      </w:r>
      <w:r w:rsidR="00EB4F68" w:rsidRPr="004A50A0">
        <w:rPr>
          <w:rFonts w:asciiTheme="minorHAnsi" w:hAnsiTheme="minorHAnsi" w:cstheme="minorHAnsi"/>
        </w:rPr>
        <w:t xml:space="preserve">. </w:t>
      </w:r>
    </w:p>
    <w:p w14:paraId="38C2AE44" w14:textId="68F94E58" w:rsidR="00466375" w:rsidRPr="00270F79" w:rsidRDefault="00DB7322" w:rsidP="00466375">
      <w:pPr>
        <w:spacing w:after="240"/>
        <w:rPr>
          <w:rFonts w:asciiTheme="minorHAnsi" w:hAnsiTheme="minorHAnsi" w:cstheme="minorHAnsi"/>
          <w:highlight w:val="yellow"/>
        </w:rPr>
      </w:pPr>
      <w:r w:rsidRPr="006F7CF6">
        <w:rPr>
          <w:rFonts w:asciiTheme="minorHAnsi" w:hAnsiTheme="minorHAnsi" w:cstheme="minorHAnsi"/>
        </w:rPr>
        <w:t>In the first half of 201</w:t>
      </w:r>
      <w:r w:rsidR="006F7CF6" w:rsidRPr="006F7CF6">
        <w:rPr>
          <w:rFonts w:asciiTheme="minorHAnsi" w:hAnsiTheme="minorHAnsi" w:cstheme="minorHAnsi"/>
        </w:rPr>
        <w:t>7</w:t>
      </w:r>
      <w:r w:rsidR="00466375" w:rsidRPr="006F7CF6">
        <w:rPr>
          <w:rFonts w:asciiTheme="minorHAnsi" w:hAnsiTheme="minorHAnsi" w:cstheme="minorHAnsi"/>
        </w:rPr>
        <w:t>, our c</w:t>
      </w:r>
      <w:r w:rsidR="00985FF3" w:rsidRPr="006F7CF6">
        <w:rPr>
          <w:rFonts w:asciiTheme="minorHAnsi" w:hAnsiTheme="minorHAnsi" w:cstheme="minorHAnsi"/>
        </w:rPr>
        <w:t xml:space="preserve">ombined other income and </w:t>
      </w:r>
      <w:r w:rsidR="00985FF3" w:rsidRPr="009518E7">
        <w:rPr>
          <w:rFonts w:asciiTheme="minorHAnsi" w:hAnsiTheme="minorHAnsi" w:cstheme="minorHAnsi"/>
        </w:rPr>
        <w:t xml:space="preserve">expenses </w:t>
      </w:r>
      <w:r w:rsidR="004A50A0" w:rsidRPr="009518E7">
        <w:rPr>
          <w:rFonts w:asciiTheme="minorHAnsi" w:hAnsiTheme="minorHAnsi" w:cstheme="minorHAnsi"/>
        </w:rPr>
        <w:t>amounted</w:t>
      </w:r>
      <w:r w:rsidR="00466375" w:rsidRPr="009518E7">
        <w:rPr>
          <w:rFonts w:asciiTheme="minorHAnsi" w:hAnsiTheme="minorHAnsi" w:cstheme="minorHAnsi"/>
        </w:rPr>
        <w:t xml:space="preserve"> to </w:t>
      </w:r>
      <w:r w:rsidR="00AC17F0" w:rsidRPr="009518E7">
        <w:rPr>
          <w:rFonts w:asciiTheme="minorHAnsi" w:hAnsiTheme="minorHAnsi" w:cstheme="minorHAnsi"/>
        </w:rPr>
        <w:t xml:space="preserve">an income of </w:t>
      </w:r>
      <w:r w:rsidRPr="009518E7">
        <w:rPr>
          <w:rFonts w:asciiTheme="minorHAnsi" w:hAnsiTheme="minorHAnsi" w:cstheme="minorHAnsi"/>
        </w:rPr>
        <w:t>$</w:t>
      </w:r>
      <w:r w:rsidR="004A50A0" w:rsidRPr="009518E7">
        <w:rPr>
          <w:rFonts w:asciiTheme="minorHAnsi" w:hAnsiTheme="minorHAnsi" w:cstheme="minorHAnsi"/>
        </w:rPr>
        <w:t>6</w:t>
      </w:r>
      <w:r w:rsidR="00B23286">
        <w:rPr>
          <w:rFonts w:asciiTheme="minorHAnsi" w:hAnsiTheme="minorHAnsi" w:cstheme="minorHAnsi"/>
        </w:rPr>
        <w:t>1</w:t>
      </w:r>
      <w:r w:rsidR="00E179FA" w:rsidRPr="009518E7">
        <w:rPr>
          <w:rFonts w:asciiTheme="minorHAnsi" w:hAnsiTheme="minorHAnsi" w:cstheme="minorHAnsi"/>
        </w:rPr>
        <w:t xml:space="preserve"> </w:t>
      </w:r>
      <w:r w:rsidR="00985FF3" w:rsidRPr="009518E7">
        <w:rPr>
          <w:rFonts w:asciiTheme="minorHAnsi" w:hAnsiTheme="minorHAnsi" w:cstheme="minorHAnsi"/>
        </w:rPr>
        <w:t>million</w:t>
      </w:r>
      <w:r w:rsidR="00466375" w:rsidRPr="009518E7">
        <w:rPr>
          <w:rFonts w:asciiTheme="minorHAnsi" w:hAnsiTheme="minorHAnsi" w:cstheme="minorHAnsi"/>
        </w:rPr>
        <w:t xml:space="preserve">, </w:t>
      </w:r>
      <w:r w:rsidR="00E5050F">
        <w:rPr>
          <w:rFonts w:asciiTheme="minorHAnsi" w:hAnsiTheme="minorHAnsi" w:cstheme="minorHAnsi"/>
        </w:rPr>
        <w:t xml:space="preserve">substantially </w:t>
      </w:r>
      <w:r w:rsidR="009518E7" w:rsidRPr="009518E7">
        <w:rPr>
          <w:rFonts w:asciiTheme="minorHAnsi" w:hAnsiTheme="minorHAnsi" w:cstheme="minorHAnsi"/>
        </w:rPr>
        <w:t>flat</w:t>
      </w:r>
      <w:r w:rsidR="009518E7">
        <w:rPr>
          <w:rFonts w:asciiTheme="minorHAnsi" w:hAnsiTheme="minorHAnsi" w:cstheme="minorHAnsi"/>
        </w:rPr>
        <w:t xml:space="preserve"> </w:t>
      </w:r>
      <w:r w:rsidR="00466375" w:rsidRPr="006F7CF6">
        <w:rPr>
          <w:rFonts w:asciiTheme="minorHAnsi" w:hAnsiTheme="minorHAnsi" w:cstheme="minorHAnsi"/>
        </w:rPr>
        <w:t xml:space="preserve">compared </w:t>
      </w:r>
      <w:r w:rsidR="009518E7">
        <w:rPr>
          <w:rFonts w:asciiTheme="minorHAnsi" w:hAnsiTheme="minorHAnsi" w:cstheme="minorHAnsi"/>
        </w:rPr>
        <w:t>to</w:t>
      </w:r>
      <w:r w:rsidR="00466375" w:rsidRPr="006F7CF6">
        <w:rPr>
          <w:rFonts w:asciiTheme="minorHAnsi" w:hAnsiTheme="minorHAnsi" w:cstheme="minorHAnsi"/>
        </w:rPr>
        <w:t xml:space="preserve"> the prior year period</w:t>
      </w:r>
      <w:r w:rsidR="009518E7">
        <w:rPr>
          <w:rFonts w:asciiTheme="minorHAnsi" w:hAnsiTheme="minorHAnsi" w:cstheme="minorHAnsi"/>
        </w:rPr>
        <w:t xml:space="preserve">. </w:t>
      </w:r>
      <w:r w:rsidR="00466375" w:rsidRPr="006F7CF6">
        <w:rPr>
          <w:rFonts w:asciiTheme="minorHAnsi" w:hAnsiTheme="minorHAnsi" w:cstheme="minorHAnsi"/>
        </w:rPr>
        <w:t xml:space="preserve"> </w:t>
      </w:r>
      <w:r w:rsidR="009518E7">
        <w:rPr>
          <w:rFonts w:asciiTheme="minorHAnsi" w:hAnsiTheme="minorHAnsi" w:cstheme="minorHAnsi"/>
        </w:rPr>
        <w:t>L</w:t>
      </w:r>
      <w:r w:rsidR="009518E7" w:rsidRPr="009518E7">
        <w:rPr>
          <w:rFonts w:asciiTheme="minorHAnsi" w:hAnsiTheme="minorHAnsi" w:cstheme="minorHAnsi"/>
        </w:rPr>
        <w:t>ower income from R&amp;D funding</w:t>
      </w:r>
      <w:r w:rsidR="009518E7">
        <w:rPr>
          <w:rFonts w:asciiTheme="minorHAnsi" w:hAnsiTheme="minorHAnsi" w:cstheme="minorHAnsi"/>
        </w:rPr>
        <w:t xml:space="preserve"> experienced in the first half of 2017 compared to the prior year period w</w:t>
      </w:r>
      <w:r w:rsidR="001C48FE">
        <w:rPr>
          <w:rFonts w:asciiTheme="minorHAnsi" w:hAnsiTheme="minorHAnsi" w:cstheme="minorHAnsi"/>
        </w:rPr>
        <w:t>as</w:t>
      </w:r>
      <w:r w:rsidR="009518E7">
        <w:rPr>
          <w:rFonts w:asciiTheme="minorHAnsi" w:hAnsiTheme="minorHAnsi" w:cstheme="minorHAnsi"/>
        </w:rPr>
        <w:t xml:space="preserve"> mostly offset by the </w:t>
      </w:r>
      <w:r w:rsidR="001C48FE">
        <w:rPr>
          <w:rFonts w:asciiTheme="minorHAnsi" w:hAnsiTheme="minorHAnsi" w:cstheme="minorHAnsi"/>
        </w:rPr>
        <w:t xml:space="preserve">increase of </w:t>
      </w:r>
      <w:r w:rsidR="009518E7">
        <w:rPr>
          <w:rFonts w:asciiTheme="minorHAnsi" w:hAnsiTheme="minorHAnsi" w:cstheme="minorHAnsi"/>
        </w:rPr>
        <w:t>gains</w:t>
      </w:r>
      <w:r w:rsidR="001C48FE">
        <w:rPr>
          <w:rFonts w:asciiTheme="minorHAnsi" w:hAnsiTheme="minorHAnsi" w:cstheme="minorHAnsi"/>
        </w:rPr>
        <w:t xml:space="preserve"> </w:t>
      </w:r>
      <w:r w:rsidR="00446229">
        <w:rPr>
          <w:rFonts w:asciiTheme="minorHAnsi" w:hAnsiTheme="minorHAnsi" w:cstheme="minorHAnsi"/>
        </w:rPr>
        <w:t xml:space="preserve">on forward contracts and other currency derivatives </w:t>
      </w:r>
      <w:r w:rsidR="001C48FE">
        <w:rPr>
          <w:rFonts w:asciiTheme="minorHAnsi" w:hAnsiTheme="minorHAnsi" w:cstheme="minorHAnsi"/>
        </w:rPr>
        <w:t xml:space="preserve">incurred </w:t>
      </w:r>
      <w:r w:rsidR="002430C8">
        <w:rPr>
          <w:rFonts w:asciiTheme="minorHAnsi" w:hAnsiTheme="minorHAnsi" w:cstheme="minorHAnsi"/>
        </w:rPr>
        <w:t>over</w:t>
      </w:r>
      <w:r w:rsidR="001C48FE">
        <w:rPr>
          <w:rFonts w:asciiTheme="minorHAnsi" w:hAnsiTheme="minorHAnsi" w:cstheme="minorHAnsi"/>
        </w:rPr>
        <w:t xml:space="preserve"> the same period</w:t>
      </w:r>
      <w:r w:rsidR="009518E7">
        <w:rPr>
          <w:rFonts w:asciiTheme="minorHAnsi" w:hAnsiTheme="minorHAnsi" w:cstheme="minorHAnsi"/>
        </w:rPr>
        <w:t xml:space="preserve">. </w:t>
      </w:r>
    </w:p>
    <w:p w14:paraId="1FA42FFC" w14:textId="6B2DEF53" w:rsidR="00330861" w:rsidRDefault="00E63913" w:rsidP="00E63913">
      <w:pPr>
        <w:pStyle w:val="BlockText"/>
      </w:pPr>
      <w:r w:rsidRPr="004A50A0">
        <w:rPr>
          <w:color w:val="auto"/>
        </w:rPr>
        <w:t>O</w:t>
      </w:r>
      <w:r w:rsidR="00B81F9D" w:rsidRPr="004A50A0">
        <w:rPr>
          <w:color w:val="auto"/>
        </w:rPr>
        <w:t xml:space="preserve">perating </w:t>
      </w:r>
      <w:r w:rsidR="00642A5A" w:rsidRPr="004A50A0">
        <w:rPr>
          <w:color w:val="auto"/>
        </w:rPr>
        <w:t>profit</w:t>
      </w:r>
      <w:r w:rsidR="00B81F9D" w:rsidRPr="004A50A0">
        <w:rPr>
          <w:color w:val="auto"/>
        </w:rPr>
        <w:t xml:space="preserve"> </w:t>
      </w:r>
      <w:r w:rsidRPr="004A50A0">
        <w:rPr>
          <w:color w:val="auto"/>
        </w:rPr>
        <w:t>in the first half of 201</w:t>
      </w:r>
      <w:r w:rsidR="006F7CF6" w:rsidRPr="004A50A0">
        <w:rPr>
          <w:color w:val="auto"/>
        </w:rPr>
        <w:t>7</w:t>
      </w:r>
      <w:r w:rsidR="00B81F9D" w:rsidRPr="004A50A0">
        <w:rPr>
          <w:color w:val="auto"/>
        </w:rPr>
        <w:t xml:space="preserve"> </w:t>
      </w:r>
      <w:r w:rsidR="004A50A0" w:rsidRPr="004A50A0">
        <w:rPr>
          <w:color w:val="auto"/>
        </w:rPr>
        <w:t>improved significantly by $35</w:t>
      </w:r>
      <w:r w:rsidR="00101589">
        <w:rPr>
          <w:color w:val="auto"/>
        </w:rPr>
        <w:t>3</w:t>
      </w:r>
      <w:r w:rsidR="004A50A0" w:rsidRPr="004A50A0">
        <w:rPr>
          <w:color w:val="auto"/>
        </w:rPr>
        <w:t xml:space="preserve"> million to $</w:t>
      </w:r>
      <w:r w:rsidR="004A50A0" w:rsidRPr="004A50A0">
        <w:rPr>
          <w:rFonts w:eastAsia="Times New Roman"/>
        </w:rPr>
        <w:t>37</w:t>
      </w:r>
      <w:r w:rsidR="00101589">
        <w:rPr>
          <w:rFonts w:eastAsia="Times New Roman"/>
        </w:rPr>
        <w:t>5</w:t>
      </w:r>
      <w:r w:rsidR="004A50A0" w:rsidRPr="004A50A0">
        <w:rPr>
          <w:color w:val="auto"/>
        </w:rPr>
        <w:t xml:space="preserve"> million </w:t>
      </w:r>
      <w:r w:rsidR="00B81F9D" w:rsidRPr="004A50A0">
        <w:rPr>
          <w:color w:val="auto"/>
        </w:rPr>
        <w:t>compared to</w:t>
      </w:r>
      <w:r w:rsidRPr="004A50A0">
        <w:rPr>
          <w:color w:val="auto"/>
        </w:rPr>
        <w:t xml:space="preserve"> $</w:t>
      </w:r>
      <w:r w:rsidR="006F7CF6" w:rsidRPr="004A50A0">
        <w:rPr>
          <w:color w:val="auto"/>
        </w:rPr>
        <w:t>22</w:t>
      </w:r>
      <w:r w:rsidRPr="004A50A0">
        <w:rPr>
          <w:color w:val="auto"/>
        </w:rPr>
        <w:t xml:space="preserve"> million in</w:t>
      </w:r>
      <w:r w:rsidR="00B81F9D" w:rsidRPr="004A50A0">
        <w:rPr>
          <w:color w:val="auto"/>
        </w:rPr>
        <w:t xml:space="preserve"> </w:t>
      </w:r>
      <w:r w:rsidR="00CD3F9B" w:rsidRPr="004A50A0">
        <w:rPr>
          <w:color w:val="auto"/>
        </w:rPr>
        <w:t>prior year</w:t>
      </w:r>
      <w:r w:rsidR="00391EF0" w:rsidRPr="004A50A0">
        <w:t>.</w:t>
      </w:r>
    </w:p>
    <w:p w14:paraId="78D1A2BF" w14:textId="13CF211B" w:rsidR="00020705" w:rsidRPr="004A50A0" w:rsidRDefault="00020705" w:rsidP="00E63913">
      <w:pPr>
        <w:pStyle w:val="BlockText"/>
        <w:rPr>
          <w:rFonts w:asciiTheme="minorHAnsi" w:hAnsiTheme="minorHAnsi" w:cstheme="minorHAnsi"/>
          <w:color w:val="auto"/>
        </w:rPr>
      </w:pPr>
      <w:r>
        <w:t>Finance costs amou</w:t>
      </w:r>
      <w:r w:rsidRPr="00274172">
        <w:t>nted to $</w:t>
      </w:r>
      <w:r w:rsidR="00274172" w:rsidRPr="00274172">
        <w:rPr>
          <w:rFonts w:cs="Calibri"/>
        </w:rPr>
        <w:t>150</w:t>
      </w:r>
      <w:r w:rsidRPr="00274172">
        <w:t xml:space="preserve"> million in</w:t>
      </w:r>
      <w:r>
        <w:t xml:space="preserve"> t</w:t>
      </w:r>
      <w:r w:rsidR="00432F24">
        <w:t>he first half of 2017, increasing</w:t>
      </w:r>
      <w:r>
        <w:t xml:space="preserve"> from $23 million in the prior year period. The year-over-year significant increase is mostly related to the </w:t>
      </w:r>
      <w:r w:rsidRPr="00C376B8">
        <w:t>Senior Bonds fair value adjustment that generated a cost of $</w:t>
      </w:r>
      <w:r w:rsidR="00274172" w:rsidRPr="00C376B8">
        <w:t>13</w:t>
      </w:r>
      <w:r w:rsidR="00C376B8" w:rsidRPr="00C376B8">
        <w:t>1</w:t>
      </w:r>
      <w:r w:rsidRPr="00C376B8">
        <w:t xml:space="preserve"> million</w:t>
      </w:r>
      <w:r>
        <w:t xml:space="preserve"> in the first half o</w:t>
      </w:r>
      <w:r w:rsidR="00E5050F">
        <w:t>f 2017</w:t>
      </w:r>
      <w:r w:rsidR="00210883">
        <w:t>. A</w:t>
      </w:r>
      <w:r w:rsidR="003B1094">
        <w:t xml:space="preserve"> significant portion </w:t>
      </w:r>
      <w:r w:rsidR="00210883">
        <w:t xml:space="preserve">of this impact </w:t>
      </w:r>
      <w:r w:rsidR="003B1094">
        <w:t xml:space="preserve">is </w:t>
      </w:r>
      <w:r w:rsidR="001234BE">
        <w:t>compensated</w:t>
      </w:r>
      <w:r w:rsidR="003B1094">
        <w:t xml:space="preserve"> by the favorable purchase price </w:t>
      </w:r>
      <w:r w:rsidR="00210883">
        <w:t xml:space="preserve">of the treasury shares </w:t>
      </w:r>
      <w:r w:rsidR="003B1094">
        <w:t>to be distributed following the net share settlement decision for Tranche A bondholders</w:t>
      </w:r>
      <w:r w:rsidR="00F1297D">
        <w:t xml:space="preserve"> (</w:t>
      </w:r>
      <w:r w:rsidR="00210883">
        <w:t>not reflected in the income statement</w:t>
      </w:r>
      <w:r w:rsidR="00F1297D">
        <w:t>)</w:t>
      </w:r>
      <w:r>
        <w:t xml:space="preserve">. </w:t>
      </w:r>
    </w:p>
    <w:p w14:paraId="1D5D6F2D" w14:textId="3F3F81FA" w:rsidR="000B260B" w:rsidRDefault="000B260B" w:rsidP="000B260B">
      <w:pPr>
        <w:pStyle w:val="BlockText"/>
      </w:pPr>
      <w:r w:rsidRPr="006F7CF6">
        <w:lastRenderedPageBreak/>
        <w:t xml:space="preserve">In </w:t>
      </w:r>
      <w:r w:rsidR="00446229">
        <w:t xml:space="preserve">the </w:t>
      </w:r>
      <w:r w:rsidRPr="006F7CF6">
        <w:t>first half of 201</w:t>
      </w:r>
      <w:r w:rsidR="006F7CF6" w:rsidRPr="006F7CF6">
        <w:t>7</w:t>
      </w:r>
      <w:r w:rsidRPr="006F7CF6">
        <w:t xml:space="preserve">, </w:t>
      </w:r>
      <w:r w:rsidR="007C49FD" w:rsidRPr="006F7CF6">
        <w:t xml:space="preserve">our </w:t>
      </w:r>
      <w:r w:rsidR="007C49FD" w:rsidRPr="004A50A0">
        <w:t xml:space="preserve">free cash flow (a non GAAP measure) </w:t>
      </w:r>
      <w:r w:rsidR="00DE5083" w:rsidRPr="004A50A0">
        <w:t>amounted to</w:t>
      </w:r>
      <w:r w:rsidR="007C49FD" w:rsidRPr="004A50A0">
        <w:t xml:space="preserve"> </w:t>
      </w:r>
      <w:r w:rsidRPr="004A50A0">
        <w:t>$</w:t>
      </w:r>
      <w:r w:rsidR="004A50A0" w:rsidRPr="004A50A0">
        <w:rPr>
          <w:rFonts w:eastAsia="Times New Roman"/>
        </w:rPr>
        <w:t>113</w:t>
      </w:r>
      <w:r w:rsidRPr="004A50A0">
        <w:t xml:space="preserve"> m</w:t>
      </w:r>
      <w:r w:rsidR="00CD3F9B" w:rsidRPr="004A50A0">
        <w:t>illion,</w:t>
      </w:r>
      <w:r w:rsidRPr="004A50A0">
        <w:t xml:space="preserve"> </w:t>
      </w:r>
      <w:r w:rsidR="00135D7A" w:rsidRPr="004A50A0">
        <w:t>a</w:t>
      </w:r>
      <w:r w:rsidRPr="004A50A0">
        <w:t xml:space="preserve"> $</w:t>
      </w:r>
      <w:r w:rsidR="004A50A0" w:rsidRPr="004A50A0">
        <w:rPr>
          <w:rFonts w:eastAsia="Times New Roman"/>
        </w:rPr>
        <w:t>34</w:t>
      </w:r>
      <w:r w:rsidRPr="004A50A0">
        <w:t xml:space="preserve"> million </w:t>
      </w:r>
      <w:r w:rsidR="004A50A0" w:rsidRPr="004A50A0">
        <w:t>in</w:t>
      </w:r>
      <w:r w:rsidR="00135D7A" w:rsidRPr="004A50A0">
        <w:t xml:space="preserve">crease </w:t>
      </w:r>
      <w:r w:rsidRPr="004A50A0">
        <w:t>compared to the first half of 201</w:t>
      </w:r>
      <w:r w:rsidR="00A35B96" w:rsidRPr="004A50A0">
        <w:t>6</w:t>
      </w:r>
      <w:r w:rsidR="00101589">
        <w:t>.</w:t>
      </w:r>
    </w:p>
    <w:p w14:paraId="247ED981" w14:textId="77777777" w:rsidR="00C775C0" w:rsidRPr="00D04548" w:rsidRDefault="008D51E7" w:rsidP="001E48B3">
      <w:pPr>
        <w:pStyle w:val="Title2"/>
        <w:spacing w:after="120" w:afterAutospacing="0" w:line="240" w:lineRule="auto"/>
        <w:rPr>
          <w:color w:val="auto"/>
        </w:rPr>
      </w:pPr>
      <w:bookmarkStart w:id="62" w:name="_Toc489966581"/>
      <w:r w:rsidRPr="00D04548">
        <w:rPr>
          <w:color w:val="auto"/>
        </w:rPr>
        <w:t>Segment information</w:t>
      </w:r>
      <w:bookmarkEnd w:id="62"/>
    </w:p>
    <w:p w14:paraId="316B00A2" w14:textId="77777777" w:rsidR="00D04548" w:rsidRDefault="00D04548" w:rsidP="00D04548">
      <w:r>
        <w:t xml:space="preserve">The Group operates in two business areas: Semiconductors and Subsystems. </w:t>
      </w:r>
    </w:p>
    <w:p w14:paraId="7104075D" w14:textId="77777777" w:rsidR="00492E69" w:rsidRPr="00270F79" w:rsidRDefault="00D04548" w:rsidP="00D04548">
      <w:pPr>
        <w:rPr>
          <w:highlight w:val="yellow"/>
        </w:rPr>
      </w:pPr>
      <w:r>
        <w:t>In the Semiconductors business area, the Group designs, develops, manufactures and markets a broad range of products, including discrete and standard commodity components, application-specific integrated circuits (“ASICs”), full custom devices and semi-custom devices and application-specific standard products (“ASSPs”) for analog, digital, and mixed-signal applications. In addition, the Group further participates in the manufacturing value chain of Smartcard products, which includes the production and sale of both silicon chips and Smartcards.</w:t>
      </w:r>
    </w:p>
    <w:p w14:paraId="429B63AF" w14:textId="77777777" w:rsidR="0026348B" w:rsidRPr="00D670D5" w:rsidRDefault="0026348B" w:rsidP="0026348B">
      <w:r w:rsidRPr="00D670D5">
        <w:t>Our reportable segments are as follows:</w:t>
      </w:r>
    </w:p>
    <w:p w14:paraId="5E4C15CD" w14:textId="77777777" w:rsidR="0026348B" w:rsidRPr="00D670D5" w:rsidRDefault="0026348B" w:rsidP="00D670D5">
      <w:pPr>
        <w:pStyle w:val="BodyTextJ"/>
        <w:keepNext/>
        <w:numPr>
          <w:ilvl w:val="0"/>
          <w:numId w:val="33"/>
        </w:numPr>
        <w:spacing w:after="200" w:afterAutospacing="0"/>
        <w:ind w:left="720" w:hanging="180"/>
        <w:rPr>
          <w:rFonts w:ascii="Calibri" w:eastAsia="Times New Roman" w:hAnsi="Calibri"/>
        </w:rPr>
      </w:pPr>
      <w:r w:rsidRPr="00D670D5">
        <w:rPr>
          <w:rFonts w:ascii="Calibri" w:eastAsia="Times New Roman" w:hAnsi="Calibri"/>
          <w:i/>
        </w:rPr>
        <w:t>Automotive and Discrete Group (ADG)</w:t>
      </w:r>
      <w:r w:rsidRPr="00D670D5">
        <w:rPr>
          <w:rFonts w:ascii="Calibri" w:eastAsia="Times New Roman" w:hAnsi="Calibri"/>
        </w:rPr>
        <w:t xml:space="preserve">, </w:t>
      </w:r>
      <w:r w:rsidR="00D670D5" w:rsidRPr="00D670D5">
        <w:rPr>
          <w:rFonts w:ascii="Calibri" w:eastAsia="Times New Roman" w:hAnsi="Calibri"/>
        </w:rPr>
        <w:t>comprised of all dedicated automotive ICs (both digital and analog), and discrete and power transistor products</w:t>
      </w:r>
      <w:r w:rsidRPr="00D670D5">
        <w:rPr>
          <w:rFonts w:ascii="Calibri" w:eastAsia="Times New Roman" w:hAnsi="Calibri"/>
        </w:rPr>
        <w:t xml:space="preserve">. </w:t>
      </w:r>
    </w:p>
    <w:p w14:paraId="27ED4286" w14:textId="77777777" w:rsidR="0026348B" w:rsidRPr="00D670D5" w:rsidRDefault="0026348B" w:rsidP="00D670D5">
      <w:pPr>
        <w:pStyle w:val="BodyTextJ"/>
        <w:keepNext/>
        <w:numPr>
          <w:ilvl w:val="0"/>
          <w:numId w:val="33"/>
        </w:numPr>
        <w:spacing w:after="200" w:afterAutospacing="0"/>
        <w:ind w:left="720" w:hanging="180"/>
        <w:rPr>
          <w:rFonts w:ascii="Calibri" w:eastAsia="Times New Roman" w:hAnsi="Calibri"/>
        </w:rPr>
      </w:pPr>
      <w:r w:rsidRPr="00D670D5">
        <w:rPr>
          <w:rFonts w:ascii="Calibri" w:eastAsia="Times New Roman" w:hAnsi="Calibri"/>
          <w:i/>
        </w:rPr>
        <w:t>Analog and MEMS Group (AMG)</w:t>
      </w:r>
      <w:r w:rsidRPr="00D670D5">
        <w:rPr>
          <w:rFonts w:ascii="Calibri" w:eastAsia="Times New Roman" w:hAnsi="Calibri"/>
        </w:rPr>
        <w:t xml:space="preserve">, </w:t>
      </w:r>
      <w:r w:rsidR="00D670D5" w:rsidRPr="00D670D5">
        <w:rPr>
          <w:rFonts w:ascii="Calibri" w:eastAsia="Times New Roman" w:hAnsi="Calibri"/>
        </w:rPr>
        <w:t>comprised of low-power high-end analog ICs (both custom and general purpose) for all markets, smart power products for Industrial, Computer and Consumer markets, Touch Screen Controllers, Low Power Connectivity solutions (both wireline and wireless) for IoT, power conversion products, metering solutions for Smart Grid and all MEMS products, either sensors or actuators</w:t>
      </w:r>
      <w:r w:rsidRPr="00D670D5">
        <w:rPr>
          <w:rFonts w:ascii="Calibri" w:eastAsia="Times New Roman" w:hAnsi="Calibri"/>
        </w:rPr>
        <w:t>.</w:t>
      </w:r>
    </w:p>
    <w:p w14:paraId="541DDB7B" w14:textId="77777777" w:rsidR="0026348B" w:rsidRPr="00D670D5" w:rsidRDefault="0026348B" w:rsidP="00D670D5">
      <w:pPr>
        <w:pStyle w:val="BodyTextJ"/>
        <w:keepNext/>
        <w:numPr>
          <w:ilvl w:val="0"/>
          <w:numId w:val="33"/>
        </w:numPr>
        <w:spacing w:after="200" w:afterAutospacing="0"/>
        <w:ind w:left="720" w:hanging="180"/>
        <w:rPr>
          <w:rFonts w:ascii="Calibri" w:eastAsia="Times New Roman" w:hAnsi="Calibri"/>
        </w:rPr>
      </w:pPr>
      <w:r w:rsidRPr="00D670D5">
        <w:rPr>
          <w:rFonts w:ascii="Calibri" w:eastAsia="Times New Roman" w:hAnsi="Calibri"/>
          <w:i/>
        </w:rPr>
        <w:t>Microcontrollers and Digital ICs Group (MDG)</w:t>
      </w:r>
      <w:r w:rsidRPr="00D670D5">
        <w:rPr>
          <w:rFonts w:ascii="Calibri" w:eastAsia="Times New Roman" w:hAnsi="Calibri"/>
        </w:rPr>
        <w:t xml:space="preserve">, </w:t>
      </w:r>
      <w:r w:rsidR="00D670D5" w:rsidRPr="00D670D5">
        <w:rPr>
          <w:rFonts w:ascii="Calibri" w:eastAsia="Times New Roman" w:hAnsi="Calibri"/>
        </w:rPr>
        <w:t>comprised of general purpose and secure microcontrollers, EEPROM memories, and digital ASICs as well as restructured businesses such as Set-Top-box ICs or former ST-Ericsson products</w:t>
      </w:r>
      <w:r w:rsidRPr="00D670D5">
        <w:rPr>
          <w:rFonts w:ascii="Calibri" w:eastAsia="Times New Roman" w:hAnsi="Calibri"/>
        </w:rPr>
        <w:t xml:space="preserve">. </w:t>
      </w:r>
    </w:p>
    <w:p w14:paraId="1879DE7E" w14:textId="77777777" w:rsidR="00392D85" w:rsidRPr="00270F79" w:rsidRDefault="00D670D5" w:rsidP="00392D85">
      <w:pPr>
        <w:pStyle w:val="BlockText"/>
        <w:spacing w:after="200"/>
        <w:rPr>
          <w:highlight w:val="yellow"/>
        </w:rPr>
      </w:pPr>
      <w:r w:rsidRPr="00D670D5">
        <w:t>“Others” includes all the financial values related to the Imaging Product Division (including the sensors and modules from our Time of Flight technology), Subsystems and other products, as well as items not allocated to the segments such as impairment, restructuring charges and other related closure costs, unused capacity charges, strategic or special research and development programs and other minor unallocated expenses such as: certain corporate-level operating expenses, patent claims and litigation, and other costs that are not allocated to the segments.</w:t>
      </w:r>
    </w:p>
    <w:p w14:paraId="16595554" w14:textId="77777777" w:rsidR="00E12B12" w:rsidRPr="00270F79" w:rsidRDefault="00D670D5" w:rsidP="00392D85">
      <w:pPr>
        <w:rPr>
          <w:highlight w:val="yellow"/>
        </w:rPr>
      </w:pPr>
      <w:r w:rsidRPr="00D670D5">
        <w:t xml:space="preserve">In the Subsystems business area, the Group designs, develops, manufactures and markets subsystems and modules for the telecommunications, automotive and industrial markets including mobile phone accessories, battery chargers, ISDN power supplies and in-vehicle equipment for electronic toll payment. Based on its immateriality to its business as a whole, the Subsystems business area does not meet the requirements for an operating segment as defined in the IFRS guidance. </w:t>
      </w:r>
      <w:r w:rsidR="00E12B12" w:rsidRPr="00270F79">
        <w:rPr>
          <w:highlight w:val="yellow"/>
        </w:rPr>
        <w:t xml:space="preserve"> </w:t>
      </w:r>
    </w:p>
    <w:p w14:paraId="7C2B2AEA" w14:textId="77777777" w:rsidR="000243A5" w:rsidRDefault="00BB3A66" w:rsidP="009A1327">
      <w:r w:rsidRPr="00D670D5">
        <w:t xml:space="preserve">Please refer to note 3.6.5 of the Semi Annual Financial Statements for further information. </w:t>
      </w:r>
    </w:p>
    <w:p w14:paraId="1F1A4414" w14:textId="77777777" w:rsidR="00E0084D" w:rsidRDefault="00E0084D" w:rsidP="009A1327"/>
    <w:p w14:paraId="4DB26A7D" w14:textId="77777777" w:rsidR="00E0084D" w:rsidRDefault="00E0084D" w:rsidP="009A1327"/>
    <w:p w14:paraId="50AC123A" w14:textId="77777777" w:rsidR="00E0084D" w:rsidRDefault="00E0084D" w:rsidP="009A1327"/>
    <w:p w14:paraId="74442C95" w14:textId="77777777" w:rsidR="00E0084D" w:rsidRDefault="00E0084D" w:rsidP="009A1327"/>
    <w:p w14:paraId="766F5772" w14:textId="77777777" w:rsidR="00E0084D" w:rsidRDefault="00E0084D" w:rsidP="009A1327"/>
    <w:p w14:paraId="287AB26B" w14:textId="77777777" w:rsidR="00E0084D" w:rsidRDefault="00E0084D" w:rsidP="009A1327"/>
    <w:p w14:paraId="650CAC2C" w14:textId="77777777" w:rsidR="00FC0251" w:rsidRPr="00D670D5" w:rsidRDefault="00FC0251" w:rsidP="001E48B3">
      <w:pPr>
        <w:pStyle w:val="Title2"/>
        <w:spacing w:after="120" w:afterAutospacing="0" w:line="240" w:lineRule="auto"/>
        <w:rPr>
          <w:color w:val="auto"/>
        </w:rPr>
      </w:pPr>
      <w:bookmarkStart w:id="63" w:name="_Toc395276622"/>
      <w:bookmarkStart w:id="64" w:name="_Toc395276624"/>
      <w:bookmarkStart w:id="65" w:name="_Toc395276625"/>
      <w:bookmarkStart w:id="66" w:name="_Toc286423986"/>
      <w:bookmarkStart w:id="67" w:name="_Toc286691446"/>
      <w:bookmarkStart w:id="68" w:name="_Toc306722390"/>
      <w:bookmarkStart w:id="69" w:name="_Toc489966582"/>
      <w:bookmarkStart w:id="70" w:name="_Toc286423985"/>
      <w:bookmarkStart w:id="71" w:name="_Toc286691445"/>
      <w:bookmarkStart w:id="72" w:name="_Toc306722389"/>
      <w:bookmarkStart w:id="73" w:name="_Toc279581507"/>
      <w:bookmarkStart w:id="74" w:name="_Toc279581721"/>
      <w:bookmarkStart w:id="75" w:name="_Toc279583137"/>
      <w:bookmarkStart w:id="76" w:name="_Toc279583328"/>
      <w:bookmarkStart w:id="77" w:name="_Toc279583595"/>
      <w:bookmarkStart w:id="78" w:name="_Toc279591729"/>
      <w:bookmarkStart w:id="79" w:name="_Toc279655325"/>
      <w:bookmarkStart w:id="80" w:name="_Toc279655501"/>
      <w:bookmarkStart w:id="81" w:name="_Toc279680541"/>
      <w:bookmarkStart w:id="82" w:name="_Toc279680997"/>
      <w:bookmarkEnd w:id="63"/>
      <w:bookmarkEnd w:id="64"/>
      <w:bookmarkEnd w:id="65"/>
      <w:r w:rsidRPr="00D670D5">
        <w:rPr>
          <w:color w:val="auto"/>
        </w:rPr>
        <w:lastRenderedPageBreak/>
        <w:t>Liquidity and financial position</w:t>
      </w:r>
      <w:bookmarkEnd w:id="66"/>
      <w:bookmarkEnd w:id="67"/>
      <w:bookmarkEnd w:id="68"/>
      <w:bookmarkEnd w:id="69"/>
    </w:p>
    <w:p w14:paraId="32360D72" w14:textId="77777777" w:rsidR="00883DA5" w:rsidRPr="00D670D5" w:rsidRDefault="00492E69" w:rsidP="001E48B3">
      <w:r w:rsidRPr="00D670D5">
        <w:t>We maintain a significant cash position and a low debt-to-equity ratio, which provide us with adequate financial flexibility. As in the past, our cash management policy is to finance our investment needs mainly with net cash generated from operating activities</w:t>
      </w:r>
      <w:r w:rsidR="00883DA5" w:rsidRPr="00D670D5">
        <w:t>.</w:t>
      </w:r>
    </w:p>
    <w:p w14:paraId="5EAE92BF" w14:textId="595A8D71" w:rsidR="00883DA5" w:rsidRPr="00D670D5" w:rsidRDefault="004B407A" w:rsidP="00745E5C">
      <w:r w:rsidRPr="00D670D5">
        <w:t>During the first half of 201</w:t>
      </w:r>
      <w:r w:rsidR="00D670D5" w:rsidRPr="00D670D5">
        <w:t>7</w:t>
      </w:r>
      <w:r w:rsidRPr="00D670D5">
        <w:t xml:space="preserve">, our </w:t>
      </w:r>
      <w:r w:rsidR="00D670D5" w:rsidRPr="00D670D5">
        <w:t>net cash in</w:t>
      </w:r>
      <w:r w:rsidR="0050294E" w:rsidRPr="00D670D5">
        <w:t xml:space="preserve">creased by </w:t>
      </w:r>
      <w:r w:rsidR="00B80EAE" w:rsidRPr="00D670D5">
        <w:t>$</w:t>
      </w:r>
      <w:r w:rsidR="00D670D5" w:rsidRPr="00D670D5">
        <w:t>25</w:t>
      </w:r>
      <w:r w:rsidRPr="00D670D5">
        <w:t xml:space="preserve"> million, due to </w:t>
      </w:r>
      <w:r w:rsidR="00426F09" w:rsidRPr="00D670D5">
        <w:t xml:space="preserve">the </w:t>
      </w:r>
      <w:r w:rsidRPr="00D670D5">
        <w:t xml:space="preserve">net cash </w:t>
      </w:r>
      <w:r w:rsidR="00D670D5" w:rsidRPr="00D670D5">
        <w:t xml:space="preserve">from operating activities exceeding the net cash </w:t>
      </w:r>
      <w:r w:rsidRPr="00D670D5">
        <w:t>used in investing activities and financing activities</w:t>
      </w:r>
      <w:r w:rsidR="007135BD" w:rsidRPr="00D670D5">
        <w:t>.</w:t>
      </w:r>
    </w:p>
    <w:p w14:paraId="6A409C66" w14:textId="77777777" w:rsidR="00883DA5" w:rsidRPr="00D670D5" w:rsidRDefault="004B407A" w:rsidP="001E48B3">
      <w:r w:rsidRPr="00D670D5">
        <w:t>The evolution of our cash flow for the comparable periods is set forth below:</w:t>
      </w:r>
    </w:p>
    <w:tbl>
      <w:tblPr>
        <w:tblStyle w:val="LightShading-Accent1"/>
        <w:tblW w:w="0" w:type="auto"/>
        <w:tblLayout w:type="fixed"/>
        <w:tblLook w:val="0600" w:firstRow="0" w:lastRow="0" w:firstColumn="0" w:lastColumn="0" w:noHBand="1" w:noVBand="1"/>
      </w:tblPr>
      <w:tblGrid>
        <w:gridCol w:w="4968"/>
        <w:gridCol w:w="1350"/>
        <w:gridCol w:w="1350"/>
      </w:tblGrid>
      <w:tr w:rsidR="00300A48" w:rsidRPr="00270F79" w14:paraId="04EC5FDE" w14:textId="77777777" w:rsidTr="00300A48">
        <w:tc>
          <w:tcPr>
            <w:tcW w:w="4968" w:type="dxa"/>
            <w:tcBorders>
              <w:top w:val="nil"/>
              <w:bottom w:val="nil"/>
            </w:tcBorders>
            <w:shd w:val="clear" w:color="auto" w:fill="auto"/>
          </w:tcPr>
          <w:p w14:paraId="4BBCEE4A" w14:textId="77777777" w:rsidR="00415C8C" w:rsidRPr="00D670D5" w:rsidRDefault="00415C8C" w:rsidP="001E48B3">
            <w:pPr>
              <w:rPr>
                <w:b/>
                <w:color w:val="000000" w:themeColor="text1"/>
              </w:rPr>
            </w:pPr>
          </w:p>
        </w:tc>
        <w:tc>
          <w:tcPr>
            <w:tcW w:w="2700" w:type="dxa"/>
            <w:gridSpan w:val="2"/>
            <w:tcBorders>
              <w:top w:val="nil"/>
              <w:bottom w:val="single" w:sz="18" w:space="0" w:color="auto"/>
            </w:tcBorders>
            <w:shd w:val="clear" w:color="auto" w:fill="auto"/>
          </w:tcPr>
          <w:p w14:paraId="2A0E62AD" w14:textId="77777777" w:rsidR="00415C8C" w:rsidRPr="00D670D5" w:rsidRDefault="004B407A" w:rsidP="001E48B3">
            <w:pPr>
              <w:jc w:val="center"/>
              <w:rPr>
                <w:b/>
                <w:color w:val="000000" w:themeColor="text1"/>
              </w:rPr>
            </w:pPr>
            <w:r w:rsidRPr="00D670D5">
              <w:rPr>
                <w:color w:val="000000" w:themeColor="text1"/>
              </w:rPr>
              <w:t>(</w:t>
            </w:r>
            <w:r w:rsidR="00A840CF" w:rsidRPr="00D670D5">
              <w:rPr>
                <w:color w:val="000000" w:themeColor="text1"/>
              </w:rPr>
              <w:t>u</w:t>
            </w:r>
            <w:r w:rsidRPr="00D670D5">
              <w:rPr>
                <w:color w:val="000000" w:themeColor="text1"/>
              </w:rPr>
              <w:t>naudited)</w:t>
            </w:r>
          </w:p>
        </w:tc>
      </w:tr>
      <w:tr w:rsidR="00D670D5" w:rsidRPr="00270F79" w14:paraId="65528D11" w14:textId="77777777" w:rsidTr="00300A48">
        <w:tc>
          <w:tcPr>
            <w:tcW w:w="4968" w:type="dxa"/>
            <w:tcBorders>
              <w:top w:val="nil"/>
              <w:bottom w:val="single" w:sz="18" w:space="0" w:color="auto"/>
            </w:tcBorders>
            <w:shd w:val="clear" w:color="auto" w:fill="auto"/>
          </w:tcPr>
          <w:p w14:paraId="7B267307" w14:textId="77777777" w:rsidR="00D670D5" w:rsidRPr="00D670D5" w:rsidRDefault="00D670D5" w:rsidP="00D670D5">
            <w:pPr>
              <w:rPr>
                <w:b/>
                <w:color w:val="000000" w:themeColor="text1"/>
              </w:rPr>
            </w:pPr>
            <w:r w:rsidRPr="00D670D5">
              <w:rPr>
                <w:color w:val="000000" w:themeColor="text1"/>
              </w:rPr>
              <w:t>In millions of USD</w:t>
            </w:r>
          </w:p>
        </w:tc>
        <w:tc>
          <w:tcPr>
            <w:tcW w:w="1350" w:type="dxa"/>
            <w:tcBorders>
              <w:top w:val="single" w:sz="18" w:space="0" w:color="auto"/>
              <w:bottom w:val="single" w:sz="18" w:space="0" w:color="auto"/>
            </w:tcBorders>
            <w:shd w:val="clear" w:color="auto" w:fill="auto"/>
          </w:tcPr>
          <w:p w14:paraId="0D17DA44" w14:textId="77777777" w:rsidR="00D670D5" w:rsidRPr="00270F79" w:rsidRDefault="00D670D5" w:rsidP="00D670D5">
            <w:pPr>
              <w:jc w:val="center"/>
              <w:rPr>
                <w:color w:val="000000" w:themeColor="text1"/>
                <w:highlight w:val="yellow"/>
              </w:rPr>
            </w:pPr>
            <w:r w:rsidRPr="00A35B96">
              <w:rPr>
                <w:color w:val="000000" w:themeColor="text1"/>
              </w:rPr>
              <w:t>July 1, 2017</w:t>
            </w:r>
          </w:p>
        </w:tc>
        <w:tc>
          <w:tcPr>
            <w:tcW w:w="1350" w:type="dxa"/>
            <w:tcBorders>
              <w:top w:val="single" w:sz="18" w:space="0" w:color="auto"/>
              <w:bottom w:val="single" w:sz="18" w:space="0" w:color="auto"/>
            </w:tcBorders>
            <w:shd w:val="clear" w:color="auto" w:fill="auto"/>
          </w:tcPr>
          <w:p w14:paraId="671D2CF4" w14:textId="77777777" w:rsidR="00D670D5" w:rsidRPr="00D670D5" w:rsidRDefault="00D670D5" w:rsidP="00D670D5">
            <w:pPr>
              <w:jc w:val="center"/>
              <w:rPr>
                <w:color w:val="000000" w:themeColor="text1"/>
              </w:rPr>
            </w:pPr>
            <w:r w:rsidRPr="00D670D5">
              <w:rPr>
                <w:color w:val="000000" w:themeColor="text1"/>
              </w:rPr>
              <w:t>July 2, 2016</w:t>
            </w:r>
          </w:p>
        </w:tc>
      </w:tr>
      <w:tr w:rsidR="00D670D5" w:rsidRPr="00270F79" w14:paraId="6A46B939" w14:textId="77777777" w:rsidTr="009A1327">
        <w:tc>
          <w:tcPr>
            <w:tcW w:w="4968" w:type="dxa"/>
            <w:tcBorders>
              <w:top w:val="single" w:sz="18" w:space="0" w:color="auto"/>
              <w:bottom w:val="nil"/>
            </w:tcBorders>
            <w:shd w:val="clear" w:color="auto" w:fill="auto"/>
          </w:tcPr>
          <w:p w14:paraId="2AFAABC1" w14:textId="77777777" w:rsidR="00D670D5" w:rsidRPr="00D670D5" w:rsidRDefault="00D670D5" w:rsidP="00D670D5">
            <w:pPr>
              <w:rPr>
                <w:b/>
                <w:color w:val="000000" w:themeColor="text1"/>
              </w:rPr>
            </w:pPr>
            <w:r w:rsidRPr="00D670D5">
              <w:rPr>
                <w:color w:val="000000" w:themeColor="text1"/>
              </w:rPr>
              <w:t>Net cash from operating activities</w:t>
            </w:r>
          </w:p>
        </w:tc>
        <w:tc>
          <w:tcPr>
            <w:tcW w:w="1350" w:type="dxa"/>
            <w:tcBorders>
              <w:top w:val="single" w:sz="18" w:space="0" w:color="auto"/>
              <w:bottom w:val="nil"/>
            </w:tcBorders>
            <w:shd w:val="clear" w:color="auto" w:fill="auto"/>
          </w:tcPr>
          <w:p w14:paraId="6D9BD823" w14:textId="77777777" w:rsidR="00D670D5" w:rsidRPr="00020705" w:rsidRDefault="00020705" w:rsidP="00D670D5">
            <w:pPr>
              <w:jc w:val="right"/>
              <w:rPr>
                <w:color w:val="000000" w:themeColor="text1"/>
              </w:rPr>
            </w:pPr>
            <w:r w:rsidRPr="00020705">
              <w:rPr>
                <w:color w:val="000000" w:themeColor="text1"/>
              </w:rPr>
              <w:t>791</w:t>
            </w:r>
          </w:p>
        </w:tc>
        <w:tc>
          <w:tcPr>
            <w:tcW w:w="1350" w:type="dxa"/>
            <w:tcBorders>
              <w:top w:val="single" w:sz="18" w:space="0" w:color="auto"/>
              <w:bottom w:val="nil"/>
            </w:tcBorders>
            <w:shd w:val="clear" w:color="auto" w:fill="auto"/>
          </w:tcPr>
          <w:p w14:paraId="0EBFAC6E" w14:textId="77777777" w:rsidR="00D670D5" w:rsidRPr="00D670D5" w:rsidRDefault="00D670D5" w:rsidP="00D670D5">
            <w:pPr>
              <w:jc w:val="right"/>
              <w:rPr>
                <w:color w:val="000000" w:themeColor="text1"/>
              </w:rPr>
            </w:pPr>
            <w:r w:rsidRPr="00D670D5">
              <w:rPr>
                <w:color w:val="000000" w:themeColor="text1"/>
              </w:rPr>
              <w:t>464</w:t>
            </w:r>
          </w:p>
        </w:tc>
      </w:tr>
      <w:tr w:rsidR="00D670D5" w:rsidRPr="00270F79" w14:paraId="3C9B2108" w14:textId="77777777" w:rsidTr="009A1327">
        <w:tc>
          <w:tcPr>
            <w:tcW w:w="4968" w:type="dxa"/>
            <w:tcBorders>
              <w:top w:val="nil"/>
              <w:bottom w:val="nil"/>
            </w:tcBorders>
            <w:shd w:val="clear" w:color="auto" w:fill="DBE5F1" w:themeFill="accent1" w:themeFillTint="33"/>
          </w:tcPr>
          <w:p w14:paraId="363CA190" w14:textId="77777777" w:rsidR="00D670D5" w:rsidRPr="00D670D5" w:rsidRDefault="00D670D5" w:rsidP="00D670D5">
            <w:pPr>
              <w:rPr>
                <w:b/>
                <w:color w:val="000000" w:themeColor="text1"/>
              </w:rPr>
            </w:pPr>
            <w:r w:rsidRPr="00D670D5">
              <w:rPr>
                <w:color w:val="000000" w:themeColor="text1"/>
              </w:rPr>
              <w:t>Net cash used in investing activities</w:t>
            </w:r>
          </w:p>
        </w:tc>
        <w:tc>
          <w:tcPr>
            <w:tcW w:w="1350" w:type="dxa"/>
            <w:tcBorders>
              <w:top w:val="nil"/>
              <w:bottom w:val="nil"/>
            </w:tcBorders>
            <w:shd w:val="clear" w:color="auto" w:fill="DBE5F1" w:themeFill="accent1" w:themeFillTint="33"/>
          </w:tcPr>
          <w:p w14:paraId="4F0EF3B1" w14:textId="77777777" w:rsidR="00D670D5" w:rsidRPr="00020705" w:rsidRDefault="00020705" w:rsidP="00D670D5">
            <w:pPr>
              <w:jc w:val="right"/>
              <w:rPr>
                <w:color w:val="000000" w:themeColor="text1"/>
              </w:rPr>
            </w:pPr>
            <w:r w:rsidRPr="00020705">
              <w:rPr>
                <w:color w:val="000000" w:themeColor="text1"/>
              </w:rPr>
              <w:t>(679)</w:t>
            </w:r>
          </w:p>
        </w:tc>
        <w:tc>
          <w:tcPr>
            <w:tcW w:w="1350" w:type="dxa"/>
            <w:tcBorders>
              <w:top w:val="nil"/>
              <w:bottom w:val="nil"/>
            </w:tcBorders>
            <w:shd w:val="clear" w:color="auto" w:fill="DBE5F1" w:themeFill="accent1" w:themeFillTint="33"/>
          </w:tcPr>
          <w:p w14:paraId="0BA7BA1A" w14:textId="77777777" w:rsidR="00D670D5" w:rsidRPr="00D670D5" w:rsidRDefault="00D670D5" w:rsidP="00D670D5">
            <w:pPr>
              <w:jc w:val="right"/>
              <w:rPr>
                <w:color w:val="000000" w:themeColor="text1"/>
              </w:rPr>
            </w:pPr>
            <w:r w:rsidRPr="00D670D5">
              <w:rPr>
                <w:color w:val="000000" w:themeColor="text1"/>
              </w:rPr>
              <w:t>(386)</w:t>
            </w:r>
          </w:p>
        </w:tc>
      </w:tr>
      <w:tr w:rsidR="00D670D5" w:rsidRPr="00270F79" w14:paraId="11D840AA" w14:textId="77777777" w:rsidTr="009A1327">
        <w:tc>
          <w:tcPr>
            <w:tcW w:w="4968" w:type="dxa"/>
            <w:tcBorders>
              <w:top w:val="nil"/>
              <w:bottom w:val="nil"/>
            </w:tcBorders>
            <w:shd w:val="clear" w:color="auto" w:fill="auto"/>
          </w:tcPr>
          <w:p w14:paraId="264F027B" w14:textId="77777777" w:rsidR="00D670D5" w:rsidRPr="00D670D5" w:rsidRDefault="00D670D5" w:rsidP="00D670D5">
            <w:pPr>
              <w:rPr>
                <w:b/>
                <w:color w:val="000000" w:themeColor="text1"/>
              </w:rPr>
            </w:pPr>
            <w:r w:rsidRPr="00D670D5">
              <w:rPr>
                <w:color w:val="000000" w:themeColor="text1"/>
              </w:rPr>
              <w:t>Net cash used in financing activities</w:t>
            </w:r>
          </w:p>
        </w:tc>
        <w:tc>
          <w:tcPr>
            <w:tcW w:w="1350" w:type="dxa"/>
            <w:tcBorders>
              <w:top w:val="nil"/>
              <w:bottom w:val="nil"/>
            </w:tcBorders>
            <w:shd w:val="clear" w:color="auto" w:fill="auto"/>
          </w:tcPr>
          <w:p w14:paraId="401EE29A" w14:textId="77777777" w:rsidR="00D670D5" w:rsidRPr="00020705" w:rsidRDefault="00020705" w:rsidP="00D670D5">
            <w:pPr>
              <w:jc w:val="right"/>
              <w:rPr>
                <w:color w:val="000000" w:themeColor="text1"/>
              </w:rPr>
            </w:pPr>
            <w:r w:rsidRPr="00020705">
              <w:rPr>
                <w:color w:val="000000" w:themeColor="text1"/>
              </w:rPr>
              <w:t>(104)</w:t>
            </w:r>
          </w:p>
        </w:tc>
        <w:tc>
          <w:tcPr>
            <w:tcW w:w="1350" w:type="dxa"/>
            <w:tcBorders>
              <w:top w:val="nil"/>
              <w:bottom w:val="nil"/>
            </w:tcBorders>
            <w:shd w:val="clear" w:color="auto" w:fill="auto"/>
          </w:tcPr>
          <w:p w14:paraId="7BE81771" w14:textId="77777777" w:rsidR="00D670D5" w:rsidRPr="00D670D5" w:rsidRDefault="00D670D5" w:rsidP="00D670D5">
            <w:pPr>
              <w:jc w:val="right"/>
              <w:rPr>
                <w:color w:val="000000" w:themeColor="text1"/>
              </w:rPr>
            </w:pPr>
            <w:r w:rsidRPr="00D670D5">
              <w:rPr>
                <w:color w:val="000000" w:themeColor="text1"/>
              </w:rPr>
              <w:t>(167)</w:t>
            </w:r>
          </w:p>
        </w:tc>
      </w:tr>
      <w:tr w:rsidR="00D670D5" w:rsidRPr="00270F79" w14:paraId="6B49B5BC" w14:textId="77777777" w:rsidTr="009A1327">
        <w:tc>
          <w:tcPr>
            <w:tcW w:w="4968" w:type="dxa"/>
            <w:tcBorders>
              <w:top w:val="nil"/>
              <w:bottom w:val="nil"/>
            </w:tcBorders>
            <w:shd w:val="clear" w:color="auto" w:fill="DBE5F1" w:themeFill="accent1" w:themeFillTint="33"/>
          </w:tcPr>
          <w:p w14:paraId="303581EA" w14:textId="77777777" w:rsidR="00D670D5" w:rsidRPr="00D670D5" w:rsidRDefault="00D670D5" w:rsidP="00D670D5">
            <w:pPr>
              <w:rPr>
                <w:b/>
                <w:color w:val="000000" w:themeColor="text1"/>
              </w:rPr>
            </w:pPr>
            <w:r w:rsidRPr="00D670D5">
              <w:rPr>
                <w:color w:val="000000" w:themeColor="text1"/>
              </w:rPr>
              <w:t>Effect of change in exchange rates</w:t>
            </w:r>
          </w:p>
        </w:tc>
        <w:tc>
          <w:tcPr>
            <w:tcW w:w="1350" w:type="dxa"/>
            <w:tcBorders>
              <w:top w:val="nil"/>
              <w:bottom w:val="single" w:sz="18" w:space="0" w:color="auto"/>
            </w:tcBorders>
            <w:shd w:val="clear" w:color="auto" w:fill="DBE5F1" w:themeFill="accent1" w:themeFillTint="33"/>
          </w:tcPr>
          <w:p w14:paraId="0FC5C4C7" w14:textId="77777777" w:rsidR="00D670D5" w:rsidRPr="00020705" w:rsidRDefault="00020705" w:rsidP="00D670D5">
            <w:pPr>
              <w:jc w:val="right"/>
              <w:rPr>
                <w:color w:val="000000" w:themeColor="text1"/>
              </w:rPr>
            </w:pPr>
            <w:r w:rsidRPr="00020705">
              <w:rPr>
                <w:color w:val="000000" w:themeColor="text1"/>
              </w:rPr>
              <w:t>17</w:t>
            </w:r>
          </w:p>
        </w:tc>
        <w:tc>
          <w:tcPr>
            <w:tcW w:w="1350" w:type="dxa"/>
            <w:tcBorders>
              <w:top w:val="nil"/>
              <w:bottom w:val="single" w:sz="18" w:space="0" w:color="auto"/>
            </w:tcBorders>
            <w:shd w:val="clear" w:color="auto" w:fill="DBE5F1" w:themeFill="accent1" w:themeFillTint="33"/>
          </w:tcPr>
          <w:p w14:paraId="311AC6CF" w14:textId="77777777" w:rsidR="00D670D5" w:rsidRPr="00D670D5" w:rsidRDefault="00D670D5" w:rsidP="00D670D5">
            <w:pPr>
              <w:jc w:val="right"/>
              <w:rPr>
                <w:color w:val="000000" w:themeColor="text1"/>
              </w:rPr>
            </w:pPr>
            <w:r w:rsidRPr="00D670D5">
              <w:rPr>
                <w:color w:val="000000" w:themeColor="text1"/>
              </w:rPr>
              <w:t>-</w:t>
            </w:r>
          </w:p>
        </w:tc>
      </w:tr>
      <w:tr w:rsidR="00D670D5" w:rsidRPr="00270F79" w14:paraId="60347FFE" w14:textId="77777777" w:rsidTr="009A1327">
        <w:tc>
          <w:tcPr>
            <w:tcW w:w="4968" w:type="dxa"/>
            <w:tcBorders>
              <w:top w:val="nil"/>
              <w:bottom w:val="single" w:sz="18" w:space="0" w:color="auto"/>
            </w:tcBorders>
            <w:shd w:val="clear" w:color="auto" w:fill="auto"/>
          </w:tcPr>
          <w:p w14:paraId="05CDD287" w14:textId="77777777" w:rsidR="00D670D5" w:rsidRPr="00D670D5" w:rsidRDefault="00D670D5" w:rsidP="00D670D5">
            <w:pPr>
              <w:rPr>
                <w:b/>
                <w:color w:val="000000" w:themeColor="text1"/>
              </w:rPr>
            </w:pPr>
            <w:r w:rsidRPr="00D670D5">
              <w:rPr>
                <w:b/>
                <w:color w:val="000000" w:themeColor="text1"/>
              </w:rPr>
              <w:t xml:space="preserve">Net cash </w:t>
            </w:r>
            <w:r w:rsidR="002B625F">
              <w:rPr>
                <w:b/>
                <w:color w:val="000000" w:themeColor="text1"/>
              </w:rPr>
              <w:t>increase (</w:t>
            </w:r>
            <w:r w:rsidRPr="00D670D5">
              <w:rPr>
                <w:b/>
                <w:color w:val="000000" w:themeColor="text1"/>
              </w:rPr>
              <w:t>decrease</w:t>
            </w:r>
            <w:r w:rsidR="002B625F">
              <w:rPr>
                <w:b/>
                <w:color w:val="000000" w:themeColor="text1"/>
              </w:rPr>
              <w:t>)</w:t>
            </w:r>
            <w:r w:rsidRPr="00D670D5">
              <w:rPr>
                <w:b/>
                <w:color w:val="000000" w:themeColor="text1"/>
              </w:rPr>
              <w:t xml:space="preserve"> </w:t>
            </w:r>
          </w:p>
        </w:tc>
        <w:tc>
          <w:tcPr>
            <w:tcW w:w="1350" w:type="dxa"/>
            <w:tcBorders>
              <w:top w:val="single" w:sz="18" w:space="0" w:color="auto"/>
              <w:bottom w:val="single" w:sz="18" w:space="0" w:color="auto"/>
            </w:tcBorders>
            <w:shd w:val="clear" w:color="auto" w:fill="auto"/>
          </w:tcPr>
          <w:p w14:paraId="441247CE" w14:textId="77777777" w:rsidR="00D670D5" w:rsidRPr="00D670D5" w:rsidRDefault="00D670D5" w:rsidP="00D670D5">
            <w:pPr>
              <w:jc w:val="right"/>
              <w:rPr>
                <w:b/>
                <w:color w:val="000000" w:themeColor="text1"/>
              </w:rPr>
            </w:pPr>
            <w:r w:rsidRPr="00D670D5">
              <w:rPr>
                <w:b/>
                <w:color w:val="000000" w:themeColor="text1"/>
              </w:rPr>
              <w:t>25</w:t>
            </w:r>
          </w:p>
        </w:tc>
        <w:tc>
          <w:tcPr>
            <w:tcW w:w="1350" w:type="dxa"/>
            <w:tcBorders>
              <w:top w:val="single" w:sz="18" w:space="0" w:color="auto"/>
              <w:bottom w:val="single" w:sz="18" w:space="0" w:color="auto"/>
            </w:tcBorders>
            <w:shd w:val="clear" w:color="auto" w:fill="auto"/>
          </w:tcPr>
          <w:p w14:paraId="0C597D9C" w14:textId="77777777" w:rsidR="00D670D5" w:rsidRPr="00D670D5" w:rsidRDefault="00D670D5" w:rsidP="00D670D5">
            <w:pPr>
              <w:jc w:val="right"/>
              <w:rPr>
                <w:b/>
                <w:color w:val="000000" w:themeColor="text1"/>
              </w:rPr>
            </w:pPr>
            <w:r w:rsidRPr="00D670D5">
              <w:rPr>
                <w:b/>
                <w:color w:val="000000" w:themeColor="text1"/>
              </w:rPr>
              <w:t>(89)</w:t>
            </w:r>
          </w:p>
        </w:tc>
      </w:tr>
    </w:tbl>
    <w:p w14:paraId="591F2790" w14:textId="77777777" w:rsidR="00FC0251" w:rsidRPr="00270F79" w:rsidRDefault="00FC0251" w:rsidP="00BE7B43">
      <w:pPr>
        <w:spacing w:after="0" w:afterAutospacing="0"/>
        <w:rPr>
          <w:highlight w:val="yellow"/>
        </w:rPr>
      </w:pPr>
    </w:p>
    <w:p w14:paraId="1B3D958F" w14:textId="77777777" w:rsidR="00FC0251" w:rsidRPr="00A35B96" w:rsidRDefault="004B407A" w:rsidP="001E48B3">
      <w:pPr>
        <w:rPr>
          <w:b/>
          <w:i/>
        </w:rPr>
      </w:pPr>
      <w:r w:rsidRPr="00A35B96">
        <w:rPr>
          <w:b/>
          <w:i/>
        </w:rPr>
        <w:t xml:space="preserve">Net cash from operating activities </w:t>
      </w:r>
    </w:p>
    <w:p w14:paraId="249F450D" w14:textId="7833A2BD" w:rsidR="00FC0251" w:rsidRPr="00A35B96" w:rsidRDefault="004B407A" w:rsidP="009A1327">
      <w:r w:rsidRPr="00A35B96">
        <w:t>The net cash from operating activities for</w:t>
      </w:r>
      <w:r w:rsidR="001A7CF6" w:rsidRPr="00A35B96">
        <w:t xml:space="preserve"> the first half of </w:t>
      </w:r>
      <w:r w:rsidR="000E6391" w:rsidRPr="00A35B96">
        <w:t>201</w:t>
      </w:r>
      <w:r w:rsidR="00D670D5" w:rsidRPr="00A35B96">
        <w:t>7</w:t>
      </w:r>
      <w:r w:rsidR="000E6391" w:rsidRPr="00A35B96">
        <w:t xml:space="preserve"> </w:t>
      </w:r>
      <w:r w:rsidR="001A7CF6" w:rsidRPr="00020705">
        <w:t>was $</w:t>
      </w:r>
      <w:r w:rsidR="00020705" w:rsidRPr="00020705">
        <w:t>791</w:t>
      </w:r>
      <w:r w:rsidRPr="00020705">
        <w:t xml:space="preserve"> million</w:t>
      </w:r>
      <w:r w:rsidR="00250490" w:rsidRPr="00020705">
        <w:t>,</w:t>
      </w:r>
      <w:r w:rsidRPr="00020705">
        <w:t xml:space="preserve"> </w:t>
      </w:r>
      <w:r w:rsidR="00020705">
        <w:rPr>
          <w:rFonts w:eastAsia="Times-Roman"/>
        </w:rPr>
        <w:t>in</w:t>
      </w:r>
      <w:r w:rsidRPr="00020705">
        <w:rPr>
          <w:rFonts w:eastAsia="Times-Roman"/>
        </w:rPr>
        <w:t xml:space="preserve">creasing </w:t>
      </w:r>
      <w:r w:rsidR="00432F24">
        <w:rPr>
          <w:rFonts w:eastAsia="Times-Roman"/>
        </w:rPr>
        <w:t xml:space="preserve">significantly </w:t>
      </w:r>
      <w:r w:rsidRPr="00020705">
        <w:rPr>
          <w:rFonts w:eastAsia="Times-Roman"/>
        </w:rPr>
        <w:t xml:space="preserve">compared to the prior year period </w:t>
      </w:r>
      <w:r w:rsidR="00A22DF2">
        <w:t xml:space="preserve">mainly </w:t>
      </w:r>
      <w:r w:rsidR="00A22DF2" w:rsidRPr="00B72B1E">
        <w:t xml:space="preserve">due to </w:t>
      </w:r>
      <w:r w:rsidR="00A22DF2">
        <w:t>higher net income and more</w:t>
      </w:r>
      <w:r w:rsidR="00A22DF2" w:rsidRPr="00B72B1E">
        <w:t xml:space="preserve"> favorable changes in net working capital</w:t>
      </w:r>
      <w:r w:rsidRPr="00020705">
        <w:rPr>
          <w:rFonts w:eastAsia="Times-Roman"/>
        </w:rPr>
        <w:t xml:space="preserve">. </w:t>
      </w:r>
      <w:r w:rsidRPr="00020705">
        <w:t xml:space="preserve">Net cash from operating activities is the sum of (i) the net </w:t>
      </w:r>
      <w:r w:rsidR="00A22DF2">
        <w:t>income (loss)</w:t>
      </w:r>
      <w:r w:rsidRPr="00A35B96">
        <w:t xml:space="preserve"> adjusted for non-cash items and (ii) changes in </w:t>
      </w:r>
      <w:r w:rsidR="00A22DF2">
        <w:t>net working capital</w:t>
      </w:r>
      <w:r w:rsidRPr="00A35B96">
        <w:t xml:space="preserve">. </w:t>
      </w:r>
    </w:p>
    <w:p w14:paraId="0D28BCBF" w14:textId="77777777" w:rsidR="00FC0251" w:rsidRPr="00A35B96" w:rsidRDefault="004B407A" w:rsidP="00B23D4E">
      <w:pPr>
        <w:jc w:val="left"/>
        <w:rPr>
          <w:rFonts w:asciiTheme="minorHAnsi" w:hAnsiTheme="minorHAnsi" w:cstheme="minorHAnsi"/>
          <w:b/>
          <w:i/>
        </w:rPr>
      </w:pPr>
      <w:r w:rsidRPr="00A35B96">
        <w:rPr>
          <w:rFonts w:asciiTheme="minorHAnsi" w:hAnsiTheme="minorHAnsi" w:cstheme="minorHAnsi"/>
          <w:b/>
          <w:i/>
        </w:rPr>
        <w:t xml:space="preserve">Net cash used in investing activities </w:t>
      </w:r>
    </w:p>
    <w:p w14:paraId="6EDDA7A0" w14:textId="08C855C1" w:rsidR="004A49F6" w:rsidRPr="00270F79" w:rsidRDefault="005553C7" w:rsidP="001E48B3">
      <w:pPr>
        <w:rPr>
          <w:rFonts w:asciiTheme="minorHAnsi" w:eastAsia="Times-Roman" w:hAnsiTheme="minorHAnsi" w:cstheme="minorHAnsi"/>
          <w:highlight w:val="yellow"/>
        </w:rPr>
      </w:pPr>
      <w:r w:rsidRPr="00A35B96">
        <w:t xml:space="preserve">Investing activities </w:t>
      </w:r>
      <w:r w:rsidRPr="00A22DF2">
        <w:t xml:space="preserve">used </w:t>
      </w:r>
      <w:r w:rsidR="00A22DF2" w:rsidRPr="00A22DF2">
        <w:t>$679</w:t>
      </w:r>
      <w:r w:rsidR="004822EF" w:rsidRPr="00A22DF2">
        <w:t xml:space="preserve"> </w:t>
      </w:r>
      <w:r w:rsidR="004B407A" w:rsidRPr="00A22DF2">
        <w:t xml:space="preserve">million of </w:t>
      </w:r>
      <w:r w:rsidR="000E6391" w:rsidRPr="00A22DF2">
        <w:t xml:space="preserve">net </w:t>
      </w:r>
      <w:r w:rsidR="004B407A" w:rsidRPr="00A22DF2">
        <w:t>cash in the first half of 201</w:t>
      </w:r>
      <w:r w:rsidR="00A35B96" w:rsidRPr="00A22DF2">
        <w:t>7</w:t>
      </w:r>
      <w:r w:rsidR="004B407A" w:rsidRPr="00A22DF2">
        <w:t>, mainly due to</w:t>
      </w:r>
      <w:r w:rsidR="00E5050F" w:rsidRPr="00A22DF2">
        <w:t xml:space="preserve"> payments for tangible asset</w:t>
      </w:r>
      <w:r w:rsidR="00E5050F">
        <w:t>s</w:t>
      </w:r>
      <w:r w:rsidR="00E5050F" w:rsidRPr="00A22DF2">
        <w:t>, net of proceeds, for a total of $526 million</w:t>
      </w:r>
      <w:r w:rsidR="00E5050F">
        <w:t>, as well as</w:t>
      </w:r>
      <w:r w:rsidR="00E5050F" w:rsidRPr="00A22DF2">
        <w:rPr>
          <w:rFonts w:asciiTheme="minorHAnsi" w:eastAsia="Times-Roman" w:hAnsiTheme="minorHAnsi" w:cstheme="minorHAnsi"/>
        </w:rPr>
        <w:t xml:space="preserve"> </w:t>
      </w:r>
      <w:r w:rsidR="004B407A" w:rsidRPr="00A22DF2">
        <w:rPr>
          <w:rFonts w:asciiTheme="minorHAnsi" w:eastAsia="Times-Roman" w:hAnsiTheme="minorHAnsi" w:cstheme="minorHAnsi"/>
        </w:rPr>
        <w:t>investment in intangible assets for $</w:t>
      </w:r>
      <w:r w:rsidR="00A22DF2" w:rsidRPr="00A22DF2">
        <w:t>153</w:t>
      </w:r>
      <w:r w:rsidR="004822EF" w:rsidRPr="00A22DF2">
        <w:rPr>
          <w:rFonts w:asciiTheme="minorHAnsi" w:eastAsia="Times-Roman" w:hAnsiTheme="minorHAnsi" w:cstheme="minorHAnsi"/>
        </w:rPr>
        <w:t xml:space="preserve"> </w:t>
      </w:r>
      <w:r w:rsidR="004B407A" w:rsidRPr="00A22DF2">
        <w:rPr>
          <w:rFonts w:asciiTheme="minorHAnsi" w:eastAsia="Times-Roman" w:hAnsiTheme="minorHAnsi" w:cstheme="minorHAnsi"/>
        </w:rPr>
        <w:t>million</w:t>
      </w:r>
      <w:r w:rsidR="004B407A" w:rsidRPr="00A22DF2">
        <w:t xml:space="preserve"> of which the largest part is </w:t>
      </w:r>
      <w:r w:rsidR="009956C5" w:rsidRPr="00A22DF2">
        <w:t xml:space="preserve">related </w:t>
      </w:r>
      <w:r w:rsidR="004B407A" w:rsidRPr="00A22DF2">
        <w:t>to</w:t>
      </w:r>
      <w:r w:rsidR="00432F24">
        <w:t xml:space="preserve"> the</w:t>
      </w:r>
      <w:r w:rsidR="004B407A" w:rsidRPr="00A22DF2">
        <w:t xml:space="preserve"> capit</w:t>
      </w:r>
      <w:r w:rsidR="00A212CD" w:rsidRPr="00A22DF2">
        <w:t>alization</w:t>
      </w:r>
      <w:r w:rsidR="000E447D" w:rsidRPr="00A22DF2">
        <w:t xml:space="preserve"> of development costs. </w:t>
      </w:r>
      <w:r w:rsidR="00A35B96" w:rsidRPr="00A22DF2">
        <w:t xml:space="preserve">Investing activities used $386 million of net cash in the first half of 2016, mainly due to </w:t>
      </w:r>
      <w:r w:rsidR="00A35B96" w:rsidRPr="00A35B96">
        <w:t>payments for tangible asset</w:t>
      </w:r>
      <w:r w:rsidR="00432F24">
        <w:t>s</w:t>
      </w:r>
      <w:r w:rsidR="00A35B96" w:rsidRPr="00A35B96">
        <w:t>, net of proceeds, for a total of $236 million</w:t>
      </w:r>
      <w:r w:rsidR="00F77225">
        <w:t xml:space="preserve">, as well as </w:t>
      </w:r>
      <w:r w:rsidR="00F77225" w:rsidRPr="00A22DF2">
        <w:t>investment in intangible assets for</w:t>
      </w:r>
      <w:r w:rsidR="00F77225" w:rsidRPr="00A35B96">
        <w:t xml:space="preserve"> $150 million of which the largest part is related to</w:t>
      </w:r>
      <w:r w:rsidR="00F77225">
        <w:t xml:space="preserve"> the</w:t>
      </w:r>
      <w:r w:rsidR="00F77225" w:rsidRPr="00A35B96">
        <w:t xml:space="preserve"> capitalization </w:t>
      </w:r>
      <w:r w:rsidR="00F77225">
        <w:t>of development costs</w:t>
      </w:r>
      <w:r w:rsidR="00A35B96" w:rsidRPr="00A35B96">
        <w:t>.</w:t>
      </w:r>
    </w:p>
    <w:p w14:paraId="4874A6D3" w14:textId="77777777" w:rsidR="00FC0251" w:rsidRPr="000048D8" w:rsidRDefault="004B407A" w:rsidP="001E48B3">
      <w:pPr>
        <w:rPr>
          <w:i/>
        </w:rPr>
      </w:pPr>
      <w:r w:rsidRPr="00A35B96">
        <w:rPr>
          <w:b/>
          <w:i/>
        </w:rPr>
        <w:t>Net cash used in financi</w:t>
      </w:r>
      <w:r w:rsidR="00EC66DE" w:rsidRPr="00A35B96">
        <w:rPr>
          <w:rFonts w:asciiTheme="minorHAnsi" w:hAnsiTheme="minorHAnsi" w:cstheme="minorHAnsi"/>
          <w:b/>
          <w:i/>
        </w:rPr>
        <w:t>ng</w:t>
      </w:r>
      <w:r w:rsidRPr="00A35B96">
        <w:rPr>
          <w:b/>
          <w:i/>
        </w:rPr>
        <w:t xml:space="preserve"> </w:t>
      </w:r>
      <w:r w:rsidRPr="000048D8">
        <w:rPr>
          <w:b/>
          <w:i/>
        </w:rPr>
        <w:t>activities</w:t>
      </w:r>
      <w:r w:rsidRPr="000048D8">
        <w:rPr>
          <w:i/>
        </w:rPr>
        <w:t xml:space="preserve"> </w:t>
      </w:r>
    </w:p>
    <w:p w14:paraId="3E30D6AD" w14:textId="77777777" w:rsidR="00410EAC" w:rsidRPr="00A35B96" w:rsidRDefault="004B407A" w:rsidP="00410EAC">
      <w:pPr>
        <w:pStyle w:val="BlockText"/>
        <w:rPr>
          <w:color w:val="auto"/>
        </w:rPr>
      </w:pPr>
      <w:r w:rsidRPr="000048D8">
        <w:rPr>
          <w:color w:val="auto"/>
        </w:rPr>
        <w:t>Net cash used in financing activities was $</w:t>
      </w:r>
      <w:r w:rsidR="000048D8" w:rsidRPr="000048D8">
        <w:rPr>
          <w:rFonts w:eastAsia="Times New Roman"/>
        </w:rPr>
        <w:t>104</w:t>
      </w:r>
      <w:r w:rsidR="004822EF" w:rsidRPr="000048D8">
        <w:rPr>
          <w:color w:val="auto"/>
        </w:rPr>
        <w:t> </w:t>
      </w:r>
      <w:r w:rsidRPr="000048D8">
        <w:rPr>
          <w:color w:val="auto"/>
        </w:rPr>
        <w:t>million in the</w:t>
      </w:r>
      <w:r w:rsidRPr="00A35B96">
        <w:rPr>
          <w:color w:val="auto"/>
        </w:rPr>
        <w:t xml:space="preserve"> first half of 201</w:t>
      </w:r>
      <w:r w:rsidR="00A35B96" w:rsidRPr="00A35B96">
        <w:rPr>
          <w:color w:val="auto"/>
        </w:rPr>
        <w:t>7</w:t>
      </w:r>
      <w:r w:rsidR="003D48B9" w:rsidRPr="00A35B96">
        <w:rPr>
          <w:color w:val="auto"/>
        </w:rPr>
        <w:t>, compared to $1</w:t>
      </w:r>
      <w:r w:rsidR="00A35B96" w:rsidRPr="00A35B96">
        <w:rPr>
          <w:color w:val="auto"/>
        </w:rPr>
        <w:t>67</w:t>
      </w:r>
      <w:r w:rsidR="003D48B9" w:rsidRPr="00A35B96">
        <w:rPr>
          <w:color w:val="auto"/>
        </w:rPr>
        <w:t xml:space="preserve"> million in </w:t>
      </w:r>
      <w:r w:rsidRPr="00A35B96">
        <w:rPr>
          <w:color w:val="auto"/>
        </w:rPr>
        <w:t>the first half of 201</w:t>
      </w:r>
      <w:r w:rsidR="00A35B96" w:rsidRPr="00A35B96">
        <w:rPr>
          <w:color w:val="auto"/>
        </w:rPr>
        <w:t>6</w:t>
      </w:r>
      <w:r w:rsidR="000048D8" w:rsidRPr="000048D8">
        <w:rPr>
          <w:lang w:eastAsia="ja-JP"/>
        </w:rPr>
        <w:t xml:space="preserve"> </w:t>
      </w:r>
      <w:r w:rsidR="000048D8">
        <w:rPr>
          <w:lang w:eastAsia="ja-JP"/>
        </w:rPr>
        <w:t xml:space="preserve">and consisted </w:t>
      </w:r>
      <w:r w:rsidR="000048D8" w:rsidRPr="00B72B1E">
        <w:rPr>
          <w:lang w:eastAsia="ja-JP"/>
        </w:rPr>
        <w:t>mainly</w:t>
      </w:r>
      <w:r w:rsidR="000048D8">
        <w:rPr>
          <w:lang w:eastAsia="ja-JP"/>
        </w:rPr>
        <w:t xml:space="preserve"> of $101 million of dividends paid to shareholders</w:t>
      </w:r>
      <w:r w:rsidR="00190723" w:rsidRPr="00A35B96">
        <w:rPr>
          <w:color w:val="auto"/>
        </w:rPr>
        <w:t>.</w:t>
      </w:r>
    </w:p>
    <w:p w14:paraId="72A88582" w14:textId="77777777" w:rsidR="00903C23" w:rsidRPr="00D670D5" w:rsidRDefault="00903C23" w:rsidP="00903C23">
      <w:pPr>
        <w:rPr>
          <w:b/>
          <w:i/>
        </w:rPr>
      </w:pPr>
      <w:r w:rsidRPr="00D670D5">
        <w:rPr>
          <w:b/>
          <w:i/>
        </w:rPr>
        <w:t>Free cash flow (non GAAP measure)</w:t>
      </w:r>
    </w:p>
    <w:p w14:paraId="4616C430" w14:textId="299E4872" w:rsidR="00903C23" w:rsidRPr="00D670D5" w:rsidRDefault="00121B68" w:rsidP="00903C23">
      <w:pPr>
        <w:pStyle w:val="BlockText"/>
      </w:pPr>
      <w:r w:rsidRPr="00D670D5">
        <w:t>O</w:t>
      </w:r>
      <w:r w:rsidR="00903C23" w:rsidRPr="00D670D5">
        <w:t xml:space="preserve">ur free cash flow </w:t>
      </w:r>
      <w:r w:rsidRPr="00D670D5">
        <w:t xml:space="preserve">was </w:t>
      </w:r>
      <w:r w:rsidRPr="00AB46D3">
        <w:t xml:space="preserve">positive </w:t>
      </w:r>
      <w:r w:rsidR="00903C23" w:rsidRPr="00AB46D3">
        <w:t>$</w:t>
      </w:r>
      <w:r w:rsidR="00AB46D3" w:rsidRPr="00AB46D3">
        <w:rPr>
          <w:rFonts w:eastAsia="Times New Roman"/>
        </w:rPr>
        <w:t>113</w:t>
      </w:r>
      <w:r w:rsidR="00432F24">
        <w:rPr>
          <w:rFonts w:eastAsia="Times New Roman"/>
        </w:rPr>
        <w:t xml:space="preserve"> </w:t>
      </w:r>
      <w:r w:rsidRPr="00AB46D3">
        <w:t>million for the</w:t>
      </w:r>
      <w:r w:rsidRPr="00D670D5">
        <w:t xml:space="preserve"> first half of 201</w:t>
      </w:r>
      <w:r w:rsidR="00D670D5" w:rsidRPr="00D670D5">
        <w:t>7</w:t>
      </w:r>
      <w:r w:rsidRPr="00D670D5">
        <w:t>, compared to positive $</w:t>
      </w:r>
      <w:r w:rsidR="00D670D5" w:rsidRPr="00D670D5">
        <w:t>7</w:t>
      </w:r>
      <w:r w:rsidR="00AB46D3">
        <w:t>9</w:t>
      </w:r>
      <w:r w:rsidRPr="00D670D5">
        <w:t> mi</w:t>
      </w:r>
      <w:r w:rsidR="00D670D5" w:rsidRPr="00D670D5">
        <w:t>llion for the first half of 2016</w:t>
      </w:r>
      <w:r w:rsidR="00903C23" w:rsidRPr="00D670D5">
        <w:t xml:space="preserve">. </w:t>
      </w:r>
    </w:p>
    <w:p w14:paraId="727137EE" w14:textId="58B16C8D" w:rsidR="00903C23" w:rsidRPr="00D670D5" w:rsidRDefault="00E179FA" w:rsidP="00BE7B43">
      <w:pPr>
        <w:rPr>
          <w:b/>
          <w:i/>
        </w:rPr>
      </w:pPr>
      <w:r w:rsidRPr="00D670D5">
        <w:t>Free Cash Flow, a non GAAP measure, is defined as (i) net cash from operating activities plus (ii) net cash used in investing activities, excluding payment for purchases (and proceeds from the sale) of mark</w:t>
      </w:r>
      <w:r w:rsidR="00432F24">
        <w:t>etable securities, and net cash</w:t>
      </w:r>
      <w:r w:rsidRPr="00D670D5">
        <w:t xml:space="preserve"> variation for joint ventures deconsolidation, which are considered as temporary financial investments. The result of this definition is ultimately net cash from operating activities plus payment for purchase and proceeds from sale of tangible, intangible and financial assets and proceeds received in the sale of busine</w:t>
      </w:r>
      <w:r w:rsidR="003B2827" w:rsidRPr="00D670D5">
        <w:t>sses</w:t>
      </w:r>
      <w:r w:rsidR="00AB46D3">
        <w:t xml:space="preserve"> </w:t>
      </w:r>
      <w:r w:rsidR="00AB46D3" w:rsidRPr="008A2373">
        <w:t>and cash paid for business acquisitions</w:t>
      </w:r>
      <w:r w:rsidR="003B2827" w:rsidRPr="00D670D5">
        <w:t>. We believe Free Cash Flow</w:t>
      </w:r>
      <w:r w:rsidRPr="00D670D5">
        <w:t xml:space="preserve"> provides useful information for investors and management because it measures our capacity to generate cash from our operating and investing activities to sustain our operations. Free Cash Flow is not a GAAP measure and does not represent total cash flow since it does not include the cash flows generated by or used in financing activities. Free Cash </w:t>
      </w:r>
      <w:r w:rsidRPr="00D670D5">
        <w:lastRenderedPageBreak/>
        <w:t>Flow reconciles with the total cash flow and the net cash increase (decrease) by including the payment for purchases (and proceeds from the sale) of marketable securities and net cash variation from joint ventures deconsolidation, the net cash from (used in) financing activities and the effect of changes in exchange rates. In addition, our definition of Free Cash Flow may differ from definitions used by other companies</w:t>
      </w:r>
      <w:r w:rsidR="00903C23" w:rsidRPr="00D670D5">
        <w:t>.</w:t>
      </w:r>
    </w:p>
    <w:p w14:paraId="7C7BA523" w14:textId="77777777" w:rsidR="00FC0251" w:rsidRPr="00DD31A6" w:rsidRDefault="00FC0251" w:rsidP="00410EAC">
      <w:pPr>
        <w:rPr>
          <w:b/>
          <w:i/>
        </w:rPr>
      </w:pPr>
      <w:r w:rsidRPr="00DD31A6">
        <w:rPr>
          <w:b/>
          <w:i/>
        </w:rPr>
        <w:t>Financial position</w:t>
      </w:r>
    </w:p>
    <w:p w14:paraId="2E7B1D56" w14:textId="77777777" w:rsidR="00FC0251" w:rsidRPr="00DD31A6" w:rsidRDefault="00FC0251" w:rsidP="00001269">
      <w:pPr>
        <w:spacing w:after="0" w:afterAutospacing="0"/>
      </w:pPr>
      <w:r w:rsidRPr="00DD31A6">
        <w:t xml:space="preserve">As at </w:t>
      </w:r>
      <w:r w:rsidR="00D670D5" w:rsidRPr="00DD31A6">
        <w:t>July 1, 2017</w:t>
      </w:r>
      <w:r w:rsidRPr="00DD31A6">
        <w:t>, our total financial resources</w:t>
      </w:r>
      <w:r w:rsidR="00B61D23" w:rsidRPr="00DD31A6">
        <w:t xml:space="preserve"> </w:t>
      </w:r>
      <w:r w:rsidRPr="00DD31A6">
        <w:t>amounted to $</w:t>
      </w:r>
      <w:r w:rsidR="00D670D5" w:rsidRPr="00DD31A6">
        <w:rPr>
          <w:color w:val="000000"/>
        </w:rPr>
        <w:t>1,989</w:t>
      </w:r>
      <w:r w:rsidR="00E179FA" w:rsidRPr="00DD31A6">
        <w:rPr>
          <w:color w:val="000000"/>
        </w:rPr>
        <w:t xml:space="preserve"> </w:t>
      </w:r>
      <w:r w:rsidRPr="00DD31A6">
        <w:t>million and were comprised of:</w:t>
      </w:r>
    </w:p>
    <w:p w14:paraId="44213C31" w14:textId="26748F12" w:rsidR="00FC0251" w:rsidRPr="00DD31A6" w:rsidRDefault="00FC0251" w:rsidP="003B2827">
      <w:pPr>
        <w:pStyle w:val="ListParagraph"/>
        <w:numPr>
          <w:ilvl w:val="0"/>
          <w:numId w:val="18"/>
        </w:numPr>
      </w:pPr>
      <w:r w:rsidRPr="00DD31A6">
        <w:t>$</w:t>
      </w:r>
      <w:r w:rsidR="00DD31A6" w:rsidRPr="00DD31A6">
        <w:rPr>
          <w:rFonts w:eastAsia="Times New Roman"/>
          <w:color w:val="000000"/>
        </w:rPr>
        <w:t>1,654</w:t>
      </w:r>
      <w:r w:rsidR="00432F24">
        <w:t xml:space="preserve"> million of</w:t>
      </w:r>
      <w:r w:rsidRPr="00DD31A6">
        <w:t xml:space="preserve"> cash and cash equivalents</w:t>
      </w:r>
      <w:r w:rsidR="00410EAC" w:rsidRPr="00DD31A6">
        <w:t>,</w:t>
      </w:r>
    </w:p>
    <w:p w14:paraId="4A0EF65F" w14:textId="77777777" w:rsidR="00D16A86" w:rsidRPr="00DD31A6" w:rsidRDefault="00E26156" w:rsidP="001E48B3">
      <w:pPr>
        <w:pStyle w:val="ListParagraph"/>
        <w:numPr>
          <w:ilvl w:val="0"/>
          <w:numId w:val="18"/>
        </w:numPr>
      </w:pPr>
      <w:r w:rsidRPr="00DD31A6">
        <w:t>$</w:t>
      </w:r>
      <w:r w:rsidR="00DD31A6" w:rsidRPr="00DD31A6">
        <w:rPr>
          <w:rFonts w:eastAsia="Times New Roman"/>
          <w:color w:val="000000"/>
        </w:rPr>
        <w:t>33</w:t>
      </w:r>
      <w:r w:rsidR="003B2827" w:rsidRPr="00DD31A6">
        <w:rPr>
          <w:rFonts w:eastAsia="Times New Roman"/>
          <w:color w:val="000000"/>
        </w:rPr>
        <w:t>5</w:t>
      </w:r>
      <w:r w:rsidRPr="00DD31A6">
        <w:t xml:space="preserve"> million </w:t>
      </w:r>
      <w:r w:rsidRPr="00DD31A6">
        <w:rPr>
          <w:snapToGrid w:val="0"/>
        </w:rPr>
        <w:t xml:space="preserve">invested in U.S. </w:t>
      </w:r>
      <w:r w:rsidRPr="00DD31A6">
        <w:t xml:space="preserve">Government Treasury Bonds with an average rating of </w:t>
      </w:r>
      <w:r w:rsidR="003B2827" w:rsidRPr="00DD31A6">
        <w:t>Aaa/AA+/AAA from Moody’s, S&amp;P and Fitch, respectively</w:t>
      </w:r>
      <w:r w:rsidRPr="00DD31A6">
        <w:t>, reported at fair value</w:t>
      </w:r>
      <w:r w:rsidR="007E2C71" w:rsidRPr="00DD31A6">
        <w:t>.</w:t>
      </w:r>
    </w:p>
    <w:p w14:paraId="3B0E7ACC" w14:textId="769F0A89" w:rsidR="00FC0251" w:rsidRPr="00274172" w:rsidRDefault="00FC0251" w:rsidP="00001269">
      <w:pPr>
        <w:spacing w:after="0" w:afterAutospacing="0"/>
      </w:pPr>
      <w:r w:rsidRPr="00274172">
        <w:t>A</w:t>
      </w:r>
      <w:r w:rsidR="00D2281B" w:rsidRPr="00274172">
        <w:t>s a</w:t>
      </w:r>
      <w:r w:rsidRPr="00274172">
        <w:t xml:space="preserve">t </w:t>
      </w:r>
      <w:r w:rsidR="003E27FD" w:rsidRPr="00274172">
        <w:t xml:space="preserve">July </w:t>
      </w:r>
      <w:r w:rsidR="00DD31A6" w:rsidRPr="00274172">
        <w:t>1, 2017</w:t>
      </w:r>
      <w:r w:rsidRPr="00274172">
        <w:t>, the aggregate amount of our interest bearing loans and borrowings, including the current portion, was $</w:t>
      </w:r>
      <w:r w:rsidR="0044799B">
        <w:t>1,497</w:t>
      </w:r>
      <w:r w:rsidR="001C049D" w:rsidRPr="00274172">
        <w:t xml:space="preserve"> </w:t>
      </w:r>
      <w:r w:rsidRPr="00274172">
        <w:t>million, which included:</w:t>
      </w:r>
    </w:p>
    <w:p w14:paraId="3589A73F" w14:textId="77777777" w:rsidR="00FC0251" w:rsidRPr="00274172" w:rsidRDefault="00D2281B" w:rsidP="001E48B3">
      <w:pPr>
        <w:pStyle w:val="ListParagraph"/>
        <w:numPr>
          <w:ilvl w:val="0"/>
          <w:numId w:val="19"/>
        </w:numPr>
      </w:pPr>
      <w:r w:rsidRPr="00274172">
        <w:t>$</w:t>
      </w:r>
      <w:r w:rsidR="005E01FB" w:rsidRPr="00274172">
        <w:rPr>
          <w:rFonts w:eastAsia="Times New Roman"/>
        </w:rPr>
        <w:t>511</w:t>
      </w:r>
      <w:r w:rsidR="00FC0251" w:rsidRPr="00274172">
        <w:t xml:space="preserve"> million in European Investment Bank loans (the “EIB Loans”), </w:t>
      </w:r>
    </w:p>
    <w:p w14:paraId="7CE1EC22" w14:textId="0B4A53C1" w:rsidR="00E26156" w:rsidRPr="00274172" w:rsidRDefault="00E26156" w:rsidP="001E48B3">
      <w:pPr>
        <w:pStyle w:val="ListParagraph"/>
        <w:numPr>
          <w:ilvl w:val="0"/>
          <w:numId w:val="19"/>
        </w:numPr>
      </w:pPr>
      <w:r w:rsidRPr="00274172">
        <w:t>$</w:t>
      </w:r>
      <w:r w:rsidR="00274172" w:rsidRPr="00274172">
        <w:rPr>
          <w:rFonts w:eastAsia="Times New Roman"/>
        </w:rPr>
        <w:t>969</w:t>
      </w:r>
      <w:r w:rsidRPr="00274172">
        <w:t xml:space="preserve"> million in the Senior Bonds</w:t>
      </w:r>
      <w:r w:rsidR="00CD3F9B" w:rsidRPr="00274172">
        <w:t>,</w:t>
      </w:r>
    </w:p>
    <w:p w14:paraId="022CC2CD" w14:textId="77777777" w:rsidR="00FC0251" w:rsidRPr="005E01FB" w:rsidRDefault="00FC0251" w:rsidP="003E27FD">
      <w:pPr>
        <w:pStyle w:val="ListParagraph"/>
        <w:numPr>
          <w:ilvl w:val="0"/>
          <w:numId w:val="19"/>
        </w:numPr>
      </w:pPr>
      <w:r w:rsidRPr="005E01FB">
        <w:t>$</w:t>
      </w:r>
      <w:r w:rsidR="005E01FB" w:rsidRPr="005E01FB">
        <w:rPr>
          <w:rFonts w:eastAsia="Times New Roman"/>
        </w:rPr>
        <w:t>17</w:t>
      </w:r>
      <w:r w:rsidRPr="005E01FB">
        <w:t xml:space="preserve"> million in </w:t>
      </w:r>
      <w:r w:rsidR="000D6AC3" w:rsidRPr="005E01FB">
        <w:t xml:space="preserve">other long-term loans and </w:t>
      </w:r>
      <w:r w:rsidRPr="005E01FB">
        <w:t xml:space="preserve">loans from other </w:t>
      </w:r>
      <w:r w:rsidR="001C049D" w:rsidRPr="005E01FB">
        <w:t>funding programs.</w:t>
      </w:r>
    </w:p>
    <w:p w14:paraId="0A39DC10" w14:textId="2E69E05E" w:rsidR="00516CBB" w:rsidRPr="00DD31A6" w:rsidRDefault="00DD31A6" w:rsidP="00516CBB">
      <w:r w:rsidRPr="00DD31A6">
        <w:rPr>
          <w:rFonts w:asciiTheme="minorHAnsi" w:eastAsia="Times-Roman" w:hAnsiTheme="minorHAnsi" w:cstheme="minorHAnsi"/>
        </w:rPr>
        <w:t>The EIB Loans are comprised of two long-term amortizing credit facilities as part of our R&amp;D funding programs. The first, signed in 2010, is a €350 million multi-currency loan to support our industrial and R&amp;D programs. It was drawn mainly in U.S. dollars for an amount of $321 million and only partially in Euros for an amount of €100 million, of which $217 million remained outstanding as of July 1, 2017. The second, signed in 2013, is a €350 million multi-currency loan which also supports our R&amp;D programs. It was drawn in U.S. dollars for an amount of $471 million, of which $294 million is outstanding as of July 1, 2017.</w:t>
      </w:r>
      <w:r w:rsidR="00F2037A" w:rsidRPr="00DD31A6">
        <w:t xml:space="preserve">  </w:t>
      </w:r>
      <w:r w:rsidR="00516CBB" w:rsidRPr="00DD31A6">
        <w:t xml:space="preserve">At </w:t>
      </w:r>
      <w:r w:rsidRPr="00DD31A6">
        <w:t xml:space="preserve">July </w:t>
      </w:r>
      <w:r w:rsidR="00432F24">
        <w:t>1</w:t>
      </w:r>
      <w:r w:rsidRPr="00DD31A6">
        <w:t>, 2017</w:t>
      </w:r>
      <w:r w:rsidR="00516CBB" w:rsidRPr="00DD31A6">
        <w:t xml:space="preserve">, the amounts available under our back-up and uncommitted credit facilities were unutilized. </w:t>
      </w:r>
    </w:p>
    <w:p w14:paraId="68BBFE05" w14:textId="0A06CF43" w:rsidR="00DD31A6" w:rsidRDefault="00DD31A6" w:rsidP="00516CBB">
      <w:r w:rsidRPr="00DD31A6">
        <w:t xml:space="preserve">The Senior Bonds were issued on July 3, 2014, for a principal amount of $1,000 million (Tranche A for $600 million and Tranche B for $400 million), due 2019 and 2021, respectively, for net proceeds of approximately $994 million. Tranche A bonds were issued as zero-coupon bonds while Tranche B bonds bear a 1% per annum nominal interest, payable semi-annually. The conversion price at issuance was approximately $12 on each tranche. On October 3, 2016, the conversion price was adjusted up to 1.24% on each tranche, pursuant dividend adjustment symmetric provision, which corresponds to 16,491 and 16,366 equivalent shares per each $200,000 bond par value for Tranche A and Tranche B, respectively. The Senior Bonds are convertible by the bondholders if certain conditions are satisfied or are callable by the issuer upon certain conditions, in both cases on a full-cash, full-shares </w:t>
      </w:r>
      <w:r w:rsidRPr="00A72C1D">
        <w:t xml:space="preserve">or net-share settlement basis at issuer’s decision. Upon initial recognition, the proceeds were allocated between debt and </w:t>
      </w:r>
      <w:r w:rsidR="00A72C1D" w:rsidRPr="00A72C1D">
        <w:t>embedded components</w:t>
      </w:r>
      <w:r w:rsidRPr="00A72C1D">
        <w:t xml:space="preserve"> by determining the fair value of the </w:t>
      </w:r>
      <w:r w:rsidR="00A72C1D" w:rsidRPr="00A72C1D">
        <w:t xml:space="preserve">embedded non-equity derivative instruments </w:t>
      </w:r>
      <w:r w:rsidRPr="00A72C1D">
        <w:t>using an income approach. In the second quarter of 2017, we released an optional redemption notice to inform bondholders of our intention to early redeem the</w:t>
      </w:r>
      <w:r w:rsidRPr="00DD31A6">
        <w:t xml:space="preserve"> Tranche A bonds in July 2017. As a consequence, </w:t>
      </w:r>
      <w:r w:rsidR="00A72C1D" w:rsidRPr="009C25A0">
        <w:rPr>
          <w:color w:val="000000"/>
        </w:rPr>
        <w:t>bondholders have exercised their conversion rights for $598 million nominal value on the total of $600 million of the Tranche A</w:t>
      </w:r>
      <w:r w:rsidRPr="00DD31A6">
        <w:t xml:space="preserve">. As we have elected to net share settle the bonds, each conversion will follow the process defined in the original terms and conditions of the convertible bonds, which will determine the actual number of shares to be transferred upon each conversion. </w:t>
      </w:r>
      <w:r w:rsidR="00A72C1D" w:rsidRPr="009C25A0">
        <w:rPr>
          <w:color w:val="000000"/>
        </w:rPr>
        <w:t xml:space="preserve">As a result we will deliver $598 million in </w:t>
      </w:r>
      <w:r w:rsidR="00A72C1D" w:rsidRPr="00501B07">
        <w:rPr>
          <w:color w:val="000000"/>
        </w:rPr>
        <w:t xml:space="preserve">cash and about 13 million shares from outstanding treasury shares (estimated number of shares as of </w:t>
      </w:r>
      <w:r w:rsidR="00501B07" w:rsidRPr="00501B07">
        <w:rPr>
          <w:color w:val="000000"/>
        </w:rPr>
        <w:t>August 23</w:t>
      </w:r>
      <w:r w:rsidR="00A72C1D" w:rsidRPr="00501B07">
        <w:rPr>
          <w:color w:val="000000"/>
        </w:rPr>
        <w:t>, 2017) an</w:t>
      </w:r>
      <w:r w:rsidR="00A72C1D" w:rsidRPr="009C25A0">
        <w:rPr>
          <w:color w:val="000000"/>
        </w:rPr>
        <w:t>d will complete the redemption by the end of August</w:t>
      </w:r>
      <w:r w:rsidR="00F43F1C">
        <w:rPr>
          <w:color w:val="000000"/>
        </w:rPr>
        <w:t xml:space="preserve"> 2017</w:t>
      </w:r>
      <w:r w:rsidR="00A72C1D">
        <w:rPr>
          <w:color w:val="000000"/>
        </w:rPr>
        <w:t xml:space="preserve">. </w:t>
      </w:r>
      <w:r w:rsidRPr="00DD31A6">
        <w:t xml:space="preserve">No conversions were effectively completed as of the end of the </w:t>
      </w:r>
      <w:r w:rsidR="00A72C1D">
        <w:t>first half</w:t>
      </w:r>
      <w:r w:rsidRPr="00DD31A6">
        <w:t xml:space="preserve"> of 2017. The conversion will consequently be reported in the </w:t>
      </w:r>
      <w:r w:rsidR="00A72C1D">
        <w:t>second half</w:t>
      </w:r>
      <w:r w:rsidRPr="00DD31A6">
        <w:t xml:space="preserve"> of 2017, when the consideration is transferred to the bondholders. As at July 1, 2017, the holders of Tranche B bonds have full conversion rights and the conversion option was in the money</w:t>
      </w:r>
      <w:r w:rsidR="0044799B">
        <w:t>.</w:t>
      </w:r>
    </w:p>
    <w:p w14:paraId="0F0CFD19" w14:textId="77777777" w:rsidR="00DD31A6" w:rsidRDefault="00DD31A6" w:rsidP="00516CBB">
      <w:r w:rsidRPr="00DD31A6">
        <w:t>Our current ratings with the three major rating agencies that report on us on a solicited basis, are as follows: S&amp;P: “BBB-” with stable outlook; Fitch: “BBB-” with positive outlook and on June 13, 2017, Moody’s affirmed our senior unsecured rating of “Ba1” and revised the outlook from stable to positive.</w:t>
      </w:r>
    </w:p>
    <w:p w14:paraId="1F23DBD7" w14:textId="77777777" w:rsidR="00880A77" w:rsidRDefault="00880A77" w:rsidP="00516CBB"/>
    <w:p w14:paraId="005652DF" w14:textId="77777777" w:rsidR="00C775C0" w:rsidRPr="00604884" w:rsidRDefault="00FA13F9" w:rsidP="001E48B3">
      <w:pPr>
        <w:pStyle w:val="Title2"/>
        <w:spacing w:after="120" w:afterAutospacing="0" w:line="240" w:lineRule="auto"/>
        <w:rPr>
          <w:color w:val="auto"/>
        </w:rPr>
      </w:pPr>
      <w:bookmarkStart w:id="83" w:name="_Toc489966583"/>
      <w:r w:rsidRPr="00604884">
        <w:rPr>
          <w:color w:val="auto"/>
        </w:rPr>
        <w:lastRenderedPageBreak/>
        <w:t>Business and financial outlook</w:t>
      </w:r>
      <w:bookmarkEnd w:id="83"/>
      <w:r w:rsidRPr="00604884">
        <w:rPr>
          <w:color w:val="auto"/>
        </w:rPr>
        <w:t xml:space="preserve"> </w:t>
      </w:r>
      <w:bookmarkEnd w:id="70"/>
      <w:bookmarkEnd w:id="71"/>
      <w:bookmarkEnd w:id="72"/>
    </w:p>
    <w:p w14:paraId="0AB5DDA0" w14:textId="44D4B9D3" w:rsidR="00A71419" w:rsidRDefault="000E3DA8" w:rsidP="003B2827">
      <w:pPr>
        <w:pStyle w:val="NormalWeb"/>
      </w:pPr>
      <w:r w:rsidRPr="001954EE">
        <w:t xml:space="preserve">Looking at 2017 overall and based on current visibility, we expect our revenues to be at the high-end of the range that we gave at </w:t>
      </w:r>
      <w:r w:rsidR="00432F24">
        <w:t>our</w:t>
      </w:r>
      <w:r w:rsidRPr="001954EE">
        <w:t xml:space="preserve"> Capital Markets Day </w:t>
      </w:r>
      <w:r w:rsidR="00432F24">
        <w:t xml:space="preserve">held on May 11, 2017 </w:t>
      </w:r>
      <w:r w:rsidRPr="001954EE">
        <w:t>(</w:t>
      </w:r>
      <w:r w:rsidR="00432F24">
        <w:t xml:space="preserve">about </w:t>
      </w:r>
      <w:r w:rsidRPr="001954EE">
        <w:t>14% year-over-year revenue growth, plus or minus 1.5 percentage points).</w:t>
      </w:r>
    </w:p>
    <w:p w14:paraId="7E0407D5" w14:textId="5F627AFC" w:rsidR="00F54F39" w:rsidRPr="00270F79" w:rsidRDefault="00987D9F" w:rsidP="003B2827">
      <w:pPr>
        <w:pStyle w:val="NormalWeb"/>
        <w:rPr>
          <w:highlight w:val="yellow"/>
        </w:rPr>
      </w:pPr>
      <w:r w:rsidRPr="00BA712F">
        <w:t>Our policy is to modulate our capital spending according to the evolution of the semiconductor market. Based on increased demand and ongoing strategic initiatives, including new specialized products, we are accelerating our capital spending, aligned to the substantial revenue opportunities we see this year, particularly in the second half. Based upon a combination of new products and higher customer demand, we now anticipate capital investment in 2017 above our initial plan ($1.0 billion to $1.1 billion) to a range of about $1.25 billion to $1.3 billion</w:t>
      </w:r>
      <w:r>
        <w:t>. This investment will support both 2017 revenues and our future growth programs</w:t>
      </w:r>
      <w:r w:rsidRPr="00BA712F">
        <w:t>. Specifically, the Company is investing in 300</w:t>
      </w:r>
      <w:r w:rsidR="00432F24">
        <w:t xml:space="preserve"> </w:t>
      </w:r>
      <w:r w:rsidRPr="00BA712F">
        <w:t>mm front-end manufacturing and in back-end assembly and test to support new products. In particular, we anticipate a newly won program to ramp with substantial revenues in the second half of 2017. We see 2017 as a special period, with unique new product opportunities which require internal manufacturing due to technology specialization. We expect however, over the cycle, to remain at our strategic capital spending model with capex at or below 10% of sales. The most important of our 2017 capital expenditure projects are expected to be</w:t>
      </w:r>
      <w:r>
        <w:t xml:space="preserve"> </w:t>
      </w:r>
      <w:r w:rsidRPr="00BA712F">
        <w:t>for our front</w:t>
      </w:r>
      <w:r w:rsidR="00432F24">
        <w:t xml:space="preserve"> end facilities: (i) in our 300 </w:t>
      </w:r>
      <w:r w:rsidRPr="00BA712F">
        <w:t>mm fab in Crolles,</w:t>
      </w:r>
      <w:r w:rsidR="00F52DF2">
        <w:t xml:space="preserve"> France</w:t>
      </w:r>
      <w:r w:rsidRPr="00BA712F">
        <w:t xml:space="preserve"> expanding within existing infrastructure capacity to support the production ramp up of a new program from the second half of 2017 onward; (ii) mix evolution, and a few selected programs of capacity growth and infrastructure preparation, mainly in the area of mixed signal and discrete processes, including the Silicon Carbide (SiC) technology; (iii) qualification and ramp-up of technologies in 200 mm in Singapore, Agrate, Italy, as well as the expansion of facilities and the increase of capacity in our 200</w:t>
      </w:r>
      <w:r w:rsidR="00F52DF2">
        <w:t xml:space="preserve"> </w:t>
      </w:r>
      <w:r w:rsidRPr="00BA712F">
        <w:t>mm fabs in Catania, Italy and Singapore</w:t>
      </w:r>
      <w:r>
        <w:t xml:space="preserve">. </w:t>
      </w:r>
      <w:r>
        <w:rPr>
          <w:rFonts w:eastAsia="Times New Roman"/>
        </w:rPr>
        <w:t>To accelerate increased capacity in 200 mm in Singapore, on July 26, 2017, we entered</w:t>
      </w:r>
      <w:r w:rsidR="007534F2">
        <w:rPr>
          <w:rFonts w:eastAsia="Times New Roman"/>
        </w:rPr>
        <w:t xml:space="preserve"> into</w:t>
      </w:r>
      <w:r>
        <w:rPr>
          <w:rFonts w:eastAsia="Times New Roman"/>
        </w:rPr>
        <w:t xml:space="preserve"> an agreement with Micron Technologies to acquire, in several steps over </w:t>
      </w:r>
      <w:r w:rsidRPr="009C25A0">
        <w:rPr>
          <w:rFonts w:eastAsia="Times New Roman"/>
        </w:rPr>
        <w:t xml:space="preserve">time, </w:t>
      </w:r>
      <w:r w:rsidRPr="009C25A0">
        <w:t xml:space="preserve">and subject to meeting certain local Singapore requirements, </w:t>
      </w:r>
      <w:r w:rsidRPr="009C25A0">
        <w:rPr>
          <w:rFonts w:eastAsia="Times New Roman"/>
        </w:rPr>
        <w:t>the building facilities and tools of the former Numonyx fab</w:t>
      </w:r>
      <w:r w:rsidRPr="009C25A0">
        <w:t xml:space="preserve">. </w:t>
      </w:r>
      <w:r>
        <w:t xml:space="preserve">The most important 2017 capital investment </w:t>
      </w:r>
      <w:r w:rsidRPr="00BA712F">
        <w:t>for our back</w:t>
      </w:r>
      <w:r w:rsidR="00F52DF2">
        <w:t>-</w:t>
      </w:r>
      <w:r w:rsidRPr="00BA712F">
        <w:t>end facilities</w:t>
      </w:r>
      <w:r>
        <w:t xml:space="preserve"> are expected to be</w:t>
      </w:r>
      <w:r w:rsidRPr="00BA712F">
        <w:t>: (i) capacity growth on certain package families, to sustain market demand and secure ramp up of specialty products for strategic customers; (ii) modernization and rationalization of package lines targeting cost savings benefits; and (iii) specific investments in the areas of factory automation, quality, environment and energy savings</w:t>
      </w:r>
      <w:r>
        <w:t>.</w:t>
      </w:r>
      <w:r w:rsidRPr="00BA712F">
        <w:t xml:space="preserve"> </w:t>
      </w:r>
      <w:r>
        <w:t>Additionally</w:t>
      </w:r>
      <w:r w:rsidR="00F52DF2">
        <w:t>,</w:t>
      </w:r>
      <w:r>
        <w:t xml:space="preserve"> we invest on </w:t>
      </w:r>
      <w:r w:rsidRPr="00BA712F">
        <w:t xml:space="preserve">overall capacity adjustment in final testing and wafers probing (EWS) to meet increased demand and a changed product mix </w:t>
      </w:r>
      <w:r>
        <w:t xml:space="preserve">as well as we invest in </w:t>
      </w:r>
      <w:r w:rsidRPr="00BA712F">
        <w:t>qu</w:t>
      </w:r>
      <w:r>
        <w:t xml:space="preserve">ality, safety, maintenance, </w:t>
      </w:r>
      <w:r w:rsidRPr="00BA712F">
        <w:t>productivity and cost saving</w:t>
      </w:r>
      <w:r>
        <w:t>s in both 150 mm,</w:t>
      </w:r>
      <w:r w:rsidRPr="00BA712F">
        <w:t xml:space="preserve"> 200 mm front</w:t>
      </w:r>
      <w:r w:rsidR="00F52DF2">
        <w:t>-</w:t>
      </w:r>
      <w:r w:rsidRPr="00BA712F">
        <w:t>end fabs</w:t>
      </w:r>
      <w:r>
        <w:t xml:space="preserve"> and back end plants</w:t>
      </w:r>
      <w:r w:rsidR="006B16F5" w:rsidRPr="006B16F5">
        <w:t xml:space="preserve">. </w:t>
      </w:r>
      <w:r w:rsidR="00F54F39" w:rsidRPr="00270F79">
        <w:rPr>
          <w:highlight w:val="yellow"/>
        </w:rPr>
        <w:t xml:space="preserve"> </w:t>
      </w:r>
    </w:p>
    <w:p w14:paraId="7BAD743F" w14:textId="77777777" w:rsidR="00F54F39" w:rsidRPr="00270F79" w:rsidRDefault="00987D9F" w:rsidP="00F54F39">
      <w:pPr>
        <w:pStyle w:val="BlockText"/>
        <w:rPr>
          <w:highlight w:val="yellow"/>
        </w:rPr>
      </w:pPr>
      <w:bookmarkStart w:id="84" w:name="_DV_C124"/>
      <w:r>
        <w:t>We will continue to monitor our level of capital spending by taking into consideration factors such as trends in the semiconductor industry and capacity utilization. We expect to need significant financial resources in the coming years for capital expenditures and for our investments in manufacturing and R&amp;D. We plan to fund our capital requirements from cash provided by operating activities, available funds and support from third parties, and may have recourse to borrowings under available credit lines and, to the extent necessary or attractive based on market conditions prevailing at the time, the issuance of debt, convertible bonds or additional equity securities. A substantial deterioration of our economic results, and consequently of our profitability, could generate a deterioration of the cash generated by our operating activities. Therefore, there can be no assurance that, in future periods, we will generate the same level of cash as in prior years to fund our capital expenditure plans for expanding/upgrading our production facilities, our working capital requirements, our R&amp;D and manufacturing costs</w:t>
      </w:r>
      <w:r w:rsidR="006B16F5" w:rsidRPr="006B16F5">
        <w:t>.</w:t>
      </w:r>
    </w:p>
    <w:p w14:paraId="48518BF3" w14:textId="77777777" w:rsidR="00A71419" w:rsidRPr="00270F79" w:rsidRDefault="00987D9F" w:rsidP="00F54F39">
      <w:pPr>
        <w:pStyle w:val="BlockText"/>
        <w:rPr>
          <w:highlight w:val="yellow"/>
        </w:rPr>
      </w:pPr>
      <w:r w:rsidRPr="00C00C6C">
        <w:t xml:space="preserve">In support of our R&amp;D activities, we signed the Nano2017 program with the French government, which was approved by the European Union in the second quarter of 2014 and, in our role as Coordinator and Project Leader of Nano2017, we have been allocated an overall funding budget of about €400 million for the period 2013-2017, subject to the conclusion of agreements every year with the public authorities and linked to the achievement of technical parameters and objectives. Based on the activity of each sponsored project, from the beginning of the program to the end of the </w:t>
      </w:r>
      <w:r>
        <w:t>second</w:t>
      </w:r>
      <w:r w:rsidRPr="00C00C6C">
        <w:t xml:space="preserve"> quarter of 2017, we have recognized grant</w:t>
      </w:r>
      <w:r>
        <w:t>s for a cumulated amount of €</w:t>
      </w:r>
      <w:r w:rsidRPr="00D22889">
        <w:t>3</w:t>
      </w:r>
      <w:r>
        <w:t>83</w:t>
      </w:r>
      <w:r w:rsidRPr="00C00C6C">
        <w:t xml:space="preserve"> million. The Nano2017 contract contains certain covenants which, in the event they are not fulfilled, may affect our ability to access such funding.</w:t>
      </w:r>
      <w:r>
        <w:t xml:space="preserve"> Additionally, a portion of Nano2017 program is subject to a payback clause (“financial return”), depending on the </w:t>
      </w:r>
      <w:r w:rsidRPr="00FE1F05">
        <w:t xml:space="preserve">future cumulated sales for certain products within the scope of </w:t>
      </w:r>
      <w:r>
        <w:t xml:space="preserve">the funded program </w:t>
      </w:r>
      <w:r w:rsidRPr="00FE1F05">
        <w:t>on the period from 2018 to 2023</w:t>
      </w:r>
      <w:r>
        <w:t xml:space="preserve">. </w:t>
      </w:r>
      <w:r w:rsidRPr="00FE1F05">
        <w:t xml:space="preserve">The financial return corresponds to </w:t>
      </w:r>
      <w:r w:rsidRPr="005652F4">
        <w:lastRenderedPageBreak/>
        <w:t>the payment in 2024 of the original funded amount (€37 million) multiplied by a rate from 0% to 250%, depending on the cumulative amount of future sales. Based on current visibility, we estimate the return rate to reach 108%</w:t>
      </w:r>
      <w:r w:rsidR="006B16F5" w:rsidRPr="006B16F5">
        <w:t>.</w:t>
      </w:r>
    </w:p>
    <w:bookmarkEnd w:id="84"/>
    <w:p w14:paraId="7B72B4E0" w14:textId="77777777" w:rsidR="00F54F39" w:rsidRPr="00270F79" w:rsidRDefault="006B16F5" w:rsidP="00E0084D">
      <w:pPr>
        <w:pStyle w:val="NormalWeb"/>
        <w:spacing w:before="0" w:beforeAutospacing="0"/>
        <w:rPr>
          <w:rFonts w:asciiTheme="minorHAnsi" w:eastAsia="Times-Roman" w:hAnsiTheme="minorHAnsi" w:cstheme="minorHAnsi"/>
          <w:szCs w:val="20"/>
          <w:highlight w:val="yellow"/>
        </w:rPr>
      </w:pPr>
      <w:r w:rsidRPr="006B16F5">
        <w:rPr>
          <w:rFonts w:asciiTheme="minorHAnsi" w:eastAsia="Times-Roman" w:hAnsiTheme="minorHAnsi" w:cstheme="minorHAnsi"/>
          <w:szCs w:val="20"/>
        </w:rPr>
        <w:t>As a result of our exit from the ST-Ericsson joint venture, our exposure is limited to covering 50% of ST-Ericsson’s needs to complete the wind-down, which are estimated to be negligible, based on our current visibility of the ST-Ericsson liquidation balance.</w:t>
      </w:r>
      <w:r w:rsidR="00F54F39" w:rsidRPr="00270F79">
        <w:rPr>
          <w:rFonts w:asciiTheme="minorHAnsi" w:eastAsia="Times-Roman" w:hAnsiTheme="minorHAnsi" w:cstheme="minorHAnsi"/>
          <w:szCs w:val="20"/>
          <w:highlight w:val="yellow"/>
        </w:rPr>
        <w:t xml:space="preserve"> </w:t>
      </w:r>
    </w:p>
    <w:p w14:paraId="7A920024" w14:textId="18BE6B5D" w:rsidR="00987D9F" w:rsidRDefault="006B16F5" w:rsidP="00E0084D">
      <w:pPr>
        <w:pStyle w:val="BlockText"/>
        <w:rPr>
          <w:rFonts w:asciiTheme="minorHAnsi" w:eastAsia="Times-Roman" w:hAnsiTheme="minorHAnsi" w:cstheme="minorHAnsi"/>
          <w:highlight w:val="yellow"/>
        </w:rPr>
      </w:pPr>
      <w:r w:rsidRPr="006B16F5">
        <w:rPr>
          <w:rFonts w:asciiTheme="minorHAnsi" w:eastAsia="Times-Roman" w:hAnsiTheme="minorHAnsi" w:cstheme="minorHAnsi"/>
          <w:color w:val="auto"/>
        </w:rPr>
        <w:t xml:space="preserve">We believe that we have the financial resources needed to meet our currently projected business requirements for the next twelve months, including capital expenditures for our manufacturing activities, working capital requirements, approved dividend payments and the repayment of our debts in line with their maturity dates. </w:t>
      </w:r>
      <w:r w:rsidR="00F54F39" w:rsidRPr="00270F79">
        <w:rPr>
          <w:rFonts w:asciiTheme="minorHAnsi" w:eastAsia="Times-Roman" w:hAnsiTheme="minorHAnsi" w:cstheme="minorHAnsi"/>
          <w:color w:val="auto"/>
          <w:highlight w:val="yellow"/>
        </w:rPr>
        <w:t xml:space="preserve"> </w:t>
      </w:r>
      <w:r w:rsidR="00987D9F">
        <w:rPr>
          <w:rFonts w:asciiTheme="minorHAnsi" w:eastAsia="Times-Roman" w:hAnsiTheme="minorHAnsi" w:cstheme="minorHAnsi"/>
          <w:color w:val="auto"/>
          <w:highlight w:val="yellow"/>
        </w:rPr>
        <w:br w:type="page"/>
      </w:r>
    </w:p>
    <w:p w14:paraId="4E1C4E34" w14:textId="77777777" w:rsidR="00FC0251" w:rsidRPr="00870CD3" w:rsidRDefault="00FC0251" w:rsidP="004E4CC2">
      <w:pPr>
        <w:pStyle w:val="Title2"/>
        <w:spacing w:before="360" w:after="120" w:afterAutospacing="0" w:line="240" w:lineRule="auto"/>
        <w:rPr>
          <w:color w:val="auto"/>
        </w:rPr>
      </w:pPr>
      <w:bookmarkStart w:id="85" w:name="_Toc489966584"/>
      <w:r w:rsidRPr="00870CD3">
        <w:rPr>
          <w:color w:val="auto"/>
        </w:rPr>
        <w:lastRenderedPageBreak/>
        <w:t>Other developments</w:t>
      </w:r>
      <w:r w:rsidR="002B1EED" w:rsidRPr="00870CD3">
        <w:rPr>
          <w:color w:val="auto"/>
        </w:rPr>
        <w:t xml:space="preserve"> in </w:t>
      </w:r>
      <w:r w:rsidR="00C478BF" w:rsidRPr="00870CD3">
        <w:rPr>
          <w:color w:val="auto"/>
        </w:rPr>
        <w:t xml:space="preserve">the First Half of </w:t>
      </w:r>
      <w:r w:rsidR="002B1EED" w:rsidRPr="00870CD3">
        <w:rPr>
          <w:color w:val="auto"/>
        </w:rPr>
        <w:t>201</w:t>
      </w:r>
      <w:r w:rsidR="00DD31A6" w:rsidRPr="00870CD3">
        <w:rPr>
          <w:color w:val="auto"/>
        </w:rPr>
        <w:t>7</w:t>
      </w:r>
      <w:bookmarkEnd w:id="85"/>
    </w:p>
    <w:p w14:paraId="2EF0F4BD" w14:textId="34278C7F" w:rsidR="00DD31A6" w:rsidRPr="00DD31A6" w:rsidRDefault="00DD31A6" w:rsidP="00E0084D">
      <w:pPr>
        <w:rPr>
          <w:rFonts w:eastAsia="Times-Roman"/>
        </w:rPr>
      </w:pPr>
      <w:r w:rsidRPr="00DD31A6">
        <w:rPr>
          <w:rFonts w:eastAsia="Times-Roman"/>
        </w:rPr>
        <w:t xml:space="preserve">On April 27, we announced the appointment of Jean-Marc Chery as Deputy CEO, effective July 1, 2017 upon shareholder approval of the reappointment of Carlo Bozotti as the sole member of the Managing Board and President and CEO of ST at our June 20, 2017 Annual General Meeting of Shareholders. In his new role, Chery holds overall responsibility </w:t>
      </w:r>
      <w:r w:rsidR="004E4CC2">
        <w:rPr>
          <w:rFonts w:eastAsia="Times-Roman"/>
        </w:rPr>
        <w:t>for</w:t>
      </w:r>
      <w:r w:rsidR="00E0084D">
        <w:rPr>
          <w:rFonts w:eastAsia="Times-Roman"/>
        </w:rPr>
        <w:t xml:space="preserve"> </w:t>
      </w:r>
      <w:r w:rsidR="00987D9F">
        <w:rPr>
          <w:rFonts w:eastAsia="Times-Roman"/>
        </w:rPr>
        <w:t>t</w:t>
      </w:r>
      <w:r w:rsidRPr="00DD31A6">
        <w:rPr>
          <w:rFonts w:eastAsia="Times-Roman"/>
        </w:rPr>
        <w:t>echnology and Manufacturing as well as for Sales and Marketing and continues to report to Carlo Bozotti. Also effective July 1, we have begun operating un</w:t>
      </w:r>
      <w:r w:rsidR="0093124C">
        <w:rPr>
          <w:rFonts w:eastAsia="Times-Roman"/>
        </w:rPr>
        <w:t>der a new organization and the executive t</w:t>
      </w:r>
      <w:r w:rsidRPr="00DD31A6">
        <w:rPr>
          <w:rFonts w:eastAsia="Times-Roman"/>
        </w:rPr>
        <w:t>eam is now composed of:</w:t>
      </w:r>
    </w:p>
    <w:p w14:paraId="6CE9B3F3" w14:textId="373B5E80" w:rsidR="00DD31A6" w:rsidRPr="00DD31A6" w:rsidRDefault="00DD31A6" w:rsidP="0093124C">
      <w:pPr>
        <w:pStyle w:val="ListParagraph"/>
        <w:numPr>
          <w:ilvl w:val="0"/>
          <w:numId w:val="43"/>
        </w:numPr>
        <w:spacing w:after="0" w:afterAutospacing="0"/>
        <w:rPr>
          <w:rFonts w:eastAsia="Times-Roman"/>
        </w:rPr>
      </w:pPr>
      <w:r w:rsidRPr="00DD31A6">
        <w:rPr>
          <w:rFonts w:eastAsia="Times-Roman"/>
        </w:rPr>
        <w:t>Jean-Marc Chery, Deputy CEO</w:t>
      </w:r>
    </w:p>
    <w:p w14:paraId="5CA96172" w14:textId="0826B15B" w:rsidR="00DD31A6" w:rsidRPr="00DD31A6" w:rsidRDefault="00DD31A6" w:rsidP="0093124C">
      <w:pPr>
        <w:pStyle w:val="ListParagraph"/>
        <w:numPr>
          <w:ilvl w:val="0"/>
          <w:numId w:val="43"/>
        </w:numPr>
        <w:spacing w:after="0" w:afterAutospacing="0"/>
        <w:rPr>
          <w:rFonts w:eastAsia="Times-Roman"/>
        </w:rPr>
      </w:pPr>
      <w:r w:rsidRPr="00DD31A6">
        <w:rPr>
          <w:rFonts w:eastAsia="Times-Roman"/>
        </w:rPr>
        <w:t>Orio Bellezza, President, Global Technology and Manufacturing</w:t>
      </w:r>
    </w:p>
    <w:p w14:paraId="690C291B" w14:textId="606828C1" w:rsidR="00DD31A6" w:rsidRPr="00DD31A6" w:rsidRDefault="00DD31A6" w:rsidP="0093124C">
      <w:pPr>
        <w:pStyle w:val="ListParagraph"/>
        <w:numPr>
          <w:ilvl w:val="0"/>
          <w:numId w:val="43"/>
        </w:numPr>
        <w:spacing w:after="0" w:afterAutospacing="0"/>
        <w:rPr>
          <w:rFonts w:eastAsia="Times-Roman"/>
        </w:rPr>
      </w:pPr>
      <w:r w:rsidRPr="00DD31A6">
        <w:rPr>
          <w:rFonts w:eastAsia="Times-Roman"/>
        </w:rPr>
        <w:t xml:space="preserve">Marco Cassis, President, Global Sales and Marketing </w:t>
      </w:r>
    </w:p>
    <w:p w14:paraId="1291D0B8" w14:textId="1CF98F29" w:rsidR="00DD31A6" w:rsidRPr="00DD31A6" w:rsidRDefault="00DD31A6" w:rsidP="0093124C">
      <w:pPr>
        <w:pStyle w:val="ListParagraph"/>
        <w:numPr>
          <w:ilvl w:val="0"/>
          <w:numId w:val="43"/>
        </w:numPr>
        <w:spacing w:after="0" w:afterAutospacing="0"/>
        <w:rPr>
          <w:rFonts w:eastAsia="Times-Roman"/>
        </w:rPr>
      </w:pPr>
      <w:r w:rsidRPr="00DD31A6">
        <w:rPr>
          <w:rFonts w:eastAsia="Times-Roman"/>
        </w:rPr>
        <w:t xml:space="preserve">Claude Dardanne, President, Microcontrollers and Digital ICs Group </w:t>
      </w:r>
    </w:p>
    <w:p w14:paraId="7F00E97F" w14:textId="6BE6D46C" w:rsidR="00DD31A6" w:rsidRPr="00DD31A6" w:rsidRDefault="00DD31A6" w:rsidP="0093124C">
      <w:pPr>
        <w:pStyle w:val="ListParagraph"/>
        <w:numPr>
          <w:ilvl w:val="0"/>
          <w:numId w:val="43"/>
        </w:numPr>
        <w:spacing w:after="0" w:afterAutospacing="0"/>
        <w:rPr>
          <w:rFonts w:eastAsia="Times-Roman"/>
        </w:rPr>
      </w:pPr>
      <w:r w:rsidRPr="00DD31A6">
        <w:rPr>
          <w:rFonts w:eastAsia="Times-Roman"/>
        </w:rPr>
        <w:t>Carlo Ferro, Chief Financial Officer and President, Finance, Legal, Infrastructure and Services</w:t>
      </w:r>
    </w:p>
    <w:p w14:paraId="610AB85A" w14:textId="1877E12E" w:rsidR="00DD31A6" w:rsidRPr="00DD31A6" w:rsidRDefault="00DD31A6" w:rsidP="0093124C">
      <w:pPr>
        <w:pStyle w:val="ListParagraph"/>
        <w:numPr>
          <w:ilvl w:val="0"/>
          <w:numId w:val="43"/>
        </w:numPr>
        <w:spacing w:after="0" w:afterAutospacing="0"/>
        <w:rPr>
          <w:rFonts w:eastAsia="Times-Roman"/>
        </w:rPr>
      </w:pPr>
      <w:r w:rsidRPr="00DD31A6">
        <w:rPr>
          <w:rFonts w:eastAsia="Times-Roman"/>
        </w:rPr>
        <w:t xml:space="preserve">Marco Monti, President, Automotive and Discrete Group </w:t>
      </w:r>
    </w:p>
    <w:p w14:paraId="734F416A" w14:textId="6FBCC715" w:rsidR="00DD31A6" w:rsidRPr="00DD31A6" w:rsidRDefault="00DD31A6" w:rsidP="0093124C">
      <w:pPr>
        <w:pStyle w:val="ListParagraph"/>
        <w:numPr>
          <w:ilvl w:val="0"/>
          <w:numId w:val="43"/>
        </w:numPr>
        <w:spacing w:after="0" w:afterAutospacing="0"/>
        <w:rPr>
          <w:rFonts w:eastAsia="Times-Roman"/>
        </w:rPr>
      </w:pPr>
      <w:r w:rsidRPr="00DD31A6">
        <w:rPr>
          <w:rFonts w:eastAsia="Times-Roman"/>
        </w:rPr>
        <w:t>Georges Penalver, Chief Strategy Officer and President, Strategy, Communication, Human Resources and Quality</w:t>
      </w:r>
    </w:p>
    <w:p w14:paraId="428D6EDA" w14:textId="658F3106" w:rsidR="00DD31A6" w:rsidRDefault="00DD31A6" w:rsidP="0093124C">
      <w:pPr>
        <w:pStyle w:val="ListParagraph"/>
        <w:numPr>
          <w:ilvl w:val="0"/>
          <w:numId w:val="43"/>
        </w:numPr>
        <w:spacing w:after="0" w:afterAutospacing="0"/>
        <w:rPr>
          <w:rFonts w:eastAsia="Times-Roman"/>
        </w:rPr>
      </w:pPr>
      <w:r w:rsidRPr="00DD31A6">
        <w:rPr>
          <w:rFonts w:eastAsia="Times-Roman"/>
        </w:rPr>
        <w:t xml:space="preserve">Benedetto Vigna, President, Analog, MEMS and Sensors Group. </w:t>
      </w:r>
    </w:p>
    <w:p w14:paraId="41589124" w14:textId="77777777" w:rsidR="0093124C" w:rsidRPr="00DD31A6" w:rsidRDefault="0093124C" w:rsidP="0093124C">
      <w:pPr>
        <w:pStyle w:val="ListParagraph"/>
        <w:spacing w:after="0" w:afterAutospacing="0"/>
        <w:rPr>
          <w:rFonts w:eastAsia="Times-Roman"/>
        </w:rPr>
      </w:pPr>
    </w:p>
    <w:p w14:paraId="46E27809" w14:textId="77777777" w:rsidR="00DD31A6" w:rsidRPr="00DD31A6" w:rsidRDefault="00DD31A6" w:rsidP="00E0084D">
      <w:pPr>
        <w:rPr>
          <w:rFonts w:eastAsia="Times-Roman"/>
        </w:rPr>
      </w:pPr>
      <w:r w:rsidRPr="00DD31A6">
        <w:rPr>
          <w:rFonts w:eastAsia="Times-Roman"/>
        </w:rPr>
        <w:t xml:space="preserve">On May 24, we announced the publication of our 2017 Sustainability Report. The report contains details and highlights of our sustainability strategy and our 2016 performance, in alignment with the United Nations Global Compact Ten Principles and Sustainable Development Goals.  </w:t>
      </w:r>
    </w:p>
    <w:p w14:paraId="7923DF1C" w14:textId="77777777" w:rsidR="00DD31A6" w:rsidRPr="00DD31A6" w:rsidRDefault="00DD31A6" w:rsidP="00E0084D">
      <w:pPr>
        <w:rPr>
          <w:rFonts w:eastAsia="Times-Roman"/>
        </w:rPr>
      </w:pPr>
      <w:r w:rsidRPr="00DD31A6">
        <w:rPr>
          <w:rFonts w:eastAsia="Times-Roman"/>
        </w:rPr>
        <w:t>On June 20, we announced that all the resolutions were approved at our Annual General Meeting of Shareholders (AGM). The main resolutions approved by the shareholders were:</w:t>
      </w:r>
    </w:p>
    <w:p w14:paraId="70334050"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The adoption of the Company's Statutory Annual Accounts for the year ended December 31, 2016, prepared in accordance with International Financial Reporting Standards (IFRS) and filed with the Netherlands Authority for the Financial Markets (AFM) on April 27, 2017;</w:t>
      </w:r>
    </w:p>
    <w:p w14:paraId="793722BD"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 xml:space="preserve">The distribution of a cash dividend of $0.24 per outstanding share of the Company’s common stock, to be distributed in quarterly installments of $0.06 in each of the second, third and fourth quarters of 2017 and first quarter of 2018 to shareholders of record in the month of each quarterly payment; </w:t>
      </w:r>
    </w:p>
    <w:p w14:paraId="533C993B"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The appointment of Mr. Frederic Sanchez as a new member of the Supervisory Board, for a three-year term expiring at the 2020 Annual General Meeting of Shareholders, in replacement of Mr. Didier Lombard whose mandate expired as of the 2017 AGM;</w:t>
      </w:r>
    </w:p>
    <w:p w14:paraId="56CF4DEA"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The reappointment, for a three-year term expiring at the 2020 Annual General Meeting of Shareholders, of the following members of the Supervisory Board: Ms. Heleen Kersten and Messrs. Jean-Georges Malcor, Alessandro Rivera and Maurizio Tamagnini;</w:t>
      </w:r>
    </w:p>
    <w:p w14:paraId="69ECEFE8"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 xml:space="preserve">The reappointment of Mr. Carlo Bozotti as the sole member of the Managing Board for a one-year term; </w:t>
      </w:r>
    </w:p>
    <w:p w14:paraId="41BC98AF"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The approval of a new four-year Unvested Stock Award Plan for Management and Key Employees;</w:t>
      </w:r>
    </w:p>
    <w:p w14:paraId="7B3A3FA5"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The approval of the stock-based portion of the compensation of the President and CEO;</w:t>
      </w:r>
    </w:p>
    <w:p w14:paraId="04A8A77D" w14:textId="77777777" w:rsidR="00DD31A6" w:rsidRPr="0044799B" w:rsidRDefault="00DD31A6" w:rsidP="0044799B">
      <w:pPr>
        <w:pStyle w:val="ListParagraph"/>
        <w:numPr>
          <w:ilvl w:val="0"/>
          <w:numId w:val="43"/>
        </w:numPr>
        <w:spacing w:after="0" w:afterAutospacing="0"/>
        <w:rPr>
          <w:rFonts w:eastAsia="Times-Roman"/>
        </w:rPr>
      </w:pPr>
      <w:r w:rsidRPr="0044799B">
        <w:rPr>
          <w:rFonts w:eastAsia="Times-Roman"/>
        </w:rPr>
        <w:t>The authorization to the Managing Board, for eighteen months following the AGM, to repurchase shares, subject to the approval of the Supervisory Board; and</w:t>
      </w:r>
    </w:p>
    <w:p w14:paraId="552E1457" w14:textId="77777777" w:rsidR="00DD31A6" w:rsidRDefault="00DD31A6" w:rsidP="0044799B">
      <w:pPr>
        <w:pStyle w:val="ListParagraph"/>
        <w:numPr>
          <w:ilvl w:val="0"/>
          <w:numId w:val="43"/>
        </w:numPr>
        <w:spacing w:after="0" w:afterAutospacing="0"/>
        <w:rPr>
          <w:rFonts w:eastAsia="Times-Roman"/>
        </w:rPr>
      </w:pPr>
      <w:r w:rsidRPr="0044799B">
        <w:rPr>
          <w:rFonts w:eastAsia="Times-Roman"/>
        </w:rPr>
        <w:t>The delegation to the Supervisory Board of the authority to issue new common and preference shares, to grant rights to subscribe for such shares and to limit and/or exclude existing shareholders’ pre-emptive rights on common shares for a period of eighteen months.</w:t>
      </w:r>
    </w:p>
    <w:p w14:paraId="2323EE0A" w14:textId="77777777" w:rsidR="0044799B" w:rsidRPr="0044799B" w:rsidRDefault="0044799B" w:rsidP="0044799B">
      <w:pPr>
        <w:pStyle w:val="ListParagraph"/>
        <w:spacing w:after="0" w:afterAutospacing="0"/>
        <w:rPr>
          <w:rFonts w:eastAsia="Times-Roman"/>
        </w:rPr>
      </w:pPr>
    </w:p>
    <w:p w14:paraId="63CF34B4" w14:textId="77777777" w:rsidR="00DD31A6" w:rsidRPr="00DD31A6" w:rsidRDefault="00DD31A6" w:rsidP="00E0084D">
      <w:pPr>
        <w:rPr>
          <w:rFonts w:eastAsia="Times-Roman"/>
        </w:rPr>
      </w:pPr>
      <w:r w:rsidRPr="00DD31A6">
        <w:rPr>
          <w:rFonts w:eastAsia="Times-Roman"/>
        </w:rPr>
        <w:t>Following the conclusion of our Annual General Meeting, the members of the Supervisory Board appointed Mr. Nicolas Dufourcq as the Chairman and Mr. Maurizio Tamagnini as the Vice-Chairman of the Supervisory Board, respectively.</w:t>
      </w:r>
    </w:p>
    <w:p w14:paraId="1F25DB33" w14:textId="77777777" w:rsidR="00DD31A6" w:rsidRDefault="00DD31A6" w:rsidP="00E0084D">
      <w:r w:rsidRPr="007E5572">
        <w:t xml:space="preserve">On June 22, 2017, we </w:t>
      </w:r>
      <w:r w:rsidR="007A1AD3" w:rsidRPr="007E5572">
        <w:t>announced the pricing of</w:t>
      </w:r>
      <w:r w:rsidRPr="007E5572">
        <w:t xml:space="preserve"> a $1.5 billion offering of senior unsecured bonds convertible into new or existing ordinary shares of ST. </w:t>
      </w:r>
      <w:r w:rsidR="007A1AD3" w:rsidRPr="007E5572">
        <w:t xml:space="preserve">The New Convertible Bonds were issued in two tranches, one of $750 million with a maturity of 5 years and one of $750 million with a maturity of 7 years. The offering proceeds, net of costs (including costs in respect of the share buy-back program), will be used for general corporate purposes, including the early redemption of the </w:t>
      </w:r>
      <w:r w:rsidR="007A1AD3" w:rsidRPr="007E5572">
        <w:lastRenderedPageBreak/>
        <w:t>outstanding $600 million Zero Coupon Convertible Bonds due 2019 and the future redemption of the outstanding $400 million 1.00% Convertible Bonds due 2021. We also announced the launch of a share buy-back program of up to 19 million shares for an amount up to $297 million intended to meet obligations arising from debt financial instruments that are exchangeable into equity instruments and to meet obligations arising from share award programs and the early redemption of the 2019 Convertible Bonds.</w:t>
      </w:r>
    </w:p>
    <w:p w14:paraId="1BDA75FC" w14:textId="49A47F68" w:rsidR="00F52DF2" w:rsidRPr="00F52DF2" w:rsidRDefault="00F52DF2" w:rsidP="00F52DF2">
      <w:pPr>
        <w:rPr>
          <w:rFonts w:eastAsia="Times-Roman"/>
        </w:rPr>
      </w:pPr>
      <w:r w:rsidRPr="00F52DF2">
        <w:rPr>
          <w:rFonts w:eastAsia="Times-Roman"/>
        </w:rPr>
        <w:t>On August 7, 2017, we announced the completion of our share buy-back program with the repurchase of approximately 18.6 million shares of our common stock</w:t>
      </w:r>
      <w:r w:rsidR="00793EA3">
        <w:rPr>
          <w:rFonts w:eastAsia="Times-Roman"/>
        </w:rPr>
        <w:t xml:space="preserve"> </w:t>
      </w:r>
      <w:r w:rsidRPr="00F52DF2">
        <w:rPr>
          <w:rFonts w:eastAsia="Times-Roman"/>
        </w:rPr>
        <w:t>for an amount of $297 million</w:t>
      </w:r>
      <w:r>
        <w:rPr>
          <w:rFonts w:eastAsia="Times-Roman"/>
        </w:rPr>
        <w:t>.</w:t>
      </w:r>
    </w:p>
    <w:p w14:paraId="0A56E608" w14:textId="77777777" w:rsidR="00FC0251" w:rsidRPr="00870CD3" w:rsidRDefault="00FC0251" w:rsidP="001E48B3">
      <w:pPr>
        <w:pStyle w:val="Title2"/>
        <w:spacing w:after="120" w:afterAutospacing="0" w:line="240" w:lineRule="auto"/>
        <w:rPr>
          <w:color w:val="auto"/>
        </w:rPr>
      </w:pPr>
      <w:bookmarkStart w:id="86" w:name="_Toc489966585"/>
      <w:r w:rsidRPr="00870CD3">
        <w:rPr>
          <w:color w:val="auto"/>
        </w:rPr>
        <w:t>Related party transactions</w:t>
      </w:r>
      <w:bookmarkEnd w:id="86"/>
    </w:p>
    <w:p w14:paraId="42C384B7" w14:textId="77777777" w:rsidR="000F3E90" w:rsidRPr="00870CD3" w:rsidRDefault="000F3E90" w:rsidP="001E48B3">
      <w:r w:rsidRPr="00870CD3">
        <w:t xml:space="preserve">Please refer to </w:t>
      </w:r>
      <w:r w:rsidR="00385975" w:rsidRPr="00870CD3">
        <w:t xml:space="preserve">note </w:t>
      </w:r>
      <w:r w:rsidR="009C1E6F">
        <w:t>3.6.17</w:t>
      </w:r>
      <w:r w:rsidRPr="00870CD3">
        <w:t xml:space="preserve"> of the Semi</w:t>
      </w:r>
      <w:r w:rsidR="0087752C" w:rsidRPr="00870CD3">
        <w:t xml:space="preserve"> </w:t>
      </w:r>
      <w:r w:rsidRPr="00870CD3">
        <w:t>Annual Financial Statements.</w:t>
      </w:r>
    </w:p>
    <w:p w14:paraId="61C74914" w14:textId="77777777" w:rsidR="00FC0251" w:rsidRPr="00870CD3" w:rsidRDefault="00FC0251" w:rsidP="001E48B3">
      <w:pPr>
        <w:pStyle w:val="Title2"/>
        <w:spacing w:after="120" w:afterAutospacing="0" w:line="240" w:lineRule="auto"/>
        <w:rPr>
          <w:color w:val="auto"/>
        </w:rPr>
      </w:pPr>
      <w:bookmarkStart w:id="87" w:name="_Toc489966586"/>
      <w:r w:rsidRPr="00870CD3">
        <w:rPr>
          <w:color w:val="auto"/>
        </w:rPr>
        <w:t>Financial Risk Management</w:t>
      </w:r>
      <w:bookmarkEnd w:id="87"/>
    </w:p>
    <w:p w14:paraId="354B73FC" w14:textId="77777777" w:rsidR="00FE65EF" w:rsidRPr="00870CD3" w:rsidRDefault="00870CD3" w:rsidP="009A1327">
      <w:r w:rsidRPr="00870CD3">
        <w:t xml:space="preserve">STMicroelectronics and its subsidiaries (together “the Group”) are exposed to changes in financial market conditions in the normal course of business due to its operations in different foreign currencies and its on-going investing and financing activities. The Group’s activities expose it to a variety of financial risks: market risk (including foreign exchange risk, fair value interest rate risk, cash flow interest rate risk and price risk), credit risk and liquidity risk. The Group’s overall risk management program focuses on the unpredictability of financial markets and seeks to minimize potential adverse effects on the Group’s financial performance. The Group uses derivative financial instruments to hedge certain risk exposures. </w:t>
      </w:r>
      <w:r w:rsidR="00FE65EF" w:rsidRPr="00870CD3">
        <w:t xml:space="preserve">See note </w:t>
      </w:r>
      <w:r w:rsidR="008D2E64" w:rsidRPr="00870CD3">
        <w:t>3.6.9</w:t>
      </w:r>
      <w:r w:rsidR="008E6D09" w:rsidRPr="00870CD3">
        <w:t>.4</w:t>
      </w:r>
      <w:r w:rsidR="00FE65EF" w:rsidRPr="00870CD3">
        <w:t xml:space="preserve"> of the </w:t>
      </w:r>
      <w:r w:rsidR="008D2E64" w:rsidRPr="00870CD3">
        <w:t>Semi</w:t>
      </w:r>
      <w:r w:rsidR="00BB3A66" w:rsidRPr="00870CD3">
        <w:t xml:space="preserve"> </w:t>
      </w:r>
      <w:r w:rsidR="008D2E64" w:rsidRPr="00870CD3">
        <w:t>Annual Financial</w:t>
      </w:r>
      <w:r w:rsidR="00FE65EF" w:rsidRPr="00870CD3">
        <w:t xml:space="preserve"> Statements for further information. </w:t>
      </w:r>
    </w:p>
    <w:p w14:paraId="2AAD5DB8" w14:textId="77777777" w:rsidR="00E76777" w:rsidRPr="00270F79" w:rsidRDefault="00870CD3" w:rsidP="003B2827">
      <w:pPr>
        <w:rPr>
          <w:highlight w:val="yellow"/>
        </w:rPr>
      </w:pPr>
      <w:r w:rsidRPr="00870CD3">
        <w:t>Risk management is carried out by a central treasury department (Corporate Treasury). Additionally, a Treasury Committee, chaired by the CFO, steers treasury activities and ensures compliance with corporate policies. Treasury activities are thus regulated by the Group’s policies, which define procedures, objectives and controls. The policies focus on the management of financial risk in terms of exposure to market risk, credit risk and liquidity risk. Treasury controls are subject to internal audits. Most treasury activities are centralized, with any local treasury activities subject to oversight from Corporate Treasury. Corporate Treasury identifies, evaluates and hedges financial risks in close cooperation with the Group’s operating units. It provides written principles for overall risk management, as well as written policies covering specific areas, such as foreign exchange risk, interest rate risk, price risk, credit risk, use of derivative financial instruments, and investments of excess liquidity. The majority of cash and cash equivalents is held in U.S. dollars and Euros and is placed with financial institutions rated at least a single “A” long term rating from two of the major rating agencies, meaning at least A3 from Moody’s Investors Service (“Moody’s”) and A- from Standard &amp; Poor’s (“S&amp;P”) or Fitch (“Fitch”) Ratings, or better. These ratings are closely and continuously monitored in order to manage exposure to the counterparty’s risk. Hedging transactions are performed only to hedge exposures deriving from operating, investing and financing activities conducted in the normal course of business.</w:t>
      </w:r>
    </w:p>
    <w:p w14:paraId="5977A556" w14:textId="24FA451E" w:rsidR="00E0084D" w:rsidRPr="00870CD3" w:rsidRDefault="000E248A" w:rsidP="003E27FD">
      <w:r w:rsidRPr="00870CD3">
        <w:t xml:space="preserve">The </w:t>
      </w:r>
      <w:r w:rsidR="00352C00" w:rsidRPr="00870CD3">
        <w:t>Semi Annual Financial Statements</w:t>
      </w:r>
      <w:r w:rsidRPr="00870CD3">
        <w:t xml:space="preserve"> do not include all financial risk management information and disclosures required in the annual financial statements; they should be read in conjunction with the group’s annual financial statements as at December 31, 201</w:t>
      </w:r>
      <w:r w:rsidR="00870CD3" w:rsidRPr="00870CD3">
        <w:t>6</w:t>
      </w:r>
      <w:r w:rsidRPr="00870CD3">
        <w:t>. There have been no changes in the risk management department or in any ris</w:t>
      </w:r>
      <w:r w:rsidR="0020267B" w:rsidRPr="00870CD3">
        <w:t xml:space="preserve">k management policies since year </w:t>
      </w:r>
      <w:r w:rsidRPr="00870CD3">
        <w:t>end.</w:t>
      </w:r>
    </w:p>
    <w:p w14:paraId="5E0EA77C" w14:textId="77777777" w:rsidR="000F3E90" w:rsidRPr="00870CD3" w:rsidRDefault="000F3E90" w:rsidP="00870CD3">
      <w:pPr>
        <w:spacing w:after="120" w:afterAutospacing="0"/>
        <w:rPr>
          <w:b/>
        </w:rPr>
      </w:pPr>
      <w:r w:rsidRPr="00870CD3">
        <w:rPr>
          <w:b/>
        </w:rPr>
        <w:t>Foreign exchange risk</w:t>
      </w:r>
    </w:p>
    <w:p w14:paraId="733C38AE" w14:textId="77777777" w:rsidR="000F3E90" w:rsidRPr="00870CD3" w:rsidRDefault="00870CD3" w:rsidP="001E48B3">
      <w:r w:rsidRPr="00870CD3">
        <w:t xml:space="preserve">The Group conducts its business on a global basis in various major international currencies. As a result, the Group is exposed to adverse movements in foreign currency exchange rates, primarily with respect to the Euro. Foreign exchange risk mainly arises from future commercial transactions and recognized assets and liabilities at the </w:t>
      </w:r>
      <w:r w:rsidR="00BA6D46">
        <w:t>Group</w:t>
      </w:r>
      <w:r w:rsidRPr="00870CD3">
        <w:t>’s subsidiaries and future commercial transactions.</w:t>
      </w:r>
    </w:p>
    <w:p w14:paraId="303A5535" w14:textId="77777777" w:rsidR="0010284E" w:rsidRDefault="0010284E" w:rsidP="00870CD3">
      <w:pPr>
        <w:spacing w:after="120" w:afterAutospacing="0"/>
        <w:rPr>
          <w:b/>
        </w:rPr>
      </w:pPr>
    </w:p>
    <w:p w14:paraId="48E3ACC4" w14:textId="77777777" w:rsidR="0010284E" w:rsidRDefault="0010284E" w:rsidP="00870CD3">
      <w:pPr>
        <w:spacing w:after="120" w:afterAutospacing="0"/>
        <w:rPr>
          <w:b/>
        </w:rPr>
      </w:pPr>
    </w:p>
    <w:p w14:paraId="685755FB" w14:textId="77777777" w:rsidR="000F3E90" w:rsidRPr="00870CD3" w:rsidRDefault="000F3E90" w:rsidP="00870CD3">
      <w:pPr>
        <w:spacing w:after="120" w:afterAutospacing="0"/>
        <w:rPr>
          <w:b/>
        </w:rPr>
      </w:pPr>
      <w:r w:rsidRPr="00870CD3">
        <w:rPr>
          <w:b/>
        </w:rPr>
        <w:lastRenderedPageBreak/>
        <w:t>Cash flow and fair value interest rate risk</w:t>
      </w:r>
    </w:p>
    <w:p w14:paraId="798A783D" w14:textId="77777777" w:rsidR="00E76777" w:rsidRPr="00270F79" w:rsidRDefault="00870CD3" w:rsidP="009A1327">
      <w:pPr>
        <w:rPr>
          <w:b/>
          <w:highlight w:val="yellow"/>
        </w:rPr>
      </w:pPr>
      <w:r w:rsidRPr="00870CD3">
        <w:t>The Group’s interest rate risk arises from long-term borrowings. Borrowings issued at variable rates expose the Group to cash flow interest rate risk. Borrowings issued at fixed rates expose the Group to fair value interest rate risk.</w:t>
      </w:r>
    </w:p>
    <w:p w14:paraId="5033B83E" w14:textId="77777777" w:rsidR="000F3E90" w:rsidRPr="00870CD3" w:rsidRDefault="000F3E90" w:rsidP="00870CD3">
      <w:pPr>
        <w:spacing w:after="120" w:afterAutospacing="0"/>
        <w:rPr>
          <w:b/>
        </w:rPr>
      </w:pPr>
      <w:r w:rsidRPr="00870CD3">
        <w:rPr>
          <w:b/>
        </w:rPr>
        <w:t>Credit risk</w:t>
      </w:r>
    </w:p>
    <w:p w14:paraId="6B2FF491" w14:textId="77777777" w:rsidR="000F3E90" w:rsidRPr="00870CD3" w:rsidRDefault="00870CD3" w:rsidP="001E48B3">
      <w:r w:rsidRPr="00870CD3">
        <w:t>Credit risk is the risk that a counterparty will not meet its obligations under a financial instrument or customer contract leading to a financial loss. The Group is exposed to credit risk from its operating activities (primarily for trade receivables) and from its financing activities, including deposits with banks and financial institutions, foreign exchange transactions and other financial instruments.</w:t>
      </w:r>
    </w:p>
    <w:p w14:paraId="29C65AE9" w14:textId="77777777" w:rsidR="000F3E90" w:rsidRPr="00870CD3" w:rsidRDefault="000F3E90" w:rsidP="00870CD3">
      <w:pPr>
        <w:spacing w:after="120" w:afterAutospacing="0"/>
        <w:rPr>
          <w:b/>
        </w:rPr>
      </w:pPr>
      <w:r w:rsidRPr="00870CD3">
        <w:rPr>
          <w:b/>
        </w:rPr>
        <w:t>Liquidity risk</w:t>
      </w:r>
    </w:p>
    <w:p w14:paraId="399A566A" w14:textId="77777777" w:rsidR="000F3E90" w:rsidRPr="00870CD3" w:rsidRDefault="00870CD3">
      <w:r w:rsidRPr="00870CD3">
        <w:t>Prudent liquidity risk management includes maintaining sufficient cash and cash equivalents and marketable securities, the availability of funding from committed credit facilities and the ability to close out market positions. The Group’s objective is to maintain a significant cash position and a low debt to equity ratio, which ensure adequate financial flexibility. Liquidity management policy is to finance the Group’s investments with net cash provided from operating activities.</w:t>
      </w:r>
      <w:r w:rsidR="000E248A" w:rsidRPr="00870CD3">
        <w:t xml:space="preserve"> Compared to year end, there was no material change in the contractual undiscounted cash out flows for financial liabilities.</w:t>
      </w:r>
    </w:p>
    <w:p w14:paraId="70F1FC11" w14:textId="77777777" w:rsidR="00FC0251" w:rsidRPr="00BA6D46" w:rsidRDefault="00FC0251" w:rsidP="001E48B3">
      <w:pPr>
        <w:pStyle w:val="Title2"/>
        <w:spacing w:after="120" w:afterAutospacing="0" w:line="240" w:lineRule="auto"/>
        <w:rPr>
          <w:color w:val="auto"/>
        </w:rPr>
      </w:pPr>
      <w:bookmarkStart w:id="88" w:name="_Toc489966587"/>
      <w:r w:rsidRPr="00BA6D46">
        <w:rPr>
          <w:color w:val="auto"/>
        </w:rPr>
        <w:t>Business risk information</w:t>
      </w:r>
      <w:bookmarkEnd w:id="88"/>
    </w:p>
    <w:p w14:paraId="0E601708" w14:textId="77777777" w:rsidR="007E5572" w:rsidRDefault="007E5572" w:rsidP="001E48B3">
      <w:bookmarkStart w:id="89" w:name="_Toc279581508"/>
      <w:bookmarkStart w:id="90" w:name="_Toc279581722"/>
      <w:bookmarkStart w:id="91" w:name="_Toc279583138"/>
      <w:bookmarkStart w:id="92" w:name="_Toc279583329"/>
      <w:bookmarkStart w:id="93" w:name="_Toc279583596"/>
      <w:bookmarkStart w:id="94" w:name="_Toc279591730"/>
      <w:bookmarkStart w:id="95" w:name="_Toc279655326"/>
      <w:bookmarkStart w:id="96" w:name="_Toc279655502"/>
      <w:bookmarkEnd w:id="73"/>
      <w:bookmarkEnd w:id="74"/>
      <w:bookmarkEnd w:id="75"/>
      <w:bookmarkEnd w:id="76"/>
      <w:bookmarkEnd w:id="77"/>
      <w:bookmarkEnd w:id="78"/>
      <w:bookmarkEnd w:id="79"/>
      <w:bookmarkEnd w:id="80"/>
      <w:bookmarkEnd w:id="81"/>
      <w:bookmarkEnd w:id="82"/>
      <w:r>
        <w:t xml:space="preserve">STMicroelectronics’ </w:t>
      </w:r>
      <w:r w:rsidRPr="009D51BE">
        <w:t>risk appetite depends on the nature of risks. STMicroelectronics determines, on a regular basis, the amount of risk it is willing to eliminate, mitigate, pursue or retain, depending on associated expected rewards, opportunities and cost of risk optimization.</w:t>
      </w:r>
    </w:p>
    <w:p w14:paraId="17605551" w14:textId="77777777" w:rsidR="00C775C0" w:rsidRPr="00BA6D46" w:rsidRDefault="00A769E5" w:rsidP="001E48B3">
      <w:pPr>
        <w:rPr>
          <w:rFonts w:asciiTheme="minorHAnsi" w:eastAsia="Calibri" w:hAnsiTheme="minorHAnsi" w:cs="Arial"/>
        </w:rPr>
      </w:pPr>
      <w:r w:rsidRPr="00BA6D46">
        <w:t>Below is a list of the main risks factors related to the semiconductor industry and specifically related to our operations, which may affect the result and performance of STMicroelectronics and the ability of management to predict the future</w:t>
      </w:r>
      <w:r w:rsidR="00EC6A41" w:rsidRPr="00BA6D46">
        <w:rPr>
          <w:rFonts w:asciiTheme="minorHAnsi" w:eastAsia="Calibri" w:hAnsiTheme="minorHAnsi" w:cs="Arial"/>
        </w:rPr>
        <w:t>:</w:t>
      </w:r>
    </w:p>
    <w:p w14:paraId="65B5BBDF" w14:textId="77777777" w:rsidR="00BA6D46" w:rsidRPr="00BA6D46" w:rsidRDefault="00BA6D46" w:rsidP="00BA6D46">
      <w:pPr>
        <w:pStyle w:val="BulletedList"/>
        <w:numPr>
          <w:ilvl w:val="0"/>
          <w:numId w:val="35"/>
        </w:numPr>
        <w:rPr>
          <w:rFonts w:eastAsia="SimSun"/>
          <w:sz w:val="20"/>
          <w:szCs w:val="20"/>
          <w:lang w:val="en-US"/>
        </w:rPr>
      </w:pPr>
      <w:bookmarkStart w:id="97" w:name="_Toc257898959"/>
      <w:bookmarkStart w:id="98" w:name="_Toc258421319"/>
      <w:bookmarkStart w:id="99" w:name="_Toc258421451"/>
      <w:bookmarkEnd w:id="89"/>
      <w:bookmarkEnd w:id="90"/>
      <w:bookmarkEnd w:id="91"/>
      <w:bookmarkEnd w:id="92"/>
      <w:bookmarkEnd w:id="93"/>
      <w:bookmarkEnd w:id="94"/>
      <w:bookmarkEnd w:id="95"/>
      <w:bookmarkEnd w:id="96"/>
      <w:r w:rsidRPr="00BA6D46">
        <w:rPr>
          <w:rFonts w:eastAsia="SimSun"/>
          <w:sz w:val="20"/>
          <w:szCs w:val="20"/>
          <w:lang w:val="en-US"/>
        </w:rPr>
        <w:t xml:space="preserve">uncertain macro-economic and industry trends which may impact end-market demand for our products; </w:t>
      </w:r>
    </w:p>
    <w:p w14:paraId="07F543BD"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customer demand that differs from projections; </w:t>
      </w:r>
    </w:p>
    <w:p w14:paraId="67346873"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the ability to design, manufacture and sell innovative products in a rapidly changing technological environment;</w:t>
      </w:r>
    </w:p>
    <w:p w14:paraId="6097E5DB"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unanticipated events or circumstances, which may impact our ability to execute the planned reductions in our net operating expenses and/or meet the objectives of our R&amp;D programs, which benefit from public funding; </w:t>
      </w:r>
    </w:p>
    <w:p w14:paraId="3E59F9D8"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changes in economic, social, labor, political, or infrastructure conditions in the locations where we, our customers, or our suppliers operate, including as a result of macro-economic or regional events, military conflicts, social unrest, labor actions, or terrorist activities;</w:t>
      </w:r>
    </w:p>
    <w:p w14:paraId="5A4C75FD" w14:textId="1CAF514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the Brexit vote and the perceptions as to the impact of the withdrawal of the United Kingdom (“U.K.”) from the European Union which may adversely affect business activity, political stability and economic conditions in the U.K., the</w:t>
      </w:r>
      <w:r w:rsidR="00446229">
        <w:rPr>
          <w:rFonts w:eastAsia="SimSun"/>
          <w:sz w:val="20"/>
          <w:szCs w:val="20"/>
          <w:lang w:val="en-US"/>
        </w:rPr>
        <w:t xml:space="preserve"> Eurozone, the EU and elsewhere. While we do not have material operations in the U.K. and have not experienced any material impact from the Brexit on our underlying business to date, we cannot predict its future implications;</w:t>
      </w:r>
    </w:p>
    <w:p w14:paraId="42575948"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financial difficulties with any of our major distributors or significant curtailment of purchases by key customers; </w:t>
      </w:r>
    </w:p>
    <w:p w14:paraId="2C08E7FD"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the loading, product mix and manufacturing performance of our production facilities; </w:t>
      </w:r>
    </w:p>
    <w:p w14:paraId="6CB89DAA"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the functionalities and performance of our Information Technology (“IT”) systems, which support our critical operational activities including manufacturing, finance and sales, and any breaches of our IT systems or those of our customers or suppliers; </w:t>
      </w:r>
    </w:p>
    <w:p w14:paraId="01856AEA"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variations in the foreign exchange markets and, more particularly, the U.S. dollar exchange rate as compared to the Euro and the other major currencies we use for our operations; </w:t>
      </w:r>
    </w:p>
    <w:p w14:paraId="766332B3"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the impact of intellectual property (“IP”) claims by our competitors or other third parties, and our ability to obtain required licenses on reasonable terms and conditions; </w:t>
      </w:r>
    </w:p>
    <w:p w14:paraId="569CF6DC"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the ability to successfully restructure underperforming business lines and associated restructuring charges and cost savings that differ in amount or timing from our estimates; </w:t>
      </w:r>
    </w:p>
    <w:p w14:paraId="5EB748A3"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lastRenderedPageBreak/>
        <w:t xml:space="preserve">changes in our overall tax position as a result of changes in tax laws, the outcome of tax audits or changes in international tax treaties which may impact our results of operations as well as our ability to accurately estimate tax credits, benefits, deductions and provisions and to realize deferred tax assets; </w:t>
      </w:r>
    </w:p>
    <w:p w14:paraId="386A7294"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the outcome of ongoing litigation as well as the impact of any new litigation to which we may become a defendant; </w:t>
      </w:r>
    </w:p>
    <w:p w14:paraId="66BA57AD"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product liability or warranty claims, claims based on epidemic or delivery failure, or other claims relating to our products or recalls by our customers for products containing our parts; </w:t>
      </w:r>
    </w:p>
    <w:p w14:paraId="15C285BB" w14:textId="77777777"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 xml:space="preserve">natural events such as severe weather, earthquakes, tsunamis, volcano eruptions or other acts of nature, health risks and epidemics in locations where we, our customers or our suppliers operate; </w:t>
      </w:r>
    </w:p>
    <w:p w14:paraId="62911067" w14:textId="4BBA2EA0" w:rsidR="00BA6D46" w:rsidRPr="00BA6D46" w:rsidRDefault="00BA6D46" w:rsidP="00BA6D46">
      <w:pPr>
        <w:pStyle w:val="BulletedList"/>
        <w:numPr>
          <w:ilvl w:val="0"/>
          <w:numId w:val="35"/>
        </w:numPr>
        <w:rPr>
          <w:rFonts w:eastAsia="SimSun"/>
          <w:sz w:val="20"/>
          <w:szCs w:val="20"/>
          <w:lang w:val="en-US"/>
        </w:rPr>
      </w:pPr>
      <w:r w:rsidRPr="00BA6D46">
        <w:rPr>
          <w:rFonts w:eastAsia="SimSun"/>
          <w:sz w:val="20"/>
          <w:szCs w:val="20"/>
          <w:lang w:val="en-US"/>
        </w:rPr>
        <w:t>availability and costs of raw materials, utilities, third-party manufacturing services and technology, or other supplies requir</w:t>
      </w:r>
      <w:r w:rsidR="007534F2">
        <w:rPr>
          <w:rFonts w:eastAsia="SimSun"/>
          <w:sz w:val="20"/>
          <w:szCs w:val="20"/>
          <w:lang w:val="en-US"/>
        </w:rPr>
        <w:t>ed by our operations;</w:t>
      </w:r>
    </w:p>
    <w:p w14:paraId="722F2578" w14:textId="65F32502" w:rsidR="0020267B" w:rsidRDefault="00BA6D46" w:rsidP="00BA6D46">
      <w:pPr>
        <w:pStyle w:val="BulletedList"/>
        <w:numPr>
          <w:ilvl w:val="0"/>
          <w:numId w:val="35"/>
        </w:numPr>
        <w:spacing w:after="100"/>
        <w:contextualSpacing w:val="0"/>
        <w:rPr>
          <w:rFonts w:eastAsia="SimSun"/>
          <w:sz w:val="20"/>
          <w:szCs w:val="20"/>
          <w:lang w:val="en-US"/>
        </w:rPr>
      </w:pPr>
      <w:r w:rsidRPr="00BA6D46">
        <w:rPr>
          <w:rFonts w:eastAsia="SimSun"/>
          <w:sz w:val="20"/>
          <w:szCs w:val="20"/>
          <w:lang w:val="en-US"/>
        </w:rPr>
        <w:t>industry changes resulting from vertical and horizontal consolidation among our suppliers, competitors and customers</w:t>
      </w:r>
      <w:r w:rsidR="007534F2">
        <w:rPr>
          <w:rFonts w:eastAsia="SimSun"/>
          <w:sz w:val="20"/>
          <w:szCs w:val="20"/>
          <w:lang w:val="en-US"/>
        </w:rPr>
        <w:t>; and</w:t>
      </w:r>
    </w:p>
    <w:p w14:paraId="3BDFADD2" w14:textId="3CCB5401" w:rsidR="007534F2" w:rsidRPr="007534F2" w:rsidRDefault="007534F2" w:rsidP="007534F2">
      <w:pPr>
        <w:pStyle w:val="BulletedList"/>
        <w:numPr>
          <w:ilvl w:val="0"/>
          <w:numId w:val="35"/>
        </w:numPr>
        <w:spacing w:after="100"/>
        <w:contextualSpacing w:val="0"/>
        <w:rPr>
          <w:rFonts w:eastAsia="SimSun"/>
          <w:sz w:val="20"/>
          <w:szCs w:val="20"/>
          <w:lang w:val="en-US"/>
        </w:rPr>
      </w:pPr>
      <w:r>
        <w:rPr>
          <w:rFonts w:eastAsia="SimSun"/>
          <w:sz w:val="20"/>
          <w:szCs w:val="20"/>
          <w:lang w:val="en-US"/>
        </w:rPr>
        <w:t>t</w:t>
      </w:r>
      <w:r w:rsidRPr="00433F61">
        <w:rPr>
          <w:rFonts w:eastAsia="SimSun"/>
          <w:sz w:val="20"/>
          <w:szCs w:val="20"/>
          <w:lang w:val="en-US"/>
        </w:rPr>
        <w:t>he ability to successfully ramp up new programs that could be impacted by factors beyond our control, including the availability of critical third party components and performance of subcontractors in line with our expectations.</w:t>
      </w:r>
    </w:p>
    <w:p w14:paraId="15BD5592" w14:textId="77777777" w:rsidR="001127B1" w:rsidRPr="00BA6D46" w:rsidRDefault="001127B1" w:rsidP="009A1327">
      <w:pPr>
        <w:pStyle w:val="Title2"/>
        <w:spacing w:after="120" w:afterAutospacing="0" w:line="240" w:lineRule="auto"/>
        <w:rPr>
          <w:color w:val="auto"/>
        </w:rPr>
      </w:pPr>
      <w:bookmarkStart w:id="100" w:name="_Toc489966588"/>
      <w:r w:rsidRPr="00BA6D46">
        <w:rPr>
          <w:color w:val="auto"/>
        </w:rPr>
        <w:t>Auditor’s involvement</w:t>
      </w:r>
      <w:bookmarkEnd w:id="100"/>
    </w:p>
    <w:p w14:paraId="1B8887F3" w14:textId="77777777" w:rsidR="001127B1" w:rsidRPr="00BA6D46" w:rsidRDefault="001127B1" w:rsidP="009A1327">
      <w:pPr>
        <w:pStyle w:val="Title1"/>
        <w:numPr>
          <w:ilvl w:val="0"/>
          <w:numId w:val="0"/>
        </w:numPr>
        <w:spacing w:after="100"/>
        <w:outlineLvl w:val="9"/>
        <w:rPr>
          <w:rFonts w:ascii="Calibri" w:hAnsi="Calibri" w:cs="Times New Roman"/>
          <w:b w:val="0"/>
          <w:color w:val="auto"/>
          <w:spacing w:val="0"/>
          <w:sz w:val="20"/>
          <w:szCs w:val="20"/>
        </w:rPr>
      </w:pPr>
      <w:r w:rsidRPr="00BA6D46">
        <w:rPr>
          <w:rFonts w:ascii="Calibri" w:hAnsi="Calibri" w:cs="Times New Roman"/>
          <w:b w:val="0"/>
          <w:color w:val="auto"/>
          <w:spacing w:val="0"/>
          <w:sz w:val="20"/>
          <w:szCs w:val="20"/>
        </w:rPr>
        <w:t xml:space="preserve">The </w:t>
      </w:r>
      <w:r w:rsidR="005533F9" w:rsidRPr="00BA6D46">
        <w:rPr>
          <w:rFonts w:ascii="Calibri" w:hAnsi="Calibri" w:cs="Times New Roman"/>
          <w:b w:val="0"/>
          <w:color w:val="auto"/>
          <w:spacing w:val="0"/>
          <w:sz w:val="20"/>
          <w:szCs w:val="20"/>
        </w:rPr>
        <w:t>I</w:t>
      </w:r>
      <w:r w:rsidRPr="00BA6D46">
        <w:rPr>
          <w:rFonts w:ascii="Calibri" w:hAnsi="Calibri" w:cs="Times New Roman"/>
          <w:b w:val="0"/>
          <w:color w:val="auto"/>
          <w:spacing w:val="0"/>
          <w:sz w:val="20"/>
          <w:szCs w:val="20"/>
        </w:rPr>
        <w:t xml:space="preserve">nterim </w:t>
      </w:r>
      <w:r w:rsidR="005533F9" w:rsidRPr="00BA6D46">
        <w:rPr>
          <w:rFonts w:ascii="Calibri" w:hAnsi="Calibri" w:cs="Times New Roman"/>
          <w:b w:val="0"/>
          <w:color w:val="auto"/>
          <w:spacing w:val="0"/>
          <w:sz w:val="20"/>
          <w:szCs w:val="20"/>
        </w:rPr>
        <w:t>Condensed C</w:t>
      </w:r>
      <w:r w:rsidRPr="00BA6D46">
        <w:rPr>
          <w:rFonts w:ascii="Calibri" w:hAnsi="Calibri" w:cs="Times New Roman"/>
          <w:b w:val="0"/>
          <w:color w:val="auto"/>
          <w:spacing w:val="0"/>
          <w:sz w:val="20"/>
          <w:szCs w:val="20"/>
        </w:rPr>
        <w:t xml:space="preserve">onsolidated </w:t>
      </w:r>
      <w:r w:rsidR="005533F9" w:rsidRPr="00BA6D46">
        <w:rPr>
          <w:rFonts w:ascii="Calibri" w:hAnsi="Calibri" w:cs="Times New Roman"/>
          <w:b w:val="0"/>
          <w:color w:val="auto"/>
          <w:spacing w:val="0"/>
          <w:sz w:val="20"/>
          <w:szCs w:val="20"/>
        </w:rPr>
        <w:t>F</w:t>
      </w:r>
      <w:r w:rsidRPr="00BA6D46">
        <w:rPr>
          <w:rFonts w:ascii="Calibri" w:hAnsi="Calibri" w:cs="Times New Roman"/>
          <w:b w:val="0"/>
          <w:color w:val="auto"/>
          <w:spacing w:val="0"/>
          <w:sz w:val="20"/>
          <w:szCs w:val="20"/>
        </w:rPr>
        <w:t xml:space="preserve">inancial </w:t>
      </w:r>
      <w:r w:rsidR="005533F9" w:rsidRPr="00BA6D46">
        <w:rPr>
          <w:rFonts w:ascii="Calibri" w:hAnsi="Calibri" w:cs="Times New Roman"/>
          <w:b w:val="0"/>
          <w:color w:val="auto"/>
          <w:spacing w:val="0"/>
          <w:sz w:val="20"/>
          <w:szCs w:val="20"/>
        </w:rPr>
        <w:t>S</w:t>
      </w:r>
      <w:r w:rsidRPr="00BA6D46">
        <w:rPr>
          <w:rFonts w:ascii="Calibri" w:hAnsi="Calibri" w:cs="Times New Roman"/>
          <w:b w:val="0"/>
          <w:color w:val="auto"/>
          <w:spacing w:val="0"/>
          <w:sz w:val="20"/>
          <w:szCs w:val="20"/>
        </w:rPr>
        <w:t xml:space="preserve">tatements and interim </w:t>
      </w:r>
      <w:r w:rsidR="005533F9" w:rsidRPr="00BA6D46">
        <w:rPr>
          <w:rFonts w:ascii="Calibri" w:hAnsi="Calibri" w:cs="Times New Roman"/>
          <w:b w:val="0"/>
          <w:color w:val="auto"/>
          <w:spacing w:val="0"/>
          <w:sz w:val="20"/>
          <w:szCs w:val="20"/>
        </w:rPr>
        <w:t>R</w:t>
      </w:r>
      <w:r w:rsidRPr="00BA6D46">
        <w:rPr>
          <w:rFonts w:ascii="Calibri" w:hAnsi="Calibri" w:cs="Times New Roman"/>
          <w:b w:val="0"/>
          <w:color w:val="auto"/>
          <w:spacing w:val="0"/>
          <w:sz w:val="20"/>
          <w:szCs w:val="20"/>
        </w:rPr>
        <w:t>eport of the Managing Board have not been audited or reviewed by an external auditor.</w:t>
      </w:r>
    </w:p>
    <w:p w14:paraId="5FD43ACF" w14:textId="77777777" w:rsidR="00DD07AB" w:rsidRPr="003B1094" w:rsidRDefault="009C5AAE" w:rsidP="001E48B3">
      <w:pPr>
        <w:rPr>
          <w:rFonts w:asciiTheme="minorHAnsi" w:hAnsiTheme="minorHAnsi" w:cstheme="minorHAnsi"/>
        </w:rPr>
      </w:pPr>
      <w:r w:rsidRPr="00BA6D46">
        <w:rPr>
          <w:rFonts w:asciiTheme="minorHAnsi" w:hAnsiTheme="minorHAnsi" w:cstheme="minorHAnsi"/>
        </w:rPr>
        <w:t xml:space="preserve">This report of the Managing </w:t>
      </w:r>
      <w:r w:rsidRPr="003B1094">
        <w:rPr>
          <w:rFonts w:asciiTheme="minorHAnsi" w:hAnsiTheme="minorHAnsi" w:cstheme="minorHAnsi"/>
        </w:rPr>
        <w:t>Board is dated August 2</w:t>
      </w:r>
      <w:r w:rsidR="0041277D" w:rsidRPr="003B1094">
        <w:rPr>
          <w:rFonts w:asciiTheme="minorHAnsi" w:hAnsiTheme="minorHAnsi" w:cstheme="minorHAnsi"/>
        </w:rPr>
        <w:t>3</w:t>
      </w:r>
      <w:r w:rsidRPr="003B1094">
        <w:rPr>
          <w:rFonts w:asciiTheme="minorHAnsi" w:hAnsiTheme="minorHAnsi" w:cstheme="minorHAnsi"/>
        </w:rPr>
        <w:t>, 201</w:t>
      </w:r>
      <w:r w:rsidR="00BA6D46" w:rsidRPr="003B1094">
        <w:rPr>
          <w:rFonts w:asciiTheme="minorHAnsi" w:hAnsiTheme="minorHAnsi" w:cstheme="minorHAnsi"/>
        </w:rPr>
        <w:t>7</w:t>
      </w:r>
      <w:r w:rsidRPr="003B1094">
        <w:rPr>
          <w:rFonts w:asciiTheme="minorHAnsi" w:hAnsiTheme="minorHAnsi" w:cstheme="minorHAnsi"/>
        </w:rPr>
        <w:t>.</w:t>
      </w:r>
    </w:p>
    <w:p w14:paraId="6BE1069D" w14:textId="77777777" w:rsidR="009C5AAE" w:rsidRPr="003B1094" w:rsidRDefault="009C5AAE" w:rsidP="001E48B3">
      <w:pPr>
        <w:rPr>
          <w:rFonts w:asciiTheme="minorHAnsi" w:hAnsiTheme="minorHAnsi" w:cstheme="minorHAnsi"/>
        </w:rPr>
        <w:sectPr w:rsidR="009C5AAE" w:rsidRPr="003B1094" w:rsidSect="0053306B">
          <w:footerReference w:type="default" r:id="rId12"/>
          <w:pgSz w:w="12240" w:h="15840"/>
          <w:pgMar w:top="1701" w:right="1185" w:bottom="284" w:left="1185" w:header="284" w:footer="0" w:gutter="0"/>
          <w:cols w:space="708"/>
          <w:docGrid w:linePitch="360"/>
        </w:sectPr>
      </w:pPr>
    </w:p>
    <w:p w14:paraId="32C7B90F" w14:textId="77777777" w:rsidR="00C775C0" w:rsidRPr="00BA6D46" w:rsidRDefault="00FC0251" w:rsidP="00A54741">
      <w:pPr>
        <w:pStyle w:val="Title1"/>
        <w:spacing w:after="100"/>
        <w:jc w:val="left"/>
        <w:rPr>
          <w:color w:val="auto"/>
        </w:rPr>
      </w:pPr>
      <w:bookmarkStart w:id="101" w:name="_Toc279583181"/>
      <w:bookmarkStart w:id="102" w:name="_Toc279583372"/>
      <w:bookmarkStart w:id="103" w:name="_Toc279655537"/>
      <w:bookmarkStart w:id="104" w:name="_Toc279680577"/>
      <w:bookmarkStart w:id="105" w:name="_Toc279681033"/>
      <w:bookmarkStart w:id="106" w:name="_Toc286424016"/>
      <w:bookmarkStart w:id="107" w:name="_Toc286691476"/>
      <w:bookmarkStart w:id="108" w:name="_Toc306722437"/>
      <w:bookmarkStart w:id="109" w:name="_Toc489966589"/>
      <w:bookmarkEnd w:id="97"/>
      <w:bookmarkEnd w:id="98"/>
      <w:bookmarkEnd w:id="99"/>
      <w:r w:rsidRPr="00BA6D46">
        <w:rPr>
          <w:color w:val="auto"/>
        </w:rPr>
        <w:lastRenderedPageBreak/>
        <w:t xml:space="preserve">Interim Condensed </w:t>
      </w:r>
      <w:r w:rsidR="00FA13F9" w:rsidRPr="00BA6D46">
        <w:rPr>
          <w:color w:val="auto"/>
        </w:rPr>
        <w:t xml:space="preserve">Consolidated </w:t>
      </w:r>
      <w:r w:rsidR="005533F9" w:rsidRPr="00BA6D46">
        <w:rPr>
          <w:color w:val="auto"/>
        </w:rPr>
        <w:t xml:space="preserve">Financial </w:t>
      </w:r>
      <w:bookmarkEnd w:id="101"/>
      <w:bookmarkEnd w:id="102"/>
      <w:bookmarkEnd w:id="103"/>
      <w:bookmarkEnd w:id="104"/>
      <w:bookmarkEnd w:id="105"/>
      <w:bookmarkEnd w:id="106"/>
      <w:bookmarkEnd w:id="107"/>
      <w:bookmarkEnd w:id="108"/>
      <w:r w:rsidR="005533F9" w:rsidRPr="00BA6D46">
        <w:rPr>
          <w:color w:val="auto"/>
        </w:rPr>
        <w:t xml:space="preserve">Statements </w:t>
      </w:r>
      <w:r w:rsidRPr="00BA6D46">
        <w:rPr>
          <w:color w:val="auto"/>
        </w:rPr>
        <w:t>(“Semi Annual Financial Statements”)</w:t>
      </w:r>
      <w:bookmarkEnd w:id="109"/>
    </w:p>
    <w:p w14:paraId="33135063" w14:textId="77777777" w:rsidR="00FC0251" w:rsidRPr="00BA6D46" w:rsidRDefault="00FC0251" w:rsidP="001E48B3">
      <w:r w:rsidRPr="00BA6D46">
        <w:t xml:space="preserve">The Semi Annual Financial Statements of the Group for the six months ended </w:t>
      </w:r>
      <w:r w:rsidR="00F7628E" w:rsidRPr="00BA6D46">
        <w:t xml:space="preserve">July </w:t>
      </w:r>
      <w:r w:rsidR="00BA6D46" w:rsidRPr="00BA6D46">
        <w:t>1, 2017</w:t>
      </w:r>
      <w:r w:rsidR="00F17474" w:rsidRPr="00BA6D46">
        <w:t>, as presented by the Managing Board, have not been audited nor reviewed by an external auditor.</w:t>
      </w:r>
    </w:p>
    <w:p w14:paraId="06FFBAF0" w14:textId="77777777" w:rsidR="00C775C0" w:rsidRPr="00BA6D46" w:rsidRDefault="00FA13F9" w:rsidP="001E48B3">
      <w:pPr>
        <w:pStyle w:val="Title2"/>
        <w:spacing w:line="240" w:lineRule="auto"/>
        <w:rPr>
          <w:color w:val="auto"/>
        </w:rPr>
      </w:pPr>
      <w:bookmarkStart w:id="110" w:name="_Toc286136020"/>
      <w:bookmarkStart w:id="111" w:name="_Toc286424017"/>
      <w:bookmarkStart w:id="112" w:name="_Toc286691477"/>
      <w:bookmarkStart w:id="113" w:name="_Toc306722438"/>
      <w:bookmarkStart w:id="114" w:name="_Toc489966590"/>
      <w:bookmarkStart w:id="115" w:name="_Toc265058910"/>
      <w:bookmarkStart w:id="116" w:name="_Toc258421322"/>
      <w:bookmarkStart w:id="117" w:name="_Toc257898962"/>
      <w:bookmarkStart w:id="118" w:name="_Toc279581766"/>
      <w:bookmarkStart w:id="119" w:name="_Toc279583373"/>
      <w:bookmarkStart w:id="120" w:name="_Toc279583668"/>
      <w:bookmarkStart w:id="121" w:name="_Toc279591801"/>
      <w:bookmarkStart w:id="122" w:name="_Toc279680578"/>
      <w:bookmarkStart w:id="123" w:name="_Toc280779916"/>
      <w:r w:rsidRPr="00BA6D46">
        <w:rPr>
          <w:color w:val="auto"/>
        </w:rPr>
        <w:t>Consolidated income statement</w:t>
      </w:r>
      <w:bookmarkEnd w:id="110"/>
      <w:bookmarkEnd w:id="111"/>
      <w:bookmarkEnd w:id="112"/>
      <w:bookmarkEnd w:id="113"/>
      <w:bookmarkEnd w:id="114"/>
    </w:p>
    <w:tbl>
      <w:tblPr>
        <w:tblStyle w:val="LightShading-Accent1"/>
        <w:tblW w:w="8928" w:type="dxa"/>
        <w:tblBorders>
          <w:top w:val="none" w:sz="0" w:space="0" w:color="auto"/>
          <w:bottom w:val="none" w:sz="0" w:space="0" w:color="auto"/>
        </w:tblBorders>
        <w:tblLook w:val="0600" w:firstRow="0" w:lastRow="0" w:firstColumn="0" w:lastColumn="0" w:noHBand="1" w:noVBand="1"/>
      </w:tblPr>
      <w:tblGrid>
        <w:gridCol w:w="5170"/>
        <w:gridCol w:w="884"/>
        <w:gridCol w:w="1384"/>
        <w:gridCol w:w="1490"/>
      </w:tblGrid>
      <w:tr w:rsidR="009C4ABF" w:rsidRPr="00BA6D46" w14:paraId="34655953" w14:textId="77777777" w:rsidTr="00D42382">
        <w:trPr>
          <w:trHeight w:val="255"/>
        </w:trPr>
        <w:tc>
          <w:tcPr>
            <w:tcW w:w="5170" w:type="dxa"/>
            <w:vMerge w:val="restart"/>
            <w:vAlign w:val="bottom"/>
          </w:tcPr>
          <w:p w14:paraId="1BB33BEB" w14:textId="77777777" w:rsidR="00E21F36" w:rsidRPr="00BA6D46" w:rsidRDefault="00E21F36">
            <w:pPr>
              <w:jc w:val="left"/>
              <w:rPr>
                <w:b/>
                <w:color w:val="000000" w:themeColor="text1"/>
              </w:rPr>
            </w:pPr>
          </w:p>
          <w:p w14:paraId="460E58B9" w14:textId="77777777" w:rsidR="00D83833" w:rsidRPr="00BA6D46" w:rsidRDefault="003B29D7">
            <w:pPr>
              <w:jc w:val="left"/>
              <w:rPr>
                <w:color w:val="000000" w:themeColor="text1"/>
              </w:rPr>
            </w:pPr>
            <w:r w:rsidRPr="00BA6D46">
              <w:rPr>
                <w:color w:val="000000" w:themeColor="text1"/>
              </w:rPr>
              <w:t xml:space="preserve">In millions of USD, </w:t>
            </w:r>
            <w:r w:rsidR="00D83833" w:rsidRPr="00BA6D46">
              <w:rPr>
                <w:color w:val="000000" w:themeColor="text1"/>
              </w:rPr>
              <w:t>except per share amount</w:t>
            </w:r>
            <w:r w:rsidRPr="00BA6D46">
              <w:rPr>
                <w:color w:val="000000" w:themeColor="text1"/>
              </w:rPr>
              <w:t>s</w:t>
            </w:r>
          </w:p>
        </w:tc>
        <w:tc>
          <w:tcPr>
            <w:tcW w:w="884" w:type="dxa"/>
            <w:vMerge w:val="restart"/>
            <w:vAlign w:val="bottom"/>
          </w:tcPr>
          <w:p w14:paraId="2F6E8D72" w14:textId="77777777" w:rsidR="00E21F36" w:rsidRPr="00BA6D46" w:rsidRDefault="00E21F36" w:rsidP="009A1327">
            <w:pPr>
              <w:jc w:val="left"/>
              <w:rPr>
                <w:b/>
                <w:color w:val="000000" w:themeColor="text1"/>
              </w:rPr>
            </w:pPr>
          </w:p>
          <w:p w14:paraId="3F3518E5" w14:textId="77777777" w:rsidR="00D83833" w:rsidRPr="00BA6D46" w:rsidRDefault="00D83833" w:rsidP="009A1327">
            <w:pPr>
              <w:jc w:val="left"/>
              <w:rPr>
                <w:color w:val="000000" w:themeColor="text1"/>
              </w:rPr>
            </w:pPr>
            <w:r w:rsidRPr="00BA6D46">
              <w:rPr>
                <w:color w:val="000000" w:themeColor="text1"/>
              </w:rPr>
              <w:t>Notes</w:t>
            </w:r>
          </w:p>
        </w:tc>
        <w:tc>
          <w:tcPr>
            <w:tcW w:w="2874" w:type="dxa"/>
            <w:gridSpan w:val="2"/>
            <w:tcBorders>
              <w:bottom w:val="single" w:sz="18" w:space="0" w:color="auto"/>
            </w:tcBorders>
          </w:tcPr>
          <w:p w14:paraId="7308D1CB" w14:textId="77777777" w:rsidR="00D83833" w:rsidRPr="00BA6D46" w:rsidRDefault="00E52EBD" w:rsidP="001E48B3">
            <w:pPr>
              <w:jc w:val="center"/>
              <w:rPr>
                <w:color w:val="000000" w:themeColor="text1"/>
              </w:rPr>
            </w:pPr>
            <w:r w:rsidRPr="00BA6D46">
              <w:rPr>
                <w:color w:val="000000" w:themeColor="text1"/>
              </w:rPr>
              <w:t>(u</w:t>
            </w:r>
            <w:r w:rsidR="00D83833" w:rsidRPr="00BA6D46">
              <w:rPr>
                <w:color w:val="000000" w:themeColor="text1"/>
              </w:rPr>
              <w:t>naudited)</w:t>
            </w:r>
          </w:p>
        </w:tc>
      </w:tr>
      <w:tr w:rsidR="009C4ABF" w:rsidRPr="00BA6D46" w14:paraId="2EDFE6EE" w14:textId="77777777" w:rsidTr="00D42382">
        <w:trPr>
          <w:trHeight w:val="255"/>
        </w:trPr>
        <w:tc>
          <w:tcPr>
            <w:tcW w:w="5170" w:type="dxa"/>
            <w:vMerge/>
          </w:tcPr>
          <w:p w14:paraId="2F20934E" w14:textId="77777777" w:rsidR="00C775C0" w:rsidRPr="00BA6D46" w:rsidRDefault="00C775C0" w:rsidP="001E48B3">
            <w:pPr>
              <w:rPr>
                <w:color w:val="000000" w:themeColor="text1"/>
              </w:rPr>
            </w:pPr>
          </w:p>
        </w:tc>
        <w:tc>
          <w:tcPr>
            <w:tcW w:w="884" w:type="dxa"/>
            <w:vMerge/>
          </w:tcPr>
          <w:p w14:paraId="0FBFDC20" w14:textId="77777777" w:rsidR="00C775C0" w:rsidRPr="00BA6D46" w:rsidRDefault="00C775C0" w:rsidP="001E48B3">
            <w:pPr>
              <w:jc w:val="center"/>
              <w:rPr>
                <w:color w:val="000000" w:themeColor="text1"/>
              </w:rPr>
            </w:pPr>
          </w:p>
        </w:tc>
        <w:tc>
          <w:tcPr>
            <w:tcW w:w="2874" w:type="dxa"/>
            <w:gridSpan w:val="2"/>
            <w:tcBorders>
              <w:top w:val="single" w:sz="18" w:space="0" w:color="auto"/>
              <w:bottom w:val="single" w:sz="18" w:space="0" w:color="auto"/>
            </w:tcBorders>
            <w:shd w:val="clear" w:color="auto" w:fill="auto"/>
          </w:tcPr>
          <w:p w14:paraId="4E6C615C" w14:textId="77777777" w:rsidR="00C775C0" w:rsidRPr="00BA6D46" w:rsidRDefault="00D83833" w:rsidP="001E48B3">
            <w:pPr>
              <w:jc w:val="center"/>
              <w:rPr>
                <w:color w:val="000000" w:themeColor="text1"/>
              </w:rPr>
            </w:pPr>
            <w:r w:rsidRPr="00BA6D46">
              <w:rPr>
                <w:color w:val="000000" w:themeColor="text1"/>
              </w:rPr>
              <w:t>Six-month period</w:t>
            </w:r>
            <w:r w:rsidR="00FA13F9" w:rsidRPr="00BA6D46">
              <w:rPr>
                <w:color w:val="000000" w:themeColor="text1"/>
              </w:rPr>
              <w:t xml:space="preserve"> ended</w:t>
            </w:r>
          </w:p>
        </w:tc>
      </w:tr>
      <w:tr w:rsidR="00BA6D46" w:rsidRPr="00BA6D46" w14:paraId="476709B4" w14:textId="77777777" w:rsidTr="00D42382">
        <w:trPr>
          <w:trHeight w:val="255"/>
        </w:trPr>
        <w:tc>
          <w:tcPr>
            <w:tcW w:w="5170" w:type="dxa"/>
            <w:vMerge/>
            <w:tcBorders>
              <w:bottom w:val="single" w:sz="18" w:space="0" w:color="auto"/>
            </w:tcBorders>
          </w:tcPr>
          <w:p w14:paraId="5EAB1080" w14:textId="77777777" w:rsidR="00BA6D46" w:rsidRPr="00BA6D46" w:rsidRDefault="00BA6D46" w:rsidP="00BA6D46">
            <w:pPr>
              <w:rPr>
                <w:color w:val="000000" w:themeColor="text1"/>
              </w:rPr>
            </w:pPr>
          </w:p>
        </w:tc>
        <w:tc>
          <w:tcPr>
            <w:tcW w:w="884" w:type="dxa"/>
            <w:vMerge/>
            <w:tcBorders>
              <w:bottom w:val="single" w:sz="18" w:space="0" w:color="auto"/>
            </w:tcBorders>
          </w:tcPr>
          <w:p w14:paraId="63A4E8BF" w14:textId="77777777" w:rsidR="00BA6D46" w:rsidRPr="00BA6D46" w:rsidRDefault="00BA6D46" w:rsidP="00BA6D46">
            <w:pPr>
              <w:jc w:val="center"/>
              <w:rPr>
                <w:color w:val="000000" w:themeColor="text1"/>
              </w:rPr>
            </w:pPr>
          </w:p>
        </w:tc>
        <w:tc>
          <w:tcPr>
            <w:tcW w:w="1384" w:type="dxa"/>
            <w:tcBorders>
              <w:top w:val="single" w:sz="18" w:space="0" w:color="auto"/>
              <w:bottom w:val="single" w:sz="18" w:space="0" w:color="auto"/>
            </w:tcBorders>
          </w:tcPr>
          <w:p w14:paraId="4881D6F4" w14:textId="77777777" w:rsidR="00BA6D46" w:rsidRPr="00BA6D46" w:rsidRDefault="00BA6D46" w:rsidP="00BA6D46">
            <w:pPr>
              <w:jc w:val="center"/>
              <w:rPr>
                <w:color w:val="000000" w:themeColor="text1"/>
              </w:rPr>
            </w:pPr>
            <w:r w:rsidRPr="00BA6D46">
              <w:rPr>
                <w:color w:val="000000" w:themeColor="text1"/>
              </w:rPr>
              <w:t>July 1, 2017</w:t>
            </w:r>
          </w:p>
        </w:tc>
        <w:tc>
          <w:tcPr>
            <w:tcW w:w="1490" w:type="dxa"/>
            <w:tcBorders>
              <w:top w:val="single" w:sz="18" w:space="0" w:color="auto"/>
              <w:bottom w:val="single" w:sz="18" w:space="0" w:color="auto"/>
            </w:tcBorders>
          </w:tcPr>
          <w:p w14:paraId="38203A3D" w14:textId="77777777" w:rsidR="00BA6D46" w:rsidRPr="00BA6D46" w:rsidRDefault="00BA6D46" w:rsidP="00BA6D46">
            <w:pPr>
              <w:jc w:val="center"/>
              <w:rPr>
                <w:color w:val="000000" w:themeColor="text1"/>
              </w:rPr>
            </w:pPr>
            <w:r w:rsidRPr="00BA6D46">
              <w:rPr>
                <w:color w:val="000000" w:themeColor="text1"/>
              </w:rPr>
              <w:t>July 2, 2016</w:t>
            </w:r>
          </w:p>
        </w:tc>
      </w:tr>
      <w:tr w:rsidR="00BA6D46" w:rsidRPr="00BA6D46" w14:paraId="45F7D0DD" w14:textId="77777777" w:rsidTr="00D42382">
        <w:trPr>
          <w:trHeight w:val="255"/>
        </w:trPr>
        <w:tc>
          <w:tcPr>
            <w:tcW w:w="5170" w:type="dxa"/>
            <w:tcBorders>
              <w:top w:val="single" w:sz="18" w:space="0" w:color="auto"/>
            </w:tcBorders>
            <w:shd w:val="clear" w:color="auto" w:fill="DBE5F1" w:themeFill="accent1" w:themeFillTint="33"/>
          </w:tcPr>
          <w:p w14:paraId="56EC2C89" w14:textId="77777777" w:rsidR="00BA6D46" w:rsidRPr="00BA6D46" w:rsidRDefault="00BA6D46" w:rsidP="00BA6D46">
            <w:pPr>
              <w:jc w:val="left"/>
              <w:rPr>
                <w:b/>
                <w:color w:val="000000" w:themeColor="text1"/>
              </w:rPr>
            </w:pPr>
            <w:r w:rsidRPr="00BA6D46">
              <w:rPr>
                <w:color w:val="000000" w:themeColor="text1"/>
              </w:rPr>
              <w:t>Sales</w:t>
            </w:r>
          </w:p>
        </w:tc>
        <w:tc>
          <w:tcPr>
            <w:tcW w:w="884" w:type="dxa"/>
            <w:tcBorders>
              <w:top w:val="single" w:sz="18" w:space="0" w:color="auto"/>
            </w:tcBorders>
            <w:shd w:val="clear" w:color="auto" w:fill="DBE5F1" w:themeFill="accent1" w:themeFillTint="33"/>
          </w:tcPr>
          <w:p w14:paraId="3D755E0F" w14:textId="77777777" w:rsidR="00BA6D46" w:rsidRPr="00BA6D46" w:rsidRDefault="00BA6D46" w:rsidP="00BA6D46">
            <w:pPr>
              <w:jc w:val="center"/>
              <w:rPr>
                <w:b/>
                <w:color w:val="000000" w:themeColor="text1"/>
              </w:rPr>
            </w:pPr>
          </w:p>
        </w:tc>
        <w:tc>
          <w:tcPr>
            <w:tcW w:w="1384" w:type="dxa"/>
            <w:tcBorders>
              <w:top w:val="single" w:sz="18" w:space="0" w:color="auto"/>
            </w:tcBorders>
            <w:shd w:val="clear" w:color="auto" w:fill="DBE5F1" w:themeFill="accent1" w:themeFillTint="33"/>
          </w:tcPr>
          <w:p w14:paraId="5AA63A91" w14:textId="77777777" w:rsidR="00BA6D46" w:rsidRPr="00BA6D46" w:rsidRDefault="00BE4416" w:rsidP="00BA6D46">
            <w:pPr>
              <w:jc w:val="right"/>
              <w:rPr>
                <w:color w:val="000000" w:themeColor="text1"/>
              </w:rPr>
            </w:pPr>
            <w:r>
              <w:rPr>
                <w:color w:val="000000" w:themeColor="text1"/>
              </w:rPr>
              <w:t>3,728</w:t>
            </w:r>
          </w:p>
        </w:tc>
        <w:tc>
          <w:tcPr>
            <w:tcW w:w="1490" w:type="dxa"/>
            <w:tcBorders>
              <w:top w:val="single" w:sz="18" w:space="0" w:color="auto"/>
            </w:tcBorders>
            <w:shd w:val="clear" w:color="auto" w:fill="DBE5F1" w:themeFill="accent1" w:themeFillTint="33"/>
          </w:tcPr>
          <w:p w14:paraId="3621B3B4" w14:textId="77777777" w:rsidR="00BA6D46" w:rsidRPr="00BA6D46" w:rsidRDefault="00BA6D46" w:rsidP="00BA6D46">
            <w:pPr>
              <w:jc w:val="right"/>
              <w:rPr>
                <w:color w:val="000000" w:themeColor="text1"/>
              </w:rPr>
            </w:pPr>
            <w:r w:rsidRPr="00BA6D46">
              <w:rPr>
                <w:color w:val="000000" w:themeColor="text1"/>
              </w:rPr>
              <w:t>3,303</w:t>
            </w:r>
          </w:p>
        </w:tc>
      </w:tr>
      <w:tr w:rsidR="00BA6D46" w:rsidRPr="00BA6D46" w14:paraId="1D3FA653" w14:textId="77777777" w:rsidTr="00D42382">
        <w:trPr>
          <w:trHeight w:val="255"/>
        </w:trPr>
        <w:tc>
          <w:tcPr>
            <w:tcW w:w="5170" w:type="dxa"/>
          </w:tcPr>
          <w:p w14:paraId="4F148B45" w14:textId="77777777" w:rsidR="00BA6D46" w:rsidRPr="00BA6D46" w:rsidRDefault="00BA6D46" w:rsidP="00BA6D46">
            <w:pPr>
              <w:jc w:val="left"/>
              <w:rPr>
                <w:b/>
                <w:color w:val="000000" w:themeColor="text1"/>
              </w:rPr>
            </w:pPr>
            <w:r w:rsidRPr="00BA6D46">
              <w:rPr>
                <w:color w:val="000000" w:themeColor="text1"/>
              </w:rPr>
              <w:t>Other revenues</w:t>
            </w:r>
          </w:p>
        </w:tc>
        <w:tc>
          <w:tcPr>
            <w:tcW w:w="884" w:type="dxa"/>
          </w:tcPr>
          <w:p w14:paraId="622FBFDD" w14:textId="77777777" w:rsidR="00BA6D46" w:rsidRPr="00BA6D46" w:rsidRDefault="00BA6D46" w:rsidP="00BA6D46">
            <w:pPr>
              <w:jc w:val="center"/>
              <w:rPr>
                <w:b/>
                <w:color w:val="000000" w:themeColor="text1"/>
              </w:rPr>
            </w:pPr>
          </w:p>
        </w:tc>
        <w:tc>
          <w:tcPr>
            <w:tcW w:w="1384" w:type="dxa"/>
            <w:tcBorders>
              <w:bottom w:val="single" w:sz="18" w:space="0" w:color="auto"/>
            </w:tcBorders>
          </w:tcPr>
          <w:p w14:paraId="5CE06D68" w14:textId="77777777" w:rsidR="00BA6D46" w:rsidRPr="00BA6D46" w:rsidRDefault="00BE4416" w:rsidP="00BA6D46">
            <w:pPr>
              <w:jc w:val="right"/>
              <w:rPr>
                <w:color w:val="000000" w:themeColor="text1"/>
              </w:rPr>
            </w:pPr>
            <w:r>
              <w:rPr>
                <w:color w:val="000000" w:themeColor="text1"/>
              </w:rPr>
              <w:t>16</w:t>
            </w:r>
          </w:p>
        </w:tc>
        <w:tc>
          <w:tcPr>
            <w:tcW w:w="1490" w:type="dxa"/>
            <w:tcBorders>
              <w:bottom w:val="single" w:sz="18" w:space="0" w:color="auto"/>
            </w:tcBorders>
          </w:tcPr>
          <w:p w14:paraId="28D20CBE" w14:textId="77777777" w:rsidR="00BA6D46" w:rsidRPr="00BA6D46" w:rsidRDefault="00BA6D46" w:rsidP="00BA6D46">
            <w:pPr>
              <w:jc w:val="right"/>
              <w:rPr>
                <w:color w:val="000000" w:themeColor="text1"/>
              </w:rPr>
            </w:pPr>
            <w:r w:rsidRPr="00BA6D46">
              <w:rPr>
                <w:color w:val="000000" w:themeColor="text1"/>
              </w:rPr>
              <w:t>13</w:t>
            </w:r>
          </w:p>
        </w:tc>
      </w:tr>
      <w:tr w:rsidR="00BA6D46" w:rsidRPr="00BA6D46" w14:paraId="6F6D1802" w14:textId="77777777" w:rsidTr="00D42382">
        <w:trPr>
          <w:trHeight w:val="255"/>
        </w:trPr>
        <w:tc>
          <w:tcPr>
            <w:tcW w:w="5170" w:type="dxa"/>
            <w:shd w:val="clear" w:color="auto" w:fill="DBE5F1" w:themeFill="accent1" w:themeFillTint="33"/>
          </w:tcPr>
          <w:p w14:paraId="2DDC74B4" w14:textId="77777777" w:rsidR="00BA6D46" w:rsidRPr="00BA6D46" w:rsidRDefault="00BA6D46" w:rsidP="00BA6D46">
            <w:pPr>
              <w:jc w:val="left"/>
              <w:rPr>
                <w:b/>
                <w:color w:val="000000" w:themeColor="text1"/>
              </w:rPr>
            </w:pPr>
            <w:r w:rsidRPr="00BA6D46">
              <w:rPr>
                <w:b/>
                <w:color w:val="000000" w:themeColor="text1"/>
              </w:rPr>
              <w:t>Total revenues</w:t>
            </w:r>
          </w:p>
        </w:tc>
        <w:tc>
          <w:tcPr>
            <w:tcW w:w="884" w:type="dxa"/>
            <w:shd w:val="clear" w:color="auto" w:fill="DBE5F1" w:themeFill="accent1" w:themeFillTint="33"/>
          </w:tcPr>
          <w:p w14:paraId="7D75D9DB" w14:textId="77777777" w:rsidR="00BA6D46" w:rsidRPr="00BA6D46" w:rsidRDefault="00BA6D46" w:rsidP="00BA6D46">
            <w:pPr>
              <w:jc w:val="center"/>
              <w:rPr>
                <w:b/>
                <w:color w:val="000000" w:themeColor="text1"/>
              </w:rPr>
            </w:pPr>
            <w:r w:rsidRPr="00BA6D46">
              <w:rPr>
                <w:b/>
                <w:color w:val="000000" w:themeColor="text1"/>
              </w:rPr>
              <w:t>3.6.5</w:t>
            </w:r>
          </w:p>
        </w:tc>
        <w:tc>
          <w:tcPr>
            <w:tcW w:w="1384" w:type="dxa"/>
            <w:tcBorders>
              <w:top w:val="single" w:sz="18" w:space="0" w:color="auto"/>
            </w:tcBorders>
            <w:shd w:val="clear" w:color="auto" w:fill="DBE5F1" w:themeFill="accent1" w:themeFillTint="33"/>
          </w:tcPr>
          <w:p w14:paraId="2D3396CD" w14:textId="77777777" w:rsidR="00BA6D46" w:rsidRPr="00BA6D46" w:rsidRDefault="00BE4416" w:rsidP="00BA6D46">
            <w:pPr>
              <w:jc w:val="right"/>
              <w:rPr>
                <w:b/>
                <w:color w:val="000000" w:themeColor="text1"/>
              </w:rPr>
            </w:pPr>
            <w:r>
              <w:rPr>
                <w:b/>
                <w:color w:val="000000" w:themeColor="text1"/>
              </w:rPr>
              <w:t>3,744</w:t>
            </w:r>
          </w:p>
        </w:tc>
        <w:tc>
          <w:tcPr>
            <w:tcW w:w="1490" w:type="dxa"/>
            <w:tcBorders>
              <w:top w:val="single" w:sz="18" w:space="0" w:color="auto"/>
            </w:tcBorders>
            <w:shd w:val="clear" w:color="auto" w:fill="DBE5F1" w:themeFill="accent1" w:themeFillTint="33"/>
          </w:tcPr>
          <w:p w14:paraId="2F2D1436" w14:textId="77777777" w:rsidR="00BA6D46" w:rsidRPr="00BA6D46" w:rsidRDefault="00BA6D46" w:rsidP="00BA6D46">
            <w:pPr>
              <w:jc w:val="right"/>
              <w:rPr>
                <w:b/>
                <w:color w:val="000000" w:themeColor="text1"/>
              </w:rPr>
            </w:pPr>
            <w:r w:rsidRPr="00BA6D46">
              <w:rPr>
                <w:b/>
                <w:color w:val="000000" w:themeColor="text1"/>
              </w:rPr>
              <w:t>3,316</w:t>
            </w:r>
          </w:p>
        </w:tc>
      </w:tr>
      <w:tr w:rsidR="00BA6D46" w:rsidRPr="00BA6D46" w14:paraId="218DF84B" w14:textId="77777777" w:rsidTr="00D42382">
        <w:trPr>
          <w:trHeight w:val="255"/>
        </w:trPr>
        <w:tc>
          <w:tcPr>
            <w:tcW w:w="5170" w:type="dxa"/>
          </w:tcPr>
          <w:p w14:paraId="473EEE00" w14:textId="77777777" w:rsidR="00BA6D46" w:rsidRPr="00BA6D46" w:rsidRDefault="00BA6D46" w:rsidP="00BA6D46">
            <w:pPr>
              <w:jc w:val="left"/>
              <w:rPr>
                <w:b/>
                <w:color w:val="000000" w:themeColor="text1"/>
              </w:rPr>
            </w:pPr>
            <w:r w:rsidRPr="00BA6D46">
              <w:rPr>
                <w:color w:val="000000" w:themeColor="text1"/>
              </w:rPr>
              <w:t>Cost of sales</w:t>
            </w:r>
          </w:p>
        </w:tc>
        <w:tc>
          <w:tcPr>
            <w:tcW w:w="884" w:type="dxa"/>
          </w:tcPr>
          <w:p w14:paraId="543D57C8" w14:textId="77777777" w:rsidR="00BA6D46" w:rsidRPr="00BA6D46" w:rsidRDefault="0019772E" w:rsidP="00BA6D46">
            <w:pPr>
              <w:jc w:val="center"/>
              <w:rPr>
                <w:b/>
                <w:color w:val="000000" w:themeColor="text1"/>
              </w:rPr>
            </w:pPr>
            <w:r>
              <w:rPr>
                <w:b/>
                <w:color w:val="000000" w:themeColor="text1"/>
              </w:rPr>
              <w:t>3.6.14</w:t>
            </w:r>
          </w:p>
        </w:tc>
        <w:tc>
          <w:tcPr>
            <w:tcW w:w="1384" w:type="dxa"/>
            <w:tcBorders>
              <w:bottom w:val="single" w:sz="18" w:space="0" w:color="auto"/>
            </w:tcBorders>
          </w:tcPr>
          <w:p w14:paraId="505D6F11" w14:textId="77777777" w:rsidR="00BA6D46" w:rsidRPr="00BA6D46" w:rsidRDefault="00BE4416" w:rsidP="00BA6D46">
            <w:pPr>
              <w:jc w:val="right"/>
              <w:rPr>
                <w:color w:val="000000" w:themeColor="text1"/>
              </w:rPr>
            </w:pPr>
            <w:r>
              <w:rPr>
                <w:color w:val="000000" w:themeColor="text1"/>
              </w:rPr>
              <w:t>(2,420)</w:t>
            </w:r>
          </w:p>
        </w:tc>
        <w:tc>
          <w:tcPr>
            <w:tcW w:w="1490" w:type="dxa"/>
            <w:tcBorders>
              <w:bottom w:val="single" w:sz="18" w:space="0" w:color="auto"/>
            </w:tcBorders>
          </w:tcPr>
          <w:p w14:paraId="2B7AD018" w14:textId="77777777" w:rsidR="00BA6D46" w:rsidRPr="00BA6D46" w:rsidRDefault="00BA6D46" w:rsidP="00BA6D46">
            <w:pPr>
              <w:jc w:val="right"/>
              <w:rPr>
                <w:color w:val="000000" w:themeColor="text1"/>
              </w:rPr>
            </w:pPr>
            <w:r w:rsidRPr="00BA6D46">
              <w:rPr>
                <w:color w:val="000000" w:themeColor="text1"/>
              </w:rPr>
              <w:t>(2,307)</w:t>
            </w:r>
          </w:p>
        </w:tc>
      </w:tr>
      <w:tr w:rsidR="00BA6D46" w:rsidRPr="00BA6D46" w14:paraId="052D895D" w14:textId="77777777" w:rsidTr="00D42382">
        <w:trPr>
          <w:trHeight w:val="255"/>
        </w:trPr>
        <w:tc>
          <w:tcPr>
            <w:tcW w:w="5170" w:type="dxa"/>
            <w:shd w:val="clear" w:color="auto" w:fill="DBE5F1" w:themeFill="accent1" w:themeFillTint="33"/>
          </w:tcPr>
          <w:p w14:paraId="5E7B2B56" w14:textId="77777777" w:rsidR="00BA6D46" w:rsidRPr="00BA6D46" w:rsidRDefault="00BA6D46" w:rsidP="00BA6D46">
            <w:pPr>
              <w:jc w:val="left"/>
              <w:rPr>
                <w:b/>
                <w:color w:val="000000" w:themeColor="text1"/>
              </w:rPr>
            </w:pPr>
            <w:r w:rsidRPr="00BA6D46">
              <w:rPr>
                <w:b/>
                <w:color w:val="000000" w:themeColor="text1"/>
              </w:rPr>
              <w:t>Gross profit</w:t>
            </w:r>
          </w:p>
        </w:tc>
        <w:tc>
          <w:tcPr>
            <w:tcW w:w="884" w:type="dxa"/>
            <w:shd w:val="clear" w:color="auto" w:fill="DBE5F1" w:themeFill="accent1" w:themeFillTint="33"/>
          </w:tcPr>
          <w:p w14:paraId="363A7722" w14:textId="77777777" w:rsidR="00BA6D46" w:rsidRPr="00BA6D46" w:rsidRDefault="00BA6D46" w:rsidP="00BA6D46">
            <w:pPr>
              <w:jc w:val="center"/>
              <w:rPr>
                <w:b/>
                <w:color w:val="000000" w:themeColor="text1"/>
              </w:rPr>
            </w:pPr>
          </w:p>
        </w:tc>
        <w:tc>
          <w:tcPr>
            <w:tcW w:w="1384" w:type="dxa"/>
            <w:tcBorders>
              <w:top w:val="single" w:sz="18" w:space="0" w:color="auto"/>
            </w:tcBorders>
            <w:shd w:val="clear" w:color="auto" w:fill="DBE5F1" w:themeFill="accent1" w:themeFillTint="33"/>
          </w:tcPr>
          <w:p w14:paraId="7BF9149C" w14:textId="77777777" w:rsidR="00BA6D46" w:rsidRPr="00BA6D46" w:rsidRDefault="00BE4416" w:rsidP="00BA6D46">
            <w:pPr>
              <w:jc w:val="right"/>
              <w:rPr>
                <w:b/>
                <w:color w:val="000000" w:themeColor="text1"/>
              </w:rPr>
            </w:pPr>
            <w:r>
              <w:rPr>
                <w:b/>
                <w:color w:val="000000" w:themeColor="text1"/>
              </w:rPr>
              <w:t>1,324</w:t>
            </w:r>
          </w:p>
        </w:tc>
        <w:tc>
          <w:tcPr>
            <w:tcW w:w="1490" w:type="dxa"/>
            <w:tcBorders>
              <w:top w:val="single" w:sz="18" w:space="0" w:color="auto"/>
            </w:tcBorders>
            <w:shd w:val="clear" w:color="auto" w:fill="DBE5F1" w:themeFill="accent1" w:themeFillTint="33"/>
          </w:tcPr>
          <w:p w14:paraId="1D98ACE5" w14:textId="77777777" w:rsidR="00BA6D46" w:rsidRPr="00BA6D46" w:rsidRDefault="00BA6D46" w:rsidP="00BA6D46">
            <w:pPr>
              <w:jc w:val="right"/>
              <w:rPr>
                <w:b/>
                <w:color w:val="000000" w:themeColor="text1"/>
              </w:rPr>
            </w:pPr>
            <w:r w:rsidRPr="00BA6D46">
              <w:rPr>
                <w:b/>
                <w:color w:val="000000" w:themeColor="text1"/>
              </w:rPr>
              <w:t>1,009</w:t>
            </w:r>
          </w:p>
        </w:tc>
      </w:tr>
      <w:tr w:rsidR="00BA6D46" w:rsidRPr="00BA6D46" w14:paraId="4089F876" w14:textId="77777777" w:rsidTr="00D42382">
        <w:trPr>
          <w:trHeight w:val="255"/>
        </w:trPr>
        <w:tc>
          <w:tcPr>
            <w:tcW w:w="5170" w:type="dxa"/>
          </w:tcPr>
          <w:p w14:paraId="3EFB62CB" w14:textId="77777777" w:rsidR="00BA6D46" w:rsidRPr="00BA6D46" w:rsidRDefault="00BA6D46" w:rsidP="00BA6D46">
            <w:pPr>
              <w:jc w:val="left"/>
              <w:rPr>
                <w:b/>
                <w:color w:val="000000" w:themeColor="text1"/>
              </w:rPr>
            </w:pPr>
            <w:r w:rsidRPr="00BA6D46">
              <w:rPr>
                <w:color w:val="000000" w:themeColor="text1"/>
              </w:rPr>
              <w:t>Selling, general and administrative</w:t>
            </w:r>
          </w:p>
        </w:tc>
        <w:tc>
          <w:tcPr>
            <w:tcW w:w="884" w:type="dxa"/>
          </w:tcPr>
          <w:p w14:paraId="4D09CD74" w14:textId="77777777" w:rsidR="00BA6D46" w:rsidRPr="00BA6D46" w:rsidRDefault="0019772E" w:rsidP="00BA6D46">
            <w:pPr>
              <w:jc w:val="center"/>
              <w:rPr>
                <w:b/>
                <w:color w:val="000000" w:themeColor="text1"/>
              </w:rPr>
            </w:pPr>
            <w:r>
              <w:rPr>
                <w:b/>
                <w:color w:val="000000" w:themeColor="text1"/>
              </w:rPr>
              <w:t>3.6.14</w:t>
            </w:r>
          </w:p>
        </w:tc>
        <w:tc>
          <w:tcPr>
            <w:tcW w:w="1384" w:type="dxa"/>
          </w:tcPr>
          <w:p w14:paraId="0C1BAE77" w14:textId="77777777" w:rsidR="00BA6D46" w:rsidRPr="00BA6D46" w:rsidRDefault="00BE4416" w:rsidP="00BA6D46">
            <w:pPr>
              <w:jc w:val="right"/>
              <w:rPr>
                <w:color w:val="000000" w:themeColor="text1"/>
              </w:rPr>
            </w:pPr>
            <w:r>
              <w:rPr>
                <w:color w:val="000000" w:themeColor="text1"/>
              </w:rPr>
              <w:t>(482)</w:t>
            </w:r>
          </w:p>
        </w:tc>
        <w:tc>
          <w:tcPr>
            <w:tcW w:w="1490" w:type="dxa"/>
          </w:tcPr>
          <w:p w14:paraId="1D00BE1C" w14:textId="77777777" w:rsidR="00BA6D46" w:rsidRPr="00BA6D46" w:rsidRDefault="00BA6D46" w:rsidP="00BA6D46">
            <w:pPr>
              <w:jc w:val="right"/>
              <w:rPr>
                <w:color w:val="000000" w:themeColor="text1"/>
              </w:rPr>
            </w:pPr>
            <w:r w:rsidRPr="00BA6D46">
              <w:rPr>
                <w:color w:val="000000" w:themeColor="text1"/>
              </w:rPr>
              <w:t>(469)</w:t>
            </w:r>
          </w:p>
        </w:tc>
      </w:tr>
      <w:tr w:rsidR="00BA6D46" w:rsidRPr="00BA6D46" w14:paraId="133BB6B0" w14:textId="77777777" w:rsidTr="00D42382">
        <w:trPr>
          <w:trHeight w:val="255"/>
        </w:trPr>
        <w:tc>
          <w:tcPr>
            <w:tcW w:w="5170" w:type="dxa"/>
            <w:shd w:val="clear" w:color="auto" w:fill="DBE5F1" w:themeFill="accent1" w:themeFillTint="33"/>
          </w:tcPr>
          <w:p w14:paraId="080D9ADE" w14:textId="77777777" w:rsidR="00BA6D46" w:rsidRPr="00BA6D46" w:rsidRDefault="00BA6D46" w:rsidP="00BA6D46">
            <w:pPr>
              <w:jc w:val="left"/>
              <w:rPr>
                <w:b/>
                <w:color w:val="000000" w:themeColor="text1"/>
              </w:rPr>
            </w:pPr>
            <w:r w:rsidRPr="00BA6D46">
              <w:rPr>
                <w:color w:val="000000" w:themeColor="text1"/>
              </w:rPr>
              <w:t>Research and development</w:t>
            </w:r>
          </w:p>
        </w:tc>
        <w:tc>
          <w:tcPr>
            <w:tcW w:w="884" w:type="dxa"/>
            <w:shd w:val="clear" w:color="auto" w:fill="DBE5F1" w:themeFill="accent1" w:themeFillTint="33"/>
          </w:tcPr>
          <w:p w14:paraId="0CFADB84" w14:textId="77777777" w:rsidR="00BA6D46" w:rsidRPr="00BA6D46" w:rsidRDefault="0019772E" w:rsidP="00BA6D46">
            <w:pPr>
              <w:jc w:val="center"/>
              <w:rPr>
                <w:b/>
                <w:color w:val="000000" w:themeColor="text1"/>
              </w:rPr>
            </w:pPr>
            <w:r>
              <w:rPr>
                <w:b/>
                <w:color w:val="000000" w:themeColor="text1"/>
              </w:rPr>
              <w:t>3.6.14</w:t>
            </w:r>
          </w:p>
        </w:tc>
        <w:tc>
          <w:tcPr>
            <w:tcW w:w="1384" w:type="dxa"/>
            <w:shd w:val="clear" w:color="auto" w:fill="DBE5F1" w:themeFill="accent1" w:themeFillTint="33"/>
          </w:tcPr>
          <w:p w14:paraId="0EC41885" w14:textId="77777777" w:rsidR="00BA6D46" w:rsidRPr="00BA6D46" w:rsidRDefault="00BE4416" w:rsidP="00BA6D46">
            <w:pPr>
              <w:jc w:val="right"/>
              <w:rPr>
                <w:color w:val="000000" w:themeColor="text1"/>
              </w:rPr>
            </w:pPr>
            <w:r>
              <w:rPr>
                <w:color w:val="000000" w:themeColor="text1"/>
              </w:rPr>
              <w:t>(528)</w:t>
            </w:r>
          </w:p>
        </w:tc>
        <w:tc>
          <w:tcPr>
            <w:tcW w:w="1490" w:type="dxa"/>
            <w:shd w:val="clear" w:color="auto" w:fill="DBE5F1" w:themeFill="accent1" w:themeFillTint="33"/>
          </w:tcPr>
          <w:p w14:paraId="13ED5753" w14:textId="77777777" w:rsidR="00BA6D46" w:rsidRPr="00BA6D46" w:rsidRDefault="00BA6D46" w:rsidP="00BA6D46">
            <w:pPr>
              <w:jc w:val="right"/>
              <w:rPr>
                <w:color w:val="000000" w:themeColor="text1"/>
              </w:rPr>
            </w:pPr>
            <w:r w:rsidRPr="00BA6D46">
              <w:rPr>
                <w:color w:val="000000" w:themeColor="text1"/>
              </w:rPr>
              <w:t>(580)</w:t>
            </w:r>
          </w:p>
        </w:tc>
      </w:tr>
      <w:tr w:rsidR="00BA6D46" w:rsidRPr="00BA6D46" w14:paraId="720661DC" w14:textId="77777777" w:rsidTr="00D42382">
        <w:trPr>
          <w:trHeight w:val="255"/>
        </w:trPr>
        <w:tc>
          <w:tcPr>
            <w:tcW w:w="5170" w:type="dxa"/>
          </w:tcPr>
          <w:p w14:paraId="74DC45DE" w14:textId="77777777" w:rsidR="00BA6D46" w:rsidRPr="00BA6D46" w:rsidRDefault="00BA6D46" w:rsidP="00BA6D46">
            <w:pPr>
              <w:jc w:val="left"/>
              <w:rPr>
                <w:b/>
                <w:color w:val="000000" w:themeColor="text1"/>
              </w:rPr>
            </w:pPr>
            <w:r w:rsidRPr="00BA6D46">
              <w:rPr>
                <w:color w:val="000000" w:themeColor="text1"/>
              </w:rPr>
              <w:t>Other income</w:t>
            </w:r>
          </w:p>
        </w:tc>
        <w:tc>
          <w:tcPr>
            <w:tcW w:w="884" w:type="dxa"/>
          </w:tcPr>
          <w:p w14:paraId="41713DE0" w14:textId="77777777" w:rsidR="00BA6D46" w:rsidRPr="00BA6D46" w:rsidRDefault="0019772E" w:rsidP="00BA6D46">
            <w:pPr>
              <w:jc w:val="center"/>
              <w:rPr>
                <w:b/>
                <w:color w:val="000000" w:themeColor="text1"/>
              </w:rPr>
            </w:pPr>
            <w:r>
              <w:rPr>
                <w:b/>
                <w:color w:val="000000" w:themeColor="text1"/>
              </w:rPr>
              <w:t>3.6.15</w:t>
            </w:r>
          </w:p>
        </w:tc>
        <w:tc>
          <w:tcPr>
            <w:tcW w:w="1384" w:type="dxa"/>
          </w:tcPr>
          <w:p w14:paraId="305F8754" w14:textId="721A6868" w:rsidR="00BA6D46" w:rsidRPr="00BA6D46" w:rsidRDefault="00BE4416" w:rsidP="003618ED">
            <w:pPr>
              <w:jc w:val="right"/>
              <w:rPr>
                <w:color w:val="000000" w:themeColor="text1"/>
              </w:rPr>
            </w:pPr>
            <w:r>
              <w:rPr>
                <w:color w:val="000000" w:themeColor="text1"/>
              </w:rPr>
              <w:t>6</w:t>
            </w:r>
            <w:r w:rsidR="003618ED">
              <w:rPr>
                <w:color w:val="000000" w:themeColor="text1"/>
              </w:rPr>
              <w:t>4</w:t>
            </w:r>
          </w:p>
        </w:tc>
        <w:tc>
          <w:tcPr>
            <w:tcW w:w="1490" w:type="dxa"/>
          </w:tcPr>
          <w:p w14:paraId="5BD769E5" w14:textId="77777777" w:rsidR="00BA6D46" w:rsidRPr="00BA6D46" w:rsidRDefault="00BA6D46" w:rsidP="00BA6D46">
            <w:pPr>
              <w:jc w:val="right"/>
              <w:rPr>
                <w:color w:val="000000" w:themeColor="text1"/>
              </w:rPr>
            </w:pPr>
            <w:r w:rsidRPr="00BA6D46">
              <w:rPr>
                <w:color w:val="000000" w:themeColor="text1"/>
              </w:rPr>
              <w:t>66</w:t>
            </w:r>
          </w:p>
        </w:tc>
      </w:tr>
      <w:tr w:rsidR="00BA6D46" w:rsidRPr="00BA6D46" w14:paraId="3AC28A09" w14:textId="77777777" w:rsidTr="00D42382">
        <w:trPr>
          <w:trHeight w:val="255"/>
        </w:trPr>
        <w:tc>
          <w:tcPr>
            <w:tcW w:w="5170" w:type="dxa"/>
            <w:shd w:val="clear" w:color="auto" w:fill="DBE5F1" w:themeFill="accent1" w:themeFillTint="33"/>
          </w:tcPr>
          <w:p w14:paraId="79E535CC" w14:textId="77777777" w:rsidR="00BA6D46" w:rsidRPr="00BA6D46" w:rsidRDefault="00BA6D46" w:rsidP="00BA6D46">
            <w:pPr>
              <w:jc w:val="left"/>
              <w:rPr>
                <w:b/>
                <w:color w:val="000000" w:themeColor="text1"/>
              </w:rPr>
            </w:pPr>
            <w:r w:rsidRPr="00BA6D46">
              <w:rPr>
                <w:color w:val="000000" w:themeColor="text1"/>
              </w:rPr>
              <w:t>Other expenses</w:t>
            </w:r>
          </w:p>
        </w:tc>
        <w:tc>
          <w:tcPr>
            <w:tcW w:w="884" w:type="dxa"/>
            <w:shd w:val="clear" w:color="auto" w:fill="DBE5F1" w:themeFill="accent1" w:themeFillTint="33"/>
          </w:tcPr>
          <w:p w14:paraId="694DBD21" w14:textId="77777777" w:rsidR="00BA6D46" w:rsidRPr="00BA6D46" w:rsidRDefault="0019772E" w:rsidP="00BA6D46">
            <w:pPr>
              <w:jc w:val="center"/>
              <w:rPr>
                <w:b/>
                <w:color w:val="000000" w:themeColor="text1"/>
              </w:rPr>
            </w:pPr>
            <w:r>
              <w:rPr>
                <w:b/>
                <w:color w:val="000000" w:themeColor="text1"/>
              </w:rPr>
              <w:t>3.6.15</w:t>
            </w:r>
          </w:p>
        </w:tc>
        <w:tc>
          <w:tcPr>
            <w:tcW w:w="1384" w:type="dxa"/>
            <w:tcBorders>
              <w:bottom w:val="single" w:sz="18" w:space="0" w:color="auto"/>
            </w:tcBorders>
            <w:shd w:val="clear" w:color="auto" w:fill="DBE5F1" w:themeFill="accent1" w:themeFillTint="33"/>
          </w:tcPr>
          <w:p w14:paraId="665D9C16" w14:textId="77777777" w:rsidR="00BA6D46" w:rsidRPr="00BA6D46" w:rsidRDefault="00BE4416" w:rsidP="00BA6D46">
            <w:pPr>
              <w:jc w:val="right"/>
              <w:rPr>
                <w:color w:val="000000" w:themeColor="text1"/>
              </w:rPr>
            </w:pPr>
            <w:r>
              <w:rPr>
                <w:color w:val="000000" w:themeColor="text1"/>
              </w:rPr>
              <w:t>(3)</w:t>
            </w:r>
          </w:p>
        </w:tc>
        <w:tc>
          <w:tcPr>
            <w:tcW w:w="1490" w:type="dxa"/>
            <w:tcBorders>
              <w:bottom w:val="single" w:sz="18" w:space="0" w:color="auto"/>
            </w:tcBorders>
            <w:shd w:val="clear" w:color="auto" w:fill="DBE5F1" w:themeFill="accent1" w:themeFillTint="33"/>
          </w:tcPr>
          <w:p w14:paraId="3039F6EC" w14:textId="77777777" w:rsidR="00BA6D46" w:rsidRPr="00BA6D46" w:rsidRDefault="00BA6D46" w:rsidP="00BA6D46">
            <w:pPr>
              <w:jc w:val="right"/>
              <w:rPr>
                <w:color w:val="000000" w:themeColor="text1"/>
              </w:rPr>
            </w:pPr>
            <w:r w:rsidRPr="00BA6D46">
              <w:rPr>
                <w:color w:val="000000" w:themeColor="text1"/>
              </w:rPr>
              <w:t>(4)</w:t>
            </w:r>
          </w:p>
        </w:tc>
      </w:tr>
      <w:tr w:rsidR="00BA6D46" w:rsidRPr="00BA6D46" w14:paraId="18BE2281" w14:textId="77777777" w:rsidTr="00D42382">
        <w:trPr>
          <w:trHeight w:val="255"/>
        </w:trPr>
        <w:tc>
          <w:tcPr>
            <w:tcW w:w="5170" w:type="dxa"/>
          </w:tcPr>
          <w:p w14:paraId="54364DFD" w14:textId="77777777" w:rsidR="00BA6D46" w:rsidRPr="00BA6D46" w:rsidRDefault="00BA6D46" w:rsidP="00BA6D46">
            <w:pPr>
              <w:jc w:val="left"/>
              <w:rPr>
                <w:b/>
                <w:color w:val="000000" w:themeColor="text1"/>
              </w:rPr>
            </w:pPr>
            <w:r w:rsidRPr="00BA6D46">
              <w:rPr>
                <w:b/>
                <w:color w:val="000000" w:themeColor="text1"/>
              </w:rPr>
              <w:t>Operating profit (loss)</w:t>
            </w:r>
          </w:p>
        </w:tc>
        <w:tc>
          <w:tcPr>
            <w:tcW w:w="884" w:type="dxa"/>
          </w:tcPr>
          <w:p w14:paraId="425AD121" w14:textId="77777777" w:rsidR="00BA6D46" w:rsidRPr="00BA6D46" w:rsidRDefault="00BA6D46" w:rsidP="00BA6D46">
            <w:pPr>
              <w:jc w:val="center"/>
              <w:rPr>
                <w:b/>
                <w:color w:val="000000" w:themeColor="text1"/>
              </w:rPr>
            </w:pPr>
          </w:p>
        </w:tc>
        <w:tc>
          <w:tcPr>
            <w:tcW w:w="1384" w:type="dxa"/>
            <w:tcBorders>
              <w:top w:val="single" w:sz="18" w:space="0" w:color="auto"/>
            </w:tcBorders>
          </w:tcPr>
          <w:p w14:paraId="3115C03F" w14:textId="5C3CD79D" w:rsidR="00BA6D46" w:rsidRPr="00BA6D46" w:rsidRDefault="003618ED" w:rsidP="00BA6D46">
            <w:pPr>
              <w:jc w:val="right"/>
              <w:rPr>
                <w:b/>
                <w:color w:val="000000" w:themeColor="text1"/>
              </w:rPr>
            </w:pPr>
            <w:r>
              <w:rPr>
                <w:b/>
                <w:color w:val="000000" w:themeColor="text1"/>
              </w:rPr>
              <w:t>375</w:t>
            </w:r>
          </w:p>
        </w:tc>
        <w:tc>
          <w:tcPr>
            <w:tcW w:w="1490" w:type="dxa"/>
            <w:tcBorders>
              <w:top w:val="single" w:sz="18" w:space="0" w:color="auto"/>
            </w:tcBorders>
          </w:tcPr>
          <w:p w14:paraId="2A7D01E3" w14:textId="77777777" w:rsidR="00BA6D46" w:rsidRPr="00BA6D46" w:rsidRDefault="00BA6D46" w:rsidP="00BA6D46">
            <w:pPr>
              <w:jc w:val="right"/>
              <w:rPr>
                <w:b/>
                <w:color w:val="000000" w:themeColor="text1"/>
              </w:rPr>
            </w:pPr>
            <w:r w:rsidRPr="00BA6D46">
              <w:rPr>
                <w:b/>
                <w:color w:val="000000" w:themeColor="text1"/>
              </w:rPr>
              <w:t>22</w:t>
            </w:r>
          </w:p>
        </w:tc>
      </w:tr>
      <w:tr w:rsidR="00BA6D46" w:rsidRPr="00BA6D46" w14:paraId="79D1A22E" w14:textId="77777777" w:rsidTr="00D42382">
        <w:trPr>
          <w:trHeight w:val="255"/>
        </w:trPr>
        <w:tc>
          <w:tcPr>
            <w:tcW w:w="5170" w:type="dxa"/>
            <w:shd w:val="clear" w:color="auto" w:fill="DBE5F1" w:themeFill="accent1" w:themeFillTint="33"/>
          </w:tcPr>
          <w:p w14:paraId="513E7BD0" w14:textId="77777777" w:rsidR="00BA6D46" w:rsidRPr="00BA6D46" w:rsidRDefault="00BA6D46" w:rsidP="00BA6D46">
            <w:pPr>
              <w:jc w:val="left"/>
              <w:rPr>
                <w:b/>
                <w:color w:val="000000" w:themeColor="text1"/>
              </w:rPr>
            </w:pPr>
            <w:r w:rsidRPr="00BA6D46">
              <w:rPr>
                <w:color w:val="000000" w:themeColor="text1"/>
              </w:rPr>
              <w:t>Finance income</w:t>
            </w:r>
          </w:p>
        </w:tc>
        <w:tc>
          <w:tcPr>
            <w:tcW w:w="884" w:type="dxa"/>
            <w:shd w:val="clear" w:color="auto" w:fill="DBE5F1" w:themeFill="accent1" w:themeFillTint="33"/>
          </w:tcPr>
          <w:p w14:paraId="6520C94E" w14:textId="77777777" w:rsidR="00BA6D46" w:rsidRPr="00BA6D46" w:rsidRDefault="00BA6D46" w:rsidP="00BA6D46">
            <w:pPr>
              <w:jc w:val="center"/>
              <w:rPr>
                <w:b/>
                <w:color w:val="000000" w:themeColor="text1"/>
              </w:rPr>
            </w:pPr>
          </w:p>
        </w:tc>
        <w:tc>
          <w:tcPr>
            <w:tcW w:w="1384" w:type="dxa"/>
            <w:shd w:val="clear" w:color="auto" w:fill="DBE5F1" w:themeFill="accent1" w:themeFillTint="33"/>
          </w:tcPr>
          <w:p w14:paraId="35D7A102" w14:textId="77777777" w:rsidR="00BA6D46" w:rsidRPr="00BA6D46" w:rsidRDefault="00BE4416" w:rsidP="00BA6D46">
            <w:pPr>
              <w:jc w:val="right"/>
              <w:rPr>
                <w:color w:val="000000" w:themeColor="text1"/>
              </w:rPr>
            </w:pPr>
            <w:r>
              <w:rPr>
                <w:color w:val="000000" w:themeColor="text1"/>
              </w:rPr>
              <w:t>11</w:t>
            </w:r>
          </w:p>
        </w:tc>
        <w:tc>
          <w:tcPr>
            <w:tcW w:w="1490" w:type="dxa"/>
            <w:shd w:val="clear" w:color="auto" w:fill="DBE5F1" w:themeFill="accent1" w:themeFillTint="33"/>
          </w:tcPr>
          <w:p w14:paraId="2C48A43E" w14:textId="77777777" w:rsidR="00BA6D46" w:rsidRPr="00BA6D46" w:rsidRDefault="00BA6D46" w:rsidP="00BA6D46">
            <w:pPr>
              <w:jc w:val="right"/>
              <w:rPr>
                <w:color w:val="000000" w:themeColor="text1"/>
              </w:rPr>
            </w:pPr>
            <w:r w:rsidRPr="00BA6D46">
              <w:rPr>
                <w:color w:val="000000" w:themeColor="text1"/>
              </w:rPr>
              <w:t>9</w:t>
            </w:r>
          </w:p>
        </w:tc>
      </w:tr>
      <w:tr w:rsidR="00BA6D46" w:rsidRPr="00BA6D46" w14:paraId="52BF9D17" w14:textId="77777777" w:rsidTr="00D42382">
        <w:trPr>
          <w:trHeight w:val="255"/>
        </w:trPr>
        <w:tc>
          <w:tcPr>
            <w:tcW w:w="5170" w:type="dxa"/>
          </w:tcPr>
          <w:p w14:paraId="7A47BFBC" w14:textId="77777777" w:rsidR="00BA6D46" w:rsidRPr="00BA6D46" w:rsidRDefault="00BA6D46" w:rsidP="00BA6D46">
            <w:pPr>
              <w:jc w:val="left"/>
              <w:rPr>
                <w:b/>
                <w:color w:val="000000" w:themeColor="text1"/>
              </w:rPr>
            </w:pPr>
            <w:r w:rsidRPr="00BA6D46">
              <w:rPr>
                <w:color w:val="000000" w:themeColor="text1"/>
              </w:rPr>
              <w:t>Finance costs</w:t>
            </w:r>
          </w:p>
        </w:tc>
        <w:tc>
          <w:tcPr>
            <w:tcW w:w="884" w:type="dxa"/>
          </w:tcPr>
          <w:p w14:paraId="2D938769" w14:textId="77777777" w:rsidR="00BA6D46" w:rsidRPr="00BA6D46" w:rsidRDefault="00BA6D46" w:rsidP="00BA6D46">
            <w:pPr>
              <w:jc w:val="center"/>
              <w:rPr>
                <w:b/>
                <w:color w:val="000000" w:themeColor="text1"/>
              </w:rPr>
            </w:pPr>
          </w:p>
        </w:tc>
        <w:tc>
          <w:tcPr>
            <w:tcW w:w="1384" w:type="dxa"/>
          </w:tcPr>
          <w:p w14:paraId="0FBE8138" w14:textId="1E2206AB" w:rsidR="00BA6D46" w:rsidRPr="00BA6D46" w:rsidRDefault="003618ED" w:rsidP="00BA6D46">
            <w:pPr>
              <w:jc w:val="right"/>
              <w:rPr>
                <w:color w:val="000000" w:themeColor="text1"/>
              </w:rPr>
            </w:pPr>
            <w:r>
              <w:rPr>
                <w:color w:val="000000" w:themeColor="text1"/>
              </w:rPr>
              <w:t>(150</w:t>
            </w:r>
            <w:r w:rsidR="00BE4416">
              <w:rPr>
                <w:color w:val="000000" w:themeColor="text1"/>
              </w:rPr>
              <w:t>)</w:t>
            </w:r>
          </w:p>
        </w:tc>
        <w:tc>
          <w:tcPr>
            <w:tcW w:w="1490" w:type="dxa"/>
          </w:tcPr>
          <w:p w14:paraId="1A6FEC0E" w14:textId="77777777" w:rsidR="00BA6D46" w:rsidRPr="00BA6D46" w:rsidRDefault="00BA6D46" w:rsidP="00BA6D46">
            <w:pPr>
              <w:jc w:val="right"/>
              <w:rPr>
                <w:color w:val="000000" w:themeColor="text1"/>
              </w:rPr>
            </w:pPr>
            <w:r w:rsidRPr="00BA6D46">
              <w:rPr>
                <w:color w:val="000000" w:themeColor="text1"/>
              </w:rPr>
              <w:t>(23)</w:t>
            </w:r>
          </w:p>
        </w:tc>
      </w:tr>
      <w:tr w:rsidR="00BA6D46" w:rsidRPr="00BA6D46" w14:paraId="00507E81" w14:textId="77777777" w:rsidTr="00D42382">
        <w:trPr>
          <w:trHeight w:val="255"/>
        </w:trPr>
        <w:tc>
          <w:tcPr>
            <w:tcW w:w="5170" w:type="dxa"/>
            <w:shd w:val="clear" w:color="auto" w:fill="DBE5F1" w:themeFill="accent1" w:themeFillTint="33"/>
          </w:tcPr>
          <w:p w14:paraId="1BFA6A8D" w14:textId="77777777" w:rsidR="00BA6D46" w:rsidRPr="00BA6D46" w:rsidRDefault="00BA6D46" w:rsidP="00BA6D46">
            <w:pPr>
              <w:jc w:val="left"/>
              <w:rPr>
                <w:b/>
                <w:color w:val="000000" w:themeColor="text1"/>
              </w:rPr>
            </w:pPr>
            <w:r w:rsidRPr="00BA6D46">
              <w:rPr>
                <w:color w:val="000000" w:themeColor="text1"/>
              </w:rPr>
              <w:t>Share of profit (loss) of associates and jointly controlled entities</w:t>
            </w:r>
          </w:p>
        </w:tc>
        <w:tc>
          <w:tcPr>
            <w:tcW w:w="884" w:type="dxa"/>
            <w:shd w:val="clear" w:color="auto" w:fill="DBE5F1" w:themeFill="accent1" w:themeFillTint="33"/>
          </w:tcPr>
          <w:p w14:paraId="70D66BFA" w14:textId="77777777" w:rsidR="00BA6D46" w:rsidRPr="00BA6D46" w:rsidRDefault="00BA6D46" w:rsidP="00BA6D46">
            <w:pPr>
              <w:jc w:val="center"/>
              <w:rPr>
                <w:b/>
                <w:color w:val="000000" w:themeColor="text1"/>
              </w:rPr>
            </w:pPr>
          </w:p>
        </w:tc>
        <w:tc>
          <w:tcPr>
            <w:tcW w:w="1384" w:type="dxa"/>
            <w:tcBorders>
              <w:bottom w:val="single" w:sz="18" w:space="0" w:color="auto"/>
            </w:tcBorders>
            <w:shd w:val="clear" w:color="auto" w:fill="DBE5F1" w:themeFill="accent1" w:themeFillTint="33"/>
          </w:tcPr>
          <w:p w14:paraId="6CF93DF8" w14:textId="77777777" w:rsidR="00BA6D46" w:rsidRPr="00BA6D46" w:rsidRDefault="00BE4416" w:rsidP="00BA6D46">
            <w:pPr>
              <w:jc w:val="right"/>
              <w:rPr>
                <w:color w:val="000000" w:themeColor="text1"/>
              </w:rPr>
            </w:pPr>
            <w:r>
              <w:rPr>
                <w:color w:val="000000" w:themeColor="text1"/>
              </w:rPr>
              <w:t>(2)</w:t>
            </w:r>
          </w:p>
        </w:tc>
        <w:tc>
          <w:tcPr>
            <w:tcW w:w="1490" w:type="dxa"/>
            <w:tcBorders>
              <w:bottom w:val="single" w:sz="18" w:space="0" w:color="auto"/>
            </w:tcBorders>
            <w:shd w:val="clear" w:color="auto" w:fill="DBE5F1" w:themeFill="accent1" w:themeFillTint="33"/>
          </w:tcPr>
          <w:p w14:paraId="30CB3F84" w14:textId="77777777" w:rsidR="00BA6D46" w:rsidRPr="00BA6D46" w:rsidRDefault="00BA6D46" w:rsidP="00BA6D46">
            <w:pPr>
              <w:jc w:val="right"/>
              <w:rPr>
                <w:color w:val="000000" w:themeColor="text1"/>
              </w:rPr>
            </w:pPr>
            <w:r w:rsidRPr="00BA6D46">
              <w:rPr>
                <w:color w:val="000000" w:themeColor="text1"/>
              </w:rPr>
              <w:t>9</w:t>
            </w:r>
          </w:p>
        </w:tc>
      </w:tr>
      <w:tr w:rsidR="00BA6D46" w:rsidRPr="00BA6D46" w14:paraId="09A76FCF" w14:textId="77777777" w:rsidTr="00D42382">
        <w:trPr>
          <w:trHeight w:val="255"/>
        </w:trPr>
        <w:tc>
          <w:tcPr>
            <w:tcW w:w="5170" w:type="dxa"/>
            <w:shd w:val="clear" w:color="auto" w:fill="auto"/>
          </w:tcPr>
          <w:p w14:paraId="2B11BC48" w14:textId="2FF5056C" w:rsidR="00BA6D46" w:rsidRPr="00BA6D46" w:rsidRDefault="00793EA3" w:rsidP="00BA6D46">
            <w:pPr>
              <w:jc w:val="left"/>
              <w:rPr>
                <w:b/>
                <w:color w:val="000000" w:themeColor="text1"/>
              </w:rPr>
            </w:pPr>
            <w:r>
              <w:rPr>
                <w:b/>
                <w:color w:val="000000" w:themeColor="text1"/>
              </w:rPr>
              <w:t xml:space="preserve">Profit (loss) </w:t>
            </w:r>
            <w:r w:rsidR="00BA6D46" w:rsidRPr="00BA6D46">
              <w:rPr>
                <w:b/>
                <w:color w:val="000000" w:themeColor="text1"/>
              </w:rPr>
              <w:t>before income tax</w:t>
            </w:r>
          </w:p>
        </w:tc>
        <w:tc>
          <w:tcPr>
            <w:tcW w:w="884" w:type="dxa"/>
            <w:shd w:val="clear" w:color="auto" w:fill="auto"/>
          </w:tcPr>
          <w:p w14:paraId="6270F072" w14:textId="77777777" w:rsidR="00BA6D46" w:rsidRPr="00BA6D46" w:rsidRDefault="00BA6D46" w:rsidP="00BA6D46">
            <w:pPr>
              <w:jc w:val="center"/>
              <w:rPr>
                <w:b/>
                <w:color w:val="000000" w:themeColor="text1"/>
              </w:rPr>
            </w:pPr>
          </w:p>
        </w:tc>
        <w:tc>
          <w:tcPr>
            <w:tcW w:w="1384" w:type="dxa"/>
            <w:tcBorders>
              <w:top w:val="single" w:sz="18" w:space="0" w:color="auto"/>
            </w:tcBorders>
            <w:shd w:val="clear" w:color="auto" w:fill="auto"/>
          </w:tcPr>
          <w:p w14:paraId="21C528EC" w14:textId="6C9A38D1" w:rsidR="00BA6D46" w:rsidRPr="00BA6D46" w:rsidRDefault="003618ED" w:rsidP="00BA6D46">
            <w:pPr>
              <w:jc w:val="right"/>
              <w:rPr>
                <w:b/>
                <w:color w:val="000000" w:themeColor="text1"/>
              </w:rPr>
            </w:pPr>
            <w:r>
              <w:rPr>
                <w:b/>
                <w:color w:val="000000" w:themeColor="text1"/>
              </w:rPr>
              <w:t>234</w:t>
            </w:r>
          </w:p>
        </w:tc>
        <w:tc>
          <w:tcPr>
            <w:tcW w:w="1490" w:type="dxa"/>
            <w:tcBorders>
              <w:top w:val="single" w:sz="18" w:space="0" w:color="auto"/>
            </w:tcBorders>
            <w:shd w:val="clear" w:color="auto" w:fill="auto"/>
          </w:tcPr>
          <w:p w14:paraId="23BFA19B" w14:textId="77777777" w:rsidR="00BA6D46" w:rsidRPr="00BA6D46" w:rsidRDefault="00BA6D46" w:rsidP="00BA6D46">
            <w:pPr>
              <w:jc w:val="right"/>
              <w:rPr>
                <w:b/>
                <w:color w:val="000000" w:themeColor="text1"/>
              </w:rPr>
            </w:pPr>
            <w:r w:rsidRPr="00BA6D46">
              <w:rPr>
                <w:b/>
                <w:color w:val="000000" w:themeColor="text1"/>
              </w:rPr>
              <w:t>17</w:t>
            </w:r>
          </w:p>
        </w:tc>
      </w:tr>
      <w:tr w:rsidR="00BA6D46" w:rsidRPr="00BA6D46" w14:paraId="5029CFB0" w14:textId="77777777" w:rsidTr="00D42382">
        <w:trPr>
          <w:trHeight w:val="255"/>
        </w:trPr>
        <w:tc>
          <w:tcPr>
            <w:tcW w:w="5170" w:type="dxa"/>
            <w:shd w:val="clear" w:color="auto" w:fill="DBE5F1" w:themeFill="accent1" w:themeFillTint="33"/>
          </w:tcPr>
          <w:p w14:paraId="77790A06" w14:textId="77777777" w:rsidR="00BA6D46" w:rsidRPr="00BA6D46" w:rsidRDefault="00BA6D46" w:rsidP="00BA6D46">
            <w:pPr>
              <w:jc w:val="left"/>
              <w:rPr>
                <w:b/>
                <w:color w:val="000000" w:themeColor="text1"/>
              </w:rPr>
            </w:pPr>
            <w:r w:rsidRPr="00BA6D46">
              <w:rPr>
                <w:color w:val="000000" w:themeColor="text1"/>
              </w:rPr>
              <w:t>Income tax benefit (expense)</w:t>
            </w:r>
          </w:p>
        </w:tc>
        <w:tc>
          <w:tcPr>
            <w:tcW w:w="884" w:type="dxa"/>
            <w:shd w:val="clear" w:color="auto" w:fill="DBE5F1" w:themeFill="accent1" w:themeFillTint="33"/>
          </w:tcPr>
          <w:p w14:paraId="7982805D" w14:textId="77777777" w:rsidR="00BA6D46" w:rsidRPr="00BA6D46" w:rsidRDefault="00BA6D46" w:rsidP="00BA6D46">
            <w:pPr>
              <w:jc w:val="center"/>
              <w:rPr>
                <w:b/>
                <w:color w:val="000000" w:themeColor="text1"/>
              </w:rPr>
            </w:pPr>
          </w:p>
        </w:tc>
        <w:tc>
          <w:tcPr>
            <w:tcW w:w="1384" w:type="dxa"/>
            <w:tcBorders>
              <w:bottom w:val="single" w:sz="18" w:space="0" w:color="auto"/>
            </w:tcBorders>
            <w:shd w:val="clear" w:color="auto" w:fill="DBE5F1" w:themeFill="accent1" w:themeFillTint="33"/>
          </w:tcPr>
          <w:p w14:paraId="1E83571D" w14:textId="01AC1257" w:rsidR="00BA6D46" w:rsidRPr="00BA6D46" w:rsidRDefault="00BE4416" w:rsidP="00EF617E">
            <w:pPr>
              <w:jc w:val="right"/>
              <w:rPr>
                <w:color w:val="000000" w:themeColor="text1"/>
              </w:rPr>
            </w:pPr>
            <w:r>
              <w:rPr>
                <w:color w:val="000000" w:themeColor="text1"/>
              </w:rPr>
              <w:t>(2</w:t>
            </w:r>
            <w:r w:rsidR="00EF617E">
              <w:rPr>
                <w:color w:val="000000" w:themeColor="text1"/>
              </w:rPr>
              <w:t>1</w:t>
            </w:r>
            <w:r>
              <w:rPr>
                <w:color w:val="000000" w:themeColor="text1"/>
              </w:rPr>
              <w:t>)</w:t>
            </w:r>
          </w:p>
        </w:tc>
        <w:tc>
          <w:tcPr>
            <w:tcW w:w="1490" w:type="dxa"/>
            <w:tcBorders>
              <w:bottom w:val="single" w:sz="18" w:space="0" w:color="auto"/>
            </w:tcBorders>
            <w:shd w:val="clear" w:color="auto" w:fill="DBE5F1" w:themeFill="accent1" w:themeFillTint="33"/>
          </w:tcPr>
          <w:p w14:paraId="2FB1B998" w14:textId="77777777" w:rsidR="00BA6D46" w:rsidRPr="00BA6D46" w:rsidRDefault="00BA6D46" w:rsidP="00BA6D46">
            <w:pPr>
              <w:jc w:val="right"/>
              <w:rPr>
                <w:color w:val="000000" w:themeColor="text1"/>
              </w:rPr>
            </w:pPr>
            <w:r w:rsidRPr="00BA6D46">
              <w:rPr>
                <w:color w:val="000000" w:themeColor="text1"/>
              </w:rPr>
              <w:t>(5)</w:t>
            </w:r>
          </w:p>
        </w:tc>
      </w:tr>
      <w:tr w:rsidR="00BA6D46" w:rsidRPr="00BA6D46" w14:paraId="1087EDD9" w14:textId="77777777" w:rsidTr="00D42382">
        <w:trPr>
          <w:trHeight w:val="255"/>
        </w:trPr>
        <w:tc>
          <w:tcPr>
            <w:tcW w:w="5170" w:type="dxa"/>
            <w:shd w:val="clear" w:color="auto" w:fill="auto"/>
          </w:tcPr>
          <w:p w14:paraId="6F117A1C" w14:textId="77777777" w:rsidR="00BA6D46" w:rsidRPr="00BA6D46" w:rsidRDefault="00BA6D46" w:rsidP="00BA6D46">
            <w:pPr>
              <w:jc w:val="left"/>
              <w:rPr>
                <w:b/>
                <w:color w:val="000000" w:themeColor="text1"/>
              </w:rPr>
            </w:pPr>
            <w:r w:rsidRPr="00BA6D46">
              <w:rPr>
                <w:b/>
                <w:color w:val="000000" w:themeColor="text1"/>
              </w:rPr>
              <w:t>Net profit (loss)</w:t>
            </w:r>
          </w:p>
        </w:tc>
        <w:tc>
          <w:tcPr>
            <w:tcW w:w="884" w:type="dxa"/>
            <w:shd w:val="clear" w:color="auto" w:fill="auto"/>
          </w:tcPr>
          <w:p w14:paraId="0C8688F3" w14:textId="77777777" w:rsidR="00BA6D46" w:rsidRPr="00BA6D46" w:rsidRDefault="00BA6D46" w:rsidP="00BA6D46">
            <w:pPr>
              <w:jc w:val="center"/>
              <w:rPr>
                <w:b/>
                <w:color w:val="000000" w:themeColor="text1"/>
              </w:rPr>
            </w:pPr>
          </w:p>
        </w:tc>
        <w:tc>
          <w:tcPr>
            <w:tcW w:w="1384" w:type="dxa"/>
            <w:tcBorders>
              <w:top w:val="single" w:sz="18" w:space="0" w:color="auto"/>
            </w:tcBorders>
            <w:shd w:val="clear" w:color="auto" w:fill="auto"/>
          </w:tcPr>
          <w:p w14:paraId="204080A9" w14:textId="0C51C884" w:rsidR="00BA6D46" w:rsidRPr="00BA6D46" w:rsidRDefault="003618ED" w:rsidP="00EF617E">
            <w:pPr>
              <w:jc w:val="right"/>
              <w:rPr>
                <w:b/>
                <w:color w:val="000000" w:themeColor="text1"/>
              </w:rPr>
            </w:pPr>
            <w:r>
              <w:rPr>
                <w:b/>
                <w:color w:val="000000" w:themeColor="text1"/>
              </w:rPr>
              <w:t>21</w:t>
            </w:r>
            <w:r w:rsidR="00EF617E">
              <w:rPr>
                <w:b/>
                <w:color w:val="000000" w:themeColor="text1"/>
              </w:rPr>
              <w:t>3</w:t>
            </w:r>
          </w:p>
        </w:tc>
        <w:tc>
          <w:tcPr>
            <w:tcW w:w="1490" w:type="dxa"/>
            <w:tcBorders>
              <w:top w:val="single" w:sz="18" w:space="0" w:color="auto"/>
            </w:tcBorders>
            <w:shd w:val="clear" w:color="auto" w:fill="auto"/>
          </w:tcPr>
          <w:p w14:paraId="65949794" w14:textId="77777777" w:rsidR="00BA6D46" w:rsidRPr="00BA6D46" w:rsidRDefault="00BA6D46" w:rsidP="00BA6D46">
            <w:pPr>
              <w:jc w:val="right"/>
              <w:rPr>
                <w:b/>
                <w:color w:val="000000" w:themeColor="text1"/>
              </w:rPr>
            </w:pPr>
            <w:r w:rsidRPr="00BA6D46">
              <w:rPr>
                <w:b/>
                <w:color w:val="000000" w:themeColor="text1"/>
              </w:rPr>
              <w:t>12</w:t>
            </w:r>
          </w:p>
        </w:tc>
      </w:tr>
      <w:tr w:rsidR="00BA6D46" w:rsidRPr="00BA6D46" w14:paraId="41D7C678" w14:textId="77777777" w:rsidTr="00D42382">
        <w:trPr>
          <w:trHeight w:val="255"/>
        </w:trPr>
        <w:tc>
          <w:tcPr>
            <w:tcW w:w="5170" w:type="dxa"/>
            <w:shd w:val="clear" w:color="auto" w:fill="DBE5F1" w:themeFill="accent1" w:themeFillTint="33"/>
          </w:tcPr>
          <w:p w14:paraId="49BC5295" w14:textId="77777777" w:rsidR="00BA6D46" w:rsidRPr="00BA6D46" w:rsidRDefault="00BA6D46" w:rsidP="00BA6D46">
            <w:pPr>
              <w:jc w:val="left"/>
              <w:rPr>
                <w:b/>
                <w:color w:val="000000" w:themeColor="text1"/>
              </w:rPr>
            </w:pPr>
            <w:r w:rsidRPr="00BA6D46">
              <w:rPr>
                <w:color w:val="000000" w:themeColor="text1"/>
              </w:rPr>
              <w:t>Attributable to:</w:t>
            </w:r>
          </w:p>
        </w:tc>
        <w:tc>
          <w:tcPr>
            <w:tcW w:w="884" w:type="dxa"/>
            <w:shd w:val="clear" w:color="auto" w:fill="DBE5F1" w:themeFill="accent1" w:themeFillTint="33"/>
          </w:tcPr>
          <w:p w14:paraId="58B8F32C" w14:textId="77777777" w:rsidR="00BA6D46" w:rsidRPr="00BA6D46" w:rsidRDefault="00BA6D46" w:rsidP="00BA6D46">
            <w:pPr>
              <w:jc w:val="center"/>
              <w:rPr>
                <w:b/>
                <w:color w:val="000000" w:themeColor="text1"/>
              </w:rPr>
            </w:pPr>
          </w:p>
        </w:tc>
        <w:tc>
          <w:tcPr>
            <w:tcW w:w="1384" w:type="dxa"/>
            <w:shd w:val="clear" w:color="auto" w:fill="DBE5F1" w:themeFill="accent1" w:themeFillTint="33"/>
          </w:tcPr>
          <w:p w14:paraId="4A55BF0B" w14:textId="77777777" w:rsidR="00BA6D46" w:rsidRPr="00BA6D46" w:rsidRDefault="00BA6D46" w:rsidP="00BA6D46">
            <w:pPr>
              <w:jc w:val="right"/>
              <w:rPr>
                <w:color w:val="000000" w:themeColor="text1"/>
              </w:rPr>
            </w:pPr>
          </w:p>
        </w:tc>
        <w:tc>
          <w:tcPr>
            <w:tcW w:w="1490" w:type="dxa"/>
            <w:shd w:val="clear" w:color="auto" w:fill="DBE5F1" w:themeFill="accent1" w:themeFillTint="33"/>
          </w:tcPr>
          <w:p w14:paraId="568EDD97" w14:textId="77777777" w:rsidR="00BA6D46" w:rsidRPr="00BA6D46" w:rsidRDefault="00BA6D46" w:rsidP="00BA6D46">
            <w:pPr>
              <w:jc w:val="right"/>
              <w:rPr>
                <w:color w:val="000000" w:themeColor="text1"/>
              </w:rPr>
            </w:pPr>
          </w:p>
        </w:tc>
      </w:tr>
      <w:tr w:rsidR="00BA6D46" w:rsidRPr="00BA6D46" w14:paraId="71968454" w14:textId="77777777" w:rsidTr="00D42382">
        <w:trPr>
          <w:trHeight w:val="255"/>
        </w:trPr>
        <w:tc>
          <w:tcPr>
            <w:tcW w:w="5170" w:type="dxa"/>
            <w:shd w:val="clear" w:color="auto" w:fill="auto"/>
          </w:tcPr>
          <w:p w14:paraId="0DE5B08E" w14:textId="77777777" w:rsidR="00BA6D46" w:rsidRPr="00BA6D46" w:rsidRDefault="00BA6D46" w:rsidP="00BA6D46">
            <w:pPr>
              <w:jc w:val="left"/>
              <w:rPr>
                <w:b/>
                <w:color w:val="000000" w:themeColor="text1"/>
              </w:rPr>
            </w:pPr>
            <w:r w:rsidRPr="00BA6D46">
              <w:rPr>
                <w:color w:val="000000" w:themeColor="text1"/>
              </w:rPr>
              <w:t>The equity holders of the parent</w:t>
            </w:r>
          </w:p>
        </w:tc>
        <w:tc>
          <w:tcPr>
            <w:tcW w:w="884" w:type="dxa"/>
            <w:shd w:val="clear" w:color="auto" w:fill="auto"/>
          </w:tcPr>
          <w:p w14:paraId="3FB2EB96" w14:textId="77777777" w:rsidR="00BA6D46" w:rsidRPr="00BA6D46" w:rsidRDefault="00BA6D46" w:rsidP="00BA6D46">
            <w:pPr>
              <w:jc w:val="center"/>
              <w:rPr>
                <w:b/>
                <w:color w:val="000000" w:themeColor="text1"/>
              </w:rPr>
            </w:pPr>
          </w:p>
        </w:tc>
        <w:tc>
          <w:tcPr>
            <w:tcW w:w="1384" w:type="dxa"/>
            <w:shd w:val="clear" w:color="auto" w:fill="auto"/>
          </w:tcPr>
          <w:p w14:paraId="4E04B594" w14:textId="0B917594" w:rsidR="00BA6D46" w:rsidRPr="00BA6D46" w:rsidRDefault="00EF617E" w:rsidP="00BA6D46">
            <w:pPr>
              <w:jc w:val="right"/>
              <w:rPr>
                <w:color w:val="000000" w:themeColor="text1"/>
              </w:rPr>
            </w:pPr>
            <w:r>
              <w:rPr>
                <w:color w:val="000000" w:themeColor="text1"/>
              </w:rPr>
              <w:t>209</w:t>
            </w:r>
          </w:p>
        </w:tc>
        <w:tc>
          <w:tcPr>
            <w:tcW w:w="1490" w:type="dxa"/>
            <w:shd w:val="clear" w:color="auto" w:fill="auto"/>
          </w:tcPr>
          <w:p w14:paraId="25B6D1AC" w14:textId="77777777" w:rsidR="00BA6D46" w:rsidRPr="00BA6D46" w:rsidRDefault="00BA6D46" w:rsidP="00BA6D46">
            <w:pPr>
              <w:jc w:val="right"/>
              <w:rPr>
                <w:color w:val="000000" w:themeColor="text1"/>
              </w:rPr>
            </w:pPr>
            <w:r w:rsidRPr="00BA6D46">
              <w:rPr>
                <w:color w:val="000000" w:themeColor="text1"/>
              </w:rPr>
              <w:t>9</w:t>
            </w:r>
          </w:p>
        </w:tc>
      </w:tr>
      <w:tr w:rsidR="00BA6D46" w:rsidRPr="00BA6D46" w14:paraId="4D99027A" w14:textId="77777777" w:rsidTr="00D42382">
        <w:trPr>
          <w:trHeight w:val="255"/>
        </w:trPr>
        <w:tc>
          <w:tcPr>
            <w:tcW w:w="5170" w:type="dxa"/>
            <w:shd w:val="clear" w:color="auto" w:fill="DBE5F1" w:themeFill="accent1" w:themeFillTint="33"/>
          </w:tcPr>
          <w:p w14:paraId="365F8A58" w14:textId="77777777" w:rsidR="00BA6D46" w:rsidRPr="00BA6D46" w:rsidRDefault="00BA6D46" w:rsidP="00BA6D46">
            <w:pPr>
              <w:jc w:val="left"/>
              <w:rPr>
                <w:b/>
                <w:color w:val="000000" w:themeColor="text1"/>
              </w:rPr>
            </w:pPr>
            <w:r w:rsidRPr="00BA6D46">
              <w:rPr>
                <w:color w:val="000000" w:themeColor="text1"/>
              </w:rPr>
              <w:t>Non-controlling interests</w:t>
            </w:r>
          </w:p>
        </w:tc>
        <w:tc>
          <w:tcPr>
            <w:tcW w:w="884" w:type="dxa"/>
            <w:shd w:val="clear" w:color="auto" w:fill="DBE5F1" w:themeFill="accent1" w:themeFillTint="33"/>
          </w:tcPr>
          <w:p w14:paraId="0A4B2751" w14:textId="77777777" w:rsidR="00BA6D46" w:rsidRPr="00BA6D46" w:rsidRDefault="00BA6D46" w:rsidP="00BA6D46">
            <w:pPr>
              <w:jc w:val="center"/>
              <w:rPr>
                <w:b/>
                <w:color w:val="000000" w:themeColor="text1"/>
              </w:rPr>
            </w:pPr>
          </w:p>
        </w:tc>
        <w:tc>
          <w:tcPr>
            <w:tcW w:w="1384" w:type="dxa"/>
            <w:tcBorders>
              <w:bottom w:val="single" w:sz="18" w:space="0" w:color="auto"/>
            </w:tcBorders>
            <w:shd w:val="clear" w:color="auto" w:fill="DBE5F1" w:themeFill="accent1" w:themeFillTint="33"/>
          </w:tcPr>
          <w:p w14:paraId="002FFDA3" w14:textId="77777777" w:rsidR="00BA6D46" w:rsidRPr="00BA6D46" w:rsidRDefault="00C06808" w:rsidP="00BA6D46">
            <w:pPr>
              <w:jc w:val="right"/>
              <w:rPr>
                <w:color w:val="000000" w:themeColor="text1"/>
              </w:rPr>
            </w:pPr>
            <w:r>
              <w:rPr>
                <w:color w:val="000000" w:themeColor="text1"/>
              </w:rPr>
              <w:t>4</w:t>
            </w:r>
          </w:p>
        </w:tc>
        <w:tc>
          <w:tcPr>
            <w:tcW w:w="1490" w:type="dxa"/>
            <w:tcBorders>
              <w:bottom w:val="single" w:sz="18" w:space="0" w:color="auto"/>
            </w:tcBorders>
            <w:shd w:val="clear" w:color="auto" w:fill="DBE5F1" w:themeFill="accent1" w:themeFillTint="33"/>
          </w:tcPr>
          <w:p w14:paraId="4C21F3F6" w14:textId="77777777" w:rsidR="00BA6D46" w:rsidRPr="00BA6D46" w:rsidRDefault="00BA6D46" w:rsidP="00BA6D46">
            <w:pPr>
              <w:jc w:val="right"/>
              <w:rPr>
                <w:color w:val="000000" w:themeColor="text1"/>
              </w:rPr>
            </w:pPr>
            <w:r w:rsidRPr="00BA6D46">
              <w:rPr>
                <w:color w:val="000000" w:themeColor="text1"/>
              </w:rPr>
              <w:t>3</w:t>
            </w:r>
          </w:p>
        </w:tc>
      </w:tr>
      <w:tr w:rsidR="00BA6D46" w:rsidRPr="00BA6D46" w14:paraId="668D1CE1" w14:textId="77777777" w:rsidTr="00D42382">
        <w:trPr>
          <w:trHeight w:val="255"/>
        </w:trPr>
        <w:tc>
          <w:tcPr>
            <w:tcW w:w="5170" w:type="dxa"/>
            <w:shd w:val="clear" w:color="auto" w:fill="auto"/>
          </w:tcPr>
          <w:p w14:paraId="0200EFF2" w14:textId="77777777" w:rsidR="00BA6D46" w:rsidRPr="00BA6D46" w:rsidRDefault="00BA6D46" w:rsidP="00BA6D46">
            <w:pPr>
              <w:spacing w:after="0" w:afterAutospacing="0"/>
              <w:jc w:val="left"/>
              <w:rPr>
                <w:b/>
                <w:color w:val="000000" w:themeColor="text1"/>
              </w:rPr>
            </w:pPr>
            <w:r w:rsidRPr="00BA6D46">
              <w:rPr>
                <w:b/>
                <w:color w:val="000000" w:themeColor="text1"/>
              </w:rPr>
              <w:t>Net profit (loss)</w:t>
            </w:r>
          </w:p>
        </w:tc>
        <w:tc>
          <w:tcPr>
            <w:tcW w:w="884" w:type="dxa"/>
            <w:shd w:val="clear" w:color="auto" w:fill="auto"/>
          </w:tcPr>
          <w:p w14:paraId="7901C06C" w14:textId="77777777" w:rsidR="00BA6D46" w:rsidRPr="00BA6D46" w:rsidRDefault="00BA6D46" w:rsidP="00BA6D46">
            <w:pPr>
              <w:jc w:val="center"/>
              <w:rPr>
                <w:b/>
                <w:color w:val="000000" w:themeColor="text1"/>
              </w:rPr>
            </w:pPr>
          </w:p>
        </w:tc>
        <w:tc>
          <w:tcPr>
            <w:tcW w:w="1384" w:type="dxa"/>
            <w:tcBorders>
              <w:top w:val="single" w:sz="18" w:space="0" w:color="auto"/>
            </w:tcBorders>
            <w:shd w:val="clear" w:color="auto" w:fill="auto"/>
          </w:tcPr>
          <w:p w14:paraId="533FE134" w14:textId="66F8E662" w:rsidR="00BA6D46" w:rsidRPr="00BA6D46" w:rsidRDefault="003618ED" w:rsidP="0046468E">
            <w:pPr>
              <w:jc w:val="right"/>
              <w:rPr>
                <w:b/>
                <w:color w:val="000000" w:themeColor="text1"/>
              </w:rPr>
            </w:pPr>
            <w:r>
              <w:rPr>
                <w:b/>
                <w:color w:val="000000" w:themeColor="text1"/>
              </w:rPr>
              <w:t>21</w:t>
            </w:r>
            <w:r w:rsidR="0046468E">
              <w:rPr>
                <w:b/>
                <w:color w:val="000000" w:themeColor="text1"/>
              </w:rPr>
              <w:t>3</w:t>
            </w:r>
          </w:p>
        </w:tc>
        <w:tc>
          <w:tcPr>
            <w:tcW w:w="1490" w:type="dxa"/>
            <w:tcBorders>
              <w:top w:val="single" w:sz="18" w:space="0" w:color="auto"/>
            </w:tcBorders>
            <w:shd w:val="clear" w:color="auto" w:fill="auto"/>
          </w:tcPr>
          <w:p w14:paraId="54AF5CEF" w14:textId="77777777" w:rsidR="00BA6D46" w:rsidRPr="00BA6D46" w:rsidRDefault="00BA6D46" w:rsidP="00BA6D46">
            <w:pPr>
              <w:jc w:val="right"/>
              <w:rPr>
                <w:b/>
                <w:color w:val="000000" w:themeColor="text1"/>
              </w:rPr>
            </w:pPr>
            <w:r w:rsidRPr="00BA6D46">
              <w:rPr>
                <w:b/>
                <w:color w:val="000000" w:themeColor="text1"/>
              </w:rPr>
              <w:t>12</w:t>
            </w:r>
          </w:p>
        </w:tc>
      </w:tr>
      <w:tr w:rsidR="00BA6D46" w:rsidRPr="00BA6D46" w14:paraId="7552877B" w14:textId="77777777" w:rsidTr="00D42382">
        <w:trPr>
          <w:trHeight w:val="255"/>
        </w:trPr>
        <w:tc>
          <w:tcPr>
            <w:tcW w:w="5170" w:type="dxa"/>
            <w:shd w:val="clear" w:color="auto" w:fill="DBE5F1" w:themeFill="accent1" w:themeFillTint="33"/>
          </w:tcPr>
          <w:p w14:paraId="4E99DEB2" w14:textId="77777777" w:rsidR="00BA6D46" w:rsidRPr="00BA6D46" w:rsidRDefault="00BA6D46" w:rsidP="00BA6D46">
            <w:pPr>
              <w:jc w:val="left"/>
              <w:rPr>
                <w:color w:val="000000" w:themeColor="text1"/>
              </w:rPr>
            </w:pPr>
            <w:r w:rsidRPr="00BA6D46">
              <w:rPr>
                <w:color w:val="000000" w:themeColor="text1"/>
              </w:rPr>
              <w:t>Earnings  per share attributable to the equity holders of the parent</w:t>
            </w:r>
          </w:p>
        </w:tc>
        <w:tc>
          <w:tcPr>
            <w:tcW w:w="884" w:type="dxa"/>
            <w:shd w:val="clear" w:color="auto" w:fill="DBE5F1" w:themeFill="accent1" w:themeFillTint="33"/>
          </w:tcPr>
          <w:p w14:paraId="00012F48" w14:textId="77777777" w:rsidR="00BA6D46" w:rsidRPr="00BA6D46" w:rsidRDefault="00BA6D46" w:rsidP="00BA6D46">
            <w:pPr>
              <w:jc w:val="center"/>
              <w:rPr>
                <w:b/>
                <w:color w:val="000000" w:themeColor="text1"/>
              </w:rPr>
            </w:pPr>
          </w:p>
        </w:tc>
        <w:tc>
          <w:tcPr>
            <w:tcW w:w="1384" w:type="dxa"/>
            <w:shd w:val="clear" w:color="auto" w:fill="DBE5F1" w:themeFill="accent1" w:themeFillTint="33"/>
          </w:tcPr>
          <w:p w14:paraId="487F7DC0" w14:textId="77777777" w:rsidR="00BA6D46" w:rsidRPr="00BA6D46" w:rsidRDefault="00BA6D46" w:rsidP="00BA6D46">
            <w:pPr>
              <w:jc w:val="right"/>
              <w:rPr>
                <w:color w:val="000000" w:themeColor="text1"/>
              </w:rPr>
            </w:pPr>
          </w:p>
        </w:tc>
        <w:tc>
          <w:tcPr>
            <w:tcW w:w="1490" w:type="dxa"/>
            <w:shd w:val="clear" w:color="auto" w:fill="DBE5F1" w:themeFill="accent1" w:themeFillTint="33"/>
          </w:tcPr>
          <w:p w14:paraId="5E08091D" w14:textId="77777777" w:rsidR="00BA6D46" w:rsidRPr="00BA6D46" w:rsidRDefault="00BA6D46" w:rsidP="00BA6D46">
            <w:pPr>
              <w:jc w:val="right"/>
              <w:rPr>
                <w:color w:val="000000" w:themeColor="text1"/>
              </w:rPr>
            </w:pPr>
          </w:p>
        </w:tc>
      </w:tr>
      <w:tr w:rsidR="00BA6D46" w:rsidRPr="00BA6D46" w14:paraId="4D13E3DB" w14:textId="77777777" w:rsidTr="00D42382">
        <w:trPr>
          <w:trHeight w:val="255"/>
        </w:trPr>
        <w:tc>
          <w:tcPr>
            <w:tcW w:w="5170" w:type="dxa"/>
            <w:shd w:val="clear" w:color="auto" w:fill="auto"/>
          </w:tcPr>
          <w:p w14:paraId="7A2473BD" w14:textId="77777777" w:rsidR="00BA6D46" w:rsidRPr="00BA6D46" w:rsidRDefault="00BA6D46" w:rsidP="00BA6D46">
            <w:pPr>
              <w:jc w:val="left"/>
              <w:rPr>
                <w:b/>
                <w:color w:val="000000" w:themeColor="text1"/>
              </w:rPr>
            </w:pPr>
            <w:r w:rsidRPr="00BA6D46">
              <w:rPr>
                <w:color w:val="000000" w:themeColor="text1"/>
              </w:rPr>
              <w:t>Earnings  per share (Basic)</w:t>
            </w:r>
          </w:p>
        </w:tc>
        <w:tc>
          <w:tcPr>
            <w:tcW w:w="884" w:type="dxa"/>
            <w:shd w:val="clear" w:color="auto" w:fill="auto"/>
          </w:tcPr>
          <w:p w14:paraId="637915D1" w14:textId="77777777" w:rsidR="00BA6D46" w:rsidRPr="00BA6D46" w:rsidRDefault="0019772E" w:rsidP="00BA6D46">
            <w:pPr>
              <w:jc w:val="center"/>
              <w:rPr>
                <w:b/>
                <w:color w:val="000000" w:themeColor="text1"/>
              </w:rPr>
            </w:pPr>
            <w:r>
              <w:rPr>
                <w:b/>
                <w:color w:val="000000" w:themeColor="text1"/>
              </w:rPr>
              <w:t>3.6.16</w:t>
            </w:r>
          </w:p>
        </w:tc>
        <w:tc>
          <w:tcPr>
            <w:tcW w:w="1384" w:type="dxa"/>
            <w:shd w:val="clear" w:color="auto" w:fill="auto"/>
          </w:tcPr>
          <w:p w14:paraId="3746CC04" w14:textId="296283B4" w:rsidR="00BA6D46" w:rsidRPr="00BA6D46" w:rsidRDefault="00BE4416" w:rsidP="003618ED">
            <w:pPr>
              <w:jc w:val="right"/>
              <w:rPr>
                <w:color w:val="000000" w:themeColor="text1"/>
              </w:rPr>
            </w:pPr>
            <w:r>
              <w:rPr>
                <w:color w:val="000000" w:themeColor="text1"/>
              </w:rPr>
              <w:t>0.</w:t>
            </w:r>
            <w:r w:rsidR="003618ED">
              <w:rPr>
                <w:color w:val="000000" w:themeColor="text1"/>
              </w:rPr>
              <w:t>24</w:t>
            </w:r>
          </w:p>
        </w:tc>
        <w:tc>
          <w:tcPr>
            <w:tcW w:w="1490" w:type="dxa"/>
            <w:shd w:val="clear" w:color="auto" w:fill="auto"/>
          </w:tcPr>
          <w:p w14:paraId="320D8E2B" w14:textId="77777777" w:rsidR="00BA6D46" w:rsidRPr="00BA6D46" w:rsidRDefault="00BA6D46" w:rsidP="00BA6D46">
            <w:pPr>
              <w:jc w:val="right"/>
              <w:rPr>
                <w:color w:val="000000" w:themeColor="text1"/>
              </w:rPr>
            </w:pPr>
            <w:r w:rsidRPr="00BA6D46">
              <w:rPr>
                <w:color w:val="000000" w:themeColor="text1"/>
              </w:rPr>
              <w:t>0.01</w:t>
            </w:r>
          </w:p>
        </w:tc>
      </w:tr>
      <w:tr w:rsidR="00BA6D46" w:rsidRPr="00BA6D46" w14:paraId="1352B442" w14:textId="77777777" w:rsidTr="00D42382">
        <w:trPr>
          <w:trHeight w:val="255"/>
        </w:trPr>
        <w:tc>
          <w:tcPr>
            <w:tcW w:w="5170" w:type="dxa"/>
            <w:tcBorders>
              <w:bottom w:val="single" w:sz="18" w:space="0" w:color="auto"/>
            </w:tcBorders>
            <w:shd w:val="clear" w:color="auto" w:fill="DBE5F1" w:themeFill="accent1" w:themeFillTint="33"/>
          </w:tcPr>
          <w:p w14:paraId="0F193967" w14:textId="77777777" w:rsidR="00BA6D46" w:rsidRPr="00BA6D46" w:rsidRDefault="00BA6D46" w:rsidP="00BA6D46">
            <w:pPr>
              <w:jc w:val="left"/>
              <w:rPr>
                <w:b/>
                <w:color w:val="000000" w:themeColor="text1"/>
              </w:rPr>
            </w:pPr>
            <w:r w:rsidRPr="00BA6D46">
              <w:rPr>
                <w:color w:val="000000" w:themeColor="text1"/>
              </w:rPr>
              <w:t>Earnings  per share (Diluted)</w:t>
            </w:r>
          </w:p>
        </w:tc>
        <w:tc>
          <w:tcPr>
            <w:tcW w:w="884" w:type="dxa"/>
            <w:tcBorders>
              <w:bottom w:val="single" w:sz="18" w:space="0" w:color="auto"/>
            </w:tcBorders>
            <w:shd w:val="clear" w:color="auto" w:fill="DBE5F1" w:themeFill="accent1" w:themeFillTint="33"/>
          </w:tcPr>
          <w:p w14:paraId="55BBED06" w14:textId="77777777" w:rsidR="00BA6D46" w:rsidRPr="00BA6D46" w:rsidRDefault="0019772E" w:rsidP="00BA6D46">
            <w:pPr>
              <w:jc w:val="center"/>
              <w:rPr>
                <w:b/>
                <w:color w:val="000000" w:themeColor="text1"/>
              </w:rPr>
            </w:pPr>
            <w:r>
              <w:rPr>
                <w:b/>
                <w:color w:val="000000" w:themeColor="text1"/>
              </w:rPr>
              <w:t>3.6.16</w:t>
            </w:r>
          </w:p>
        </w:tc>
        <w:tc>
          <w:tcPr>
            <w:tcW w:w="1384" w:type="dxa"/>
            <w:tcBorders>
              <w:bottom w:val="single" w:sz="18" w:space="0" w:color="auto"/>
            </w:tcBorders>
            <w:shd w:val="clear" w:color="auto" w:fill="DBE5F1" w:themeFill="accent1" w:themeFillTint="33"/>
          </w:tcPr>
          <w:p w14:paraId="2580D965" w14:textId="569F3520" w:rsidR="00BA6D46" w:rsidRPr="00BA6D46" w:rsidRDefault="00BE4416" w:rsidP="003618ED">
            <w:pPr>
              <w:jc w:val="right"/>
              <w:rPr>
                <w:color w:val="000000" w:themeColor="text1"/>
              </w:rPr>
            </w:pPr>
            <w:r>
              <w:rPr>
                <w:color w:val="000000" w:themeColor="text1"/>
              </w:rPr>
              <w:t>0.</w:t>
            </w:r>
            <w:r w:rsidR="003618ED">
              <w:rPr>
                <w:color w:val="000000" w:themeColor="text1"/>
              </w:rPr>
              <w:t>24</w:t>
            </w:r>
          </w:p>
        </w:tc>
        <w:tc>
          <w:tcPr>
            <w:tcW w:w="1490" w:type="dxa"/>
            <w:tcBorders>
              <w:bottom w:val="single" w:sz="18" w:space="0" w:color="auto"/>
            </w:tcBorders>
            <w:shd w:val="clear" w:color="auto" w:fill="DBE5F1" w:themeFill="accent1" w:themeFillTint="33"/>
          </w:tcPr>
          <w:p w14:paraId="5B20C5D7" w14:textId="77777777" w:rsidR="00BA6D46" w:rsidRPr="00BA6D46" w:rsidRDefault="00BA6D46" w:rsidP="00BA6D46">
            <w:pPr>
              <w:jc w:val="right"/>
              <w:rPr>
                <w:color w:val="000000" w:themeColor="text1"/>
              </w:rPr>
            </w:pPr>
            <w:r w:rsidRPr="00BA6D46">
              <w:rPr>
                <w:color w:val="000000" w:themeColor="text1"/>
              </w:rPr>
              <w:t>0.01</w:t>
            </w:r>
          </w:p>
        </w:tc>
      </w:tr>
    </w:tbl>
    <w:p w14:paraId="66D9F1B6" w14:textId="77777777" w:rsidR="00F7628E" w:rsidRPr="00270F79" w:rsidRDefault="00F7628E" w:rsidP="001E48B3">
      <w:pPr>
        <w:rPr>
          <w:highlight w:val="yellow"/>
        </w:rPr>
      </w:pPr>
    </w:p>
    <w:p w14:paraId="521AB3A0" w14:textId="77777777" w:rsidR="00C775C0" w:rsidRPr="00BA6D46" w:rsidRDefault="004B407A" w:rsidP="001E48B3">
      <w:r w:rsidRPr="00BA6D46">
        <w:t xml:space="preserve">The accompanying notes are an integral part of these </w:t>
      </w:r>
      <w:r w:rsidR="005E7CBB" w:rsidRPr="00BA6D46">
        <w:t xml:space="preserve">interim </w:t>
      </w:r>
      <w:r w:rsidRPr="00BA6D46">
        <w:t>consolidated financial statements</w:t>
      </w:r>
    </w:p>
    <w:p w14:paraId="6569D92A" w14:textId="77777777" w:rsidR="00C775C0" w:rsidRPr="00A641D9" w:rsidRDefault="00FA13F9" w:rsidP="001E48B3">
      <w:pPr>
        <w:pStyle w:val="Title2"/>
        <w:spacing w:line="240" w:lineRule="auto"/>
        <w:rPr>
          <w:color w:val="auto"/>
        </w:rPr>
      </w:pPr>
      <w:r w:rsidRPr="00270F79">
        <w:rPr>
          <w:color w:val="auto"/>
          <w:highlight w:val="yellow"/>
        </w:rPr>
        <w:br w:type="page"/>
      </w:r>
      <w:bookmarkStart w:id="124" w:name="_Toc286136021"/>
      <w:bookmarkStart w:id="125" w:name="_Toc286424018"/>
      <w:bookmarkStart w:id="126" w:name="_Toc286691478"/>
      <w:bookmarkStart w:id="127" w:name="_Toc306722439"/>
      <w:bookmarkStart w:id="128" w:name="_Toc489966591"/>
      <w:r w:rsidR="004B407A" w:rsidRPr="00A641D9">
        <w:rPr>
          <w:color w:val="auto"/>
        </w:rPr>
        <w:lastRenderedPageBreak/>
        <w:t>Consolidated statement of comprehensive income</w:t>
      </w:r>
      <w:bookmarkEnd w:id="124"/>
      <w:bookmarkEnd w:id="125"/>
      <w:bookmarkEnd w:id="126"/>
      <w:bookmarkEnd w:id="127"/>
      <w:bookmarkEnd w:id="128"/>
    </w:p>
    <w:tbl>
      <w:tblPr>
        <w:tblStyle w:val="LightShading-Accent1"/>
        <w:tblW w:w="9180" w:type="dxa"/>
        <w:tblLayout w:type="fixed"/>
        <w:tblLook w:val="0600" w:firstRow="0" w:lastRow="0" w:firstColumn="0" w:lastColumn="0" w:noHBand="1" w:noVBand="1"/>
      </w:tblPr>
      <w:tblGrid>
        <w:gridCol w:w="5310"/>
        <w:gridCol w:w="1008"/>
        <w:gridCol w:w="342"/>
        <w:gridCol w:w="1008"/>
        <w:gridCol w:w="1512"/>
      </w:tblGrid>
      <w:tr w:rsidR="009C4ABF" w:rsidRPr="00A641D9" w14:paraId="3E74C9EB" w14:textId="77777777" w:rsidTr="009A1327">
        <w:trPr>
          <w:trHeight w:val="255"/>
        </w:trPr>
        <w:tc>
          <w:tcPr>
            <w:tcW w:w="5310" w:type="dxa"/>
            <w:vMerge w:val="restart"/>
            <w:tcBorders>
              <w:top w:val="nil"/>
              <w:bottom w:val="nil"/>
            </w:tcBorders>
            <w:vAlign w:val="bottom"/>
          </w:tcPr>
          <w:p w14:paraId="28BD0A82" w14:textId="77777777" w:rsidR="00F904F3" w:rsidRPr="00A641D9" w:rsidRDefault="00F904F3" w:rsidP="009A1327">
            <w:pPr>
              <w:jc w:val="left"/>
              <w:rPr>
                <w:color w:val="000000" w:themeColor="text1"/>
              </w:rPr>
            </w:pPr>
          </w:p>
          <w:p w14:paraId="7748E66E" w14:textId="77777777" w:rsidR="00E42B0F" w:rsidRPr="00A641D9" w:rsidRDefault="004B407A" w:rsidP="009A1327">
            <w:pPr>
              <w:jc w:val="left"/>
              <w:rPr>
                <w:color w:val="000000" w:themeColor="text1"/>
              </w:rPr>
            </w:pPr>
            <w:r w:rsidRPr="00A641D9">
              <w:rPr>
                <w:color w:val="000000" w:themeColor="text1"/>
              </w:rPr>
              <w:t>In millions of USD</w:t>
            </w:r>
          </w:p>
        </w:tc>
        <w:tc>
          <w:tcPr>
            <w:tcW w:w="1008" w:type="dxa"/>
            <w:vMerge w:val="restart"/>
            <w:tcBorders>
              <w:top w:val="nil"/>
              <w:bottom w:val="nil"/>
            </w:tcBorders>
            <w:shd w:val="clear" w:color="auto" w:fill="auto"/>
          </w:tcPr>
          <w:p w14:paraId="42BCF58F" w14:textId="77777777" w:rsidR="00E42B0F" w:rsidRPr="00A641D9" w:rsidRDefault="00E42B0F" w:rsidP="001E48B3">
            <w:pPr>
              <w:jc w:val="center"/>
              <w:rPr>
                <w:color w:val="000000" w:themeColor="text1"/>
              </w:rPr>
            </w:pPr>
          </w:p>
        </w:tc>
        <w:tc>
          <w:tcPr>
            <w:tcW w:w="2862" w:type="dxa"/>
            <w:gridSpan w:val="3"/>
            <w:tcBorders>
              <w:top w:val="nil"/>
              <w:bottom w:val="single" w:sz="18" w:space="0" w:color="auto"/>
            </w:tcBorders>
            <w:shd w:val="clear" w:color="auto" w:fill="auto"/>
          </w:tcPr>
          <w:p w14:paraId="6625427E" w14:textId="77777777" w:rsidR="00E42B0F" w:rsidRPr="00A641D9" w:rsidRDefault="00E52EBD" w:rsidP="001E48B3">
            <w:pPr>
              <w:jc w:val="center"/>
              <w:rPr>
                <w:color w:val="000000" w:themeColor="text1"/>
              </w:rPr>
            </w:pPr>
            <w:r w:rsidRPr="00A641D9">
              <w:rPr>
                <w:color w:val="000000" w:themeColor="text1"/>
              </w:rPr>
              <w:t>(u</w:t>
            </w:r>
            <w:r w:rsidR="00E42B0F" w:rsidRPr="00A641D9">
              <w:rPr>
                <w:color w:val="000000" w:themeColor="text1"/>
              </w:rPr>
              <w:t>naudited)</w:t>
            </w:r>
          </w:p>
        </w:tc>
      </w:tr>
      <w:tr w:rsidR="009C4ABF" w:rsidRPr="00A641D9" w14:paraId="5112BBDF" w14:textId="77777777" w:rsidTr="009C4ABF">
        <w:trPr>
          <w:trHeight w:val="255"/>
        </w:trPr>
        <w:tc>
          <w:tcPr>
            <w:tcW w:w="5310" w:type="dxa"/>
            <w:vMerge/>
            <w:tcBorders>
              <w:top w:val="nil"/>
              <w:bottom w:val="nil"/>
            </w:tcBorders>
          </w:tcPr>
          <w:p w14:paraId="217316A9" w14:textId="77777777" w:rsidR="00E42B0F" w:rsidRPr="00A641D9" w:rsidRDefault="00E42B0F" w:rsidP="001E48B3">
            <w:pPr>
              <w:rPr>
                <w:color w:val="000000" w:themeColor="text1"/>
              </w:rPr>
            </w:pPr>
          </w:p>
        </w:tc>
        <w:tc>
          <w:tcPr>
            <w:tcW w:w="1008" w:type="dxa"/>
            <w:vMerge/>
            <w:tcBorders>
              <w:top w:val="nil"/>
              <w:bottom w:val="nil"/>
            </w:tcBorders>
            <w:shd w:val="clear" w:color="auto" w:fill="auto"/>
          </w:tcPr>
          <w:p w14:paraId="57392683" w14:textId="77777777" w:rsidR="00E42B0F" w:rsidRPr="00A641D9" w:rsidRDefault="00E42B0F" w:rsidP="001E48B3">
            <w:pPr>
              <w:jc w:val="center"/>
              <w:rPr>
                <w:color w:val="000000" w:themeColor="text1"/>
              </w:rPr>
            </w:pPr>
          </w:p>
        </w:tc>
        <w:tc>
          <w:tcPr>
            <w:tcW w:w="2862" w:type="dxa"/>
            <w:gridSpan w:val="3"/>
            <w:tcBorders>
              <w:top w:val="single" w:sz="18" w:space="0" w:color="auto"/>
              <w:bottom w:val="single" w:sz="18" w:space="0" w:color="auto"/>
            </w:tcBorders>
            <w:shd w:val="clear" w:color="auto" w:fill="auto"/>
          </w:tcPr>
          <w:p w14:paraId="4687569E" w14:textId="77777777" w:rsidR="00E42B0F" w:rsidRPr="00A641D9" w:rsidRDefault="00E42B0F" w:rsidP="001E48B3">
            <w:pPr>
              <w:jc w:val="center"/>
              <w:rPr>
                <w:color w:val="000000" w:themeColor="text1"/>
              </w:rPr>
            </w:pPr>
            <w:r w:rsidRPr="00A641D9">
              <w:rPr>
                <w:color w:val="000000" w:themeColor="text1"/>
              </w:rPr>
              <w:t>Six-month period ended</w:t>
            </w:r>
          </w:p>
        </w:tc>
      </w:tr>
      <w:tr w:rsidR="00A641D9" w:rsidRPr="00A641D9" w14:paraId="671CAF2C" w14:textId="77777777" w:rsidTr="009A1327">
        <w:trPr>
          <w:trHeight w:val="255"/>
        </w:trPr>
        <w:tc>
          <w:tcPr>
            <w:tcW w:w="5310" w:type="dxa"/>
            <w:vMerge/>
            <w:tcBorders>
              <w:top w:val="nil"/>
              <w:bottom w:val="single" w:sz="18" w:space="0" w:color="auto"/>
            </w:tcBorders>
          </w:tcPr>
          <w:p w14:paraId="56BE36FF" w14:textId="77777777" w:rsidR="00A641D9" w:rsidRPr="00A641D9" w:rsidRDefault="00A641D9" w:rsidP="00A641D9">
            <w:pPr>
              <w:rPr>
                <w:color w:val="000000" w:themeColor="text1"/>
              </w:rPr>
            </w:pPr>
          </w:p>
        </w:tc>
        <w:tc>
          <w:tcPr>
            <w:tcW w:w="1008" w:type="dxa"/>
            <w:vMerge/>
            <w:tcBorders>
              <w:top w:val="nil"/>
              <w:bottom w:val="single" w:sz="18" w:space="0" w:color="auto"/>
            </w:tcBorders>
            <w:shd w:val="clear" w:color="auto" w:fill="auto"/>
          </w:tcPr>
          <w:p w14:paraId="5A50BE6F" w14:textId="77777777" w:rsidR="00A641D9" w:rsidRPr="00A641D9" w:rsidRDefault="00A641D9" w:rsidP="00A641D9">
            <w:pPr>
              <w:jc w:val="center"/>
              <w:rPr>
                <w:color w:val="000000" w:themeColor="text1"/>
              </w:rPr>
            </w:pPr>
          </w:p>
        </w:tc>
        <w:tc>
          <w:tcPr>
            <w:tcW w:w="1350" w:type="dxa"/>
            <w:gridSpan w:val="2"/>
            <w:tcBorders>
              <w:top w:val="single" w:sz="18" w:space="0" w:color="auto"/>
              <w:bottom w:val="single" w:sz="18" w:space="0" w:color="auto"/>
            </w:tcBorders>
            <w:shd w:val="clear" w:color="auto" w:fill="auto"/>
          </w:tcPr>
          <w:p w14:paraId="66A69472" w14:textId="77777777" w:rsidR="00A641D9" w:rsidRPr="00A641D9" w:rsidRDefault="00A641D9" w:rsidP="00A641D9">
            <w:pPr>
              <w:jc w:val="center"/>
              <w:rPr>
                <w:color w:val="000000" w:themeColor="text1"/>
              </w:rPr>
            </w:pPr>
            <w:r w:rsidRPr="00A641D9">
              <w:rPr>
                <w:color w:val="000000" w:themeColor="text1"/>
              </w:rPr>
              <w:t>July 1, 2017</w:t>
            </w:r>
          </w:p>
        </w:tc>
        <w:tc>
          <w:tcPr>
            <w:tcW w:w="1512" w:type="dxa"/>
            <w:tcBorders>
              <w:top w:val="single" w:sz="18" w:space="0" w:color="auto"/>
              <w:bottom w:val="single" w:sz="18" w:space="0" w:color="auto"/>
            </w:tcBorders>
            <w:shd w:val="clear" w:color="auto" w:fill="auto"/>
          </w:tcPr>
          <w:p w14:paraId="1F99B760" w14:textId="77777777" w:rsidR="00A641D9" w:rsidRPr="00A641D9" w:rsidRDefault="00A641D9" w:rsidP="00A641D9">
            <w:pPr>
              <w:jc w:val="center"/>
              <w:rPr>
                <w:color w:val="000000" w:themeColor="text1"/>
              </w:rPr>
            </w:pPr>
            <w:r w:rsidRPr="00A641D9">
              <w:rPr>
                <w:color w:val="000000" w:themeColor="text1"/>
              </w:rPr>
              <w:t>July 2, 2016</w:t>
            </w:r>
          </w:p>
        </w:tc>
      </w:tr>
      <w:tr w:rsidR="00A641D9" w:rsidRPr="00A641D9" w14:paraId="01B4A218" w14:textId="77777777" w:rsidTr="009A1327">
        <w:trPr>
          <w:trHeight w:val="255"/>
        </w:trPr>
        <w:tc>
          <w:tcPr>
            <w:tcW w:w="5310" w:type="dxa"/>
            <w:tcBorders>
              <w:top w:val="single" w:sz="18" w:space="0" w:color="auto"/>
              <w:bottom w:val="nil"/>
            </w:tcBorders>
            <w:shd w:val="clear" w:color="auto" w:fill="DBE5F1" w:themeFill="accent1" w:themeFillTint="33"/>
            <w:vAlign w:val="center"/>
          </w:tcPr>
          <w:p w14:paraId="527907E5" w14:textId="77777777" w:rsidR="00A641D9" w:rsidRPr="00A641D9" w:rsidRDefault="00A641D9" w:rsidP="00A641D9">
            <w:pPr>
              <w:rPr>
                <w:b/>
                <w:color w:val="000000" w:themeColor="text1"/>
              </w:rPr>
            </w:pPr>
            <w:r w:rsidRPr="00A641D9">
              <w:rPr>
                <w:b/>
                <w:color w:val="000000" w:themeColor="text1"/>
              </w:rPr>
              <w:t>Net result</w:t>
            </w:r>
          </w:p>
        </w:tc>
        <w:tc>
          <w:tcPr>
            <w:tcW w:w="1350" w:type="dxa"/>
            <w:gridSpan w:val="2"/>
            <w:tcBorders>
              <w:top w:val="single" w:sz="18" w:space="0" w:color="auto"/>
              <w:bottom w:val="nil"/>
            </w:tcBorders>
            <w:shd w:val="clear" w:color="auto" w:fill="DBE5F1" w:themeFill="accent1" w:themeFillTint="33"/>
            <w:vAlign w:val="center"/>
          </w:tcPr>
          <w:p w14:paraId="0830BF07" w14:textId="77777777" w:rsidR="00A641D9" w:rsidRPr="00A641D9" w:rsidRDefault="00A641D9" w:rsidP="00A641D9">
            <w:pPr>
              <w:jc w:val="center"/>
              <w:rPr>
                <w:b/>
                <w:color w:val="000000" w:themeColor="text1"/>
              </w:rPr>
            </w:pPr>
          </w:p>
        </w:tc>
        <w:tc>
          <w:tcPr>
            <w:tcW w:w="1008" w:type="dxa"/>
            <w:tcBorders>
              <w:top w:val="single" w:sz="18" w:space="0" w:color="auto"/>
              <w:bottom w:val="nil"/>
            </w:tcBorders>
            <w:shd w:val="clear" w:color="auto" w:fill="DBE5F1" w:themeFill="accent1" w:themeFillTint="33"/>
          </w:tcPr>
          <w:p w14:paraId="511D130F" w14:textId="4D4B4BFA" w:rsidR="00A641D9" w:rsidRPr="00A641D9" w:rsidRDefault="008A49F5" w:rsidP="001077DD">
            <w:pPr>
              <w:jc w:val="right"/>
              <w:rPr>
                <w:b/>
                <w:color w:val="000000" w:themeColor="text1"/>
              </w:rPr>
            </w:pPr>
            <w:r>
              <w:rPr>
                <w:b/>
                <w:color w:val="000000" w:themeColor="text1"/>
              </w:rPr>
              <w:t>21</w:t>
            </w:r>
            <w:r w:rsidR="001077DD">
              <w:rPr>
                <w:b/>
                <w:color w:val="000000" w:themeColor="text1"/>
              </w:rPr>
              <w:t>3</w:t>
            </w:r>
          </w:p>
        </w:tc>
        <w:tc>
          <w:tcPr>
            <w:tcW w:w="1512" w:type="dxa"/>
            <w:tcBorders>
              <w:top w:val="single" w:sz="18" w:space="0" w:color="auto"/>
              <w:bottom w:val="nil"/>
            </w:tcBorders>
            <w:shd w:val="clear" w:color="auto" w:fill="DBE5F1" w:themeFill="accent1" w:themeFillTint="33"/>
          </w:tcPr>
          <w:p w14:paraId="63710408" w14:textId="77777777" w:rsidR="00A641D9" w:rsidRPr="00A641D9" w:rsidRDefault="00A641D9" w:rsidP="00A641D9">
            <w:pPr>
              <w:jc w:val="right"/>
              <w:rPr>
                <w:b/>
                <w:color w:val="000000" w:themeColor="text1"/>
              </w:rPr>
            </w:pPr>
            <w:r w:rsidRPr="00A641D9">
              <w:rPr>
                <w:b/>
                <w:color w:val="000000" w:themeColor="text1"/>
              </w:rPr>
              <w:t>12</w:t>
            </w:r>
          </w:p>
        </w:tc>
      </w:tr>
      <w:tr w:rsidR="00A641D9" w:rsidRPr="00A641D9" w14:paraId="0CE6BF1F" w14:textId="77777777" w:rsidTr="009A1327">
        <w:trPr>
          <w:trHeight w:val="297"/>
        </w:trPr>
        <w:tc>
          <w:tcPr>
            <w:tcW w:w="6660" w:type="dxa"/>
            <w:gridSpan w:val="3"/>
            <w:tcBorders>
              <w:top w:val="nil"/>
              <w:bottom w:val="nil"/>
            </w:tcBorders>
            <w:shd w:val="clear" w:color="auto" w:fill="auto"/>
            <w:vAlign w:val="center"/>
          </w:tcPr>
          <w:p w14:paraId="09BB1783" w14:textId="77777777" w:rsidR="00A641D9" w:rsidRPr="00A641D9" w:rsidRDefault="00A641D9" w:rsidP="00A641D9">
            <w:pPr>
              <w:rPr>
                <w:b/>
                <w:color w:val="000000" w:themeColor="text1"/>
              </w:rPr>
            </w:pPr>
            <w:r w:rsidRPr="00A641D9">
              <w:rPr>
                <w:b/>
                <w:color w:val="000000" w:themeColor="text1"/>
              </w:rPr>
              <w:t>Other comprehensive income (loss), net of tax:</w:t>
            </w:r>
          </w:p>
        </w:tc>
        <w:tc>
          <w:tcPr>
            <w:tcW w:w="1008" w:type="dxa"/>
            <w:tcBorders>
              <w:top w:val="nil"/>
              <w:bottom w:val="nil"/>
            </w:tcBorders>
            <w:shd w:val="clear" w:color="auto" w:fill="auto"/>
          </w:tcPr>
          <w:p w14:paraId="6981B72F" w14:textId="77777777" w:rsidR="00A641D9" w:rsidRPr="00A641D9" w:rsidRDefault="00A641D9" w:rsidP="00A641D9">
            <w:pPr>
              <w:jc w:val="right"/>
              <w:rPr>
                <w:b/>
                <w:color w:val="000000" w:themeColor="text1"/>
              </w:rPr>
            </w:pPr>
          </w:p>
        </w:tc>
        <w:tc>
          <w:tcPr>
            <w:tcW w:w="1512" w:type="dxa"/>
            <w:tcBorders>
              <w:top w:val="nil"/>
              <w:bottom w:val="nil"/>
            </w:tcBorders>
            <w:shd w:val="clear" w:color="auto" w:fill="auto"/>
          </w:tcPr>
          <w:p w14:paraId="305D788E" w14:textId="77777777" w:rsidR="00A641D9" w:rsidRPr="00A641D9" w:rsidRDefault="00A641D9" w:rsidP="00A641D9">
            <w:pPr>
              <w:jc w:val="right"/>
              <w:rPr>
                <w:b/>
                <w:color w:val="000000" w:themeColor="text1"/>
              </w:rPr>
            </w:pPr>
          </w:p>
        </w:tc>
      </w:tr>
      <w:tr w:rsidR="00A641D9" w:rsidRPr="00A641D9" w14:paraId="112C7BBC" w14:textId="77777777" w:rsidTr="009A1327">
        <w:trPr>
          <w:trHeight w:val="255"/>
        </w:trPr>
        <w:tc>
          <w:tcPr>
            <w:tcW w:w="6660" w:type="dxa"/>
            <w:gridSpan w:val="3"/>
            <w:tcBorders>
              <w:top w:val="nil"/>
              <w:bottom w:val="nil"/>
            </w:tcBorders>
            <w:shd w:val="clear" w:color="auto" w:fill="DBE5F1" w:themeFill="accent1" w:themeFillTint="33"/>
            <w:vAlign w:val="center"/>
          </w:tcPr>
          <w:p w14:paraId="0B3ED272" w14:textId="77777777" w:rsidR="00A641D9" w:rsidRPr="00A641D9" w:rsidRDefault="00A641D9" w:rsidP="00A641D9">
            <w:pPr>
              <w:ind w:left="459"/>
              <w:rPr>
                <w:b/>
                <w:color w:val="000000" w:themeColor="text1"/>
              </w:rPr>
            </w:pPr>
            <w:r w:rsidRPr="00A641D9">
              <w:rPr>
                <w:b/>
                <w:color w:val="000000" w:themeColor="text1"/>
              </w:rPr>
              <w:t>Items that will not be reclassified to profit or loss</w:t>
            </w:r>
          </w:p>
        </w:tc>
        <w:tc>
          <w:tcPr>
            <w:tcW w:w="1008" w:type="dxa"/>
            <w:tcBorders>
              <w:top w:val="nil"/>
              <w:bottom w:val="nil"/>
            </w:tcBorders>
            <w:shd w:val="clear" w:color="auto" w:fill="DBE5F1" w:themeFill="accent1" w:themeFillTint="33"/>
          </w:tcPr>
          <w:p w14:paraId="041C0C26" w14:textId="77777777" w:rsidR="00A641D9" w:rsidRPr="00A641D9" w:rsidRDefault="00A641D9" w:rsidP="00A641D9">
            <w:pPr>
              <w:jc w:val="right"/>
              <w:rPr>
                <w:b/>
                <w:color w:val="000000" w:themeColor="text1"/>
              </w:rPr>
            </w:pPr>
          </w:p>
        </w:tc>
        <w:tc>
          <w:tcPr>
            <w:tcW w:w="1512" w:type="dxa"/>
            <w:tcBorders>
              <w:top w:val="nil"/>
              <w:bottom w:val="nil"/>
            </w:tcBorders>
            <w:shd w:val="clear" w:color="auto" w:fill="DBE5F1" w:themeFill="accent1" w:themeFillTint="33"/>
          </w:tcPr>
          <w:p w14:paraId="430AD224" w14:textId="77777777" w:rsidR="00A641D9" w:rsidRPr="00A641D9" w:rsidRDefault="00A641D9" w:rsidP="00A641D9">
            <w:pPr>
              <w:jc w:val="right"/>
              <w:rPr>
                <w:b/>
                <w:color w:val="000000" w:themeColor="text1"/>
              </w:rPr>
            </w:pPr>
          </w:p>
        </w:tc>
      </w:tr>
      <w:tr w:rsidR="00A641D9" w:rsidRPr="00A641D9" w14:paraId="5AD5B4EB" w14:textId="77777777" w:rsidTr="00DD5B42">
        <w:trPr>
          <w:trHeight w:val="255"/>
        </w:trPr>
        <w:tc>
          <w:tcPr>
            <w:tcW w:w="5310" w:type="dxa"/>
            <w:shd w:val="clear" w:color="auto" w:fill="auto"/>
            <w:vAlign w:val="center"/>
          </w:tcPr>
          <w:p w14:paraId="729387CD" w14:textId="77777777" w:rsidR="00A641D9" w:rsidRPr="00A641D9" w:rsidRDefault="00A641D9" w:rsidP="00A641D9">
            <w:pPr>
              <w:ind w:left="720"/>
              <w:rPr>
                <w:b/>
                <w:color w:val="000000" w:themeColor="text1"/>
              </w:rPr>
            </w:pPr>
            <w:r w:rsidRPr="00A641D9">
              <w:rPr>
                <w:color w:val="000000" w:themeColor="text1"/>
              </w:rPr>
              <w:t>Re-measurements of employee benefit obligations</w:t>
            </w:r>
          </w:p>
        </w:tc>
        <w:tc>
          <w:tcPr>
            <w:tcW w:w="1350" w:type="dxa"/>
            <w:gridSpan w:val="2"/>
            <w:shd w:val="clear" w:color="auto" w:fill="auto"/>
          </w:tcPr>
          <w:p w14:paraId="20CDBFA2" w14:textId="77777777" w:rsidR="00A641D9" w:rsidRPr="00A641D9" w:rsidRDefault="00A641D9" w:rsidP="00A641D9">
            <w:pPr>
              <w:jc w:val="center"/>
              <w:rPr>
                <w:b/>
                <w:color w:val="000000" w:themeColor="text1"/>
              </w:rPr>
            </w:pPr>
          </w:p>
        </w:tc>
        <w:tc>
          <w:tcPr>
            <w:tcW w:w="1008" w:type="dxa"/>
            <w:shd w:val="clear" w:color="auto" w:fill="auto"/>
          </w:tcPr>
          <w:p w14:paraId="103D5C95" w14:textId="77777777" w:rsidR="00A641D9" w:rsidRPr="00A641D9" w:rsidRDefault="00BE4416" w:rsidP="00A641D9">
            <w:pPr>
              <w:jc w:val="right"/>
              <w:rPr>
                <w:color w:val="000000" w:themeColor="text1"/>
              </w:rPr>
            </w:pPr>
            <w:r>
              <w:rPr>
                <w:color w:val="000000" w:themeColor="text1"/>
              </w:rPr>
              <w:t>-</w:t>
            </w:r>
          </w:p>
        </w:tc>
        <w:tc>
          <w:tcPr>
            <w:tcW w:w="1512" w:type="dxa"/>
            <w:shd w:val="clear" w:color="auto" w:fill="auto"/>
          </w:tcPr>
          <w:p w14:paraId="1D15727C" w14:textId="77777777" w:rsidR="00A641D9" w:rsidRPr="00A641D9" w:rsidRDefault="00A641D9" w:rsidP="00A641D9">
            <w:pPr>
              <w:jc w:val="right"/>
              <w:rPr>
                <w:color w:val="000000" w:themeColor="text1"/>
              </w:rPr>
            </w:pPr>
            <w:r w:rsidRPr="00A641D9">
              <w:rPr>
                <w:color w:val="000000" w:themeColor="text1"/>
              </w:rPr>
              <w:t>-</w:t>
            </w:r>
          </w:p>
        </w:tc>
      </w:tr>
      <w:tr w:rsidR="00A641D9" w:rsidRPr="00A641D9" w14:paraId="4E290011" w14:textId="77777777" w:rsidTr="00DD5B42">
        <w:trPr>
          <w:trHeight w:val="255"/>
        </w:trPr>
        <w:tc>
          <w:tcPr>
            <w:tcW w:w="5310" w:type="dxa"/>
            <w:tcBorders>
              <w:bottom w:val="nil"/>
            </w:tcBorders>
            <w:shd w:val="clear" w:color="auto" w:fill="DBE5F1" w:themeFill="accent1" w:themeFillTint="33"/>
            <w:vAlign w:val="center"/>
          </w:tcPr>
          <w:p w14:paraId="538A8C36" w14:textId="77777777" w:rsidR="00A641D9" w:rsidRPr="00A641D9" w:rsidRDefault="00A641D9" w:rsidP="00A641D9">
            <w:pPr>
              <w:ind w:left="720"/>
              <w:rPr>
                <w:b/>
                <w:color w:val="000000" w:themeColor="text1"/>
              </w:rPr>
            </w:pPr>
            <w:r w:rsidRPr="00A641D9">
              <w:rPr>
                <w:color w:val="000000" w:themeColor="text1"/>
              </w:rPr>
              <w:t>Income tax effect</w:t>
            </w:r>
          </w:p>
        </w:tc>
        <w:tc>
          <w:tcPr>
            <w:tcW w:w="1350" w:type="dxa"/>
            <w:gridSpan w:val="2"/>
            <w:tcBorders>
              <w:bottom w:val="nil"/>
            </w:tcBorders>
            <w:shd w:val="clear" w:color="auto" w:fill="DBE5F1" w:themeFill="accent1" w:themeFillTint="33"/>
          </w:tcPr>
          <w:p w14:paraId="0531E297" w14:textId="77777777" w:rsidR="00A641D9" w:rsidRPr="00A641D9" w:rsidRDefault="00A641D9" w:rsidP="00A641D9">
            <w:pPr>
              <w:jc w:val="center"/>
              <w:rPr>
                <w:b/>
                <w:color w:val="000000" w:themeColor="text1"/>
              </w:rPr>
            </w:pPr>
          </w:p>
        </w:tc>
        <w:tc>
          <w:tcPr>
            <w:tcW w:w="1008" w:type="dxa"/>
            <w:tcBorders>
              <w:bottom w:val="nil"/>
            </w:tcBorders>
            <w:shd w:val="clear" w:color="auto" w:fill="DBE5F1" w:themeFill="accent1" w:themeFillTint="33"/>
          </w:tcPr>
          <w:p w14:paraId="65CE6EB4" w14:textId="77777777" w:rsidR="00A641D9" w:rsidRPr="00A641D9" w:rsidRDefault="00BE4416" w:rsidP="00A641D9">
            <w:pPr>
              <w:jc w:val="right"/>
              <w:rPr>
                <w:color w:val="000000" w:themeColor="text1"/>
              </w:rPr>
            </w:pPr>
            <w:r>
              <w:rPr>
                <w:color w:val="000000" w:themeColor="text1"/>
              </w:rPr>
              <w:t>-</w:t>
            </w:r>
          </w:p>
        </w:tc>
        <w:tc>
          <w:tcPr>
            <w:tcW w:w="1512" w:type="dxa"/>
            <w:tcBorders>
              <w:bottom w:val="nil"/>
            </w:tcBorders>
            <w:shd w:val="clear" w:color="auto" w:fill="DBE5F1" w:themeFill="accent1" w:themeFillTint="33"/>
          </w:tcPr>
          <w:p w14:paraId="3B79E3E8" w14:textId="77777777" w:rsidR="00A641D9" w:rsidRPr="00A641D9" w:rsidRDefault="00A641D9" w:rsidP="00A641D9">
            <w:pPr>
              <w:jc w:val="right"/>
              <w:rPr>
                <w:color w:val="000000" w:themeColor="text1"/>
              </w:rPr>
            </w:pPr>
            <w:r w:rsidRPr="00A641D9">
              <w:rPr>
                <w:color w:val="000000" w:themeColor="text1"/>
              </w:rPr>
              <w:t>-</w:t>
            </w:r>
          </w:p>
        </w:tc>
      </w:tr>
      <w:tr w:rsidR="00A641D9" w:rsidRPr="00A641D9" w14:paraId="26B9D5FF" w14:textId="77777777" w:rsidTr="00DD5B42">
        <w:trPr>
          <w:trHeight w:val="255"/>
        </w:trPr>
        <w:tc>
          <w:tcPr>
            <w:tcW w:w="5310" w:type="dxa"/>
            <w:tcBorders>
              <w:top w:val="nil"/>
              <w:bottom w:val="nil"/>
            </w:tcBorders>
            <w:shd w:val="clear" w:color="auto" w:fill="auto"/>
            <w:vAlign w:val="center"/>
          </w:tcPr>
          <w:p w14:paraId="15F45C47" w14:textId="77777777" w:rsidR="00A641D9" w:rsidRPr="00A641D9" w:rsidRDefault="00A641D9" w:rsidP="00A641D9">
            <w:pPr>
              <w:ind w:left="720"/>
              <w:rPr>
                <w:b/>
                <w:color w:val="000000" w:themeColor="text1"/>
              </w:rPr>
            </w:pPr>
            <w:r w:rsidRPr="00A641D9">
              <w:rPr>
                <w:color w:val="000000" w:themeColor="text1"/>
              </w:rPr>
              <w:t>Re-measurements of employee benefit obligations, net of tax</w:t>
            </w:r>
          </w:p>
        </w:tc>
        <w:tc>
          <w:tcPr>
            <w:tcW w:w="1350" w:type="dxa"/>
            <w:gridSpan w:val="2"/>
            <w:tcBorders>
              <w:top w:val="nil"/>
              <w:bottom w:val="nil"/>
            </w:tcBorders>
            <w:shd w:val="clear" w:color="auto" w:fill="auto"/>
          </w:tcPr>
          <w:p w14:paraId="5A84C9F0" w14:textId="77777777" w:rsidR="00A641D9" w:rsidRPr="00A641D9" w:rsidRDefault="00A641D9" w:rsidP="00A641D9">
            <w:pPr>
              <w:jc w:val="center"/>
              <w:rPr>
                <w:b/>
                <w:color w:val="000000" w:themeColor="text1"/>
              </w:rPr>
            </w:pPr>
          </w:p>
        </w:tc>
        <w:tc>
          <w:tcPr>
            <w:tcW w:w="1008" w:type="dxa"/>
            <w:tcBorders>
              <w:top w:val="nil"/>
              <w:bottom w:val="single" w:sz="18" w:space="0" w:color="auto"/>
            </w:tcBorders>
            <w:shd w:val="clear" w:color="auto" w:fill="auto"/>
          </w:tcPr>
          <w:p w14:paraId="3343D43B" w14:textId="77777777" w:rsidR="00A641D9" w:rsidRPr="00A641D9" w:rsidRDefault="00BE4416" w:rsidP="00A641D9">
            <w:pPr>
              <w:jc w:val="right"/>
              <w:rPr>
                <w:color w:val="000000" w:themeColor="text1"/>
              </w:rPr>
            </w:pPr>
            <w:r>
              <w:rPr>
                <w:color w:val="000000" w:themeColor="text1"/>
              </w:rPr>
              <w:t>-</w:t>
            </w:r>
          </w:p>
        </w:tc>
        <w:tc>
          <w:tcPr>
            <w:tcW w:w="1512" w:type="dxa"/>
            <w:tcBorders>
              <w:top w:val="nil"/>
              <w:bottom w:val="single" w:sz="18" w:space="0" w:color="auto"/>
            </w:tcBorders>
            <w:shd w:val="clear" w:color="auto" w:fill="auto"/>
          </w:tcPr>
          <w:p w14:paraId="4C319F51" w14:textId="77777777" w:rsidR="00A641D9" w:rsidRPr="00A641D9" w:rsidRDefault="00A641D9" w:rsidP="00A641D9">
            <w:pPr>
              <w:jc w:val="right"/>
              <w:rPr>
                <w:color w:val="000000" w:themeColor="text1"/>
              </w:rPr>
            </w:pPr>
            <w:r w:rsidRPr="00A641D9">
              <w:rPr>
                <w:color w:val="000000" w:themeColor="text1"/>
              </w:rPr>
              <w:t>-</w:t>
            </w:r>
          </w:p>
        </w:tc>
      </w:tr>
      <w:tr w:rsidR="00A641D9" w:rsidRPr="00A641D9" w14:paraId="1694AED4" w14:textId="77777777" w:rsidTr="00DD5B42">
        <w:trPr>
          <w:trHeight w:val="255"/>
        </w:trPr>
        <w:tc>
          <w:tcPr>
            <w:tcW w:w="5310" w:type="dxa"/>
            <w:tcBorders>
              <w:top w:val="nil"/>
              <w:bottom w:val="nil"/>
            </w:tcBorders>
            <w:shd w:val="clear" w:color="auto" w:fill="DBE5F1" w:themeFill="accent1" w:themeFillTint="33"/>
            <w:vAlign w:val="center"/>
          </w:tcPr>
          <w:p w14:paraId="42535CDF" w14:textId="77777777" w:rsidR="00A641D9" w:rsidRPr="00A641D9" w:rsidRDefault="00A641D9" w:rsidP="00A641D9">
            <w:pPr>
              <w:rPr>
                <w:b/>
                <w:color w:val="000000" w:themeColor="text1"/>
              </w:rPr>
            </w:pPr>
            <w:r w:rsidRPr="00A641D9">
              <w:rPr>
                <w:b/>
                <w:color w:val="000000" w:themeColor="text1"/>
              </w:rPr>
              <w:t>Total items that will not be reclassified to profit or loss</w:t>
            </w:r>
          </w:p>
        </w:tc>
        <w:tc>
          <w:tcPr>
            <w:tcW w:w="1350" w:type="dxa"/>
            <w:gridSpan w:val="2"/>
            <w:tcBorders>
              <w:top w:val="nil"/>
              <w:bottom w:val="nil"/>
            </w:tcBorders>
            <w:shd w:val="clear" w:color="auto" w:fill="DBE5F1" w:themeFill="accent1" w:themeFillTint="33"/>
            <w:vAlign w:val="center"/>
          </w:tcPr>
          <w:p w14:paraId="131EAA8F" w14:textId="77777777" w:rsidR="00A641D9" w:rsidRPr="00A641D9" w:rsidRDefault="00A641D9" w:rsidP="00A641D9">
            <w:pPr>
              <w:jc w:val="center"/>
              <w:rPr>
                <w:b/>
                <w:color w:val="000000" w:themeColor="text1"/>
              </w:rPr>
            </w:pPr>
          </w:p>
        </w:tc>
        <w:tc>
          <w:tcPr>
            <w:tcW w:w="1008" w:type="dxa"/>
            <w:tcBorders>
              <w:top w:val="single" w:sz="18" w:space="0" w:color="auto"/>
              <w:bottom w:val="nil"/>
            </w:tcBorders>
            <w:shd w:val="clear" w:color="auto" w:fill="DBE5F1" w:themeFill="accent1" w:themeFillTint="33"/>
          </w:tcPr>
          <w:p w14:paraId="1A81F7BC" w14:textId="77777777" w:rsidR="00A641D9" w:rsidRPr="00A641D9" w:rsidRDefault="00BE4416" w:rsidP="00A641D9">
            <w:pPr>
              <w:jc w:val="right"/>
              <w:rPr>
                <w:b/>
                <w:color w:val="000000" w:themeColor="text1"/>
              </w:rPr>
            </w:pPr>
            <w:r>
              <w:rPr>
                <w:b/>
                <w:color w:val="000000" w:themeColor="text1"/>
              </w:rPr>
              <w:t>-</w:t>
            </w:r>
          </w:p>
        </w:tc>
        <w:tc>
          <w:tcPr>
            <w:tcW w:w="1512" w:type="dxa"/>
            <w:tcBorders>
              <w:top w:val="single" w:sz="18" w:space="0" w:color="auto"/>
              <w:bottom w:val="nil"/>
            </w:tcBorders>
            <w:shd w:val="clear" w:color="auto" w:fill="DBE5F1" w:themeFill="accent1" w:themeFillTint="33"/>
          </w:tcPr>
          <w:p w14:paraId="07099B3A" w14:textId="77777777" w:rsidR="00A641D9" w:rsidRPr="00A641D9" w:rsidRDefault="00A641D9" w:rsidP="00A641D9">
            <w:pPr>
              <w:jc w:val="right"/>
              <w:rPr>
                <w:b/>
                <w:color w:val="000000" w:themeColor="text1"/>
              </w:rPr>
            </w:pPr>
            <w:r w:rsidRPr="00A641D9">
              <w:rPr>
                <w:b/>
                <w:color w:val="000000" w:themeColor="text1"/>
              </w:rPr>
              <w:t>-</w:t>
            </w:r>
          </w:p>
        </w:tc>
      </w:tr>
      <w:tr w:rsidR="00A641D9" w:rsidRPr="00A641D9" w14:paraId="3CDE8682" w14:textId="77777777" w:rsidTr="00990A26">
        <w:trPr>
          <w:trHeight w:val="255"/>
        </w:trPr>
        <w:tc>
          <w:tcPr>
            <w:tcW w:w="5310" w:type="dxa"/>
            <w:tcBorders>
              <w:top w:val="nil"/>
              <w:bottom w:val="nil"/>
            </w:tcBorders>
            <w:shd w:val="clear" w:color="auto" w:fill="FFFFFF" w:themeFill="background1"/>
            <w:vAlign w:val="center"/>
          </w:tcPr>
          <w:p w14:paraId="6103BBAD" w14:textId="77777777" w:rsidR="00A641D9" w:rsidRPr="00A641D9" w:rsidRDefault="00A641D9" w:rsidP="00A641D9">
            <w:pPr>
              <w:rPr>
                <w:b/>
                <w:color w:val="000000" w:themeColor="text1"/>
              </w:rPr>
            </w:pPr>
            <w:r w:rsidRPr="00A641D9">
              <w:rPr>
                <w:b/>
                <w:color w:val="000000" w:themeColor="text1"/>
              </w:rPr>
              <w:t>Items that may be subsequently reclassified to profit or loss</w:t>
            </w:r>
          </w:p>
        </w:tc>
        <w:tc>
          <w:tcPr>
            <w:tcW w:w="1350" w:type="dxa"/>
            <w:gridSpan w:val="2"/>
            <w:tcBorders>
              <w:top w:val="nil"/>
              <w:bottom w:val="nil"/>
            </w:tcBorders>
            <w:shd w:val="clear" w:color="auto" w:fill="FFFFFF" w:themeFill="background1"/>
            <w:vAlign w:val="center"/>
          </w:tcPr>
          <w:p w14:paraId="6743D2AF"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FFFFFF" w:themeFill="background1"/>
          </w:tcPr>
          <w:p w14:paraId="2FF66090" w14:textId="77777777" w:rsidR="00A641D9" w:rsidRPr="00A641D9" w:rsidRDefault="00A641D9" w:rsidP="00A641D9">
            <w:pPr>
              <w:jc w:val="right"/>
              <w:rPr>
                <w:b/>
                <w:color w:val="000000" w:themeColor="text1"/>
              </w:rPr>
            </w:pPr>
          </w:p>
        </w:tc>
        <w:tc>
          <w:tcPr>
            <w:tcW w:w="1512" w:type="dxa"/>
            <w:tcBorders>
              <w:top w:val="nil"/>
              <w:bottom w:val="nil"/>
            </w:tcBorders>
            <w:shd w:val="clear" w:color="auto" w:fill="FFFFFF" w:themeFill="background1"/>
          </w:tcPr>
          <w:p w14:paraId="19E337C0" w14:textId="77777777" w:rsidR="00A641D9" w:rsidRPr="00A641D9" w:rsidRDefault="00A641D9" w:rsidP="00A641D9">
            <w:pPr>
              <w:jc w:val="right"/>
              <w:rPr>
                <w:b/>
                <w:color w:val="000000" w:themeColor="text1"/>
              </w:rPr>
            </w:pPr>
          </w:p>
        </w:tc>
      </w:tr>
      <w:tr w:rsidR="00A641D9" w:rsidRPr="00A641D9" w14:paraId="4F8BEBF2" w14:textId="77777777" w:rsidTr="00872088">
        <w:trPr>
          <w:trHeight w:val="255"/>
        </w:trPr>
        <w:tc>
          <w:tcPr>
            <w:tcW w:w="5310" w:type="dxa"/>
            <w:tcBorders>
              <w:top w:val="nil"/>
              <w:bottom w:val="nil"/>
            </w:tcBorders>
            <w:shd w:val="clear" w:color="auto" w:fill="DBE5F1" w:themeFill="accent1" w:themeFillTint="33"/>
            <w:vAlign w:val="center"/>
          </w:tcPr>
          <w:p w14:paraId="3FDB0730" w14:textId="77777777" w:rsidR="00A641D9" w:rsidRPr="00A641D9" w:rsidRDefault="00A641D9" w:rsidP="00A641D9">
            <w:pPr>
              <w:ind w:left="720"/>
              <w:jc w:val="left"/>
              <w:rPr>
                <w:b/>
                <w:color w:val="000000" w:themeColor="text1"/>
              </w:rPr>
            </w:pPr>
            <w:r w:rsidRPr="00A641D9">
              <w:rPr>
                <w:b/>
                <w:color w:val="000000" w:themeColor="text1"/>
              </w:rPr>
              <w:t>Exchange differences on translation of foreign operations</w:t>
            </w:r>
          </w:p>
        </w:tc>
        <w:tc>
          <w:tcPr>
            <w:tcW w:w="1350" w:type="dxa"/>
            <w:gridSpan w:val="2"/>
            <w:tcBorders>
              <w:top w:val="nil"/>
              <w:bottom w:val="nil"/>
            </w:tcBorders>
            <w:shd w:val="clear" w:color="auto" w:fill="DBE5F1" w:themeFill="accent1" w:themeFillTint="33"/>
            <w:vAlign w:val="center"/>
          </w:tcPr>
          <w:p w14:paraId="50AF8DBC"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DBE5F1" w:themeFill="accent1" w:themeFillTint="33"/>
          </w:tcPr>
          <w:p w14:paraId="79DD4234" w14:textId="77777777" w:rsidR="00A641D9" w:rsidRPr="00A641D9" w:rsidRDefault="00BE4416" w:rsidP="00A641D9">
            <w:pPr>
              <w:jc w:val="right"/>
              <w:rPr>
                <w:b/>
                <w:color w:val="000000" w:themeColor="text1"/>
              </w:rPr>
            </w:pPr>
            <w:r>
              <w:rPr>
                <w:b/>
                <w:color w:val="000000" w:themeColor="text1"/>
              </w:rPr>
              <w:t>135</w:t>
            </w:r>
          </w:p>
        </w:tc>
        <w:tc>
          <w:tcPr>
            <w:tcW w:w="1512" w:type="dxa"/>
            <w:tcBorders>
              <w:top w:val="nil"/>
              <w:bottom w:val="nil"/>
            </w:tcBorders>
            <w:shd w:val="clear" w:color="auto" w:fill="DBE5F1" w:themeFill="accent1" w:themeFillTint="33"/>
          </w:tcPr>
          <w:p w14:paraId="3841CE16" w14:textId="77777777" w:rsidR="00A641D9" w:rsidRPr="00A641D9" w:rsidRDefault="00A641D9" w:rsidP="00A641D9">
            <w:pPr>
              <w:jc w:val="right"/>
              <w:rPr>
                <w:b/>
                <w:color w:val="000000" w:themeColor="text1"/>
              </w:rPr>
            </w:pPr>
            <w:r w:rsidRPr="00A641D9">
              <w:rPr>
                <w:b/>
                <w:color w:val="000000" w:themeColor="text1"/>
              </w:rPr>
              <w:t>35</w:t>
            </w:r>
          </w:p>
        </w:tc>
      </w:tr>
      <w:tr w:rsidR="00A641D9" w:rsidRPr="00A641D9" w14:paraId="19FB1D09" w14:textId="77777777" w:rsidTr="00872088">
        <w:trPr>
          <w:trHeight w:val="255"/>
        </w:trPr>
        <w:tc>
          <w:tcPr>
            <w:tcW w:w="5310" w:type="dxa"/>
            <w:tcBorders>
              <w:bottom w:val="nil"/>
            </w:tcBorders>
            <w:shd w:val="clear" w:color="auto" w:fill="FFFFFF" w:themeFill="background1"/>
            <w:vAlign w:val="center"/>
          </w:tcPr>
          <w:p w14:paraId="45E78778" w14:textId="77777777" w:rsidR="00A641D9" w:rsidRPr="00A641D9" w:rsidRDefault="00A641D9" w:rsidP="00A641D9">
            <w:pPr>
              <w:ind w:left="720"/>
              <w:jc w:val="left"/>
              <w:rPr>
                <w:b/>
                <w:color w:val="000000" w:themeColor="text1"/>
              </w:rPr>
            </w:pPr>
            <w:r w:rsidRPr="00A641D9">
              <w:rPr>
                <w:color w:val="000000" w:themeColor="text1"/>
              </w:rPr>
              <w:t>Cash flow hedges</w:t>
            </w:r>
          </w:p>
        </w:tc>
        <w:tc>
          <w:tcPr>
            <w:tcW w:w="1350" w:type="dxa"/>
            <w:gridSpan w:val="2"/>
            <w:tcBorders>
              <w:bottom w:val="nil"/>
            </w:tcBorders>
            <w:shd w:val="clear" w:color="auto" w:fill="FFFFFF" w:themeFill="background1"/>
            <w:vAlign w:val="center"/>
          </w:tcPr>
          <w:p w14:paraId="5E44D74A" w14:textId="77777777" w:rsidR="00A641D9" w:rsidRPr="00A641D9" w:rsidRDefault="00A641D9" w:rsidP="00A641D9">
            <w:pPr>
              <w:jc w:val="center"/>
              <w:rPr>
                <w:b/>
                <w:color w:val="000000" w:themeColor="text1"/>
              </w:rPr>
            </w:pPr>
          </w:p>
        </w:tc>
        <w:tc>
          <w:tcPr>
            <w:tcW w:w="1008" w:type="dxa"/>
            <w:tcBorders>
              <w:bottom w:val="nil"/>
            </w:tcBorders>
            <w:shd w:val="clear" w:color="auto" w:fill="FFFFFF" w:themeFill="background1"/>
          </w:tcPr>
          <w:p w14:paraId="120423C7" w14:textId="505C7568" w:rsidR="00A641D9" w:rsidRPr="00A641D9" w:rsidRDefault="00BE4416" w:rsidP="001077DD">
            <w:pPr>
              <w:jc w:val="right"/>
              <w:rPr>
                <w:color w:val="000000" w:themeColor="text1"/>
              </w:rPr>
            </w:pPr>
            <w:r>
              <w:rPr>
                <w:color w:val="000000" w:themeColor="text1"/>
              </w:rPr>
              <w:t>6</w:t>
            </w:r>
            <w:r w:rsidR="001077DD">
              <w:rPr>
                <w:color w:val="000000" w:themeColor="text1"/>
              </w:rPr>
              <w:t>2</w:t>
            </w:r>
          </w:p>
        </w:tc>
        <w:tc>
          <w:tcPr>
            <w:tcW w:w="1512" w:type="dxa"/>
            <w:tcBorders>
              <w:bottom w:val="nil"/>
            </w:tcBorders>
            <w:shd w:val="clear" w:color="auto" w:fill="FFFFFF" w:themeFill="background1"/>
          </w:tcPr>
          <w:p w14:paraId="43DD405E" w14:textId="77777777" w:rsidR="00A641D9" w:rsidRPr="00A641D9" w:rsidRDefault="00A641D9" w:rsidP="00A641D9">
            <w:pPr>
              <w:jc w:val="right"/>
              <w:rPr>
                <w:color w:val="000000" w:themeColor="text1"/>
              </w:rPr>
            </w:pPr>
            <w:r w:rsidRPr="00A641D9">
              <w:rPr>
                <w:color w:val="000000" w:themeColor="text1"/>
              </w:rPr>
              <w:t>23</w:t>
            </w:r>
          </w:p>
        </w:tc>
      </w:tr>
      <w:tr w:rsidR="00A641D9" w:rsidRPr="00A641D9" w14:paraId="300DEEC5" w14:textId="77777777" w:rsidTr="00872088">
        <w:trPr>
          <w:trHeight w:val="255"/>
        </w:trPr>
        <w:tc>
          <w:tcPr>
            <w:tcW w:w="5310" w:type="dxa"/>
            <w:tcBorders>
              <w:top w:val="nil"/>
              <w:bottom w:val="nil"/>
            </w:tcBorders>
            <w:shd w:val="clear" w:color="auto" w:fill="DBE5F1" w:themeFill="accent1" w:themeFillTint="33"/>
            <w:vAlign w:val="center"/>
          </w:tcPr>
          <w:p w14:paraId="51958F4D" w14:textId="77777777" w:rsidR="00A641D9" w:rsidRPr="00A641D9" w:rsidRDefault="00A641D9" w:rsidP="00A641D9">
            <w:pPr>
              <w:ind w:left="720"/>
              <w:jc w:val="left"/>
              <w:rPr>
                <w:b/>
                <w:color w:val="000000" w:themeColor="text1"/>
              </w:rPr>
            </w:pPr>
            <w:r w:rsidRPr="00A641D9">
              <w:rPr>
                <w:color w:val="000000" w:themeColor="text1"/>
              </w:rPr>
              <w:t>Income tax effect</w:t>
            </w:r>
          </w:p>
        </w:tc>
        <w:tc>
          <w:tcPr>
            <w:tcW w:w="1350" w:type="dxa"/>
            <w:gridSpan w:val="2"/>
            <w:tcBorders>
              <w:top w:val="nil"/>
              <w:bottom w:val="nil"/>
            </w:tcBorders>
            <w:shd w:val="clear" w:color="auto" w:fill="DBE5F1" w:themeFill="accent1" w:themeFillTint="33"/>
            <w:vAlign w:val="center"/>
          </w:tcPr>
          <w:p w14:paraId="71A75D2E"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DBE5F1" w:themeFill="accent1" w:themeFillTint="33"/>
          </w:tcPr>
          <w:p w14:paraId="3CAE903E" w14:textId="77777777" w:rsidR="00A641D9" w:rsidRPr="00A641D9" w:rsidRDefault="00BE4416" w:rsidP="00A641D9">
            <w:pPr>
              <w:jc w:val="right"/>
              <w:rPr>
                <w:color w:val="000000" w:themeColor="text1"/>
              </w:rPr>
            </w:pPr>
            <w:r>
              <w:rPr>
                <w:color w:val="000000" w:themeColor="text1"/>
              </w:rPr>
              <w:t>-</w:t>
            </w:r>
          </w:p>
        </w:tc>
        <w:tc>
          <w:tcPr>
            <w:tcW w:w="1512" w:type="dxa"/>
            <w:tcBorders>
              <w:top w:val="nil"/>
              <w:bottom w:val="nil"/>
            </w:tcBorders>
            <w:shd w:val="clear" w:color="auto" w:fill="DBE5F1" w:themeFill="accent1" w:themeFillTint="33"/>
          </w:tcPr>
          <w:p w14:paraId="0FE06EF9" w14:textId="77777777" w:rsidR="00A641D9" w:rsidRPr="00A641D9" w:rsidRDefault="00A641D9" w:rsidP="00A641D9">
            <w:pPr>
              <w:jc w:val="right"/>
              <w:rPr>
                <w:color w:val="000000" w:themeColor="text1"/>
              </w:rPr>
            </w:pPr>
            <w:r w:rsidRPr="00A641D9">
              <w:rPr>
                <w:color w:val="000000" w:themeColor="text1"/>
              </w:rPr>
              <w:t>-</w:t>
            </w:r>
          </w:p>
        </w:tc>
      </w:tr>
      <w:tr w:rsidR="00A641D9" w:rsidRPr="00A641D9" w14:paraId="09C4EA5C" w14:textId="77777777" w:rsidTr="00872088">
        <w:trPr>
          <w:trHeight w:val="255"/>
        </w:trPr>
        <w:tc>
          <w:tcPr>
            <w:tcW w:w="5310" w:type="dxa"/>
            <w:tcBorders>
              <w:top w:val="nil"/>
            </w:tcBorders>
            <w:shd w:val="clear" w:color="auto" w:fill="FFFFFF" w:themeFill="background1"/>
            <w:vAlign w:val="center"/>
          </w:tcPr>
          <w:p w14:paraId="218DCAC5" w14:textId="77777777" w:rsidR="00A641D9" w:rsidRPr="00A641D9" w:rsidRDefault="00A641D9" w:rsidP="00A641D9">
            <w:pPr>
              <w:ind w:left="720"/>
              <w:jc w:val="left"/>
              <w:rPr>
                <w:b/>
                <w:color w:val="000000" w:themeColor="text1"/>
              </w:rPr>
            </w:pPr>
            <w:r w:rsidRPr="00A641D9">
              <w:rPr>
                <w:b/>
                <w:color w:val="000000" w:themeColor="text1"/>
              </w:rPr>
              <w:t>Net movement on cash flow hedges</w:t>
            </w:r>
          </w:p>
        </w:tc>
        <w:tc>
          <w:tcPr>
            <w:tcW w:w="1350" w:type="dxa"/>
            <w:gridSpan w:val="2"/>
            <w:tcBorders>
              <w:top w:val="nil"/>
            </w:tcBorders>
            <w:shd w:val="clear" w:color="auto" w:fill="FFFFFF" w:themeFill="background1"/>
            <w:vAlign w:val="center"/>
          </w:tcPr>
          <w:p w14:paraId="57A89AD1"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FFFFFF" w:themeFill="background1"/>
          </w:tcPr>
          <w:p w14:paraId="7A48270D" w14:textId="65061CBB" w:rsidR="00A641D9" w:rsidRPr="00A641D9" w:rsidRDefault="00BE4416" w:rsidP="0010284E">
            <w:pPr>
              <w:jc w:val="right"/>
              <w:rPr>
                <w:b/>
                <w:color w:val="000000" w:themeColor="text1"/>
              </w:rPr>
            </w:pPr>
            <w:r>
              <w:rPr>
                <w:b/>
                <w:color w:val="000000" w:themeColor="text1"/>
              </w:rPr>
              <w:t>6</w:t>
            </w:r>
            <w:r w:rsidR="0010284E">
              <w:rPr>
                <w:b/>
                <w:color w:val="000000" w:themeColor="text1"/>
              </w:rPr>
              <w:t>2</w:t>
            </w:r>
          </w:p>
        </w:tc>
        <w:tc>
          <w:tcPr>
            <w:tcW w:w="1512" w:type="dxa"/>
            <w:tcBorders>
              <w:top w:val="nil"/>
              <w:bottom w:val="nil"/>
            </w:tcBorders>
            <w:shd w:val="clear" w:color="auto" w:fill="FFFFFF" w:themeFill="background1"/>
          </w:tcPr>
          <w:p w14:paraId="3D0F29D7" w14:textId="77777777" w:rsidR="00A641D9" w:rsidRPr="00A641D9" w:rsidRDefault="00A641D9" w:rsidP="00A641D9">
            <w:pPr>
              <w:jc w:val="right"/>
              <w:rPr>
                <w:b/>
                <w:color w:val="000000" w:themeColor="text1"/>
              </w:rPr>
            </w:pPr>
            <w:r w:rsidRPr="00A641D9">
              <w:rPr>
                <w:b/>
                <w:color w:val="000000" w:themeColor="text1"/>
              </w:rPr>
              <w:t>23</w:t>
            </w:r>
          </w:p>
        </w:tc>
      </w:tr>
      <w:tr w:rsidR="00A641D9" w:rsidRPr="00A641D9" w14:paraId="556E62C3" w14:textId="77777777" w:rsidTr="00872088">
        <w:trPr>
          <w:trHeight w:val="255"/>
        </w:trPr>
        <w:tc>
          <w:tcPr>
            <w:tcW w:w="5310" w:type="dxa"/>
            <w:tcBorders>
              <w:top w:val="nil"/>
              <w:bottom w:val="nil"/>
            </w:tcBorders>
            <w:shd w:val="clear" w:color="auto" w:fill="DBE5F1" w:themeFill="accent1" w:themeFillTint="33"/>
            <w:vAlign w:val="center"/>
          </w:tcPr>
          <w:p w14:paraId="625F8950" w14:textId="77777777" w:rsidR="00A641D9" w:rsidRPr="00A641D9" w:rsidRDefault="00A641D9" w:rsidP="00A641D9">
            <w:pPr>
              <w:ind w:left="720"/>
              <w:jc w:val="left"/>
              <w:rPr>
                <w:b/>
                <w:color w:val="000000" w:themeColor="text1"/>
              </w:rPr>
            </w:pPr>
            <w:r w:rsidRPr="00A641D9">
              <w:rPr>
                <w:color w:val="000000" w:themeColor="text1"/>
              </w:rPr>
              <w:t>Gain (loss) on available-for-sale financial assets</w:t>
            </w:r>
          </w:p>
        </w:tc>
        <w:tc>
          <w:tcPr>
            <w:tcW w:w="1350" w:type="dxa"/>
            <w:gridSpan w:val="2"/>
            <w:tcBorders>
              <w:top w:val="nil"/>
              <w:bottom w:val="nil"/>
            </w:tcBorders>
            <w:shd w:val="clear" w:color="auto" w:fill="DBE5F1" w:themeFill="accent1" w:themeFillTint="33"/>
            <w:vAlign w:val="center"/>
          </w:tcPr>
          <w:p w14:paraId="06239D41"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DBE5F1" w:themeFill="accent1" w:themeFillTint="33"/>
          </w:tcPr>
          <w:p w14:paraId="1F547C44" w14:textId="77777777" w:rsidR="00A641D9" w:rsidRPr="00A641D9" w:rsidRDefault="00BE4416" w:rsidP="00A641D9">
            <w:pPr>
              <w:jc w:val="right"/>
              <w:rPr>
                <w:color w:val="000000" w:themeColor="text1"/>
              </w:rPr>
            </w:pPr>
            <w:r>
              <w:rPr>
                <w:color w:val="000000" w:themeColor="text1"/>
              </w:rPr>
              <w:t>-</w:t>
            </w:r>
          </w:p>
        </w:tc>
        <w:tc>
          <w:tcPr>
            <w:tcW w:w="1512" w:type="dxa"/>
            <w:tcBorders>
              <w:top w:val="nil"/>
              <w:bottom w:val="nil"/>
            </w:tcBorders>
            <w:shd w:val="clear" w:color="auto" w:fill="DBE5F1" w:themeFill="accent1" w:themeFillTint="33"/>
          </w:tcPr>
          <w:p w14:paraId="072FF248" w14:textId="77777777" w:rsidR="00A641D9" w:rsidRPr="00A641D9" w:rsidRDefault="00A641D9" w:rsidP="00A641D9">
            <w:pPr>
              <w:jc w:val="right"/>
              <w:rPr>
                <w:color w:val="000000" w:themeColor="text1"/>
              </w:rPr>
            </w:pPr>
            <w:r w:rsidRPr="00A641D9">
              <w:rPr>
                <w:color w:val="000000" w:themeColor="text1"/>
              </w:rPr>
              <w:t>11</w:t>
            </w:r>
          </w:p>
        </w:tc>
      </w:tr>
      <w:tr w:rsidR="00A641D9" w:rsidRPr="00A641D9" w14:paraId="38D1E137" w14:textId="77777777" w:rsidTr="00872088">
        <w:trPr>
          <w:trHeight w:val="255"/>
        </w:trPr>
        <w:tc>
          <w:tcPr>
            <w:tcW w:w="5310" w:type="dxa"/>
            <w:tcBorders>
              <w:top w:val="nil"/>
              <w:bottom w:val="nil"/>
            </w:tcBorders>
            <w:shd w:val="clear" w:color="auto" w:fill="FFFFFF" w:themeFill="background1"/>
            <w:vAlign w:val="center"/>
          </w:tcPr>
          <w:p w14:paraId="06CFABEF" w14:textId="77777777" w:rsidR="00A641D9" w:rsidRPr="00A641D9" w:rsidRDefault="00A641D9" w:rsidP="00A641D9">
            <w:pPr>
              <w:ind w:left="720"/>
              <w:jc w:val="left"/>
              <w:rPr>
                <w:b/>
                <w:color w:val="000000" w:themeColor="text1"/>
              </w:rPr>
            </w:pPr>
            <w:r w:rsidRPr="00A641D9">
              <w:rPr>
                <w:color w:val="000000" w:themeColor="text1"/>
              </w:rPr>
              <w:t>Income tax effect</w:t>
            </w:r>
          </w:p>
        </w:tc>
        <w:tc>
          <w:tcPr>
            <w:tcW w:w="1350" w:type="dxa"/>
            <w:gridSpan w:val="2"/>
            <w:tcBorders>
              <w:top w:val="nil"/>
              <w:bottom w:val="nil"/>
            </w:tcBorders>
            <w:shd w:val="clear" w:color="auto" w:fill="FFFFFF" w:themeFill="background1"/>
            <w:vAlign w:val="center"/>
          </w:tcPr>
          <w:p w14:paraId="6803A22D"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FFFFFF" w:themeFill="background1"/>
          </w:tcPr>
          <w:p w14:paraId="6E717495" w14:textId="77777777" w:rsidR="00A641D9" w:rsidRPr="00A641D9" w:rsidRDefault="00BE4416" w:rsidP="00A641D9">
            <w:pPr>
              <w:jc w:val="right"/>
              <w:rPr>
                <w:color w:val="000000" w:themeColor="text1"/>
              </w:rPr>
            </w:pPr>
            <w:r>
              <w:rPr>
                <w:color w:val="000000" w:themeColor="text1"/>
              </w:rPr>
              <w:t>-</w:t>
            </w:r>
          </w:p>
        </w:tc>
        <w:tc>
          <w:tcPr>
            <w:tcW w:w="1512" w:type="dxa"/>
            <w:tcBorders>
              <w:top w:val="nil"/>
              <w:bottom w:val="nil"/>
            </w:tcBorders>
            <w:shd w:val="clear" w:color="auto" w:fill="FFFFFF" w:themeFill="background1"/>
          </w:tcPr>
          <w:p w14:paraId="119268F9" w14:textId="77777777" w:rsidR="00A641D9" w:rsidRPr="00A641D9" w:rsidRDefault="00A641D9" w:rsidP="00A641D9">
            <w:pPr>
              <w:jc w:val="right"/>
              <w:rPr>
                <w:color w:val="000000" w:themeColor="text1"/>
              </w:rPr>
            </w:pPr>
            <w:r w:rsidRPr="00A641D9">
              <w:rPr>
                <w:color w:val="000000" w:themeColor="text1"/>
              </w:rPr>
              <w:t>(2)</w:t>
            </w:r>
          </w:p>
        </w:tc>
      </w:tr>
      <w:tr w:rsidR="00A641D9" w:rsidRPr="00A641D9" w14:paraId="263D7EB3" w14:textId="77777777" w:rsidTr="00872088">
        <w:trPr>
          <w:trHeight w:val="255"/>
        </w:trPr>
        <w:tc>
          <w:tcPr>
            <w:tcW w:w="5310" w:type="dxa"/>
            <w:tcBorders>
              <w:top w:val="nil"/>
              <w:bottom w:val="nil"/>
            </w:tcBorders>
            <w:shd w:val="clear" w:color="auto" w:fill="DBE5F1" w:themeFill="accent1" w:themeFillTint="33"/>
            <w:vAlign w:val="center"/>
          </w:tcPr>
          <w:p w14:paraId="66B9BCC4" w14:textId="77777777" w:rsidR="00A641D9" w:rsidRPr="00A641D9" w:rsidRDefault="00A641D9" w:rsidP="00A641D9">
            <w:pPr>
              <w:ind w:left="459"/>
              <w:rPr>
                <w:b/>
                <w:color w:val="000000" w:themeColor="text1"/>
              </w:rPr>
            </w:pPr>
            <w:r w:rsidRPr="00A641D9">
              <w:rPr>
                <w:b/>
                <w:color w:val="000000" w:themeColor="text1"/>
              </w:rPr>
              <w:t xml:space="preserve">      Net gain (loss) on available-for-sale financial assets</w:t>
            </w:r>
          </w:p>
        </w:tc>
        <w:tc>
          <w:tcPr>
            <w:tcW w:w="1350" w:type="dxa"/>
            <w:gridSpan w:val="2"/>
            <w:tcBorders>
              <w:top w:val="nil"/>
              <w:bottom w:val="nil"/>
            </w:tcBorders>
            <w:shd w:val="clear" w:color="auto" w:fill="DBE5F1" w:themeFill="accent1" w:themeFillTint="33"/>
            <w:vAlign w:val="center"/>
          </w:tcPr>
          <w:p w14:paraId="7E8B9779" w14:textId="77777777" w:rsidR="00A641D9" w:rsidRPr="00A641D9" w:rsidRDefault="00A641D9" w:rsidP="00A641D9">
            <w:pPr>
              <w:jc w:val="center"/>
              <w:rPr>
                <w:b/>
                <w:color w:val="000000" w:themeColor="text1"/>
              </w:rPr>
            </w:pPr>
          </w:p>
        </w:tc>
        <w:tc>
          <w:tcPr>
            <w:tcW w:w="1008" w:type="dxa"/>
            <w:tcBorders>
              <w:top w:val="nil"/>
              <w:bottom w:val="single" w:sz="12" w:space="0" w:color="auto"/>
            </w:tcBorders>
            <w:shd w:val="clear" w:color="auto" w:fill="DBE5F1" w:themeFill="accent1" w:themeFillTint="33"/>
          </w:tcPr>
          <w:p w14:paraId="4C3EE8DA" w14:textId="77777777" w:rsidR="00A641D9" w:rsidRPr="00A641D9" w:rsidRDefault="00BE4416" w:rsidP="00A641D9">
            <w:pPr>
              <w:jc w:val="right"/>
              <w:rPr>
                <w:b/>
                <w:color w:val="000000" w:themeColor="text1"/>
              </w:rPr>
            </w:pPr>
            <w:r>
              <w:rPr>
                <w:b/>
                <w:color w:val="000000" w:themeColor="text1"/>
              </w:rPr>
              <w:t>-</w:t>
            </w:r>
          </w:p>
        </w:tc>
        <w:tc>
          <w:tcPr>
            <w:tcW w:w="1512" w:type="dxa"/>
            <w:tcBorders>
              <w:top w:val="nil"/>
              <w:bottom w:val="single" w:sz="12" w:space="0" w:color="auto"/>
            </w:tcBorders>
            <w:shd w:val="clear" w:color="auto" w:fill="DBE5F1" w:themeFill="accent1" w:themeFillTint="33"/>
          </w:tcPr>
          <w:p w14:paraId="2477E29E" w14:textId="77777777" w:rsidR="00A641D9" w:rsidRPr="00A641D9" w:rsidRDefault="00A641D9" w:rsidP="00A641D9">
            <w:pPr>
              <w:jc w:val="right"/>
              <w:rPr>
                <w:b/>
                <w:color w:val="000000" w:themeColor="text1"/>
              </w:rPr>
            </w:pPr>
            <w:r w:rsidRPr="00A641D9">
              <w:rPr>
                <w:b/>
                <w:color w:val="000000" w:themeColor="text1"/>
              </w:rPr>
              <w:t>9</w:t>
            </w:r>
          </w:p>
        </w:tc>
      </w:tr>
      <w:tr w:rsidR="00A641D9" w:rsidRPr="00A641D9" w14:paraId="3B228A9C" w14:textId="77777777" w:rsidTr="00872088">
        <w:trPr>
          <w:trHeight w:val="255"/>
        </w:trPr>
        <w:tc>
          <w:tcPr>
            <w:tcW w:w="5310" w:type="dxa"/>
            <w:tcBorders>
              <w:top w:val="nil"/>
              <w:bottom w:val="nil"/>
            </w:tcBorders>
            <w:shd w:val="clear" w:color="auto" w:fill="FFFFFF" w:themeFill="background1"/>
            <w:vAlign w:val="center"/>
          </w:tcPr>
          <w:p w14:paraId="20324E74" w14:textId="77777777" w:rsidR="00A641D9" w:rsidRPr="00A641D9" w:rsidRDefault="00A641D9" w:rsidP="00A641D9">
            <w:pPr>
              <w:rPr>
                <w:b/>
                <w:color w:val="000000" w:themeColor="text1"/>
              </w:rPr>
            </w:pPr>
            <w:r w:rsidRPr="00A641D9">
              <w:rPr>
                <w:b/>
                <w:color w:val="000000" w:themeColor="text1"/>
              </w:rPr>
              <w:t>Total items that may be reclassified subsequently to profit or loss</w:t>
            </w:r>
          </w:p>
        </w:tc>
        <w:tc>
          <w:tcPr>
            <w:tcW w:w="1350" w:type="dxa"/>
            <w:gridSpan w:val="2"/>
            <w:tcBorders>
              <w:top w:val="nil"/>
              <w:bottom w:val="nil"/>
            </w:tcBorders>
            <w:shd w:val="clear" w:color="auto" w:fill="FFFFFF" w:themeFill="background1"/>
            <w:vAlign w:val="center"/>
          </w:tcPr>
          <w:p w14:paraId="44F87F2C" w14:textId="77777777" w:rsidR="00A641D9" w:rsidRPr="00A641D9" w:rsidRDefault="00A641D9" w:rsidP="00A641D9">
            <w:pPr>
              <w:jc w:val="center"/>
              <w:rPr>
                <w:b/>
                <w:color w:val="000000" w:themeColor="text1"/>
              </w:rPr>
            </w:pPr>
          </w:p>
        </w:tc>
        <w:tc>
          <w:tcPr>
            <w:tcW w:w="1008" w:type="dxa"/>
            <w:tcBorders>
              <w:top w:val="single" w:sz="12" w:space="0" w:color="auto"/>
              <w:bottom w:val="single" w:sz="12" w:space="0" w:color="auto"/>
            </w:tcBorders>
            <w:shd w:val="clear" w:color="auto" w:fill="FFFFFF" w:themeFill="background1"/>
          </w:tcPr>
          <w:p w14:paraId="0C339C52" w14:textId="53369212" w:rsidR="00A641D9" w:rsidRPr="00A641D9" w:rsidRDefault="00BE4416" w:rsidP="001077DD">
            <w:pPr>
              <w:jc w:val="right"/>
              <w:rPr>
                <w:b/>
                <w:color w:val="000000" w:themeColor="text1"/>
              </w:rPr>
            </w:pPr>
            <w:r>
              <w:rPr>
                <w:b/>
                <w:color w:val="000000" w:themeColor="text1"/>
              </w:rPr>
              <w:t>19</w:t>
            </w:r>
            <w:r w:rsidR="001077DD">
              <w:rPr>
                <w:b/>
                <w:color w:val="000000" w:themeColor="text1"/>
              </w:rPr>
              <w:t>7</w:t>
            </w:r>
          </w:p>
        </w:tc>
        <w:tc>
          <w:tcPr>
            <w:tcW w:w="1512" w:type="dxa"/>
            <w:tcBorders>
              <w:top w:val="single" w:sz="12" w:space="0" w:color="auto"/>
              <w:bottom w:val="single" w:sz="12" w:space="0" w:color="auto"/>
            </w:tcBorders>
            <w:shd w:val="clear" w:color="auto" w:fill="FFFFFF" w:themeFill="background1"/>
          </w:tcPr>
          <w:p w14:paraId="3300A765" w14:textId="77777777" w:rsidR="00A641D9" w:rsidRPr="00A641D9" w:rsidRDefault="00A641D9" w:rsidP="00A641D9">
            <w:pPr>
              <w:jc w:val="right"/>
              <w:rPr>
                <w:b/>
                <w:color w:val="000000" w:themeColor="text1"/>
              </w:rPr>
            </w:pPr>
            <w:r w:rsidRPr="00A641D9">
              <w:rPr>
                <w:b/>
                <w:color w:val="000000" w:themeColor="text1"/>
              </w:rPr>
              <w:t>67</w:t>
            </w:r>
          </w:p>
        </w:tc>
      </w:tr>
      <w:tr w:rsidR="00A641D9" w:rsidRPr="00A641D9" w14:paraId="4BB80C06" w14:textId="77777777" w:rsidTr="00872088">
        <w:trPr>
          <w:trHeight w:val="255"/>
        </w:trPr>
        <w:tc>
          <w:tcPr>
            <w:tcW w:w="5310" w:type="dxa"/>
            <w:tcBorders>
              <w:top w:val="nil"/>
              <w:bottom w:val="nil"/>
            </w:tcBorders>
            <w:shd w:val="clear" w:color="auto" w:fill="DBE5F1" w:themeFill="accent1" w:themeFillTint="33"/>
            <w:vAlign w:val="center"/>
          </w:tcPr>
          <w:p w14:paraId="372C5000" w14:textId="77777777" w:rsidR="00A641D9" w:rsidRPr="00A641D9" w:rsidRDefault="00A641D9" w:rsidP="00A641D9">
            <w:pPr>
              <w:ind w:left="459"/>
              <w:rPr>
                <w:b/>
                <w:color w:val="000000" w:themeColor="text1"/>
              </w:rPr>
            </w:pPr>
            <w:r w:rsidRPr="00A641D9">
              <w:rPr>
                <w:b/>
                <w:color w:val="000000" w:themeColor="text1"/>
              </w:rPr>
              <w:t>Other comprehensive income (loss), net of tax</w:t>
            </w:r>
            <w:r w:rsidRPr="00A641D9" w:rsidDel="00F904F3">
              <w:rPr>
                <w:b/>
                <w:color w:val="000000" w:themeColor="text1"/>
              </w:rPr>
              <w:t xml:space="preserve"> </w:t>
            </w:r>
          </w:p>
        </w:tc>
        <w:tc>
          <w:tcPr>
            <w:tcW w:w="1350" w:type="dxa"/>
            <w:gridSpan w:val="2"/>
            <w:tcBorders>
              <w:top w:val="nil"/>
              <w:bottom w:val="nil"/>
            </w:tcBorders>
            <w:shd w:val="clear" w:color="auto" w:fill="DBE5F1" w:themeFill="accent1" w:themeFillTint="33"/>
            <w:vAlign w:val="center"/>
          </w:tcPr>
          <w:p w14:paraId="3A05D4DC" w14:textId="77777777" w:rsidR="00A641D9" w:rsidRPr="00A641D9" w:rsidRDefault="00A641D9" w:rsidP="00A641D9">
            <w:pPr>
              <w:jc w:val="center"/>
              <w:rPr>
                <w:b/>
                <w:color w:val="000000" w:themeColor="text1"/>
              </w:rPr>
            </w:pPr>
          </w:p>
        </w:tc>
        <w:tc>
          <w:tcPr>
            <w:tcW w:w="1008" w:type="dxa"/>
            <w:tcBorders>
              <w:top w:val="single" w:sz="12" w:space="0" w:color="auto"/>
              <w:bottom w:val="single" w:sz="12" w:space="0" w:color="auto"/>
            </w:tcBorders>
            <w:shd w:val="clear" w:color="auto" w:fill="DBE5F1" w:themeFill="accent1" w:themeFillTint="33"/>
          </w:tcPr>
          <w:p w14:paraId="0CC3D2FE" w14:textId="313A0784" w:rsidR="00A641D9" w:rsidRPr="00A641D9" w:rsidRDefault="00BE4416" w:rsidP="001077DD">
            <w:pPr>
              <w:jc w:val="right"/>
              <w:rPr>
                <w:b/>
                <w:color w:val="000000" w:themeColor="text1"/>
              </w:rPr>
            </w:pPr>
            <w:r>
              <w:rPr>
                <w:b/>
                <w:color w:val="000000" w:themeColor="text1"/>
              </w:rPr>
              <w:t>19</w:t>
            </w:r>
            <w:r w:rsidR="001077DD">
              <w:rPr>
                <w:b/>
                <w:color w:val="000000" w:themeColor="text1"/>
              </w:rPr>
              <w:t>7</w:t>
            </w:r>
          </w:p>
        </w:tc>
        <w:tc>
          <w:tcPr>
            <w:tcW w:w="1512" w:type="dxa"/>
            <w:tcBorders>
              <w:top w:val="single" w:sz="12" w:space="0" w:color="auto"/>
              <w:bottom w:val="single" w:sz="12" w:space="0" w:color="auto"/>
            </w:tcBorders>
            <w:shd w:val="clear" w:color="auto" w:fill="DBE5F1" w:themeFill="accent1" w:themeFillTint="33"/>
          </w:tcPr>
          <w:p w14:paraId="4F82104C" w14:textId="77777777" w:rsidR="00A641D9" w:rsidRPr="00A641D9" w:rsidRDefault="00A641D9" w:rsidP="00A641D9">
            <w:pPr>
              <w:jc w:val="right"/>
              <w:rPr>
                <w:b/>
                <w:color w:val="000000" w:themeColor="text1"/>
              </w:rPr>
            </w:pPr>
            <w:r w:rsidRPr="00A641D9">
              <w:rPr>
                <w:b/>
                <w:color w:val="000000" w:themeColor="text1"/>
              </w:rPr>
              <w:t>67</w:t>
            </w:r>
          </w:p>
        </w:tc>
      </w:tr>
      <w:tr w:rsidR="00A641D9" w:rsidRPr="00A641D9" w14:paraId="74C0B907" w14:textId="77777777" w:rsidTr="00872088">
        <w:trPr>
          <w:trHeight w:val="255"/>
        </w:trPr>
        <w:tc>
          <w:tcPr>
            <w:tcW w:w="5310" w:type="dxa"/>
            <w:tcBorders>
              <w:top w:val="nil"/>
              <w:bottom w:val="nil"/>
            </w:tcBorders>
            <w:shd w:val="clear" w:color="auto" w:fill="FFFFFF" w:themeFill="background1"/>
            <w:vAlign w:val="center"/>
          </w:tcPr>
          <w:p w14:paraId="6EB228E7" w14:textId="77777777" w:rsidR="00A641D9" w:rsidRPr="00A641D9" w:rsidRDefault="00A641D9" w:rsidP="00A641D9">
            <w:pPr>
              <w:rPr>
                <w:b/>
                <w:color w:val="000000" w:themeColor="text1"/>
              </w:rPr>
            </w:pPr>
            <w:r w:rsidRPr="00A641D9">
              <w:rPr>
                <w:b/>
                <w:color w:val="000000" w:themeColor="text1"/>
              </w:rPr>
              <w:t>Total comprehensive income (loss), net of tax</w:t>
            </w:r>
          </w:p>
        </w:tc>
        <w:tc>
          <w:tcPr>
            <w:tcW w:w="1350" w:type="dxa"/>
            <w:gridSpan w:val="2"/>
            <w:tcBorders>
              <w:top w:val="nil"/>
              <w:bottom w:val="nil"/>
            </w:tcBorders>
            <w:shd w:val="clear" w:color="auto" w:fill="FFFFFF" w:themeFill="background1"/>
            <w:vAlign w:val="center"/>
          </w:tcPr>
          <w:p w14:paraId="43D8273F" w14:textId="77777777" w:rsidR="00A641D9" w:rsidRPr="00A641D9" w:rsidRDefault="00A641D9" w:rsidP="00A641D9">
            <w:pPr>
              <w:jc w:val="center"/>
              <w:rPr>
                <w:b/>
                <w:color w:val="000000" w:themeColor="text1"/>
              </w:rPr>
            </w:pPr>
          </w:p>
        </w:tc>
        <w:tc>
          <w:tcPr>
            <w:tcW w:w="1008" w:type="dxa"/>
            <w:tcBorders>
              <w:top w:val="single" w:sz="12" w:space="0" w:color="auto"/>
              <w:bottom w:val="nil"/>
            </w:tcBorders>
            <w:shd w:val="clear" w:color="auto" w:fill="FFFFFF" w:themeFill="background1"/>
          </w:tcPr>
          <w:p w14:paraId="56666324" w14:textId="4CA9CFBC" w:rsidR="00A641D9" w:rsidRPr="00A641D9" w:rsidRDefault="008A49F5" w:rsidP="00A641D9">
            <w:pPr>
              <w:jc w:val="right"/>
              <w:rPr>
                <w:b/>
                <w:color w:val="000000" w:themeColor="text1"/>
              </w:rPr>
            </w:pPr>
            <w:r>
              <w:rPr>
                <w:b/>
                <w:color w:val="000000" w:themeColor="text1"/>
              </w:rPr>
              <w:t>410</w:t>
            </w:r>
          </w:p>
        </w:tc>
        <w:tc>
          <w:tcPr>
            <w:tcW w:w="1512" w:type="dxa"/>
            <w:tcBorders>
              <w:top w:val="single" w:sz="12" w:space="0" w:color="auto"/>
              <w:bottom w:val="nil"/>
            </w:tcBorders>
            <w:shd w:val="clear" w:color="auto" w:fill="FFFFFF" w:themeFill="background1"/>
          </w:tcPr>
          <w:p w14:paraId="30F65251" w14:textId="77777777" w:rsidR="00A641D9" w:rsidRPr="00A641D9" w:rsidRDefault="00A641D9" w:rsidP="00A641D9">
            <w:pPr>
              <w:jc w:val="right"/>
              <w:rPr>
                <w:b/>
                <w:color w:val="000000" w:themeColor="text1"/>
              </w:rPr>
            </w:pPr>
            <w:r w:rsidRPr="00A641D9">
              <w:rPr>
                <w:b/>
                <w:color w:val="000000" w:themeColor="text1"/>
              </w:rPr>
              <w:t>79</w:t>
            </w:r>
          </w:p>
        </w:tc>
      </w:tr>
      <w:tr w:rsidR="00A641D9" w:rsidRPr="00A641D9" w14:paraId="7E827679" w14:textId="77777777" w:rsidTr="00872088">
        <w:trPr>
          <w:trHeight w:val="255"/>
        </w:trPr>
        <w:tc>
          <w:tcPr>
            <w:tcW w:w="5310" w:type="dxa"/>
            <w:tcBorders>
              <w:top w:val="nil"/>
              <w:bottom w:val="nil"/>
            </w:tcBorders>
            <w:shd w:val="clear" w:color="auto" w:fill="DBE5F1" w:themeFill="accent1" w:themeFillTint="33"/>
            <w:vAlign w:val="center"/>
          </w:tcPr>
          <w:p w14:paraId="208725F3" w14:textId="77777777" w:rsidR="00A641D9" w:rsidRPr="00A641D9" w:rsidRDefault="00A641D9" w:rsidP="00A641D9">
            <w:pPr>
              <w:rPr>
                <w:b/>
                <w:color w:val="000000" w:themeColor="text1"/>
              </w:rPr>
            </w:pPr>
            <w:r w:rsidRPr="00A641D9">
              <w:rPr>
                <w:color w:val="000000" w:themeColor="text1"/>
              </w:rPr>
              <w:t>Attributable to:</w:t>
            </w:r>
          </w:p>
        </w:tc>
        <w:tc>
          <w:tcPr>
            <w:tcW w:w="1350" w:type="dxa"/>
            <w:gridSpan w:val="2"/>
            <w:tcBorders>
              <w:top w:val="nil"/>
              <w:bottom w:val="nil"/>
            </w:tcBorders>
            <w:shd w:val="clear" w:color="auto" w:fill="DBE5F1" w:themeFill="accent1" w:themeFillTint="33"/>
            <w:vAlign w:val="center"/>
          </w:tcPr>
          <w:p w14:paraId="7BC79E09"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DBE5F1" w:themeFill="accent1" w:themeFillTint="33"/>
          </w:tcPr>
          <w:p w14:paraId="3406B967" w14:textId="77777777" w:rsidR="00A641D9" w:rsidRPr="00A641D9" w:rsidRDefault="00A641D9" w:rsidP="00A641D9">
            <w:pPr>
              <w:jc w:val="right"/>
              <w:rPr>
                <w:b/>
                <w:color w:val="000000" w:themeColor="text1"/>
              </w:rPr>
            </w:pPr>
          </w:p>
        </w:tc>
        <w:tc>
          <w:tcPr>
            <w:tcW w:w="1512" w:type="dxa"/>
            <w:tcBorders>
              <w:top w:val="nil"/>
              <w:bottom w:val="nil"/>
            </w:tcBorders>
            <w:shd w:val="clear" w:color="auto" w:fill="DBE5F1" w:themeFill="accent1" w:themeFillTint="33"/>
          </w:tcPr>
          <w:p w14:paraId="01038142" w14:textId="77777777" w:rsidR="00A641D9" w:rsidRPr="00A641D9" w:rsidRDefault="00A641D9" w:rsidP="00A641D9">
            <w:pPr>
              <w:jc w:val="right"/>
              <w:rPr>
                <w:b/>
                <w:color w:val="000000" w:themeColor="text1"/>
              </w:rPr>
            </w:pPr>
          </w:p>
        </w:tc>
      </w:tr>
      <w:tr w:rsidR="00A641D9" w:rsidRPr="00A641D9" w14:paraId="74C2FC30" w14:textId="77777777" w:rsidTr="00990A26">
        <w:trPr>
          <w:trHeight w:val="255"/>
        </w:trPr>
        <w:tc>
          <w:tcPr>
            <w:tcW w:w="5310" w:type="dxa"/>
            <w:tcBorders>
              <w:top w:val="nil"/>
              <w:bottom w:val="nil"/>
            </w:tcBorders>
            <w:shd w:val="clear" w:color="auto" w:fill="FFFFFF" w:themeFill="background1"/>
            <w:vAlign w:val="center"/>
          </w:tcPr>
          <w:p w14:paraId="6E07F452" w14:textId="77777777" w:rsidR="00A641D9" w:rsidRPr="00A641D9" w:rsidRDefault="00A641D9" w:rsidP="00A641D9">
            <w:pPr>
              <w:rPr>
                <w:b/>
                <w:color w:val="000000" w:themeColor="text1"/>
              </w:rPr>
            </w:pPr>
            <w:r w:rsidRPr="00A641D9">
              <w:rPr>
                <w:color w:val="000000" w:themeColor="text1"/>
              </w:rPr>
              <w:t>The equity holders of the parent</w:t>
            </w:r>
          </w:p>
        </w:tc>
        <w:tc>
          <w:tcPr>
            <w:tcW w:w="1350" w:type="dxa"/>
            <w:gridSpan w:val="2"/>
            <w:tcBorders>
              <w:top w:val="nil"/>
              <w:bottom w:val="nil"/>
            </w:tcBorders>
            <w:shd w:val="clear" w:color="auto" w:fill="FFFFFF" w:themeFill="background1"/>
            <w:vAlign w:val="center"/>
          </w:tcPr>
          <w:p w14:paraId="4234D69D" w14:textId="77777777" w:rsidR="00A641D9" w:rsidRPr="00A641D9" w:rsidRDefault="00A641D9" w:rsidP="00A641D9">
            <w:pPr>
              <w:jc w:val="center"/>
              <w:rPr>
                <w:b/>
                <w:color w:val="000000" w:themeColor="text1"/>
              </w:rPr>
            </w:pPr>
          </w:p>
        </w:tc>
        <w:tc>
          <w:tcPr>
            <w:tcW w:w="1008" w:type="dxa"/>
            <w:tcBorders>
              <w:top w:val="nil"/>
              <w:bottom w:val="nil"/>
            </w:tcBorders>
            <w:shd w:val="clear" w:color="auto" w:fill="FFFFFF" w:themeFill="background1"/>
          </w:tcPr>
          <w:p w14:paraId="001A2360" w14:textId="12230CF2" w:rsidR="00A641D9" w:rsidRPr="00A641D9" w:rsidRDefault="008A49F5" w:rsidP="00A641D9">
            <w:pPr>
              <w:jc w:val="right"/>
              <w:rPr>
                <w:b/>
                <w:color w:val="000000" w:themeColor="text1"/>
              </w:rPr>
            </w:pPr>
            <w:r>
              <w:rPr>
                <w:b/>
                <w:color w:val="000000" w:themeColor="text1"/>
              </w:rPr>
              <w:t>406</w:t>
            </w:r>
          </w:p>
        </w:tc>
        <w:tc>
          <w:tcPr>
            <w:tcW w:w="1512" w:type="dxa"/>
            <w:tcBorders>
              <w:top w:val="nil"/>
              <w:bottom w:val="nil"/>
            </w:tcBorders>
            <w:shd w:val="clear" w:color="auto" w:fill="FFFFFF" w:themeFill="background1"/>
          </w:tcPr>
          <w:p w14:paraId="05CBC14B" w14:textId="77777777" w:rsidR="00A641D9" w:rsidRPr="00A641D9" w:rsidRDefault="00A641D9" w:rsidP="00A641D9">
            <w:pPr>
              <w:jc w:val="right"/>
              <w:rPr>
                <w:b/>
                <w:color w:val="000000" w:themeColor="text1"/>
              </w:rPr>
            </w:pPr>
            <w:r w:rsidRPr="00A641D9">
              <w:rPr>
                <w:b/>
                <w:color w:val="000000" w:themeColor="text1"/>
              </w:rPr>
              <w:t>76</w:t>
            </w:r>
          </w:p>
        </w:tc>
      </w:tr>
      <w:tr w:rsidR="00A641D9" w:rsidRPr="00A641D9" w14:paraId="05AFD8D2" w14:textId="77777777" w:rsidTr="00872088">
        <w:trPr>
          <w:trHeight w:val="255"/>
        </w:trPr>
        <w:tc>
          <w:tcPr>
            <w:tcW w:w="5310" w:type="dxa"/>
            <w:tcBorders>
              <w:top w:val="nil"/>
              <w:bottom w:val="nil"/>
            </w:tcBorders>
            <w:shd w:val="clear" w:color="auto" w:fill="DBE5F1" w:themeFill="accent1" w:themeFillTint="33"/>
            <w:vAlign w:val="center"/>
          </w:tcPr>
          <w:p w14:paraId="7751B083" w14:textId="77777777" w:rsidR="00A641D9" w:rsidRPr="00A641D9" w:rsidRDefault="00A641D9" w:rsidP="00A641D9">
            <w:pPr>
              <w:rPr>
                <w:b/>
                <w:color w:val="000000" w:themeColor="text1"/>
              </w:rPr>
            </w:pPr>
            <w:r w:rsidRPr="00A641D9">
              <w:rPr>
                <w:color w:val="000000" w:themeColor="text1"/>
              </w:rPr>
              <w:t>Non-controlling interests</w:t>
            </w:r>
          </w:p>
        </w:tc>
        <w:tc>
          <w:tcPr>
            <w:tcW w:w="1350" w:type="dxa"/>
            <w:gridSpan w:val="2"/>
            <w:tcBorders>
              <w:top w:val="nil"/>
              <w:bottom w:val="nil"/>
            </w:tcBorders>
            <w:shd w:val="clear" w:color="auto" w:fill="DBE5F1" w:themeFill="accent1" w:themeFillTint="33"/>
            <w:vAlign w:val="center"/>
          </w:tcPr>
          <w:p w14:paraId="13ED7B04" w14:textId="77777777" w:rsidR="00A641D9" w:rsidRPr="00A641D9" w:rsidRDefault="00A641D9" w:rsidP="00A641D9">
            <w:pPr>
              <w:jc w:val="center"/>
              <w:rPr>
                <w:b/>
                <w:color w:val="000000" w:themeColor="text1"/>
              </w:rPr>
            </w:pPr>
          </w:p>
        </w:tc>
        <w:tc>
          <w:tcPr>
            <w:tcW w:w="1008" w:type="dxa"/>
            <w:tcBorders>
              <w:top w:val="nil"/>
              <w:bottom w:val="single" w:sz="18" w:space="0" w:color="auto"/>
            </w:tcBorders>
            <w:shd w:val="clear" w:color="auto" w:fill="DBE5F1" w:themeFill="accent1" w:themeFillTint="33"/>
          </w:tcPr>
          <w:p w14:paraId="189511D0" w14:textId="77777777" w:rsidR="00A641D9" w:rsidRPr="00A641D9" w:rsidRDefault="00BE4416" w:rsidP="00A641D9">
            <w:pPr>
              <w:jc w:val="right"/>
              <w:rPr>
                <w:b/>
                <w:color w:val="000000" w:themeColor="text1"/>
              </w:rPr>
            </w:pPr>
            <w:r>
              <w:rPr>
                <w:b/>
                <w:color w:val="000000" w:themeColor="text1"/>
              </w:rPr>
              <w:t>4</w:t>
            </w:r>
          </w:p>
        </w:tc>
        <w:tc>
          <w:tcPr>
            <w:tcW w:w="1512" w:type="dxa"/>
            <w:tcBorders>
              <w:top w:val="nil"/>
              <w:bottom w:val="single" w:sz="18" w:space="0" w:color="auto"/>
            </w:tcBorders>
            <w:shd w:val="clear" w:color="auto" w:fill="DBE5F1" w:themeFill="accent1" w:themeFillTint="33"/>
          </w:tcPr>
          <w:p w14:paraId="29D9055F" w14:textId="77777777" w:rsidR="00A641D9" w:rsidRPr="00A641D9" w:rsidRDefault="00A641D9" w:rsidP="00A641D9">
            <w:pPr>
              <w:jc w:val="right"/>
              <w:rPr>
                <w:b/>
                <w:color w:val="000000" w:themeColor="text1"/>
              </w:rPr>
            </w:pPr>
            <w:r w:rsidRPr="00A641D9">
              <w:rPr>
                <w:b/>
                <w:color w:val="000000" w:themeColor="text1"/>
              </w:rPr>
              <w:t>3</w:t>
            </w:r>
          </w:p>
        </w:tc>
      </w:tr>
      <w:tr w:rsidR="00A641D9" w:rsidRPr="00A641D9" w14:paraId="0ACE4738" w14:textId="77777777" w:rsidTr="00990A26">
        <w:trPr>
          <w:trHeight w:val="255"/>
        </w:trPr>
        <w:tc>
          <w:tcPr>
            <w:tcW w:w="5310" w:type="dxa"/>
            <w:tcBorders>
              <w:top w:val="nil"/>
              <w:bottom w:val="single" w:sz="18" w:space="0" w:color="auto"/>
            </w:tcBorders>
            <w:shd w:val="clear" w:color="auto" w:fill="FFFFFF" w:themeFill="background1"/>
            <w:vAlign w:val="center"/>
          </w:tcPr>
          <w:p w14:paraId="461D9275" w14:textId="77777777" w:rsidR="00A641D9" w:rsidRPr="00A641D9" w:rsidRDefault="00A641D9" w:rsidP="00A641D9">
            <w:pPr>
              <w:rPr>
                <w:b/>
                <w:color w:val="000000" w:themeColor="text1"/>
              </w:rPr>
            </w:pPr>
            <w:r w:rsidRPr="00A641D9">
              <w:rPr>
                <w:b/>
                <w:color w:val="000000" w:themeColor="text1"/>
              </w:rPr>
              <w:t>Total comprehensive income (loss), net of tax</w:t>
            </w:r>
          </w:p>
        </w:tc>
        <w:tc>
          <w:tcPr>
            <w:tcW w:w="1350" w:type="dxa"/>
            <w:gridSpan w:val="2"/>
            <w:tcBorders>
              <w:top w:val="nil"/>
              <w:bottom w:val="single" w:sz="18" w:space="0" w:color="auto"/>
            </w:tcBorders>
            <w:shd w:val="clear" w:color="auto" w:fill="FFFFFF" w:themeFill="background1"/>
            <w:vAlign w:val="center"/>
          </w:tcPr>
          <w:p w14:paraId="778865BF" w14:textId="77777777" w:rsidR="00A641D9" w:rsidRPr="00A641D9" w:rsidRDefault="00A641D9" w:rsidP="00A641D9">
            <w:pPr>
              <w:jc w:val="center"/>
              <w:rPr>
                <w:b/>
                <w:color w:val="000000" w:themeColor="text1"/>
              </w:rPr>
            </w:pPr>
          </w:p>
        </w:tc>
        <w:tc>
          <w:tcPr>
            <w:tcW w:w="1008" w:type="dxa"/>
            <w:tcBorders>
              <w:top w:val="single" w:sz="18" w:space="0" w:color="auto"/>
              <w:bottom w:val="single" w:sz="18" w:space="0" w:color="auto"/>
            </w:tcBorders>
            <w:shd w:val="clear" w:color="auto" w:fill="FFFFFF" w:themeFill="background1"/>
          </w:tcPr>
          <w:p w14:paraId="46B44905" w14:textId="55E0E79B" w:rsidR="00A641D9" w:rsidRPr="00A641D9" w:rsidRDefault="008A49F5" w:rsidP="00A641D9">
            <w:pPr>
              <w:jc w:val="right"/>
              <w:rPr>
                <w:b/>
                <w:color w:val="000000" w:themeColor="text1"/>
              </w:rPr>
            </w:pPr>
            <w:r>
              <w:rPr>
                <w:b/>
                <w:color w:val="000000" w:themeColor="text1"/>
              </w:rPr>
              <w:t>410</w:t>
            </w:r>
          </w:p>
        </w:tc>
        <w:tc>
          <w:tcPr>
            <w:tcW w:w="1512" w:type="dxa"/>
            <w:tcBorders>
              <w:top w:val="single" w:sz="18" w:space="0" w:color="auto"/>
              <w:bottom w:val="single" w:sz="18" w:space="0" w:color="auto"/>
            </w:tcBorders>
            <w:shd w:val="clear" w:color="auto" w:fill="FFFFFF" w:themeFill="background1"/>
          </w:tcPr>
          <w:p w14:paraId="0D622FBE" w14:textId="77777777" w:rsidR="00A641D9" w:rsidRPr="00A641D9" w:rsidRDefault="00A641D9" w:rsidP="00A641D9">
            <w:pPr>
              <w:jc w:val="right"/>
              <w:rPr>
                <w:b/>
                <w:color w:val="000000" w:themeColor="text1"/>
              </w:rPr>
            </w:pPr>
            <w:r w:rsidRPr="00A641D9">
              <w:rPr>
                <w:b/>
                <w:color w:val="000000" w:themeColor="text1"/>
              </w:rPr>
              <w:t>79</w:t>
            </w:r>
          </w:p>
        </w:tc>
      </w:tr>
    </w:tbl>
    <w:p w14:paraId="268EF5DA" w14:textId="77777777" w:rsidR="00637889" w:rsidRPr="00270F79" w:rsidRDefault="00637889" w:rsidP="001E48B3">
      <w:pPr>
        <w:rPr>
          <w:sz w:val="16"/>
          <w:szCs w:val="16"/>
          <w:highlight w:val="yellow"/>
        </w:rPr>
      </w:pPr>
    </w:p>
    <w:p w14:paraId="557A831C" w14:textId="77777777" w:rsidR="00C775C0" w:rsidRPr="00A641D9" w:rsidRDefault="004B407A" w:rsidP="001E48B3">
      <w:r w:rsidRPr="00A641D9">
        <w:t xml:space="preserve">The accompanying notes are an integral part of these </w:t>
      </w:r>
      <w:r w:rsidR="005E7CBB" w:rsidRPr="00A641D9">
        <w:t xml:space="preserve">interim </w:t>
      </w:r>
      <w:r w:rsidRPr="00A641D9">
        <w:t>consolidated financial statements</w:t>
      </w:r>
    </w:p>
    <w:p w14:paraId="5804BDFC" w14:textId="77777777" w:rsidR="00C775C0" w:rsidRPr="00270F79" w:rsidRDefault="00FA13F9" w:rsidP="001E48B3">
      <w:pPr>
        <w:rPr>
          <w:highlight w:val="yellow"/>
        </w:rPr>
      </w:pPr>
      <w:r w:rsidRPr="00270F79">
        <w:rPr>
          <w:highlight w:val="yellow"/>
        </w:rPr>
        <w:br w:type="page"/>
      </w:r>
    </w:p>
    <w:p w14:paraId="48F94D34" w14:textId="77777777" w:rsidR="00C775C0" w:rsidRPr="00A641D9" w:rsidRDefault="004B407A" w:rsidP="001E48B3">
      <w:pPr>
        <w:pStyle w:val="Title2"/>
        <w:spacing w:line="240" w:lineRule="auto"/>
        <w:rPr>
          <w:color w:val="auto"/>
        </w:rPr>
      </w:pPr>
      <w:bookmarkStart w:id="129" w:name="_Toc286136022"/>
      <w:bookmarkStart w:id="130" w:name="_Toc286424019"/>
      <w:bookmarkStart w:id="131" w:name="_Toc286691479"/>
      <w:bookmarkStart w:id="132" w:name="_Toc306722440"/>
      <w:bookmarkStart w:id="133" w:name="_Toc489966592"/>
      <w:r w:rsidRPr="00A641D9">
        <w:rPr>
          <w:color w:val="auto"/>
        </w:rPr>
        <w:lastRenderedPageBreak/>
        <w:t>Consolidated statement of financial position</w:t>
      </w:r>
      <w:bookmarkEnd w:id="129"/>
      <w:bookmarkEnd w:id="130"/>
      <w:bookmarkEnd w:id="131"/>
      <w:bookmarkEnd w:id="132"/>
      <w:bookmarkEnd w:id="133"/>
    </w:p>
    <w:tbl>
      <w:tblPr>
        <w:tblStyle w:val="LightShading-Accent1"/>
        <w:tblW w:w="8728" w:type="dxa"/>
        <w:tblBorders>
          <w:top w:val="none" w:sz="0" w:space="0" w:color="auto"/>
          <w:bottom w:val="none" w:sz="0" w:space="0" w:color="auto"/>
        </w:tblBorders>
        <w:tblLook w:val="0600" w:firstRow="0" w:lastRow="0" w:firstColumn="0" w:lastColumn="0" w:noHBand="1" w:noVBand="1"/>
      </w:tblPr>
      <w:tblGrid>
        <w:gridCol w:w="5097"/>
        <w:gridCol w:w="827"/>
        <w:gridCol w:w="1422"/>
        <w:gridCol w:w="1382"/>
      </w:tblGrid>
      <w:tr w:rsidR="00637889" w:rsidRPr="00A641D9" w14:paraId="32769B25" w14:textId="77777777" w:rsidTr="00637889">
        <w:trPr>
          <w:trHeight w:val="255"/>
        </w:trPr>
        <w:tc>
          <w:tcPr>
            <w:tcW w:w="5097" w:type="dxa"/>
            <w:tcBorders>
              <w:bottom w:val="single" w:sz="18" w:space="0" w:color="auto"/>
            </w:tcBorders>
            <w:vAlign w:val="bottom"/>
          </w:tcPr>
          <w:p w14:paraId="1F13A9DF" w14:textId="77777777" w:rsidR="00637889" w:rsidRPr="00A641D9" w:rsidRDefault="00637889" w:rsidP="009A1327">
            <w:pPr>
              <w:jc w:val="left"/>
              <w:rPr>
                <w:color w:val="000000" w:themeColor="text1"/>
              </w:rPr>
            </w:pPr>
            <w:r w:rsidRPr="00A641D9">
              <w:rPr>
                <w:color w:val="000000" w:themeColor="text1"/>
              </w:rPr>
              <w:t>In millions of USD</w:t>
            </w:r>
          </w:p>
        </w:tc>
        <w:tc>
          <w:tcPr>
            <w:tcW w:w="827" w:type="dxa"/>
            <w:tcBorders>
              <w:bottom w:val="single" w:sz="18" w:space="0" w:color="auto"/>
            </w:tcBorders>
            <w:vAlign w:val="bottom"/>
          </w:tcPr>
          <w:p w14:paraId="50688BA7" w14:textId="77777777" w:rsidR="00637889" w:rsidRPr="00A641D9" w:rsidRDefault="00637889" w:rsidP="009A1327">
            <w:pPr>
              <w:jc w:val="left"/>
              <w:rPr>
                <w:b/>
                <w:color w:val="000000" w:themeColor="text1"/>
              </w:rPr>
            </w:pPr>
            <w:r w:rsidRPr="00A641D9">
              <w:rPr>
                <w:color w:val="000000" w:themeColor="text1"/>
              </w:rPr>
              <w:t>Notes</w:t>
            </w:r>
          </w:p>
        </w:tc>
        <w:tc>
          <w:tcPr>
            <w:tcW w:w="1422" w:type="dxa"/>
            <w:tcBorders>
              <w:bottom w:val="single" w:sz="18" w:space="0" w:color="auto"/>
            </w:tcBorders>
          </w:tcPr>
          <w:p w14:paraId="55C275FC" w14:textId="77777777" w:rsidR="00637889" w:rsidRPr="00A641D9" w:rsidRDefault="00A641D9" w:rsidP="002B6F12">
            <w:pPr>
              <w:jc w:val="center"/>
              <w:rPr>
                <w:color w:val="000000" w:themeColor="text1"/>
              </w:rPr>
            </w:pPr>
            <w:r w:rsidRPr="00A641D9">
              <w:rPr>
                <w:color w:val="000000" w:themeColor="text1"/>
              </w:rPr>
              <w:t xml:space="preserve">July 1, 2017 </w:t>
            </w:r>
            <w:r w:rsidR="00637889" w:rsidRPr="00A641D9">
              <w:rPr>
                <w:color w:val="000000" w:themeColor="text1"/>
              </w:rPr>
              <w:t>(unaudited)</w:t>
            </w:r>
          </w:p>
        </w:tc>
        <w:tc>
          <w:tcPr>
            <w:tcW w:w="1382" w:type="dxa"/>
            <w:tcBorders>
              <w:bottom w:val="single" w:sz="18" w:space="0" w:color="auto"/>
            </w:tcBorders>
          </w:tcPr>
          <w:p w14:paraId="2035291A" w14:textId="77777777" w:rsidR="00637889" w:rsidRPr="00A641D9" w:rsidRDefault="00637889" w:rsidP="00A641D9">
            <w:pPr>
              <w:jc w:val="center"/>
              <w:rPr>
                <w:color w:val="000000" w:themeColor="text1"/>
              </w:rPr>
            </w:pPr>
            <w:r w:rsidRPr="00A641D9">
              <w:rPr>
                <w:color w:val="000000" w:themeColor="text1"/>
              </w:rPr>
              <w:t>December 31, 201</w:t>
            </w:r>
            <w:r w:rsidR="00A641D9" w:rsidRPr="00A641D9">
              <w:rPr>
                <w:color w:val="000000" w:themeColor="text1"/>
              </w:rPr>
              <w:t>6</w:t>
            </w:r>
          </w:p>
        </w:tc>
      </w:tr>
      <w:tr w:rsidR="00637889" w:rsidRPr="00A641D9" w14:paraId="67BF85BD" w14:textId="77777777" w:rsidTr="00637889">
        <w:trPr>
          <w:trHeight w:val="255"/>
        </w:trPr>
        <w:tc>
          <w:tcPr>
            <w:tcW w:w="5097" w:type="dxa"/>
            <w:tcBorders>
              <w:top w:val="single" w:sz="18" w:space="0" w:color="auto"/>
            </w:tcBorders>
            <w:shd w:val="clear" w:color="auto" w:fill="DBE5F1" w:themeFill="accent1" w:themeFillTint="33"/>
          </w:tcPr>
          <w:p w14:paraId="0B2AA5F9" w14:textId="77777777" w:rsidR="00637889" w:rsidRPr="00A641D9" w:rsidRDefault="00637889" w:rsidP="001E48B3">
            <w:pPr>
              <w:rPr>
                <w:b/>
                <w:color w:val="000000" w:themeColor="text1"/>
              </w:rPr>
            </w:pPr>
            <w:r w:rsidRPr="00A641D9">
              <w:rPr>
                <w:b/>
                <w:color w:val="000000" w:themeColor="text1"/>
              </w:rPr>
              <w:t>Assets</w:t>
            </w:r>
          </w:p>
        </w:tc>
        <w:tc>
          <w:tcPr>
            <w:tcW w:w="827" w:type="dxa"/>
            <w:tcBorders>
              <w:top w:val="single" w:sz="18" w:space="0" w:color="auto"/>
            </w:tcBorders>
            <w:shd w:val="clear" w:color="auto" w:fill="DBE5F1" w:themeFill="accent1" w:themeFillTint="33"/>
          </w:tcPr>
          <w:p w14:paraId="7E2DF887" w14:textId="77777777" w:rsidR="00637889" w:rsidRPr="00A641D9" w:rsidRDefault="00637889" w:rsidP="001E48B3">
            <w:pPr>
              <w:jc w:val="center"/>
              <w:rPr>
                <w:b/>
                <w:color w:val="000000" w:themeColor="text1"/>
              </w:rPr>
            </w:pPr>
          </w:p>
        </w:tc>
        <w:tc>
          <w:tcPr>
            <w:tcW w:w="1422" w:type="dxa"/>
            <w:tcBorders>
              <w:top w:val="single" w:sz="18" w:space="0" w:color="auto"/>
            </w:tcBorders>
            <w:shd w:val="clear" w:color="auto" w:fill="DBE5F1" w:themeFill="accent1" w:themeFillTint="33"/>
          </w:tcPr>
          <w:p w14:paraId="44A4404A" w14:textId="77777777" w:rsidR="00637889" w:rsidRPr="00A641D9" w:rsidRDefault="00637889" w:rsidP="001E48B3">
            <w:pPr>
              <w:jc w:val="right"/>
              <w:rPr>
                <w:b/>
                <w:color w:val="000000" w:themeColor="text1"/>
              </w:rPr>
            </w:pPr>
          </w:p>
        </w:tc>
        <w:tc>
          <w:tcPr>
            <w:tcW w:w="1382" w:type="dxa"/>
            <w:tcBorders>
              <w:top w:val="single" w:sz="18" w:space="0" w:color="auto"/>
            </w:tcBorders>
            <w:shd w:val="clear" w:color="auto" w:fill="DBE5F1" w:themeFill="accent1" w:themeFillTint="33"/>
          </w:tcPr>
          <w:p w14:paraId="6C432A6D" w14:textId="77777777" w:rsidR="00637889" w:rsidRPr="00A641D9" w:rsidRDefault="00637889" w:rsidP="001E48B3">
            <w:pPr>
              <w:jc w:val="right"/>
              <w:rPr>
                <w:b/>
                <w:color w:val="000000" w:themeColor="text1"/>
              </w:rPr>
            </w:pPr>
          </w:p>
        </w:tc>
      </w:tr>
      <w:tr w:rsidR="00637889" w:rsidRPr="00A641D9" w14:paraId="3C88BC13" w14:textId="77777777" w:rsidTr="00637889">
        <w:trPr>
          <w:trHeight w:val="255"/>
        </w:trPr>
        <w:tc>
          <w:tcPr>
            <w:tcW w:w="5097" w:type="dxa"/>
          </w:tcPr>
          <w:p w14:paraId="397AA476" w14:textId="77777777" w:rsidR="00637889" w:rsidRPr="00A641D9" w:rsidRDefault="00637889" w:rsidP="003B2827">
            <w:pPr>
              <w:rPr>
                <w:b/>
                <w:color w:val="000000" w:themeColor="text1"/>
              </w:rPr>
            </w:pPr>
            <w:r w:rsidRPr="00A641D9">
              <w:rPr>
                <w:b/>
                <w:color w:val="000000" w:themeColor="text1"/>
              </w:rPr>
              <w:t>Non-current assets</w:t>
            </w:r>
          </w:p>
        </w:tc>
        <w:tc>
          <w:tcPr>
            <w:tcW w:w="827" w:type="dxa"/>
          </w:tcPr>
          <w:p w14:paraId="310425EC" w14:textId="77777777" w:rsidR="00637889" w:rsidRPr="00A641D9" w:rsidRDefault="00637889" w:rsidP="001E48B3">
            <w:pPr>
              <w:jc w:val="center"/>
              <w:rPr>
                <w:b/>
                <w:color w:val="000000" w:themeColor="text1"/>
              </w:rPr>
            </w:pPr>
          </w:p>
        </w:tc>
        <w:tc>
          <w:tcPr>
            <w:tcW w:w="1422" w:type="dxa"/>
          </w:tcPr>
          <w:p w14:paraId="072FAD86" w14:textId="77777777" w:rsidR="00637889" w:rsidRPr="00A641D9" w:rsidRDefault="00637889" w:rsidP="001E48B3">
            <w:pPr>
              <w:jc w:val="right"/>
              <w:rPr>
                <w:b/>
                <w:color w:val="000000" w:themeColor="text1"/>
              </w:rPr>
            </w:pPr>
          </w:p>
        </w:tc>
        <w:tc>
          <w:tcPr>
            <w:tcW w:w="1382" w:type="dxa"/>
          </w:tcPr>
          <w:p w14:paraId="4B20988A" w14:textId="77777777" w:rsidR="00637889" w:rsidRPr="00A641D9" w:rsidRDefault="00637889" w:rsidP="001E48B3">
            <w:pPr>
              <w:jc w:val="right"/>
              <w:rPr>
                <w:b/>
                <w:color w:val="auto"/>
              </w:rPr>
            </w:pPr>
          </w:p>
        </w:tc>
      </w:tr>
      <w:tr w:rsidR="00A641D9" w:rsidRPr="00A641D9" w14:paraId="5468F363" w14:textId="77777777" w:rsidTr="00637889">
        <w:trPr>
          <w:trHeight w:val="255"/>
        </w:trPr>
        <w:tc>
          <w:tcPr>
            <w:tcW w:w="5097" w:type="dxa"/>
            <w:shd w:val="clear" w:color="auto" w:fill="DBE5F1" w:themeFill="accent1" w:themeFillTint="33"/>
          </w:tcPr>
          <w:p w14:paraId="64A40BDA" w14:textId="77777777" w:rsidR="00A641D9" w:rsidRPr="00A641D9" w:rsidRDefault="00A641D9" w:rsidP="00A641D9">
            <w:pPr>
              <w:rPr>
                <w:b/>
                <w:color w:val="000000" w:themeColor="text1"/>
              </w:rPr>
            </w:pPr>
            <w:r w:rsidRPr="00A641D9">
              <w:rPr>
                <w:color w:val="000000" w:themeColor="text1"/>
              </w:rPr>
              <w:t>Property, plant and equipment</w:t>
            </w:r>
          </w:p>
        </w:tc>
        <w:tc>
          <w:tcPr>
            <w:tcW w:w="827" w:type="dxa"/>
            <w:shd w:val="clear" w:color="auto" w:fill="DBE5F1" w:themeFill="accent1" w:themeFillTint="33"/>
          </w:tcPr>
          <w:p w14:paraId="04679A11" w14:textId="77777777" w:rsidR="00A641D9" w:rsidRPr="00A641D9" w:rsidRDefault="00A641D9" w:rsidP="00A641D9">
            <w:pPr>
              <w:jc w:val="center"/>
              <w:rPr>
                <w:b/>
                <w:color w:val="000000" w:themeColor="text1"/>
              </w:rPr>
            </w:pPr>
            <w:r w:rsidRPr="00A641D9">
              <w:rPr>
                <w:b/>
                <w:color w:val="000000" w:themeColor="text1"/>
              </w:rPr>
              <w:t>3.6.7</w:t>
            </w:r>
          </w:p>
        </w:tc>
        <w:tc>
          <w:tcPr>
            <w:tcW w:w="1422" w:type="dxa"/>
            <w:shd w:val="clear" w:color="auto" w:fill="DBE5F1" w:themeFill="accent1" w:themeFillTint="33"/>
          </w:tcPr>
          <w:p w14:paraId="158E38EC" w14:textId="77777777" w:rsidR="00A641D9" w:rsidRPr="00A641D9" w:rsidRDefault="00BE4416" w:rsidP="00A641D9">
            <w:pPr>
              <w:jc w:val="right"/>
              <w:rPr>
                <w:color w:val="000000" w:themeColor="text1"/>
              </w:rPr>
            </w:pPr>
            <w:r>
              <w:rPr>
                <w:color w:val="000000" w:themeColor="text1"/>
              </w:rPr>
              <w:t>2,736</w:t>
            </w:r>
          </w:p>
        </w:tc>
        <w:tc>
          <w:tcPr>
            <w:tcW w:w="1382" w:type="dxa"/>
            <w:shd w:val="clear" w:color="auto" w:fill="DBE5F1" w:themeFill="accent1" w:themeFillTint="33"/>
          </w:tcPr>
          <w:p w14:paraId="0C2A78CC" w14:textId="77777777" w:rsidR="00A641D9" w:rsidRPr="00A641D9" w:rsidRDefault="00A641D9" w:rsidP="00A641D9">
            <w:pPr>
              <w:jc w:val="right"/>
              <w:rPr>
                <w:color w:val="auto"/>
              </w:rPr>
            </w:pPr>
            <w:r w:rsidRPr="00A641D9">
              <w:rPr>
                <w:color w:val="auto"/>
              </w:rPr>
              <w:t>2,292</w:t>
            </w:r>
          </w:p>
        </w:tc>
      </w:tr>
      <w:tr w:rsidR="00A641D9" w:rsidRPr="00A641D9" w14:paraId="035D4EA6" w14:textId="77777777" w:rsidTr="00637889">
        <w:trPr>
          <w:trHeight w:val="255"/>
        </w:trPr>
        <w:tc>
          <w:tcPr>
            <w:tcW w:w="5097" w:type="dxa"/>
          </w:tcPr>
          <w:p w14:paraId="594E0F87" w14:textId="77777777" w:rsidR="00A641D9" w:rsidRPr="00A641D9" w:rsidRDefault="00A641D9" w:rsidP="00A641D9">
            <w:pPr>
              <w:rPr>
                <w:b/>
                <w:color w:val="000000" w:themeColor="text1"/>
              </w:rPr>
            </w:pPr>
            <w:r w:rsidRPr="00A641D9">
              <w:rPr>
                <w:color w:val="000000" w:themeColor="text1"/>
              </w:rPr>
              <w:t>Goodwill</w:t>
            </w:r>
          </w:p>
        </w:tc>
        <w:tc>
          <w:tcPr>
            <w:tcW w:w="827" w:type="dxa"/>
          </w:tcPr>
          <w:p w14:paraId="22B6A3D5" w14:textId="77777777" w:rsidR="00A641D9" w:rsidRPr="00A641D9" w:rsidRDefault="00A641D9" w:rsidP="00A641D9">
            <w:pPr>
              <w:jc w:val="center"/>
              <w:rPr>
                <w:b/>
                <w:color w:val="000000" w:themeColor="text1"/>
              </w:rPr>
            </w:pPr>
            <w:r w:rsidRPr="00A641D9">
              <w:rPr>
                <w:b/>
                <w:color w:val="000000" w:themeColor="text1"/>
              </w:rPr>
              <w:t>3.6.8</w:t>
            </w:r>
          </w:p>
        </w:tc>
        <w:tc>
          <w:tcPr>
            <w:tcW w:w="1422" w:type="dxa"/>
          </w:tcPr>
          <w:p w14:paraId="53B7EA89" w14:textId="77777777" w:rsidR="00A641D9" w:rsidRPr="00A641D9" w:rsidRDefault="00BE4416" w:rsidP="00A641D9">
            <w:pPr>
              <w:jc w:val="right"/>
              <w:rPr>
                <w:color w:val="000000" w:themeColor="text1"/>
              </w:rPr>
            </w:pPr>
            <w:r>
              <w:rPr>
                <w:color w:val="000000" w:themeColor="text1"/>
              </w:rPr>
              <w:t>102</w:t>
            </w:r>
          </w:p>
        </w:tc>
        <w:tc>
          <w:tcPr>
            <w:tcW w:w="1382" w:type="dxa"/>
          </w:tcPr>
          <w:p w14:paraId="51AD6089" w14:textId="77777777" w:rsidR="00A641D9" w:rsidRPr="00A641D9" w:rsidRDefault="00A641D9" w:rsidP="00A641D9">
            <w:pPr>
              <w:jc w:val="right"/>
              <w:rPr>
                <w:color w:val="auto"/>
              </w:rPr>
            </w:pPr>
            <w:r w:rsidRPr="00A641D9">
              <w:rPr>
                <w:color w:val="auto"/>
              </w:rPr>
              <w:t>98</w:t>
            </w:r>
          </w:p>
        </w:tc>
      </w:tr>
      <w:tr w:rsidR="00A641D9" w:rsidRPr="00A641D9" w14:paraId="6069BC25" w14:textId="77777777" w:rsidTr="00637889">
        <w:trPr>
          <w:trHeight w:val="255"/>
        </w:trPr>
        <w:tc>
          <w:tcPr>
            <w:tcW w:w="5097" w:type="dxa"/>
            <w:shd w:val="clear" w:color="auto" w:fill="DBE5F1" w:themeFill="accent1" w:themeFillTint="33"/>
          </w:tcPr>
          <w:p w14:paraId="2D9EF8D8" w14:textId="77777777" w:rsidR="00A641D9" w:rsidRPr="00A641D9" w:rsidRDefault="00A641D9" w:rsidP="00A641D9">
            <w:pPr>
              <w:rPr>
                <w:b/>
                <w:color w:val="000000" w:themeColor="text1"/>
              </w:rPr>
            </w:pPr>
            <w:r w:rsidRPr="00A641D9">
              <w:rPr>
                <w:color w:val="000000" w:themeColor="text1"/>
              </w:rPr>
              <w:t>Intangible assets</w:t>
            </w:r>
          </w:p>
        </w:tc>
        <w:tc>
          <w:tcPr>
            <w:tcW w:w="827" w:type="dxa"/>
            <w:shd w:val="clear" w:color="auto" w:fill="DBE5F1" w:themeFill="accent1" w:themeFillTint="33"/>
          </w:tcPr>
          <w:p w14:paraId="46BD3555" w14:textId="77777777" w:rsidR="00A641D9" w:rsidRPr="00A641D9" w:rsidRDefault="00A641D9" w:rsidP="00A641D9">
            <w:pPr>
              <w:jc w:val="center"/>
              <w:rPr>
                <w:b/>
                <w:color w:val="000000" w:themeColor="text1"/>
              </w:rPr>
            </w:pPr>
            <w:r w:rsidRPr="00A641D9">
              <w:rPr>
                <w:b/>
                <w:color w:val="000000" w:themeColor="text1"/>
              </w:rPr>
              <w:t>3.6.7</w:t>
            </w:r>
          </w:p>
        </w:tc>
        <w:tc>
          <w:tcPr>
            <w:tcW w:w="1422" w:type="dxa"/>
            <w:shd w:val="clear" w:color="auto" w:fill="DBE5F1" w:themeFill="accent1" w:themeFillTint="33"/>
          </w:tcPr>
          <w:p w14:paraId="63B3E6ED" w14:textId="3A71BA90" w:rsidR="00A641D9" w:rsidRPr="00A641D9" w:rsidRDefault="007662B9" w:rsidP="00A641D9">
            <w:pPr>
              <w:jc w:val="right"/>
              <w:rPr>
                <w:color w:val="000000" w:themeColor="text1"/>
              </w:rPr>
            </w:pPr>
            <w:r>
              <w:rPr>
                <w:color w:val="000000" w:themeColor="text1"/>
              </w:rPr>
              <w:t>1,</w:t>
            </w:r>
            <w:r w:rsidR="00BE4416">
              <w:rPr>
                <w:color w:val="000000" w:themeColor="text1"/>
              </w:rPr>
              <w:t>147</w:t>
            </w:r>
          </w:p>
        </w:tc>
        <w:tc>
          <w:tcPr>
            <w:tcW w:w="1382" w:type="dxa"/>
            <w:shd w:val="clear" w:color="auto" w:fill="DBE5F1" w:themeFill="accent1" w:themeFillTint="33"/>
          </w:tcPr>
          <w:p w14:paraId="07AF0544" w14:textId="77777777" w:rsidR="00A641D9" w:rsidRPr="00A641D9" w:rsidRDefault="00A641D9" w:rsidP="00A641D9">
            <w:pPr>
              <w:jc w:val="right"/>
              <w:rPr>
                <w:color w:val="auto"/>
              </w:rPr>
            </w:pPr>
            <w:r w:rsidRPr="00A641D9">
              <w:rPr>
                <w:color w:val="auto"/>
              </w:rPr>
              <w:t>1,111</w:t>
            </w:r>
          </w:p>
        </w:tc>
      </w:tr>
      <w:tr w:rsidR="00A641D9" w:rsidRPr="00A641D9" w14:paraId="60B0C6E3" w14:textId="77777777" w:rsidTr="00637889">
        <w:trPr>
          <w:trHeight w:val="255"/>
        </w:trPr>
        <w:tc>
          <w:tcPr>
            <w:tcW w:w="5097" w:type="dxa"/>
          </w:tcPr>
          <w:p w14:paraId="5363CB5B" w14:textId="77777777" w:rsidR="00A641D9" w:rsidRPr="00A641D9" w:rsidRDefault="00A641D9" w:rsidP="00A641D9">
            <w:pPr>
              <w:rPr>
                <w:b/>
                <w:color w:val="000000" w:themeColor="text1"/>
              </w:rPr>
            </w:pPr>
            <w:r w:rsidRPr="00A641D9">
              <w:rPr>
                <w:color w:val="000000" w:themeColor="text1"/>
              </w:rPr>
              <w:t>Investments in associates and jointly controlled entities</w:t>
            </w:r>
          </w:p>
        </w:tc>
        <w:tc>
          <w:tcPr>
            <w:tcW w:w="827" w:type="dxa"/>
          </w:tcPr>
          <w:p w14:paraId="367D3BD3" w14:textId="77777777" w:rsidR="00A641D9" w:rsidRPr="00A641D9" w:rsidRDefault="00A641D9" w:rsidP="00A641D9">
            <w:pPr>
              <w:jc w:val="center"/>
              <w:rPr>
                <w:b/>
                <w:color w:val="000000" w:themeColor="text1"/>
              </w:rPr>
            </w:pPr>
            <w:r w:rsidRPr="00A641D9">
              <w:rPr>
                <w:b/>
                <w:color w:val="000000" w:themeColor="text1"/>
              </w:rPr>
              <w:t>3.6.6</w:t>
            </w:r>
          </w:p>
        </w:tc>
        <w:tc>
          <w:tcPr>
            <w:tcW w:w="1422" w:type="dxa"/>
          </w:tcPr>
          <w:p w14:paraId="7D6CD85A" w14:textId="77777777" w:rsidR="00A641D9" w:rsidRPr="00A641D9" w:rsidRDefault="00BE4416" w:rsidP="00A641D9">
            <w:pPr>
              <w:jc w:val="right"/>
              <w:rPr>
                <w:color w:val="000000" w:themeColor="text1"/>
              </w:rPr>
            </w:pPr>
            <w:r>
              <w:rPr>
                <w:color w:val="000000" w:themeColor="text1"/>
              </w:rPr>
              <w:t>45</w:t>
            </w:r>
          </w:p>
        </w:tc>
        <w:tc>
          <w:tcPr>
            <w:tcW w:w="1382" w:type="dxa"/>
          </w:tcPr>
          <w:p w14:paraId="53B4F891" w14:textId="77777777" w:rsidR="00A641D9" w:rsidRPr="00A641D9" w:rsidRDefault="00A641D9" w:rsidP="00A641D9">
            <w:pPr>
              <w:jc w:val="right"/>
              <w:rPr>
                <w:color w:val="auto"/>
              </w:rPr>
            </w:pPr>
            <w:r w:rsidRPr="00A641D9">
              <w:rPr>
                <w:color w:val="auto"/>
              </w:rPr>
              <w:t>45</w:t>
            </w:r>
          </w:p>
        </w:tc>
      </w:tr>
      <w:tr w:rsidR="00A641D9" w:rsidRPr="00A641D9" w14:paraId="6037042A" w14:textId="77777777" w:rsidTr="00637889">
        <w:trPr>
          <w:trHeight w:val="255"/>
        </w:trPr>
        <w:tc>
          <w:tcPr>
            <w:tcW w:w="5097" w:type="dxa"/>
            <w:shd w:val="clear" w:color="auto" w:fill="DBE5F1" w:themeFill="accent1" w:themeFillTint="33"/>
          </w:tcPr>
          <w:p w14:paraId="78CAE819" w14:textId="77777777" w:rsidR="00A641D9" w:rsidRPr="00A641D9" w:rsidRDefault="00A641D9" w:rsidP="00A641D9">
            <w:pPr>
              <w:rPr>
                <w:b/>
                <w:color w:val="000000" w:themeColor="text1"/>
              </w:rPr>
            </w:pPr>
            <w:r w:rsidRPr="00A641D9">
              <w:rPr>
                <w:color w:val="000000" w:themeColor="text1"/>
              </w:rPr>
              <w:t>Other non-current financial assets</w:t>
            </w:r>
          </w:p>
        </w:tc>
        <w:tc>
          <w:tcPr>
            <w:tcW w:w="827" w:type="dxa"/>
            <w:shd w:val="clear" w:color="auto" w:fill="DBE5F1" w:themeFill="accent1" w:themeFillTint="33"/>
          </w:tcPr>
          <w:p w14:paraId="1B370E08" w14:textId="77777777" w:rsidR="00A641D9" w:rsidRPr="00A641D9" w:rsidRDefault="00A641D9" w:rsidP="00A641D9">
            <w:pPr>
              <w:jc w:val="center"/>
              <w:rPr>
                <w:b/>
                <w:color w:val="000000" w:themeColor="text1"/>
              </w:rPr>
            </w:pPr>
            <w:r w:rsidRPr="00A641D9">
              <w:rPr>
                <w:b/>
                <w:color w:val="000000" w:themeColor="text1"/>
              </w:rPr>
              <w:t>3.6.9.1</w:t>
            </w:r>
          </w:p>
        </w:tc>
        <w:tc>
          <w:tcPr>
            <w:tcW w:w="1422" w:type="dxa"/>
            <w:shd w:val="clear" w:color="auto" w:fill="DBE5F1" w:themeFill="accent1" w:themeFillTint="33"/>
          </w:tcPr>
          <w:p w14:paraId="2A2201A1" w14:textId="77777777" w:rsidR="00A641D9" w:rsidRPr="00A641D9" w:rsidRDefault="00BE4416" w:rsidP="00A641D9">
            <w:pPr>
              <w:jc w:val="right"/>
              <w:rPr>
                <w:color w:val="000000" w:themeColor="text1"/>
              </w:rPr>
            </w:pPr>
            <w:r>
              <w:rPr>
                <w:color w:val="000000" w:themeColor="text1"/>
              </w:rPr>
              <w:t>41</w:t>
            </w:r>
          </w:p>
        </w:tc>
        <w:tc>
          <w:tcPr>
            <w:tcW w:w="1382" w:type="dxa"/>
            <w:shd w:val="clear" w:color="auto" w:fill="DBE5F1" w:themeFill="accent1" w:themeFillTint="33"/>
          </w:tcPr>
          <w:p w14:paraId="75A54438" w14:textId="77777777" w:rsidR="00A641D9" w:rsidRPr="00A641D9" w:rsidRDefault="00A641D9" w:rsidP="00A641D9">
            <w:pPr>
              <w:jc w:val="right"/>
              <w:rPr>
                <w:color w:val="auto"/>
              </w:rPr>
            </w:pPr>
            <w:r w:rsidRPr="00A641D9">
              <w:rPr>
                <w:color w:val="auto"/>
              </w:rPr>
              <w:t>41</w:t>
            </w:r>
          </w:p>
        </w:tc>
      </w:tr>
      <w:tr w:rsidR="00A641D9" w:rsidRPr="00A641D9" w14:paraId="3B891F61" w14:textId="77777777" w:rsidTr="00637889">
        <w:trPr>
          <w:trHeight w:val="255"/>
        </w:trPr>
        <w:tc>
          <w:tcPr>
            <w:tcW w:w="5097" w:type="dxa"/>
          </w:tcPr>
          <w:p w14:paraId="39A7A7C9" w14:textId="77777777" w:rsidR="00A641D9" w:rsidRPr="00A641D9" w:rsidRDefault="00A641D9" w:rsidP="00A641D9">
            <w:pPr>
              <w:rPr>
                <w:b/>
                <w:color w:val="000000" w:themeColor="text1"/>
              </w:rPr>
            </w:pPr>
            <w:r w:rsidRPr="00A641D9">
              <w:rPr>
                <w:color w:val="000000" w:themeColor="text1"/>
              </w:rPr>
              <w:t>Deferred tax assets</w:t>
            </w:r>
          </w:p>
        </w:tc>
        <w:tc>
          <w:tcPr>
            <w:tcW w:w="827" w:type="dxa"/>
          </w:tcPr>
          <w:p w14:paraId="6FDC8C67" w14:textId="77777777" w:rsidR="00A641D9" w:rsidRPr="00A641D9" w:rsidRDefault="00A641D9" w:rsidP="00A641D9">
            <w:pPr>
              <w:jc w:val="center"/>
              <w:rPr>
                <w:b/>
                <w:color w:val="000000" w:themeColor="text1"/>
              </w:rPr>
            </w:pPr>
          </w:p>
        </w:tc>
        <w:tc>
          <w:tcPr>
            <w:tcW w:w="1422" w:type="dxa"/>
          </w:tcPr>
          <w:p w14:paraId="7B034912" w14:textId="77777777" w:rsidR="00A641D9" w:rsidRPr="00A641D9" w:rsidRDefault="00BE4416" w:rsidP="00A641D9">
            <w:pPr>
              <w:jc w:val="right"/>
              <w:rPr>
                <w:color w:val="000000" w:themeColor="text1"/>
              </w:rPr>
            </w:pPr>
            <w:r>
              <w:rPr>
                <w:color w:val="000000" w:themeColor="text1"/>
              </w:rPr>
              <w:t>727</w:t>
            </w:r>
          </w:p>
        </w:tc>
        <w:tc>
          <w:tcPr>
            <w:tcW w:w="1382" w:type="dxa"/>
          </w:tcPr>
          <w:p w14:paraId="481728E8" w14:textId="77777777" w:rsidR="00A641D9" w:rsidRPr="00A641D9" w:rsidRDefault="00A641D9" w:rsidP="00A641D9">
            <w:pPr>
              <w:jc w:val="right"/>
              <w:rPr>
                <w:color w:val="auto"/>
              </w:rPr>
            </w:pPr>
            <w:r w:rsidRPr="00A641D9">
              <w:rPr>
                <w:color w:val="auto"/>
              </w:rPr>
              <w:t>681</w:t>
            </w:r>
          </w:p>
        </w:tc>
      </w:tr>
      <w:tr w:rsidR="00A641D9" w:rsidRPr="00A641D9" w14:paraId="07717E21" w14:textId="77777777" w:rsidTr="00637889">
        <w:trPr>
          <w:trHeight w:val="255"/>
        </w:trPr>
        <w:tc>
          <w:tcPr>
            <w:tcW w:w="5097" w:type="dxa"/>
            <w:shd w:val="clear" w:color="auto" w:fill="DBE5F1" w:themeFill="accent1" w:themeFillTint="33"/>
          </w:tcPr>
          <w:p w14:paraId="16859093" w14:textId="77777777" w:rsidR="00A641D9" w:rsidRPr="00A641D9" w:rsidRDefault="00A641D9" w:rsidP="00A641D9">
            <w:pPr>
              <w:rPr>
                <w:b/>
                <w:color w:val="000000" w:themeColor="text1"/>
              </w:rPr>
            </w:pPr>
            <w:r w:rsidRPr="00A641D9">
              <w:rPr>
                <w:color w:val="000000" w:themeColor="text1"/>
              </w:rPr>
              <w:t>Other non-current assets</w:t>
            </w:r>
          </w:p>
        </w:tc>
        <w:tc>
          <w:tcPr>
            <w:tcW w:w="827" w:type="dxa"/>
            <w:shd w:val="clear" w:color="auto" w:fill="DBE5F1" w:themeFill="accent1" w:themeFillTint="33"/>
          </w:tcPr>
          <w:p w14:paraId="1D08240E" w14:textId="77777777" w:rsidR="00A641D9" w:rsidRPr="00A641D9" w:rsidRDefault="00A641D9" w:rsidP="00A641D9">
            <w:pPr>
              <w:jc w:val="center"/>
              <w:rPr>
                <w:b/>
                <w:color w:val="000000" w:themeColor="text1"/>
              </w:rPr>
            </w:pPr>
          </w:p>
        </w:tc>
        <w:tc>
          <w:tcPr>
            <w:tcW w:w="1422" w:type="dxa"/>
            <w:tcBorders>
              <w:bottom w:val="single" w:sz="18" w:space="0" w:color="auto"/>
            </w:tcBorders>
            <w:shd w:val="clear" w:color="auto" w:fill="DBE5F1" w:themeFill="accent1" w:themeFillTint="33"/>
          </w:tcPr>
          <w:p w14:paraId="5C5BFFF5" w14:textId="7A4CF195" w:rsidR="00A641D9" w:rsidRPr="00A641D9" w:rsidRDefault="00BE4416" w:rsidP="00095482">
            <w:pPr>
              <w:jc w:val="right"/>
              <w:rPr>
                <w:color w:val="000000" w:themeColor="text1"/>
              </w:rPr>
            </w:pPr>
            <w:r>
              <w:rPr>
                <w:color w:val="000000" w:themeColor="text1"/>
              </w:rPr>
              <w:t>38</w:t>
            </w:r>
            <w:r w:rsidR="00095482">
              <w:rPr>
                <w:color w:val="000000" w:themeColor="text1"/>
              </w:rPr>
              <w:t>7</w:t>
            </w:r>
          </w:p>
        </w:tc>
        <w:tc>
          <w:tcPr>
            <w:tcW w:w="1382" w:type="dxa"/>
            <w:tcBorders>
              <w:bottom w:val="single" w:sz="18" w:space="0" w:color="auto"/>
            </w:tcBorders>
            <w:shd w:val="clear" w:color="auto" w:fill="DBE5F1" w:themeFill="accent1" w:themeFillTint="33"/>
          </w:tcPr>
          <w:p w14:paraId="50772FCC" w14:textId="77777777" w:rsidR="00A641D9" w:rsidRPr="00A641D9" w:rsidRDefault="00A641D9" w:rsidP="00A641D9">
            <w:pPr>
              <w:jc w:val="right"/>
              <w:rPr>
                <w:color w:val="auto"/>
              </w:rPr>
            </w:pPr>
            <w:r w:rsidRPr="00A641D9">
              <w:rPr>
                <w:color w:val="auto"/>
              </w:rPr>
              <w:t>414</w:t>
            </w:r>
          </w:p>
        </w:tc>
      </w:tr>
      <w:tr w:rsidR="00A641D9" w:rsidRPr="00A641D9" w14:paraId="7A6E0FFF" w14:textId="77777777" w:rsidTr="00637889">
        <w:trPr>
          <w:trHeight w:val="255"/>
        </w:trPr>
        <w:tc>
          <w:tcPr>
            <w:tcW w:w="5097" w:type="dxa"/>
          </w:tcPr>
          <w:p w14:paraId="28006360" w14:textId="77777777" w:rsidR="00A641D9" w:rsidRPr="00A641D9" w:rsidRDefault="00A641D9" w:rsidP="00A641D9">
            <w:pPr>
              <w:rPr>
                <w:b/>
                <w:color w:val="000000" w:themeColor="text1"/>
              </w:rPr>
            </w:pPr>
            <w:r w:rsidRPr="00A641D9">
              <w:rPr>
                <w:b/>
                <w:color w:val="000000" w:themeColor="text1"/>
              </w:rPr>
              <w:t>Total non-current assets</w:t>
            </w:r>
          </w:p>
        </w:tc>
        <w:tc>
          <w:tcPr>
            <w:tcW w:w="827" w:type="dxa"/>
          </w:tcPr>
          <w:p w14:paraId="31F113DF" w14:textId="77777777" w:rsidR="00A641D9" w:rsidRPr="00A641D9" w:rsidRDefault="00A641D9" w:rsidP="00A641D9">
            <w:pPr>
              <w:jc w:val="center"/>
              <w:rPr>
                <w:b/>
                <w:color w:val="000000" w:themeColor="text1"/>
              </w:rPr>
            </w:pPr>
          </w:p>
        </w:tc>
        <w:tc>
          <w:tcPr>
            <w:tcW w:w="1422" w:type="dxa"/>
            <w:tcBorders>
              <w:top w:val="single" w:sz="18" w:space="0" w:color="auto"/>
            </w:tcBorders>
          </w:tcPr>
          <w:p w14:paraId="08941C1F" w14:textId="512F1190" w:rsidR="00A641D9" w:rsidRPr="00A641D9" w:rsidRDefault="00BE4416" w:rsidP="00A911DD">
            <w:pPr>
              <w:jc w:val="right"/>
              <w:rPr>
                <w:b/>
                <w:color w:val="000000" w:themeColor="text1"/>
              </w:rPr>
            </w:pPr>
            <w:r>
              <w:rPr>
                <w:b/>
                <w:color w:val="000000" w:themeColor="text1"/>
              </w:rPr>
              <w:t>5,18</w:t>
            </w:r>
            <w:r w:rsidR="00A911DD">
              <w:rPr>
                <w:b/>
                <w:color w:val="000000" w:themeColor="text1"/>
              </w:rPr>
              <w:t>5</w:t>
            </w:r>
          </w:p>
        </w:tc>
        <w:tc>
          <w:tcPr>
            <w:tcW w:w="1382" w:type="dxa"/>
            <w:tcBorders>
              <w:top w:val="single" w:sz="18" w:space="0" w:color="auto"/>
            </w:tcBorders>
          </w:tcPr>
          <w:p w14:paraId="35077707" w14:textId="77777777" w:rsidR="00A641D9" w:rsidRPr="00A641D9" w:rsidRDefault="00A641D9" w:rsidP="00A641D9">
            <w:pPr>
              <w:jc w:val="right"/>
              <w:rPr>
                <w:b/>
                <w:color w:val="auto"/>
              </w:rPr>
            </w:pPr>
            <w:r w:rsidRPr="00A641D9">
              <w:rPr>
                <w:b/>
                <w:color w:val="auto"/>
              </w:rPr>
              <w:t>4,682</w:t>
            </w:r>
          </w:p>
        </w:tc>
      </w:tr>
      <w:tr w:rsidR="00637889" w:rsidRPr="00A641D9" w14:paraId="00A33CBD" w14:textId="77777777" w:rsidTr="00637889">
        <w:trPr>
          <w:trHeight w:val="255"/>
        </w:trPr>
        <w:tc>
          <w:tcPr>
            <w:tcW w:w="5097" w:type="dxa"/>
            <w:shd w:val="clear" w:color="auto" w:fill="DBE5F1" w:themeFill="accent1" w:themeFillTint="33"/>
          </w:tcPr>
          <w:p w14:paraId="6B689C46" w14:textId="77777777" w:rsidR="00637889" w:rsidRPr="00A641D9" w:rsidRDefault="00637889" w:rsidP="001E48B3">
            <w:pPr>
              <w:rPr>
                <w:b/>
                <w:color w:val="000000" w:themeColor="text1"/>
              </w:rPr>
            </w:pPr>
            <w:r w:rsidRPr="00A641D9">
              <w:rPr>
                <w:b/>
                <w:color w:val="000000" w:themeColor="text1"/>
              </w:rPr>
              <w:t>Current assets</w:t>
            </w:r>
          </w:p>
        </w:tc>
        <w:tc>
          <w:tcPr>
            <w:tcW w:w="827" w:type="dxa"/>
            <w:shd w:val="clear" w:color="auto" w:fill="DBE5F1" w:themeFill="accent1" w:themeFillTint="33"/>
          </w:tcPr>
          <w:p w14:paraId="27402656" w14:textId="77777777" w:rsidR="00637889" w:rsidRPr="00A641D9" w:rsidRDefault="00637889" w:rsidP="001E48B3">
            <w:pPr>
              <w:jc w:val="center"/>
              <w:rPr>
                <w:b/>
                <w:color w:val="000000" w:themeColor="text1"/>
              </w:rPr>
            </w:pPr>
          </w:p>
        </w:tc>
        <w:tc>
          <w:tcPr>
            <w:tcW w:w="1422" w:type="dxa"/>
            <w:shd w:val="clear" w:color="auto" w:fill="DBE5F1" w:themeFill="accent1" w:themeFillTint="33"/>
          </w:tcPr>
          <w:p w14:paraId="630B8349" w14:textId="77777777" w:rsidR="00637889" w:rsidRPr="00A641D9" w:rsidRDefault="00637889" w:rsidP="001E48B3">
            <w:pPr>
              <w:jc w:val="right"/>
              <w:rPr>
                <w:b/>
                <w:color w:val="000000" w:themeColor="text1"/>
              </w:rPr>
            </w:pPr>
          </w:p>
        </w:tc>
        <w:tc>
          <w:tcPr>
            <w:tcW w:w="1382" w:type="dxa"/>
            <w:shd w:val="clear" w:color="auto" w:fill="DBE5F1" w:themeFill="accent1" w:themeFillTint="33"/>
          </w:tcPr>
          <w:p w14:paraId="4BB883C0" w14:textId="77777777" w:rsidR="00637889" w:rsidRPr="00A641D9" w:rsidRDefault="00637889" w:rsidP="001E48B3">
            <w:pPr>
              <w:jc w:val="right"/>
              <w:rPr>
                <w:b/>
                <w:color w:val="auto"/>
              </w:rPr>
            </w:pPr>
          </w:p>
        </w:tc>
      </w:tr>
      <w:tr w:rsidR="00A641D9" w:rsidRPr="00A641D9" w14:paraId="1226DF69" w14:textId="77777777" w:rsidTr="00637889">
        <w:trPr>
          <w:trHeight w:val="255"/>
        </w:trPr>
        <w:tc>
          <w:tcPr>
            <w:tcW w:w="5097" w:type="dxa"/>
          </w:tcPr>
          <w:p w14:paraId="115DC5ED" w14:textId="77777777" w:rsidR="00A641D9" w:rsidRPr="00A641D9" w:rsidRDefault="00A641D9" w:rsidP="00A641D9">
            <w:pPr>
              <w:rPr>
                <w:b/>
                <w:color w:val="000000" w:themeColor="text1"/>
              </w:rPr>
            </w:pPr>
            <w:r w:rsidRPr="00A641D9">
              <w:rPr>
                <w:color w:val="000000" w:themeColor="text1"/>
              </w:rPr>
              <w:t>Inventories</w:t>
            </w:r>
          </w:p>
        </w:tc>
        <w:tc>
          <w:tcPr>
            <w:tcW w:w="827" w:type="dxa"/>
          </w:tcPr>
          <w:p w14:paraId="557ECF78" w14:textId="77777777" w:rsidR="00A641D9" w:rsidRPr="00A641D9" w:rsidRDefault="00A641D9" w:rsidP="00A641D9">
            <w:pPr>
              <w:jc w:val="center"/>
              <w:rPr>
                <w:b/>
                <w:color w:val="000000" w:themeColor="text1"/>
              </w:rPr>
            </w:pPr>
            <w:r w:rsidRPr="00A641D9">
              <w:rPr>
                <w:b/>
                <w:color w:val="000000" w:themeColor="text1"/>
              </w:rPr>
              <w:t>3.6.10</w:t>
            </w:r>
          </w:p>
        </w:tc>
        <w:tc>
          <w:tcPr>
            <w:tcW w:w="1422" w:type="dxa"/>
          </w:tcPr>
          <w:p w14:paraId="7CEA00AD" w14:textId="77777777" w:rsidR="00A641D9" w:rsidRPr="00A641D9" w:rsidRDefault="00BE4416" w:rsidP="00A641D9">
            <w:pPr>
              <w:jc w:val="right"/>
              <w:rPr>
                <w:color w:val="000000" w:themeColor="text1"/>
              </w:rPr>
            </w:pPr>
            <w:r>
              <w:rPr>
                <w:color w:val="000000" w:themeColor="text1"/>
              </w:rPr>
              <w:t>1,262</w:t>
            </w:r>
          </w:p>
        </w:tc>
        <w:tc>
          <w:tcPr>
            <w:tcW w:w="1382" w:type="dxa"/>
          </w:tcPr>
          <w:p w14:paraId="3828D958" w14:textId="77777777" w:rsidR="00A641D9" w:rsidRPr="00A641D9" w:rsidRDefault="00A641D9" w:rsidP="00A641D9">
            <w:pPr>
              <w:jc w:val="right"/>
              <w:rPr>
                <w:color w:val="auto"/>
              </w:rPr>
            </w:pPr>
            <w:r w:rsidRPr="00A641D9">
              <w:rPr>
                <w:color w:val="auto"/>
              </w:rPr>
              <w:t>1,173</w:t>
            </w:r>
          </w:p>
        </w:tc>
      </w:tr>
      <w:tr w:rsidR="00A641D9" w:rsidRPr="00A641D9" w14:paraId="6822D6C8" w14:textId="77777777" w:rsidTr="00637889">
        <w:trPr>
          <w:trHeight w:val="255"/>
        </w:trPr>
        <w:tc>
          <w:tcPr>
            <w:tcW w:w="5097" w:type="dxa"/>
            <w:shd w:val="clear" w:color="auto" w:fill="DBE5F1" w:themeFill="accent1" w:themeFillTint="33"/>
          </w:tcPr>
          <w:p w14:paraId="78557BD5" w14:textId="77777777" w:rsidR="00A641D9" w:rsidRPr="00A641D9" w:rsidRDefault="00A641D9" w:rsidP="00A641D9">
            <w:pPr>
              <w:rPr>
                <w:b/>
                <w:color w:val="000000" w:themeColor="text1"/>
              </w:rPr>
            </w:pPr>
            <w:r w:rsidRPr="00A641D9">
              <w:rPr>
                <w:color w:val="000000" w:themeColor="text1"/>
              </w:rPr>
              <w:t>Trade accounts receivable</w:t>
            </w:r>
          </w:p>
        </w:tc>
        <w:tc>
          <w:tcPr>
            <w:tcW w:w="827" w:type="dxa"/>
            <w:shd w:val="clear" w:color="auto" w:fill="DBE5F1" w:themeFill="accent1" w:themeFillTint="33"/>
          </w:tcPr>
          <w:p w14:paraId="027C9F88" w14:textId="77777777" w:rsidR="00A641D9" w:rsidRPr="00A641D9" w:rsidRDefault="00A641D9" w:rsidP="00A641D9">
            <w:pPr>
              <w:jc w:val="center"/>
              <w:rPr>
                <w:b/>
                <w:color w:val="000000" w:themeColor="text1"/>
              </w:rPr>
            </w:pPr>
          </w:p>
        </w:tc>
        <w:tc>
          <w:tcPr>
            <w:tcW w:w="1422" w:type="dxa"/>
            <w:shd w:val="clear" w:color="auto" w:fill="DBE5F1" w:themeFill="accent1" w:themeFillTint="33"/>
          </w:tcPr>
          <w:p w14:paraId="0200CF58" w14:textId="77777777" w:rsidR="00A641D9" w:rsidRPr="00A641D9" w:rsidRDefault="00BE4416" w:rsidP="00A641D9">
            <w:pPr>
              <w:jc w:val="right"/>
              <w:rPr>
                <w:color w:val="000000" w:themeColor="text1"/>
              </w:rPr>
            </w:pPr>
            <w:r>
              <w:rPr>
                <w:color w:val="000000" w:themeColor="text1"/>
              </w:rPr>
              <w:t>1,012</w:t>
            </w:r>
          </w:p>
        </w:tc>
        <w:tc>
          <w:tcPr>
            <w:tcW w:w="1382" w:type="dxa"/>
            <w:shd w:val="clear" w:color="auto" w:fill="DBE5F1" w:themeFill="accent1" w:themeFillTint="33"/>
          </w:tcPr>
          <w:p w14:paraId="741F1984" w14:textId="77777777" w:rsidR="00A641D9" w:rsidRPr="00A641D9" w:rsidRDefault="00A641D9" w:rsidP="00A641D9">
            <w:pPr>
              <w:jc w:val="right"/>
              <w:rPr>
                <w:color w:val="auto"/>
              </w:rPr>
            </w:pPr>
            <w:r w:rsidRPr="00A641D9">
              <w:rPr>
                <w:color w:val="auto"/>
              </w:rPr>
              <w:t>939</w:t>
            </w:r>
          </w:p>
        </w:tc>
      </w:tr>
      <w:tr w:rsidR="00A641D9" w:rsidRPr="00A641D9" w14:paraId="76C7DE08" w14:textId="77777777" w:rsidTr="00637889">
        <w:trPr>
          <w:trHeight w:val="255"/>
        </w:trPr>
        <w:tc>
          <w:tcPr>
            <w:tcW w:w="5097" w:type="dxa"/>
          </w:tcPr>
          <w:p w14:paraId="1B969658" w14:textId="77777777" w:rsidR="00A641D9" w:rsidRPr="00A641D9" w:rsidRDefault="00A641D9" w:rsidP="00A641D9">
            <w:pPr>
              <w:rPr>
                <w:b/>
                <w:color w:val="000000" w:themeColor="text1"/>
              </w:rPr>
            </w:pPr>
            <w:r w:rsidRPr="00A641D9">
              <w:rPr>
                <w:color w:val="000000" w:themeColor="text1"/>
              </w:rPr>
              <w:t>Other current financial assets</w:t>
            </w:r>
          </w:p>
        </w:tc>
        <w:tc>
          <w:tcPr>
            <w:tcW w:w="827" w:type="dxa"/>
          </w:tcPr>
          <w:p w14:paraId="7B125FB8" w14:textId="77777777" w:rsidR="00A641D9" w:rsidRPr="00A641D9" w:rsidRDefault="00A641D9" w:rsidP="00A641D9">
            <w:pPr>
              <w:jc w:val="center"/>
              <w:rPr>
                <w:b/>
                <w:color w:val="000000" w:themeColor="text1"/>
              </w:rPr>
            </w:pPr>
            <w:r w:rsidRPr="00A641D9">
              <w:rPr>
                <w:b/>
                <w:color w:val="000000" w:themeColor="text1"/>
              </w:rPr>
              <w:t>3.6.9.1</w:t>
            </w:r>
          </w:p>
        </w:tc>
        <w:tc>
          <w:tcPr>
            <w:tcW w:w="1422" w:type="dxa"/>
          </w:tcPr>
          <w:p w14:paraId="0AEF0710" w14:textId="77777777" w:rsidR="00A641D9" w:rsidRPr="00A641D9" w:rsidRDefault="00BE4416" w:rsidP="00A641D9">
            <w:pPr>
              <w:jc w:val="right"/>
              <w:rPr>
                <w:color w:val="000000" w:themeColor="text1"/>
              </w:rPr>
            </w:pPr>
            <w:r>
              <w:rPr>
                <w:color w:val="000000" w:themeColor="text1"/>
              </w:rPr>
              <w:t>385</w:t>
            </w:r>
          </w:p>
        </w:tc>
        <w:tc>
          <w:tcPr>
            <w:tcW w:w="1382" w:type="dxa"/>
          </w:tcPr>
          <w:p w14:paraId="0EEEB5FA" w14:textId="77777777" w:rsidR="00A641D9" w:rsidRPr="00A641D9" w:rsidRDefault="00A641D9" w:rsidP="00A641D9">
            <w:pPr>
              <w:jc w:val="right"/>
              <w:rPr>
                <w:color w:val="auto"/>
              </w:rPr>
            </w:pPr>
            <w:r w:rsidRPr="00A641D9">
              <w:rPr>
                <w:color w:val="auto"/>
              </w:rPr>
              <w:t>337</w:t>
            </w:r>
          </w:p>
        </w:tc>
      </w:tr>
      <w:tr w:rsidR="00A641D9" w:rsidRPr="00A641D9" w14:paraId="41C5F1E3" w14:textId="77777777" w:rsidTr="00637889">
        <w:trPr>
          <w:trHeight w:val="255"/>
        </w:trPr>
        <w:tc>
          <w:tcPr>
            <w:tcW w:w="5097" w:type="dxa"/>
            <w:shd w:val="clear" w:color="auto" w:fill="DBE5F1" w:themeFill="accent1" w:themeFillTint="33"/>
          </w:tcPr>
          <w:p w14:paraId="6C9DCB2B" w14:textId="77777777" w:rsidR="00A641D9" w:rsidRPr="00A641D9" w:rsidRDefault="00A641D9" w:rsidP="00A641D9">
            <w:pPr>
              <w:rPr>
                <w:b/>
                <w:color w:val="000000" w:themeColor="text1"/>
              </w:rPr>
            </w:pPr>
            <w:r w:rsidRPr="00A641D9">
              <w:rPr>
                <w:color w:val="000000" w:themeColor="text1"/>
              </w:rPr>
              <w:t>Other receivable and assets</w:t>
            </w:r>
          </w:p>
        </w:tc>
        <w:tc>
          <w:tcPr>
            <w:tcW w:w="827" w:type="dxa"/>
            <w:shd w:val="clear" w:color="auto" w:fill="DBE5F1" w:themeFill="accent1" w:themeFillTint="33"/>
          </w:tcPr>
          <w:p w14:paraId="7C8830F8" w14:textId="77777777" w:rsidR="00A641D9" w:rsidRPr="00A641D9" w:rsidRDefault="00A641D9" w:rsidP="00A641D9">
            <w:pPr>
              <w:jc w:val="center"/>
              <w:rPr>
                <w:b/>
                <w:color w:val="000000" w:themeColor="text1"/>
              </w:rPr>
            </w:pPr>
          </w:p>
        </w:tc>
        <w:tc>
          <w:tcPr>
            <w:tcW w:w="1422" w:type="dxa"/>
            <w:shd w:val="clear" w:color="auto" w:fill="DBE5F1" w:themeFill="accent1" w:themeFillTint="33"/>
          </w:tcPr>
          <w:p w14:paraId="0FCBA025" w14:textId="77777777" w:rsidR="00A641D9" w:rsidRPr="00A641D9" w:rsidRDefault="00BE4416" w:rsidP="00A641D9">
            <w:pPr>
              <w:jc w:val="right"/>
              <w:rPr>
                <w:color w:val="000000" w:themeColor="text1"/>
              </w:rPr>
            </w:pPr>
            <w:r>
              <w:rPr>
                <w:color w:val="000000" w:themeColor="text1"/>
              </w:rPr>
              <w:t>393</w:t>
            </w:r>
          </w:p>
        </w:tc>
        <w:tc>
          <w:tcPr>
            <w:tcW w:w="1382" w:type="dxa"/>
            <w:shd w:val="clear" w:color="auto" w:fill="DBE5F1" w:themeFill="accent1" w:themeFillTint="33"/>
          </w:tcPr>
          <w:p w14:paraId="11CB5D46" w14:textId="77777777" w:rsidR="00A641D9" w:rsidRPr="00A641D9" w:rsidRDefault="00A641D9" w:rsidP="00A641D9">
            <w:pPr>
              <w:jc w:val="right"/>
              <w:rPr>
                <w:color w:val="auto"/>
              </w:rPr>
            </w:pPr>
            <w:r w:rsidRPr="00A641D9">
              <w:rPr>
                <w:color w:val="auto"/>
              </w:rPr>
              <w:t>309</w:t>
            </w:r>
          </w:p>
        </w:tc>
      </w:tr>
      <w:tr w:rsidR="00A641D9" w:rsidRPr="00A641D9" w14:paraId="261CB9CC" w14:textId="77777777" w:rsidTr="00637889">
        <w:trPr>
          <w:trHeight w:val="255"/>
        </w:trPr>
        <w:tc>
          <w:tcPr>
            <w:tcW w:w="5097" w:type="dxa"/>
          </w:tcPr>
          <w:p w14:paraId="61DD78CA" w14:textId="77777777" w:rsidR="00A641D9" w:rsidRPr="00A641D9" w:rsidRDefault="00A641D9" w:rsidP="00A641D9">
            <w:pPr>
              <w:rPr>
                <w:b/>
                <w:color w:val="000000" w:themeColor="text1"/>
              </w:rPr>
            </w:pPr>
            <w:r w:rsidRPr="00A641D9">
              <w:rPr>
                <w:color w:val="000000" w:themeColor="text1"/>
              </w:rPr>
              <w:t>Cash and cash equivalents</w:t>
            </w:r>
          </w:p>
        </w:tc>
        <w:tc>
          <w:tcPr>
            <w:tcW w:w="827" w:type="dxa"/>
          </w:tcPr>
          <w:p w14:paraId="086FC9BC" w14:textId="77777777" w:rsidR="00A641D9" w:rsidRPr="00A641D9" w:rsidRDefault="00A641D9" w:rsidP="00A641D9">
            <w:pPr>
              <w:jc w:val="center"/>
              <w:rPr>
                <w:b/>
                <w:color w:val="000000" w:themeColor="text1"/>
              </w:rPr>
            </w:pPr>
            <w:r w:rsidRPr="00A641D9">
              <w:rPr>
                <w:b/>
                <w:color w:val="000000" w:themeColor="text1"/>
              </w:rPr>
              <w:t>3.6.11</w:t>
            </w:r>
          </w:p>
        </w:tc>
        <w:tc>
          <w:tcPr>
            <w:tcW w:w="1422" w:type="dxa"/>
            <w:tcBorders>
              <w:bottom w:val="single" w:sz="18" w:space="0" w:color="auto"/>
            </w:tcBorders>
          </w:tcPr>
          <w:p w14:paraId="439AD76F" w14:textId="77777777" w:rsidR="00A641D9" w:rsidRPr="00A641D9" w:rsidRDefault="00BE4416" w:rsidP="00A641D9">
            <w:pPr>
              <w:jc w:val="right"/>
              <w:rPr>
                <w:color w:val="000000" w:themeColor="text1"/>
              </w:rPr>
            </w:pPr>
            <w:r>
              <w:rPr>
                <w:color w:val="000000" w:themeColor="text1"/>
              </w:rPr>
              <w:t>1,654</w:t>
            </w:r>
          </w:p>
        </w:tc>
        <w:tc>
          <w:tcPr>
            <w:tcW w:w="1382" w:type="dxa"/>
            <w:tcBorders>
              <w:bottom w:val="single" w:sz="18" w:space="0" w:color="auto"/>
            </w:tcBorders>
          </w:tcPr>
          <w:p w14:paraId="2647A8A0" w14:textId="77777777" w:rsidR="00A641D9" w:rsidRPr="00A641D9" w:rsidRDefault="00A641D9" w:rsidP="00A641D9">
            <w:pPr>
              <w:jc w:val="right"/>
              <w:rPr>
                <w:color w:val="auto"/>
              </w:rPr>
            </w:pPr>
            <w:r w:rsidRPr="00A641D9">
              <w:rPr>
                <w:color w:val="auto"/>
              </w:rPr>
              <w:t>1,629</w:t>
            </w:r>
          </w:p>
        </w:tc>
      </w:tr>
      <w:tr w:rsidR="00A641D9" w:rsidRPr="00A641D9" w14:paraId="1A57CF57" w14:textId="77777777" w:rsidTr="00637889">
        <w:trPr>
          <w:trHeight w:val="255"/>
        </w:trPr>
        <w:tc>
          <w:tcPr>
            <w:tcW w:w="5097" w:type="dxa"/>
            <w:shd w:val="clear" w:color="auto" w:fill="DBE5F1" w:themeFill="accent1" w:themeFillTint="33"/>
          </w:tcPr>
          <w:p w14:paraId="37109F60" w14:textId="77777777" w:rsidR="00A641D9" w:rsidRPr="00A641D9" w:rsidRDefault="00A641D9" w:rsidP="00A641D9">
            <w:pPr>
              <w:rPr>
                <w:b/>
                <w:color w:val="000000" w:themeColor="text1"/>
              </w:rPr>
            </w:pPr>
            <w:r w:rsidRPr="00A641D9">
              <w:rPr>
                <w:b/>
                <w:color w:val="000000" w:themeColor="text1"/>
              </w:rPr>
              <w:t>Total current assets</w:t>
            </w:r>
          </w:p>
        </w:tc>
        <w:tc>
          <w:tcPr>
            <w:tcW w:w="827" w:type="dxa"/>
            <w:shd w:val="clear" w:color="auto" w:fill="DBE5F1" w:themeFill="accent1" w:themeFillTint="33"/>
          </w:tcPr>
          <w:p w14:paraId="13BEFEAB" w14:textId="77777777" w:rsidR="00A641D9" w:rsidRPr="00A641D9" w:rsidRDefault="00A641D9" w:rsidP="00A641D9">
            <w:pPr>
              <w:jc w:val="center"/>
              <w:rPr>
                <w:b/>
                <w:color w:val="000000" w:themeColor="text1"/>
              </w:rPr>
            </w:pPr>
          </w:p>
        </w:tc>
        <w:tc>
          <w:tcPr>
            <w:tcW w:w="1422" w:type="dxa"/>
            <w:tcBorders>
              <w:top w:val="single" w:sz="18" w:space="0" w:color="auto"/>
            </w:tcBorders>
            <w:shd w:val="clear" w:color="auto" w:fill="DBE5F1" w:themeFill="accent1" w:themeFillTint="33"/>
          </w:tcPr>
          <w:p w14:paraId="213CA2F7" w14:textId="77777777" w:rsidR="00A641D9" w:rsidRPr="00A641D9" w:rsidRDefault="00BE4416" w:rsidP="00A641D9">
            <w:pPr>
              <w:jc w:val="right"/>
              <w:rPr>
                <w:b/>
                <w:color w:val="000000" w:themeColor="text1"/>
              </w:rPr>
            </w:pPr>
            <w:r>
              <w:rPr>
                <w:b/>
                <w:color w:val="000000" w:themeColor="text1"/>
              </w:rPr>
              <w:t>4,706</w:t>
            </w:r>
          </w:p>
        </w:tc>
        <w:tc>
          <w:tcPr>
            <w:tcW w:w="1382" w:type="dxa"/>
            <w:tcBorders>
              <w:top w:val="single" w:sz="18" w:space="0" w:color="auto"/>
            </w:tcBorders>
            <w:shd w:val="clear" w:color="auto" w:fill="DBE5F1" w:themeFill="accent1" w:themeFillTint="33"/>
          </w:tcPr>
          <w:p w14:paraId="2E44A417" w14:textId="77777777" w:rsidR="00A641D9" w:rsidRPr="00A641D9" w:rsidRDefault="00A641D9" w:rsidP="00A641D9">
            <w:pPr>
              <w:jc w:val="right"/>
              <w:rPr>
                <w:b/>
                <w:color w:val="auto"/>
              </w:rPr>
            </w:pPr>
            <w:r w:rsidRPr="00A641D9">
              <w:rPr>
                <w:b/>
                <w:color w:val="auto"/>
              </w:rPr>
              <w:t>4,387</w:t>
            </w:r>
          </w:p>
        </w:tc>
      </w:tr>
      <w:tr w:rsidR="00A641D9" w:rsidRPr="00A641D9" w14:paraId="02AD5256" w14:textId="77777777" w:rsidTr="00E5050F">
        <w:trPr>
          <w:trHeight w:val="255"/>
        </w:trPr>
        <w:tc>
          <w:tcPr>
            <w:tcW w:w="5097" w:type="dxa"/>
            <w:shd w:val="clear" w:color="auto" w:fill="FFFFFF" w:themeFill="background1"/>
          </w:tcPr>
          <w:p w14:paraId="494DAA73" w14:textId="77777777" w:rsidR="00A641D9" w:rsidRPr="00A641D9" w:rsidRDefault="00A641D9" w:rsidP="00A641D9">
            <w:pPr>
              <w:rPr>
                <w:b/>
                <w:color w:val="000000" w:themeColor="text1"/>
              </w:rPr>
            </w:pPr>
            <w:r w:rsidRPr="00A641D9">
              <w:rPr>
                <w:b/>
                <w:color w:val="000000" w:themeColor="text1"/>
              </w:rPr>
              <w:t>Total assets</w:t>
            </w:r>
          </w:p>
        </w:tc>
        <w:tc>
          <w:tcPr>
            <w:tcW w:w="827" w:type="dxa"/>
            <w:shd w:val="clear" w:color="auto" w:fill="FFFFFF" w:themeFill="background1"/>
          </w:tcPr>
          <w:p w14:paraId="4390E3AE" w14:textId="77777777" w:rsidR="00A641D9" w:rsidRPr="00A641D9" w:rsidRDefault="00A641D9" w:rsidP="00A641D9">
            <w:pPr>
              <w:jc w:val="center"/>
              <w:rPr>
                <w:b/>
                <w:color w:val="000000" w:themeColor="text1"/>
              </w:rPr>
            </w:pPr>
          </w:p>
        </w:tc>
        <w:tc>
          <w:tcPr>
            <w:tcW w:w="1422" w:type="dxa"/>
            <w:tcBorders>
              <w:top w:val="single" w:sz="18" w:space="0" w:color="auto"/>
            </w:tcBorders>
            <w:shd w:val="clear" w:color="auto" w:fill="FFFFFF" w:themeFill="background1"/>
          </w:tcPr>
          <w:p w14:paraId="287B6540" w14:textId="40360FA8" w:rsidR="00A641D9" w:rsidRPr="00A641D9" w:rsidRDefault="00BE4416" w:rsidP="00A911DD">
            <w:pPr>
              <w:jc w:val="right"/>
              <w:rPr>
                <w:b/>
                <w:color w:val="000000" w:themeColor="text1"/>
              </w:rPr>
            </w:pPr>
            <w:r>
              <w:rPr>
                <w:b/>
                <w:color w:val="000000" w:themeColor="text1"/>
              </w:rPr>
              <w:t>9,89</w:t>
            </w:r>
            <w:r w:rsidR="00A911DD">
              <w:rPr>
                <w:b/>
                <w:color w:val="000000" w:themeColor="text1"/>
              </w:rPr>
              <w:t>1</w:t>
            </w:r>
          </w:p>
        </w:tc>
        <w:tc>
          <w:tcPr>
            <w:tcW w:w="1382" w:type="dxa"/>
            <w:tcBorders>
              <w:top w:val="single" w:sz="18" w:space="0" w:color="auto"/>
            </w:tcBorders>
            <w:shd w:val="clear" w:color="auto" w:fill="FFFFFF" w:themeFill="background1"/>
            <w:vAlign w:val="center"/>
          </w:tcPr>
          <w:p w14:paraId="20E81654" w14:textId="77777777" w:rsidR="00A641D9" w:rsidRPr="00A641D9" w:rsidRDefault="00A641D9" w:rsidP="00A641D9">
            <w:pPr>
              <w:jc w:val="right"/>
              <w:rPr>
                <w:b/>
                <w:color w:val="auto"/>
              </w:rPr>
            </w:pPr>
            <w:r w:rsidRPr="00A641D9">
              <w:rPr>
                <w:b/>
                <w:color w:val="auto"/>
              </w:rPr>
              <w:t>9,069</w:t>
            </w:r>
          </w:p>
        </w:tc>
      </w:tr>
      <w:tr w:rsidR="00637889" w:rsidRPr="00A641D9" w14:paraId="4ADE108C" w14:textId="77777777" w:rsidTr="00E5050F">
        <w:trPr>
          <w:trHeight w:val="255"/>
        </w:trPr>
        <w:tc>
          <w:tcPr>
            <w:tcW w:w="5097" w:type="dxa"/>
            <w:shd w:val="clear" w:color="auto" w:fill="DBE5F1" w:themeFill="accent1" w:themeFillTint="33"/>
          </w:tcPr>
          <w:p w14:paraId="4E3C5B19" w14:textId="77777777" w:rsidR="00637889" w:rsidRPr="00A641D9" w:rsidRDefault="00637889" w:rsidP="001E48B3">
            <w:pPr>
              <w:rPr>
                <w:b/>
                <w:color w:val="000000" w:themeColor="text1"/>
              </w:rPr>
            </w:pPr>
            <w:r w:rsidRPr="00A641D9">
              <w:rPr>
                <w:b/>
                <w:color w:val="000000" w:themeColor="text1"/>
              </w:rPr>
              <w:t>Equity</w:t>
            </w:r>
          </w:p>
        </w:tc>
        <w:tc>
          <w:tcPr>
            <w:tcW w:w="827" w:type="dxa"/>
            <w:shd w:val="clear" w:color="auto" w:fill="DBE5F1" w:themeFill="accent1" w:themeFillTint="33"/>
          </w:tcPr>
          <w:p w14:paraId="7C7FAE37" w14:textId="77777777" w:rsidR="00637889" w:rsidRPr="00A641D9" w:rsidRDefault="00637889" w:rsidP="001E48B3">
            <w:pPr>
              <w:rPr>
                <w:b/>
                <w:color w:val="000000" w:themeColor="text1"/>
              </w:rPr>
            </w:pPr>
          </w:p>
        </w:tc>
        <w:tc>
          <w:tcPr>
            <w:tcW w:w="1422" w:type="dxa"/>
            <w:shd w:val="clear" w:color="auto" w:fill="DBE5F1" w:themeFill="accent1" w:themeFillTint="33"/>
          </w:tcPr>
          <w:p w14:paraId="494B668C" w14:textId="77777777" w:rsidR="00637889" w:rsidRPr="00A641D9" w:rsidRDefault="00637889" w:rsidP="001E48B3">
            <w:pPr>
              <w:jc w:val="right"/>
              <w:rPr>
                <w:b/>
                <w:color w:val="000000" w:themeColor="text1"/>
              </w:rPr>
            </w:pPr>
          </w:p>
        </w:tc>
        <w:tc>
          <w:tcPr>
            <w:tcW w:w="1382" w:type="dxa"/>
            <w:shd w:val="clear" w:color="auto" w:fill="DBE5F1" w:themeFill="accent1" w:themeFillTint="33"/>
          </w:tcPr>
          <w:p w14:paraId="6CA9D85B" w14:textId="77777777" w:rsidR="00637889" w:rsidRPr="00A641D9" w:rsidRDefault="00637889" w:rsidP="001E48B3">
            <w:pPr>
              <w:jc w:val="right"/>
              <w:rPr>
                <w:b/>
                <w:color w:val="000000" w:themeColor="text1"/>
              </w:rPr>
            </w:pPr>
          </w:p>
        </w:tc>
      </w:tr>
      <w:tr w:rsidR="00637889" w:rsidRPr="00A641D9" w14:paraId="3AA837A2" w14:textId="77777777" w:rsidTr="00E5050F">
        <w:trPr>
          <w:trHeight w:val="255"/>
        </w:trPr>
        <w:tc>
          <w:tcPr>
            <w:tcW w:w="5924" w:type="dxa"/>
            <w:gridSpan w:val="2"/>
            <w:shd w:val="clear" w:color="auto" w:fill="FFFFFF" w:themeFill="background1"/>
          </w:tcPr>
          <w:p w14:paraId="442D9D81" w14:textId="77777777" w:rsidR="00637889" w:rsidRPr="00A641D9" w:rsidRDefault="00637889" w:rsidP="001E48B3">
            <w:pPr>
              <w:rPr>
                <w:b/>
                <w:color w:val="000000" w:themeColor="text1"/>
                <w:sz w:val="16"/>
                <w:szCs w:val="16"/>
              </w:rPr>
            </w:pPr>
            <w:r w:rsidRPr="00A641D9">
              <w:rPr>
                <w:color w:val="000000" w:themeColor="text1"/>
              </w:rPr>
              <w:t>Equity attributable to the equity holders of the parent</w:t>
            </w:r>
          </w:p>
        </w:tc>
        <w:tc>
          <w:tcPr>
            <w:tcW w:w="1422" w:type="dxa"/>
            <w:shd w:val="clear" w:color="auto" w:fill="FFFFFF" w:themeFill="background1"/>
          </w:tcPr>
          <w:p w14:paraId="2500451E" w14:textId="1F6AAA57" w:rsidR="00637889" w:rsidRPr="00A641D9" w:rsidRDefault="00BE4416" w:rsidP="00A911DD">
            <w:pPr>
              <w:jc w:val="right"/>
              <w:rPr>
                <w:color w:val="000000" w:themeColor="text1"/>
              </w:rPr>
            </w:pPr>
            <w:r>
              <w:rPr>
                <w:color w:val="000000" w:themeColor="text1"/>
              </w:rPr>
              <w:t>5,</w:t>
            </w:r>
            <w:r w:rsidR="00A911DD">
              <w:rPr>
                <w:color w:val="000000" w:themeColor="text1"/>
              </w:rPr>
              <w:t>417</w:t>
            </w:r>
          </w:p>
        </w:tc>
        <w:tc>
          <w:tcPr>
            <w:tcW w:w="1382" w:type="dxa"/>
            <w:shd w:val="clear" w:color="auto" w:fill="FFFFFF" w:themeFill="background1"/>
          </w:tcPr>
          <w:p w14:paraId="16684EEA" w14:textId="77777777" w:rsidR="00637889" w:rsidRPr="00A641D9" w:rsidRDefault="00637889" w:rsidP="00A641D9">
            <w:pPr>
              <w:jc w:val="right"/>
              <w:rPr>
                <w:color w:val="000000" w:themeColor="text1"/>
              </w:rPr>
            </w:pPr>
            <w:r w:rsidRPr="00A641D9">
              <w:rPr>
                <w:color w:val="000000" w:themeColor="text1"/>
              </w:rPr>
              <w:t>5,</w:t>
            </w:r>
            <w:r w:rsidR="00A641D9" w:rsidRPr="00A641D9">
              <w:rPr>
                <w:color w:val="000000" w:themeColor="text1"/>
              </w:rPr>
              <w:t>205</w:t>
            </w:r>
          </w:p>
        </w:tc>
      </w:tr>
      <w:tr w:rsidR="00637889" w:rsidRPr="00A641D9" w14:paraId="1E1B3469" w14:textId="77777777" w:rsidTr="00E5050F">
        <w:trPr>
          <w:trHeight w:val="255"/>
        </w:trPr>
        <w:tc>
          <w:tcPr>
            <w:tcW w:w="5097" w:type="dxa"/>
            <w:shd w:val="clear" w:color="auto" w:fill="DBE5F1" w:themeFill="accent1" w:themeFillTint="33"/>
          </w:tcPr>
          <w:p w14:paraId="626B0669" w14:textId="77777777" w:rsidR="00637889" w:rsidRPr="00A641D9" w:rsidRDefault="00637889" w:rsidP="001E48B3">
            <w:pPr>
              <w:rPr>
                <w:b/>
                <w:color w:val="000000" w:themeColor="text1"/>
              </w:rPr>
            </w:pPr>
            <w:r w:rsidRPr="00A641D9">
              <w:rPr>
                <w:color w:val="000000" w:themeColor="text1"/>
              </w:rPr>
              <w:t>Non-controlling interests</w:t>
            </w:r>
          </w:p>
        </w:tc>
        <w:tc>
          <w:tcPr>
            <w:tcW w:w="827" w:type="dxa"/>
            <w:shd w:val="clear" w:color="auto" w:fill="DBE5F1" w:themeFill="accent1" w:themeFillTint="33"/>
          </w:tcPr>
          <w:p w14:paraId="3EE1CBB4" w14:textId="77777777" w:rsidR="00637889" w:rsidRPr="00A641D9" w:rsidRDefault="00637889" w:rsidP="001E48B3">
            <w:pPr>
              <w:rPr>
                <w:color w:val="000000" w:themeColor="text1"/>
              </w:rPr>
            </w:pPr>
          </w:p>
        </w:tc>
        <w:tc>
          <w:tcPr>
            <w:tcW w:w="1422" w:type="dxa"/>
            <w:tcBorders>
              <w:bottom w:val="single" w:sz="18" w:space="0" w:color="auto"/>
            </w:tcBorders>
            <w:shd w:val="clear" w:color="auto" w:fill="DBE5F1" w:themeFill="accent1" w:themeFillTint="33"/>
          </w:tcPr>
          <w:p w14:paraId="77507EE5" w14:textId="77777777" w:rsidR="00637889" w:rsidRPr="00A641D9" w:rsidRDefault="00BE4416" w:rsidP="00780F61">
            <w:pPr>
              <w:jc w:val="right"/>
              <w:rPr>
                <w:color w:val="000000" w:themeColor="text1"/>
              </w:rPr>
            </w:pPr>
            <w:r>
              <w:rPr>
                <w:color w:val="000000" w:themeColor="text1"/>
              </w:rPr>
              <w:t>65</w:t>
            </w:r>
          </w:p>
        </w:tc>
        <w:tc>
          <w:tcPr>
            <w:tcW w:w="1382" w:type="dxa"/>
            <w:tcBorders>
              <w:bottom w:val="single" w:sz="18" w:space="0" w:color="auto"/>
            </w:tcBorders>
            <w:shd w:val="clear" w:color="auto" w:fill="DBE5F1" w:themeFill="accent1" w:themeFillTint="33"/>
          </w:tcPr>
          <w:p w14:paraId="66211478" w14:textId="77777777" w:rsidR="00637889" w:rsidRPr="00A641D9" w:rsidRDefault="00637889" w:rsidP="001E48B3">
            <w:pPr>
              <w:jc w:val="right"/>
              <w:rPr>
                <w:color w:val="000000" w:themeColor="text1"/>
              </w:rPr>
            </w:pPr>
            <w:r w:rsidRPr="00A641D9">
              <w:rPr>
                <w:color w:val="000000" w:themeColor="text1"/>
              </w:rPr>
              <w:t>61</w:t>
            </w:r>
          </w:p>
        </w:tc>
      </w:tr>
      <w:tr w:rsidR="00637889" w:rsidRPr="00A641D9" w14:paraId="6B601B15" w14:textId="77777777" w:rsidTr="00E5050F">
        <w:trPr>
          <w:trHeight w:val="255"/>
        </w:trPr>
        <w:tc>
          <w:tcPr>
            <w:tcW w:w="5097" w:type="dxa"/>
            <w:shd w:val="clear" w:color="auto" w:fill="FFFFFF" w:themeFill="background1"/>
          </w:tcPr>
          <w:p w14:paraId="14B65A71" w14:textId="77777777" w:rsidR="00637889" w:rsidRPr="00A641D9" w:rsidRDefault="00637889" w:rsidP="001E48B3">
            <w:pPr>
              <w:rPr>
                <w:b/>
                <w:color w:val="000000" w:themeColor="text1"/>
              </w:rPr>
            </w:pPr>
            <w:r w:rsidRPr="00A641D9">
              <w:rPr>
                <w:b/>
                <w:color w:val="000000" w:themeColor="text1"/>
              </w:rPr>
              <w:t>Total equity</w:t>
            </w:r>
          </w:p>
        </w:tc>
        <w:tc>
          <w:tcPr>
            <w:tcW w:w="827" w:type="dxa"/>
            <w:shd w:val="clear" w:color="auto" w:fill="FFFFFF" w:themeFill="background1"/>
          </w:tcPr>
          <w:p w14:paraId="32B860AB" w14:textId="77777777" w:rsidR="00637889" w:rsidRPr="00A641D9" w:rsidRDefault="0019772E" w:rsidP="001E48B3">
            <w:pPr>
              <w:jc w:val="center"/>
              <w:rPr>
                <w:b/>
                <w:color w:val="000000" w:themeColor="text1"/>
              </w:rPr>
            </w:pPr>
            <w:r>
              <w:rPr>
                <w:b/>
                <w:color w:val="000000" w:themeColor="text1"/>
              </w:rPr>
              <w:t>3.6.12</w:t>
            </w:r>
          </w:p>
        </w:tc>
        <w:tc>
          <w:tcPr>
            <w:tcW w:w="1422" w:type="dxa"/>
            <w:tcBorders>
              <w:top w:val="single" w:sz="18" w:space="0" w:color="auto"/>
            </w:tcBorders>
            <w:shd w:val="clear" w:color="auto" w:fill="FFFFFF" w:themeFill="background1"/>
          </w:tcPr>
          <w:p w14:paraId="66613BC3" w14:textId="330F3761" w:rsidR="00637889" w:rsidRPr="00A641D9" w:rsidRDefault="00BE4416" w:rsidP="00A911DD">
            <w:pPr>
              <w:jc w:val="right"/>
              <w:rPr>
                <w:b/>
                <w:color w:val="000000" w:themeColor="text1"/>
              </w:rPr>
            </w:pPr>
            <w:r>
              <w:rPr>
                <w:b/>
                <w:color w:val="000000" w:themeColor="text1"/>
              </w:rPr>
              <w:t>5,</w:t>
            </w:r>
            <w:r w:rsidR="00A911DD">
              <w:rPr>
                <w:b/>
                <w:color w:val="000000" w:themeColor="text1"/>
              </w:rPr>
              <w:t>482</w:t>
            </w:r>
          </w:p>
        </w:tc>
        <w:tc>
          <w:tcPr>
            <w:tcW w:w="1382" w:type="dxa"/>
            <w:tcBorders>
              <w:top w:val="single" w:sz="18" w:space="0" w:color="auto"/>
            </w:tcBorders>
            <w:shd w:val="clear" w:color="auto" w:fill="FFFFFF" w:themeFill="background1"/>
          </w:tcPr>
          <w:p w14:paraId="3B3E9828" w14:textId="77777777" w:rsidR="00637889" w:rsidRPr="00A641D9" w:rsidRDefault="00A641D9" w:rsidP="00D01285">
            <w:pPr>
              <w:jc w:val="right"/>
              <w:rPr>
                <w:b/>
                <w:color w:val="000000" w:themeColor="text1"/>
              </w:rPr>
            </w:pPr>
            <w:r w:rsidRPr="00A641D9">
              <w:rPr>
                <w:b/>
                <w:color w:val="000000" w:themeColor="text1"/>
              </w:rPr>
              <w:t>5,266</w:t>
            </w:r>
          </w:p>
        </w:tc>
      </w:tr>
      <w:tr w:rsidR="00637889" w:rsidRPr="00A641D9" w14:paraId="054E90C8" w14:textId="77777777" w:rsidTr="00E5050F">
        <w:trPr>
          <w:trHeight w:val="255"/>
        </w:trPr>
        <w:tc>
          <w:tcPr>
            <w:tcW w:w="5097" w:type="dxa"/>
            <w:shd w:val="clear" w:color="auto" w:fill="DBE5F1" w:themeFill="accent1" w:themeFillTint="33"/>
          </w:tcPr>
          <w:p w14:paraId="60FBEBB0" w14:textId="77777777" w:rsidR="00637889" w:rsidRPr="00A641D9" w:rsidRDefault="00637889" w:rsidP="001E48B3">
            <w:pPr>
              <w:rPr>
                <w:b/>
                <w:color w:val="000000" w:themeColor="text1"/>
              </w:rPr>
            </w:pPr>
            <w:r w:rsidRPr="00A641D9">
              <w:rPr>
                <w:b/>
                <w:color w:val="000000" w:themeColor="text1"/>
              </w:rPr>
              <w:t>Non-current liabilities</w:t>
            </w:r>
          </w:p>
        </w:tc>
        <w:tc>
          <w:tcPr>
            <w:tcW w:w="827" w:type="dxa"/>
            <w:shd w:val="clear" w:color="auto" w:fill="DBE5F1" w:themeFill="accent1" w:themeFillTint="33"/>
          </w:tcPr>
          <w:p w14:paraId="3B8DB0E7" w14:textId="77777777" w:rsidR="00637889" w:rsidRPr="00A641D9" w:rsidRDefault="00637889" w:rsidP="001E48B3">
            <w:pPr>
              <w:jc w:val="center"/>
              <w:rPr>
                <w:b/>
                <w:color w:val="000000" w:themeColor="text1"/>
              </w:rPr>
            </w:pPr>
          </w:p>
        </w:tc>
        <w:tc>
          <w:tcPr>
            <w:tcW w:w="1422" w:type="dxa"/>
            <w:shd w:val="clear" w:color="auto" w:fill="DBE5F1" w:themeFill="accent1" w:themeFillTint="33"/>
          </w:tcPr>
          <w:p w14:paraId="45C87252" w14:textId="77777777" w:rsidR="00637889" w:rsidRPr="00A641D9" w:rsidRDefault="00637889" w:rsidP="001E48B3">
            <w:pPr>
              <w:jc w:val="right"/>
              <w:rPr>
                <w:b/>
                <w:color w:val="000000" w:themeColor="text1"/>
              </w:rPr>
            </w:pPr>
          </w:p>
        </w:tc>
        <w:tc>
          <w:tcPr>
            <w:tcW w:w="1382" w:type="dxa"/>
            <w:shd w:val="clear" w:color="auto" w:fill="DBE5F1" w:themeFill="accent1" w:themeFillTint="33"/>
          </w:tcPr>
          <w:p w14:paraId="35D69CEA" w14:textId="77777777" w:rsidR="00637889" w:rsidRPr="00A641D9" w:rsidRDefault="00637889" w:rsidP="001E48B3">
            <w:pPr>
              <w:jc w:val="right"/>
              <w:rPr>
                <w:b/>
                <w:color w:val="000000" w:themeColor="text1"/>
              </w:rPr>
            </w:pPr>
          </w:p>
        </w:tc>
      </w:tr>
      <w:tr w:rsidR="00A641D9" w:rsidRPr="00A641D9" w14:paraId="3607CC7A" w14:textId="77777777" w:rsidTr="00E5050F">
        <w:trPr>
          <w:trHeight w:val="255"/>
        </w:trPr>
        <w:tc>
          <w:tcPr>
            <w:tcW w:w="5097" w:type="dxa"/>
            <w:shd w:val="clear" w:color="auto" w:fill="FFFFFF" w:themeFill="background1"/>
          </w:tcPr>
          <w:p w14:paraId="3214FEFB" w14:textId="77777777" w:rsidR="00A641D9" w:rsidRPr="00A641D9" w:rsidRDefault="00A641D9" w:rsidP="00A641D9">
            <w:pPr>
              <w:rPr>
                <w:b/>
                <w:color w:val="000000" w:themeColor="text1"/>
              </w:rPr>
            </w:pPr>
            <w:r w:rsidRPr="00A641D9">
              <w:rPr>
                <w:color w:val="000000" w:themeColor="text1"/>
              </w:rPr>
              <w:t>Interest-bearing loans and borrowings</w:t>
            </w:r>
          </w:p>
        </w:tc>
        <w:tc>
          <w:tcPr>
            <w:tcW w:w="827" w:type="dxa"/>
            <w:shd w:val="clear" w:color="auto" w:fill="FFFFFF" w:themeFill="background1"/>
          </w:tcPr>
          <w:p w14:paraId="6A86B11B" w14:textId="77777777" w:rsidR="00A641D9" w:rsidRPr="00A641D9" w:rsidRDefault="00A641D9" w:rsidP="00A641D9">
            <w:pPr>
              <w:jc w:val="center"/>
              <w:rPr>
                <w:b/>
                <w:color w:val="000000" w:themeColor="text1"/>
              </w:rPr>
            </w:pPr>
            <w:r w:rsidRPr="00A641D9">
              <w:rPr>
                <w:b/>
                <w:color w:val="000000" w:themeColor="text1"/>
              </w:rPr>
              <w:t>3.6.9.3</w:t>
            </w:r>
          </w:p>
        </w:tc>
        <w:tc>
          <w:tcPr>
            <w:tcW w:w="1422" w:type="dxa"/>
            <w:shd w:val="clear" w:color="auto" w:fill="FFFFFF" w:themeFill="background1"/>
          </w:tcPr>
          <w:p w14:paraId="4C45556A" w14:textId="5CAA9F4C" w:rsidR="00A641D9" w:rsidRPr="00A641D9" w:rsidRDefault="00792851" w:rsidP="00A911DD">
            <w:pPr>
              <w:jc w:val="right"/>
              <w:rPr>
                <w:color w:val="000000" w:themeColor="text1"/>
              </w:rPr>
            </w:pPr>
            <w:r>
              <w:rPr>
                <w:color w:val="000000" w:themeColor="text1"/>
              </w:rPr>
              <w:t>780</w:t>
            </w:r>
          </w:p>
        </w:tc>
        <w:tc>
          <w:tcPr>
            <w:tcW w:w="1382" w:type="dxa"/>
            <w:shd w:val="clear" w:color="auto" w:fill="FFFFFF" w:themeFill="background1"/>
            <w:vAlign w:val="center"/>
          </w:tcPr>
          <w:p w14:paraId="1AEA9FF9" w14:textId="77777777" w:rsidR="00A641D9" w:rsidRPr="00A641D9" w:rsidRDefault="00A641D9" w:rsidP="00A641D9">
            <w:pPr>
              <w:jc w:val="right"/>
              <w:rPr>
                <w:color w:val="auto"/>
              </w:rPr>
            </w:pPr>
            <w:r w:rsidRPr="00A641D9">
              <w:rPr>
                <w:color w:val="auto"/>
              </w:rPr>
              <w:t>1,337</w:t>
            </w:r>
          </w:p>
        </w:tc>
      </w:tr>
      <w:tr w:rsidR="00A641D9" w:rsidRPr="00A641D9" w14:paraId="6BADBB15" w14:textId="77777777" w:rsidTr="00E5050F">
        <w:trPr>
          <w:trHeight w:val="255"/>
        </w:trPr>
        <w:tc>
          <w:tcPr>
            <w:tcW w:w="5097" w:type="dxa"/>
            <w:shd w:val="clear" w:color="auto" w:fill="DBE5F1" w:themeFill="accent1" w:themeFillTint="33"/>
          </w:tcPr>
          <w:p w14:paraId="643C46ED" w14:textId="77777777" w:rsidR="00A641D9" w:rsidRPr="00A641D9" w:rsidRDefault="00A641D9" w:rsidP="00A641D9">
            <w:pPr>
              <w:rPr>
                <w:color w:val="000000" w:themeColor="text1"/>
              </w:rPr>
            </w:pPr>
            <w:r w:rsidRPr="00A641D9">
              <w:rPr>
                <w:color w:val="000000" w:themeColor="text1"/>
              </w:rPr>
              <w:t>Other non-current financial liabilities</w:t>
            </w:r>
          </w:p>
        </w:tc>
        <w:tc>
          <w:tcPr>
            <w:tcW w:w="827" w:type="dxa"/>
            <w:shd w:val="clear" w:color="auto" w:fill="DBE5F1" w:themeFill="accent1" w:themeFillTint="33"/>
          </w:tcPr>
          <w:p w14:paraId="7779CD6F" w14:textId="77777777" w:rsidR="00A641D9" w:rsidRPr="00A641D9" w:rsidRDefault="00A641D9" w:rsidP="00A641D9">
            <w:pPr>
              <w:jc w:val="center"/>
              <w:rPr>
                <w:b/>
                <w:color w:val="000000" w:themeColor="text1"/>
              </w:rPr>
            </w:pPr>
            <w:r w:rsidRPr="00A641D9">
              <w:rPr>
                <w:b/>
                <w:color w:val="000000" w:themeColor="text1"/>
              </w:rPr>
              <w:t>3.6.9.2</w:t>
            </w:r>
          </w:p>
        </w:tc>
        <w:tc>
          <w:tcPr>
            <w:tcW w:w="1422" w:type="dxa"/>
            <w:shd w:val="clear" w:color="auto" w:fill="DBE5F1" w:themeFill="accent1" w:themeFillTint="33"/>
          </w:tcPr>
          <w:p w14:paraId="16CB0547" w14:textId="66F7F46D" w:rsidR="00A641D9" w:rsidRPr="00A641D9" w:rsidRDefault="00BE4416" w:rsidP="00A911DD">
            <w:pPr>
              <w:jc w:val="right"/>
              <w:rPr>
                <w:color w:val="000000" w:themeColor="text1"/>
              </w:rPr>
            </w:pPr>
            <w:r>
              <w:rPr>
                <w:color w:val="000000" w:themeColor="text1"/>
              </w:rPr>
              <w:t>1</w:t>
            </w:r>
            <w:r w:rsidR="00A911DD">
              <w:rPr>
                <w:color w:val="000000" w:themeColor="text1"/>
              </w:rPr>
              <w:t>60</w:t>
            </w:r>
          </w:p>
        </w:tc>
        <w:tc>
          <w:tcPr>
            <w:tcW w:w="1382" w:type="dxa"/>
            <w:shd w:val="clear" w:color="auto" w:fill="DBE5F1" w:themeFill="accent1" w:themeFillTint="33"/>
            <w:vAlign w:val="center"/>
          </w:tcPr>
          <w:p w14:paraId="05962247" w14:textId="77777777" w:rsidR="00A641D9" w:rsidRPr="00A641D9" w:rsidRDefault="00A641D9" w:rsidP="00A641D9">
            <w:pPr>
              <w:jc w:val="right"/>
              <w:rPr>
                <w:color w:val="auto"/>
              </w:rPr>
            </w:pPr>
            <w:r w:rsidRPr="00A641D9">
              <w:rPr>
                <w:color w:val="auto"/>
              </w:rPr>
              <w:t>170</w:t>
            </w:r>
          </w:p>
        </w:tc>
      </w:tr>
      <w:tr w:rsidR="00A641D9" w:rsidRPr="00A641D9" w14:paraId="3050C321" w14:textId="77777777" w:rsidTr="00E5050F">
        <w:trPr>
          <w:trHeight w:val="255"/>
        </w:trPr>
        <w:tc>
          <w:tcPr>
            <w:tcW w:w="5097" w:type="dxa"/>
            <w:shd w:val="clear" w:color="auto" w:fill="FFFFFF" w:themeFill="background1"/>
          </w:tcPr>
          <w:p w14:paraId="02EF04CD" w14:textId="77777777" w:rsidR="00A641D9" w:rsidRPr="00A641D9" w:rsidRDefault="00A641D9" w:rsidP="00A641D9">
            <w:pPr>
              <w:rPr>
                <w:b/>
                <w:color w:val="000000" w:themeColor="text1"/>
              </w:rPr>
            </w:pPr>
            <w:r w:rsidRPr="00A641D9">
              <w:rPr>
                <w:color w:val="000000" w:themeColor="text1"/>
              </w:rPr>
              <w:t>Employee benefits</w:t>
            </w:r>
          </w:p>
        </w:tc>
        <w:tc>
          <w:tcPr>
            <w:tcW w:w="827" w:type="dxa"/>
            <w:shd w:val="clear" w:color="auto" w:fill="FFFFFF" w:themeFill="background1"/>
          </w:tcPr>
          <w:p w14:paraId="2697DCCE" w14:textId="77777777" w:rsidR="00A641D9" w:rsidRPr="00A641D9" w:rsidRDefault="00A641D9" w:rsidP="00A641D9">
            <w:pPr>
              <w:jc w:val="center"/>
              <w:rPr>
                <w:b/>
                <w:color w:val="000000" w:themeColor="text1"/>
              </w:rPr>
            </w:pPr>
          </w:p>
        </w:tc>
        <w:tc>
          <w:tcPr>
            <w:tcW w:w="1422" w:type="dxa"/>
            <w:shd w:val="clear" w:color="auto" w:fill="FFFFFF" w:themeFill="background1"/>
          </w:tcPr>
          <w:p w14:paraId="2AFE8463" w14:textId="58493E96" w:rsidR="00A641D9" w:rsidRPr="00A641D9" w:rsidRDefault="00BE4416" w:rsidP="00A911DD">
            <w:pPr>
              <w:jc w:val="right"/>
              <w:rPr>
                <w:color w:val="000000" w:themeColor="text1"/>
              </w:rPr>
            </w:pPr>
            <w:r>
              <w:rPr>
                <w:color w:val="000000" w:themeColor="text1"/>
              </w:rPr>
              <w:t>4</w:t>
            </w:r>
            <w:r w:rsidR="00A911DD">
              <w:rPr>
                <w:color w:val="000000" w:themeColor="text1"/>
              </w:rPr>
              <w:t>49</w:t>
            </w:r>
          </w:p>
        </w:tc>
        <w:tc>
          <w:tcPr>
            <w:tcW w:w="1382" w:type="dxa"/>
            <w:shd w:val="clear" w:color="auto" w:fill="FFFFFF" w:themeFill="background1"/>
            <w:vAlign w:val="center"/>
          </w:tcPr>
          <w:p w14:paraId="01298144" w14:textId="77777777" w:rsidR="00A641D9" w:rsidRPr="00A641D9" w:rsidRDefault="00A641D9" w:rsidP="00A641D9">
            <w:pPr>
              <w:jc w:val="right"/>
              <w:rPr>
                <w:color w:val="auto"/>
              </w:rPr>
            </w:pPr>
            <w:r w:rsidRPr="00A641D9">
              <w:rPr>
                <w:color w:val="auto"/>
              </w:rPr>
              <w:t>411</w:t>
            </w:r>
          </w:p>
        </w:tc>
      </w:tr>
      <w:tr w:rsidR="00A641D9" w:rsidRPr="00A641D9" w14:paraId="75E57748" w14:textId="77777777" w:rsidTr="00E5050F">
        <w:trPr>
          <w:trHeight w:val="255"/>
        </w:trPr>
        <w:tc>
          <w:tcPr>
            <w:tcW w:w="5097" w:type="dxa"/>
            <w:shd w:val="clear" w:color="auto" w:fill="DBE5F1" w:themeFill="accent1" w:themeFillTint="33"/>
          </w:tcPr>
          <w:p w14:paraId="255A9006" w14:textId="77777777" w:rsidR="00A641D9" w:rsidRPr="00A641D9" w:rsidRDefault="00A641D9" w:rsidP="00A641D9">
            <w:pPr>
              <w:rPr>
                <w:b/>
                <w:color w:val="000000" w:themeColor="text1"/>
              </w:rPr>
            </w:pPr>
            <w:r w:rsidRPr="00A641D9">
              <w:rPr>
                <w:color w:val="000000" w:themeColor="text1"/>
              </w:rPr>
              <w:t>Deferred tax liabilities</w:t>
            </w:r>
          </w:p>
        </w:tc>
        <w:tc>
          <w:tcPr>
            <w:tcW w:w="827" w:type="dxa"/>
            <w:shd w:val="clear" w:color="auto" w:fill="DBE5F1" w:themeFill="accent1" w:themeFillTint="33"/>
          </w:tcPr>
          <w:p w14:paraId="1E53FCA7" w14:textId="77777777" w:rsidR="00A641D9" w:rsidRPr="00A641D9" w:rsidRDefault="00A641D9" w:rsidP="00A641D9">
            <w:pPr>
              <w:jc w:val="center"/>
              <w:rPr>
                <w:b/>
                <w:color w:val="000000" w:themeColor="text1"/>
              </w:rPr>
            </w:pPr>
          </w:p>
        </w:tc>
        <w:tc>
          <w:tcPr>
            <w:tcW w:w="1422" w:type="dxa"/>
            <w:shd w:val="clear" w:color="auto" w:fill="DBE5F1" w:themeFill="accent1" w:themeFillTint="33"/>
          </w:tcPr>
          <w:p w14:paraId="171052EC" w14:textId="77777777" w:rsidR="00A641D9" w:rsidRPr="00A641D9" w:rsidRDefault="00BE4416" w:rsidP="00A641D9">
            <w:pPr>
              <w:jc w:val="right"/>
              <w:rPr>
                <w:color w:val="000000" w:themeColor="text1"/>
              </w:rPr>
            </w:pPr>
            <w:r>
              <w:rPr>
                <w:color w:val="000000" w:themeColor="text1"/>
              </w:rPr>
              <w:t>7</w:t>
            </w:r>
          </w:p>
        </w:tc>
        <w:tc>
          <w:tcPr>
            <w:tcW w:w="1382" w:type="dxa"/>
            <w:shd w:val="clear" w:color="auto" w:fill="DBE5F1" w:themeFill="accent1" w:themeFillTint="33"/>
            <w:vAlign w:val="center"/>
          </w:tcPr>
          <w:p w14:paraId="6849E510" w14:textId="77777777" w:rsidR="00A641D9" w:rsidRPr="00A641D9" w:rsidRDefault="00A641D9" w:rsidP="00A641D9">
            <w:pPr>
              <w:jc w:val="right"/>
              <w:rPr>
                <w:color w:val="auto"/>
              </w:rPr>
            </w:pPr>
            <w:r w:rsidRPr="00A641D9">
              <w:rPr>
                <w:color w:val="auto"/>
              </w:rPr>
              <w:t>10</w:t>
            </w:r>
          </w:p>
        </w:tc>
      </w:tr>
      <w:tr w:rsidR="00A641D9" w:rsidRPr="00A641D9" w14:paraId="6C520309" w14:textId="77777777" w:rsidTr="00E5050F">
        <w:trPr>
          <w:trHeight w:val="255"/>
        </w:trPr>
        <w:tc>
          <w:tcPr>
            <w:tcW w:w="5097" w:type="dxa"/>
            <w:shd w:val="clear" w:color="auto" w:fill="FFFFFF" w:themeFill="background1"/>
          </w:tcPr>
          <w:p w14:paraId="7F1DECDA" w14:textId="77777777" w:rsidR="00A641D9" w:rsidRPr="00A641D9" w:rsidRDefault="00A641D9" w:rsidP="00A641D9">
            <w:pPr>
              <w:rPr>
                <w:b/>
                <w:color w:val="000000" w:themeColor="text1"/>
              </w:rPr>
            </w:pPr>
            <w:r w:rsidRPr="00A641D9">
              <w:rPr>
                <w:color w:val="000000" w:themeColor="text1"/>
              </w:rPr>
              <w:t>Non-current provisions</w:t>
            </w:r>
          </w:p>
        </w:tc>
        <w:tc>
          <w:tcPr>
            <w:tcW w:w="827" w:type="dxa"/>
            <w:shd w:val="clear" w:color="auto" w:fill="FFFFFF" w:themeFill="background1"/>
          </w:tcPr>
          <w:p w14:paraId="3A147662" w14:textId="77777777" w:rsidR="00A641D9" w:rsidRPr="00A641D9" w:rsidRDefault="00A641D9" w:rsidP="00A641D9">
            <w:pPr>
              <w:jc w:val="center"/>
              <w:rPr>
                <w:b/>
                <w:color w:val="000000" w:themeColor="text1"/>
              </w:rPr>
            </w:pPr>
          </w:p>
        </w:tc>
        <w:tc>
          <w:tcPr>
            <w:tcW w:w="1422" w:type="dxa"/>
            <w:shd w:val="clear" w:color="auto" w:fill="FFFFFF" w:themeFill="background1"/>
          </w:tcPr>
          <w:p w14:paraId="3E0E6BF0" w14:textId="5C6C7804" w:rsidR="00A641D9" w:rsidRPr="00A641D9" w:rsidRDefault="00A911DD" w:rsidP="00A641D9">
            <w:pPr>
              <w:jc w:val="right"/>
              <w:rPr>
                <w:color w:val="000000" w:themeColor="text1"/>
              </w:rPr>
            </w:pPr>
            <w:r>
              <w:rPr>
                <w:color w:val="000000" w:themeColor="text1"/>
              </w:rPr>
              <w:t>277</w:t>
            </w:r>
          </w:p>
        </w:tc>
        <w:tc>
          <w:tcPr>
            <w:tcW w:w="1382" w:type="dxa"/>
            <w:shd w:val="clear" w:color="auto" w:fill="FFFFFF" w:themeFill="background1"/>
            <w:vAlign w:val="center"/>
          </w:tcPr>
          <w:p w14:paraId="4A4FA3F6" w14:textId="77777777" w:rsidR="00A641D9" w:rsidRPr="00A641D9" w:rsidRDefault="00A641D9" w:rsidP="00A641D9">
            <w:pPr>
              <w:jc w:val="right"/>
              <w:rPr>
                <w:color w:val="auto"/>
              </w:rPr>
            </w:pPr>
            <w:r w:rsidRPr="00A641D9">
              <w:rPr>
                <w:color w:val="auto"/>
              </w:rPr>
              <w:t>244</w:t>
            </w:r>
          </w:p>
        </w:tc>
      </w:tr>
      <w:tr w:rsidR="00A641D9" w:rsidRPr="00A641D9" w14:paraId="4C371010" w14:textId="77777777" w:rsidTr="00E5050F">
        <w:trPr>
          <w:trHeight w:val="255"/>
        </w:trPr>
        <w:tc>
          <w:tcPr>
            <w:tcW w:w="5097" w:type="dxa"/>
            <w:shd w:val="clear" w:color="auto" w:fill="DBE5F1" w:themeFill="accent1" w:themeFillTint="33"/>
          </w:tcPr>
          <w:p w14:paraId="214B54FA" w14:textId="77777777" w:rsidR="00A641D9" w:rsidRPr="00A641D9" w:rsidRDefault="00A641D9" w:rsidP="00A641D9">
            <w:pPr>
              <w:rPr>
                <w:b/>
                <w:color w:val="000000" w:themeColor="text1"/>
              </w:rPr>
            </w:pPr>
            <w:r w:rsidRPr="00A641D9">
              <w:rPr>
                <w:color w:val="000000" w:themeColor="text1"/>
              </w:rPr>
              <w:t>Other non-current liabilities</w:t>
            </w:r>
          </w:p>
        </w:tc>
        <w:tc>
          <w:tcPr>
            <w:tcW w:w="827" w:type="dxa"/>
            <w:shd w:val="clear" w:color="auto" w:fill="DBE5F1" w:themeFill="accent1" w:themeFillTint="33"/>
          </w:tcPr>
          <w:p w14:paraId="6207B317" w14:textId="77777777" w:rsidR="00A641D9" w:rsidRPr="00A641D9" w:rsidRDefault="00A641D9" w:rsidP="00A641D9">
            <w:pPr>
              <w:jc w:val="center"/>
              <w:rPr>
                <w:b/>
                <w:color w:val="000000" w:themeColor="text1"/>
              </w:rPr>
            </w:pPr>
          </w:p>
        </w:tc>
        <w:tc>
          <w:tcPr>
            <w:tcW w:w="1422" w:type="dxa"/>
            <w:tcBorders>
              <w:bottom w:val="single" w:sz="18" w:space="0" w:color="auto"/>
            </w:tcBorders>
            <w:shd w:val="clear" w:color="auto" w:fill="DBE5F1" w:themeFill="accent1" w:themeFillTint="33"/>
          </w:tcPr>
          <w:p w14:paraId="5C6E6301" w14:textId="66374EBE" w:rsidR="00A641D9" w:rsidRPr="00A641D9" w:rsidRDefault="00792851" w:rsidP="00A641D9">
            <w:pPr>
              <w:jc w:val="right"/>
              <w:rPr>
                <w:color w:val="000000" w:themeColor="text1"/>
              </w:rPr>
            </w:pPr>
            <w:r>
              <w:rPr>
                <w:color w:val="000000" w:themeColor="text1"/>
              </w:rPr>
              <w:t>62</w:t>
            </w:r>
          </w:p>
        </w:tc>
        <w:tc>
          <w:tcPr>
            <w:tcW w:w="1382" w:type="dxa"/>
            <w:tcBorders>
              <w:bottom w:val="single" w:sz="18" w:space="0" w:color="auto"/>
            </w:tcBorders>
            <w:shd w:val="clear" w:color="auto" w:fill="DBE5F1" w:themeFill="accent1" w:themeFillTint="33"/>
            <w:vAlign w:val="center"/>
          </w:tcPr>
          <w:p w14:paraId="11D8FB8D" w14:textId="77777777" w:rsidR="00A641D9" w:rsidRPr="00A641D9" w:rsidRDefault="00A641D9" w:rsidP="00A641D9">
            <w:pPr>
              <w:jc w:val="right"/>
              <w:rPr>
                <w:color w:val="auto"/>
              </w:rPr>
            </w:pPr>
            <w:r w:rsidRPr="00A641D9">
              <w:rPr>
                <w:color w:val="auto"/>
              </w:rPr>
              <w:t>40</w:t>
            </w:r>
          </w:p>
        </w:tc>
      </w:tr>
      <w:tr w:rsidR="00A641D9" w:rsidRPr="00A641D9" w14:paraId="5021C910" w14:textId="77777777" w:rsidTr="00E5050F">
        <w:trPr>
          <w:trHeight w:val="255"/>
        </w:trPr>
        <w:tc>
          <w:tcPr>
            <w:tcW w:w="5097" w:type="dxa"/>
            <w:shd w:val="clear" w:color="auto" w:fill="FFFFFF" w:themeFill="background1"/>
          </w:tcPr>
          <w:p w14:paraId="7770065B" w14:textId="77777777" w:rsidR="00A641D9" w:rsidRPr="00A641D9" w:rsidRDefault="00A641D9" w:rsidP="00A641D9">
            <w:pPr>
              <w:rPr>
                <w:b/>
                <w:color w:val="000000" w:themeColor="text1"/>
              </w:rPr>
            </w:pPr>
            <w:r w:rsidRPr="00A641D9">
              <w:rPr>
                <w:b/>
                <w:color w:val="000000" w:themeColor="text1"/>
              </w:rPr>
              <w:t>Total non-current liabilities</w:t>
            </w:r>
          </w:p>
        </w:tc>
        <w:tc>
          <w:tcPr>
            <w:tcW w:w="827" w:type="dxa"/>
            <w:shd w:val="clear" w:color="auto" w:fill="FFFFFF" w:themeFill="background1"/>
          </w:tcPr>
          <w:p w14:paraId="1FB0DB61" w14:textId="77777777" w:rsidR="00A641D9" w:rsidRPr="00A641D9" w:rsidRDefault="00A641D9" w:rsidP="00A641D9">
            <w:pPr>
              <w:jc w:val="center"/>
              <w:rPr>
                <w:b/>
                <w:color w:val="000000" w:themeColor="text1"/>
              </w:rPr>
            </w:pPr>
          </w:p>
        </w:tc>
        <w:tc>
          <w:tcPr>
            <w:tcW w:w="1422" w:type="dxa"/>
            <w:tcBorders>
              <w:top w:val="single" w:sz="18" w:space="0" w:color="auto"/>
            </w:tcBorders>
            <w:shd w:val="clear" w:color="auto" w:fill="FFFFFF" w:themeFill="background1"/>
          </w:tcPr>
          <w:p w14:paraId="5EDCD7B3" w14:textId="63BAF3D1" w:rsidR="00A641D9" w:rsidRPr="00A641D9" w:rsidRDefault="00792851" w:rsidP="00A641D9">
            <w:pPr>
              <w:jc w:val="right"/>
              <w:rPr>
                <w:b/>
                <w:color w:val="000000" w:themeColor="text1"/>
              </w:rPr>
            </w:pPr>
            <w:r>
              <w:rPr>
                <w:b/>
                <w:color w:val="000000" w:themeColor="text1"/>
              </w:rPr>
              <w:t>1,735</w:t>
            </w:r>
          </w:p>
        </w:tc>
        <w:tc>
          <w:tcPr>
            <w:tcW w:w="1382" w:type="dxa"/>
            <w:tcBorders>
              <w:top w:val="single" w:sz="18" w:space="0" w:color="auto"/>
            </w:tcBorders>
            <w:shd w:val="clear" w:color="auto" w:fill="FFFFFF" w:themeFill="background1"/>
            <w:vAlign w:val="center"/>
          </w:tcPr>
          <w:p w14:paraId="594BE875" w14:textId="77777777" w:rsidR="00A641D9" w:rsidRPr="00A641D9" w:rsidRDefault="00A641D9" w:rsidP="00A641D9">
            <w:pPr>
              <w:jc w:val="right"/>
              <w:rPr>
                <w:b/>
                <w:color w:val="auto"/>
              </w:rPr>
            </w:pPr>
            <w:r w:rsidRPr="00A641D9">
              <w:rPr>
                <w:b/>
                <w:color w:val="auto"/>
              </w:rPr>
              <w:t>2,212</w:t>
            </w:r>
          </w:p>
        </w:tc>
      </w:tr>
      <w:tr w:rsidR="00637889" w:rsidRPr="00A641D9" w14:paraId="5936701D" w14:textId="77777777" w:rsidTr="00E5050F">
        <w:trPr>
          <w:trHeight w:val="255"/>
        </w:trPr>
        <w:tc>
          <w:tcPr>
            <w:tcW w:w="5097" w:type="dxa"/>
            <w:shd w:val="clear" w:color="auto" w:fill="DBE5F1" w:themeFill="accent1" w:themeFillTint="33"/>
          </w:tcPr>
          <w:p w14:paraId="3B2B4E9E" w14:textId="77777777" w:rsidR="00637889" w:rsidRPr="00A641D9" w:rsidRDefault="00637889" w:rsidP="001E48B3">
            <w:pPr>
              <w:rPr>
                <w:b/>
                <w:color w:val="000000" w:themeColor="text1"/>
              </w:rPr>
            </w:pPr>
            <w:r w:rsidRPr="00A641D9">
              <w:rPr>
                <w:b/>
                <w:color w:val="000000" w:themeColor="text1"/>
              </w:rPr>
              <w:t>Current liabilities</w:t>
            </w:r>
          </w:p>
        </w:tc>
        <w:tc>
          <w:tcPr>
            <w:tcW w:w="827" w:type="dxa"/>
            <w:shd w:val="clear" w:color="auto" w:fill="DBE5F1" w:themeFill="accent1" w:themeFillTint="33"/>
          </w:tcPr>
          <w:p w14:paraId="0773DB25" w14:textId="77777777" w:rsidR="00637889" w:rsidRPr="00A641D9" w:rsidRDefault="00637889" w:rsidP="001E48B3">
            <w:pPr>
              <w:jc w:val="center"/>
              <w:rPr>
                <w:b/>
                <w:color w:val="000000" w:themeColor="text1"/>
              </w:rPr>
            </w:pPr>
          </w:p>
        </w:tc>
        <w:tc>
          <w:tcPr>
            <w:tcW w:w="1422" w:type="dxa"/>
            <w:shd w:val="clear" w:color="auto" w:fill="DBE5F1" w:themeFill="accent1" w:themeFillTint="33"/>
          </w:tcPr>
          <w:p w14:paraId="02AAC275" w14:textId="77777777" w:rsidR="00637889" w:rsidRPr="00A641D9" w:rsidRDefault="00637889" w:rsidP="001E48B3">
            <w:pPr>
              <w:jc w:val="right"/>
              <w:rPr>
                <w:b/>
                <w:color w:val="000000" w:themeColor="text1"/>
              </w:rPr>
            </w:pPr>
          </w:p>
        </w:tc>
        <w:tc>
          <w:tcPr>
            <w:tcW w:w="1382" w:type="dxa"/>
            <w:shd w:val="clear" w:color="auto" w:fill="DBE5F1" w:themeFill="accent1" w:themeFillTint="33"/>
          </w:tcPr>
          <w:p w14:paraId="6BF2B5D4" w14:textId="77777777" w:rsidR="00637889" w:rsidRPr="00A641D9" w:rsidRDefault="00637889" w:rsidP="001E48B3">
            <w:pPr>
              <w:jc w:val="right"/>
              <w:rPr>
                <w:b/>
                <w:color w:val="000000" w:themeColor="text1"/>
              </w:rPr>
            </w:pPr>
          </w:p>
        </w:tc>
      </w:tr>
      <w:tr w:rsidR="00A641D9" w:rsidRPr="00A641D9" w14:paraId="7D235B18" w14:textId="77777777" w:rsidTr="00E5050F">
        <w:trPr>
          <w:trHeight w:val="255"/>
        </w:trPr>
        <w:tc>
          <w:tcPr>
            <w:tcW w:w="5097" w:type="dxa"/>
            <w:shd w:val="clear" w:color="auto" w:fill="FFFFFF" w:themeFill="background1"/>
          </w:tcPr>
          <w:p w14:paraId="1878013F" w14:textId="77777777" w:rsidR="00A641D9" w:rsidRPr="00A641D9" w:rsidRDefault="00A641D9" w:rsidP="00A641D9">
            <w:pPr>
              <w:rPr>
                <w:b/>
                <w:color w:val="000000" w:themeColor="text1"/>
              </w:rPr>
            </w:pPr>
            <w:r w:rsidRPr="00A641D9">
              <w:rPr>
                <w:color w:val="000000" w:themeColor="text1"/>
              </w:rPr>
              <w:t>Interest-bearing loans and borrowings – current portion</w:t>
            </w:r>
          </w:p>
        </w:tc>
        <w:tc>
          <w:tcPr>
            <w:tcW w:w="827" w:type="dxa"/>
            <w:shd w:val="clear" w:color="auto" w:fill="FFFFFF" w:themeFill="background1"/>
          </w:tcPr>
          <w:p w14:paraId="4ED49944" w14:textId="77777777" w:rsidR="00A641D9" w:rsidRPr="00A641D9" w:rsidRDefault="00A641D9" w:rsidP="00A641D9">
            <w:pPr>
              <w:jc w:val="center"/>
              <w:rPr>
                <w:b/>
                <w:color w:val="000000" w:themeColor="text1"/>
              </w:rPr>
            </w:pPr>
            <w:r w:rsidRPr="00A641D9">
              <w:rPr>
                <w:b/>
                <w:color w:val="000000" w:themeColor="text1"/>
              </w:rPr>
              <w:t>3.6.9.3</w:t>
            </w:r>
          </w:p>
        </w:tc>
        <w:tc>
          <w:tcPr>
            <w:tcW w:w="1422" w:type="dxa"/>
            <w:shd w:val="clear" w:color="auto" w:fill="FFFFFF" w:themeFill="background1"/>
          </w:tcPr>
          <w:p w14:paraId="4D089534" w14:textId="4ED59303" w:rsidR="00A641D9" w:rsidRPr="00A641D9" w:rsidRDefault="00792851" w:rsidP="00A911DD">
            <w:pPr>
              <w:jc w:val="right"/>
              <w:rPr>
                <w:color w:val="000000" w:themeColor="text1"/>
              </w:rPr>
            </w:pPr>
            <w:r>
              <w:rPr>
                <w:color w:val="000000" w:themeColor="text1"/>
              </w:rPr>
              <w:t>717</w:t>
            </w:r>
          </w:p>
        </w:tc>
        <w:tc>
          <w:tcPr>
            <w:tcW w:w="1382" w:type="dxa"/>
            <w:shd w:val="clear" w:color="auto" w:fill="FFFFFF" w:themeFill="background1"/>
            <w:vAlign w:val="center"/>
          </w:tcPr>
          <w:p w14:paraId="5D50BB03" w14:textId="77777777" w:rsidR="00A641D9" w:rsidRPr="00A641D9" w:rsidRDefault="00A641D9" w:rsidP="00A641D9">
            <w:pPr>
              <w:jc w:val="right"/>
              <w:rPr>
                <w:color w:val="auto"/>
              </w:rPr>
            </w:pPr>
            <w:r w:rsidRPr="00A641D9">
              <w:rPr>
                <w:color w:val="auto"/>
              </w:rPr>
              <w:t>117</w:t>
            </w:r>
          </w:p>
        </w:tc>
      </w:tr>
      <w:tr w:rsidR="00A641D9" w:rsidRPr="00A641D9" w14:paraId="6D8691D3" w14:textId="77777777" w:rsidTr="00E5050F">
        <w:trPr>
          <w:trHeight w:val="255"/>
        </w:trPr>
        <w:tc>
          <w:tcPr>
            <w:tcW w:w="5097" w:type="dxa"/>
            <w:shd w:val="clear" w:color="auto" w:fill="DBE5F1" w:themeFill="accent1" w:themeFillTint="33"/>
          </w:tcPr>
          <w:p w14:paraId="506AB555" w14:textId="77777777" w:rsidR="00A641D9" w:rsidRPr="00A641D9" w:rsidRDefault="00A641D9" w:rsidP="00A641D9">
            <w:pPr>
              <w:rPr>
                <w:b/>
                <w:color w:val="000000" w:themeColor="text1"/>
              </w:rPr>
            </w:pPr>
            <w:r w:rsidRPr="00A641D9">
              <w:rPr>
                <w:color w:val="000000" w:themeColor="text1"/>
              </w:rPr>
              <w:t>Trade accounts payable</w:t>
            </w:r>
          </w:p>
        </w:tc>
        <w:tc>
          <w:tcPr>
            <w:tcW w:w="827" w:type="dxa"/>
            <w:shd w:val="clear" w:color="auto" w:fill="DBE5F1" w:themeFill="accent1" w:themeFillTint="33"/>
          </w:tcPr>
          <w:p w14:paraId="28BB6369" w14:textId="77777777" w:rsidR="00A641D9" w:rsidRPr="00A641D9" w:rsidRDefault="00A641D9" w:rsidP="00A641D9">
            <w:pPr>
              <w:jc w:val="center"/>
              <w:rPr>
                <w:b/>
                <w:color w:val="000000" w:themeColor="text1"/>
              </w:rPr>
            </w:pPr>
          </w:p>
        </w:tc>
        <w:tc>
          <w:tcPr>
            <w:tcW w:w="1422" w:type="dxa"/>
            <w:shd w:val="clear" w:color="auto" w:fill="DBE5F1" w:themeFill="accent1" w:themeFillTint="33"/>
          </w:tcPr>
          <w:p w14:paraId="37E16B57" w14:textId="77777777" w:rsidR="00A641D9" w:rsidRPr="00A641D9" w:rsidRDefault="00BE4416" w:rsidP="00A641D9">
            <w:pPr>
              <w:jc w:val="right"/>
              <w:rPr>
                <w:color w:val="000000" w:themeColor="text1"/>
              </w:rPr>
            </w:pPr>
            <w:r>
              <w:rPr>
                <w:color w:val="000000" w:themeColor="text1"/>
              </w:rPr>
              <w:t>837</w:t>
            </w:r>
          </w:p>
        </w:tc>
        <w:tc>
          <w:tcPr>
            <w:tcW w:w="1382" w:type="dxa"/>
            <w:shd w:val="clear" w:color="auto" w:fill="DBE5F1" w:themeFill="accent1" w:themeFillTint="33"/>
            <w:vAlign w:val="center"/>
          </w:tcPr>
          <w:p w14:paraId="5DDFCB49" w14:textId="77777777" w:rsidR="00A641D9" w:rsidRPr="00A641D9" w:rsidRDefault="00A641D9" w:rsidP="00A641D9">
            <w:pPr>
              <w:jc w:val="right"/>
              <w:rPr>
                <w:color w:val="auto"/>
              </w:rPr>
            </w:pPr>
            <w:r w:rsidRPr="00A641D9">
              <w:rPr>
                <w:color w:val="auto"/>
              </w:rPr>
              <w:t>620</w:t>
            </w:r>
          </w:p>
        </w:tc>
      </w:tr>
      <w:tr w:rsidR="00A641D9" w:rsidRPr="00A641D9" w14:paraId="40C087CF" w14:textId="77777777" w:rsidTr="00E5050F">
        <w:trPr>
          <w:trHeight w:val="255"/>
        </w:trPr>
        <w:tc>
          <w:tcPr>
            <w:tcW w:w="5097" w:type="dxa"/>
            <w:shd w:val="clear" w:color="auto" w:fill="FFFFFF" w:themeFill="background1"/>
          </w:tcPr>
          <w:p w14:paraId="5E95317A" w14:textId="77777777" w:rsidR="00A641D9" w:rsidRPr="00A641D9" w:rsidRDefault="00A641D9" w:rsidP="00A641D9">
            <w:pPr>
              <w:rPr>
                <w:b/>
                <w:color w:val="000000" w:themeColor="text1"/>
              </w:rPr>
            </w:pPr>
            <w:r w:rsidRPr="00A641D9">
              <w:rPr>
                <w:color w:val="000000" w:themeColor="text1"/>
              </w:rPr>
              <w:t>Other payables and accrued liabilities</w:t>
            </w:r>
          </w:p>
        </w:tc>
        <w:tc>
          <w:tcPr>
            <w:tcW w:w="827" w:type="dxa"/>
            <w:shd w:val="clear" w:color="auto" w:fill="FFFFFF" w:themeFill="background1"/>
          </w:tcPr>
          <w:p w14:paraId="1C980FD5" w14:textId="77777777" w:rsidR="00A641D9" w:rsidRPr="00A641D9" w:rsidRDefault="00A641D9" w:rsidP="00A641D9">
            <w:pPr>
              <w:jc w:val="center"/>
              <w:rPr>
                <w:b/>
                <w:color w:val="000000" w:themeColor="text1"/>
              </w:rPr>
            </w:pPr>
          </w:p>
        </w:tc>
        <w:tc>
          <w:tcPr>
            <w:tcW w:w="1422" w:type="dxa"/>
            <w:shd w:val="clear" w:color="auto" w:fill="FFFFFF" w:themeFill="background1"/>
          </w:tcPr>
          <w:p w14:paraId="10A4112F" w14:textId="77777777" w:rsidR="00A641D9" w:rsidRPr="00A641D9" w:rsidRDefault="00BE4416" w:rsidP="00A641D9">
            <w:pPr>
              <w:jc w:val="right"/>
              <w:rPr>
                <w:color w:val="000000" w:themeColor="text1"/>
              </w:rPr>
            </w:pPr>
            <w:r>
              <w:rPr>
                <w:color w:val="000000" w:themeColor="text1"/>
              </w:rPr>
              <w:t>436</w:t>
            </w:r>
          </w:p>
        </w:tc>
        <w:tc>
          <w:tcPr>
            <w:tcW w:w="1382" w:type="dxa"/>
            <w:shd w:val="clear" w:color="auto" w:fill="FFFFFF" w:themeFill="background1"/>
            <w:vAlign w:val="center"/>
          </w:tcPr>
          <w:p w14:paraId="0133F166" w14:textId="77777777" w:rsidR="00A641D9" w:rsidRPr="00A641D9" w:rsidRDefault="00A641D9" w:rsidP="00A641D9">
            <w:pPr>
              <w:jc w:val="right"/>
              <w:rPr>
                <w:color w:val="auto"/>
              </w:rPr>
            </w:pPr>
            <w:r w:rsidRPr="00A641D9">
              <w:rPr>
                <w:color w:val="auto"/>
              </w:rPr>
              <w:t>273</w:t>
            </w:r>
          </w:p>
        </w:tc>
      </w:tr>
      <w:tr w:rsidR="00A641D9" w:rsidRPr="00A641D9" w14:paraId="2E77142A" w14:textId="77777777" w:rsidTr="00E5050F">
        <w:trPr>
          <w:trHeight w:val="255"/>
        </w:trPr>
        <w:tc>
          <w:tcPr>
            <w:tcW w:w="5097" w:type="dxa"/>
            <w:shd w:val="clear" w:color="auto" w:fill="DBE5F1" w:themeFill="accent1" w:themeFillTint="33"/>
          </w:tcPr>
          <w:p w14:paraId="3526DB0E" w14:textId="77777777" w:rsidR="00A641D9" w:rsidRPr="00A641D9" w:rsidRDefault="00A641D9" w:rsidP="00A641D9">
            <w:pPr>
              <w:rPr>
                <w:b/>
                <w:color w:val="000000" w:themeColor="text1"/>
              </w:rPr>
            </w:pPr>
            <w:r w:rsidRPr="00A641D9">
              <w:rPr>
                <w:color w:val="000000" w:themeColor="text1"/>
              </w:rPr>
              <w:t>Employee benefits – current portion</w:t>
            </w:r>
          </w:p>
        </w:tc>
        <w:tc>
          <w:tcPr>
            <w:tcW w:w="827" w:type="dxa"/>
            <w:shd w:val="clear" w:color="auto" w:fill="DBE5F1" w:themeFill="accent1" w:themeFillTint="33"/>
          </w:tcPr>
          <w:p w14:paraId="2EAE78A3" w14:textId="77777777" w:rsidR="00A641D9" w:rsidRPr="00A641D9" w:rsidRDefault="00A641D9" w:rsidP="00A641D9">
            <w:pPr>
              <w:jc w:val="center"/>
              <w:rPr>
                <w:b/>
                <w:color w:val="000000" w:themeColor="text1"/>
              </w:rPr>
            </w:pPr>
          </w:p>
        </w:tc>
        <w:tc>
          <w:tcPr>
            <w:tcW w:w="1422" w:type="dxa"/>
            <w:shd w:val="clear" w:color="auto" w:fill="DBE5F1" w:themeFill="accent1" w:themeFillTint="33"/>
          </w:tcPr>
          <w:p w14:paraId="7656C2CE" w14:textId="77777777" w:rsidR="00A641D9" w:rsidRPr="00A641D9" w:rsidRDefault="00BE4416" w:rsidP="00A641D9">
            <w:pPr>
              <w:jc w:val="right"/>
              <w:rPr>
                <w:color w:val="000000" w:themeColor="text1"/>
              </w:rPr>
            </w:pPr>
            <w:r>
              <w:rPr>
                <w:color w:val="000000" w:themeColor="text1"/>
              </w:rPr>
              <w:t>495</w:t>
            </w:r>
          </w:p>
        </w:tc>
        <w:tc>
          <w:tcPr>
            <w:tcW w:w="1382" w:type="dxa"/>
            <w:shd w:val="clear" w:color="auto" w:fill="DBE5F1" w:themeFill="accent1" w:themeFillTint="33"/>
            <w:vAlign w:val="center"/>
          </w:tcPr>
          <w:p w14:paraId="797C3E83" w14:textId="77777777" w:rsidR="00A641D9" w:rsidRPr="00A641D9" w:rsidRDefault="00A641D9" w:rsidP="00A641D9">
            <w:pPr>
              <w:jc w:val="right"/>
              <w:rPr>
                <w:color w:val="auto"/>
              </w:rPr>
            </w:pPr>
            <w:r w:rsidRPr="00A641D9">
              <w:rPr>
                <w:color w:val="auto"/>
              </w:rPr>
              <w:t>447</w:t>
            </w:r>
          </w:p>
        </w:tc>
      </w:tr>
      <w:tr w:rsidR="00A641D9" w:rsidRPr="00A641D9" w14:paraId="67D73DD1" w14:textId="77777777" w:rsidTr="00E5050F">
        <w:trPr>
          <w:trHeight w:val="255"/>
        </w:trPr>
        <w:tc>
          <w:tcPr>
            <w:tcW w:w="5097" w:type="dxa"/>
            <w:shd w:val="clear" w:color="auto" w:fill="FFFFFF" w:themeFill="background1"/>
          </w:tcPr>
          <w:p w14:paraId="294D4A61" w14:textId="77777777" w:rsidR="00A641D9" w:rsidRPr="00A641D9" w:rsidRDefault="00A641D9" w:rsidP="00A641D9">
            <w:pPr>
              <w:rPr>
                <w:b/>
                <w:color w:val="000000" w:themeColor="text1"/>
              </w:rPr>
            </w:pPr>
            <w:r w:rsidRPr="00A641D9">
              <w:rPr>
                <w:color w:val="000000" w:themeColor="text1"/>
              </w:rPr>
              <w:t>Current provisions</w:t>
            </w:r>
          </w:p>
        </w:tc>
        <w:tc>
          <w:tcPr>
            <w:tcW w:w="827" w:type="dxa"/>
            <w:shd w:val="clear" w:color="auto" w:fill="FFFFFF" w:themeFill="background1"/>
          </w:tcPr>
          <w:p w14:paraId="152B2AC8" w14:textId="77777777" w:rsidR="00A641D9" w:rsidRPr="00A641D9" w:rsidRDefault="00A641D9" w:rsidP="00A641D9">
            <w:pPr>
              <w:jc w:val="center"/>
              <w:rPr>
                <w:b/>
                <w:color w:val="000000" w:themeColor="text1"/>
              </w:rPr>
            </w:pPr>
          </w:p>
        </w:tc>
        <w:tc>
          <w:tcPr>
            <w:tcW w:w="1422" w:type="dxa"/>
            <w:shd w:val="clear" w:color="auto" w:fill="FFFFFF" w:themeFill="background1"/>
          </w:tcPr>
          <w:p w14:paraId="3414EF55" w14:textId="3235590D" w:rsidR="00A641D9" w:rsidRPr="00A641D9" w:rsidRDefault="00A911DD" w:rsidP="00A641D9">
            <w:pPr>
              <w:jc w:val="right"/>
              <w:rPr>
                <w:color w:val="000000" w:themeColor="text1"/>
              </w:rPr>
            </w:pPr>
            <w:r>
              <w:rPr>
                <w:color w:val="000000" w:themeColor="text1"/>
              </w:rPr>
              <w:t>44</w:t>
            </w:r>
          </w:p>
        </w:tc>
        <w:tc>
          <w:tcPr>
            <w:tcW w:w="1382" w:type="dxa"/>
            <w:shd w:val="clear" w:color="auto" w:fill="FFFFFF" w:themeFill="background1"/>
            <w:vAlign w:val="center"/>
          </w:tcPr>
          <w:p w14:paraId="222E5DF5" w14:textId="77777777" w:rsidR="00A641D9" w:rsidRPr="00A641D9" w:rsidRDefault="00A641D9" w:rsidP="00A641D9">
            <w:pPr>
              <w:jc w:val="right"/>
              <w:rPr>
                <w:color w:val="auto"/>
              </w:rPr>
            </w:pPr>
            <w:r w:rsidRPr="00A641D9">
              <w:rPr>
                <w:color w:val="auto"/>
              </w:rPr>
              <w:t>47</w:t>
            </w:r>
          </w:p>
        </w:tc>
      </w:tr>
      <w:tr w:rsidR="00A641D9" w:rsidRPr="00A641D9" w14:paraId="491F0E94" w14:textId="77777777" w:rsidTr="00E5050F">
        <w:trPr>
          <w:trHeight w:val="255"/>
        </w:trPr>
        <w:tc>
          <w:tcPr>
            <w:tcW w:w="5097" w:type="dxa"/>
            <w:shd w:val="clear" w:color="auto" w:fill="DBE5F1" w:themeFill="accent1" w:themeFillTint="33"/>
          </w:tcPr>
          <w:p w14:paraId="476B7582" w14:textId="77777777" w:rsidR="00A641D9" w:rsidRPr="00A641D9" w:rsidRDefault="00A641D9" w:rsidP="00A641D9">
            <w:pPr>
              <w:rPr>
                <w:b/>
                <w:color w:val="000000" w:themeColor="text1"/>
              </w:rPr>
            </w:pPr>
            <w:r w:rsidRPr="00A641D9">
              <w:rPr>
                <w:color w:val="000000" w:themeColor="text1"/>
              </w:rPr>
              <w:t>Other current financial liabilities</w:t>
            </w:r>
          </w:p>
        </w:tc>
        <w:tc>
          <w:tcPr>
            <w:tcW w:w="827" w:type="dxa"/>
            <w:shd w:val="clear" w:color="auto" w:fill="DBE5F1" w:themeFill="accent1" w:themeFillTint="33"/>
          </w:tcPr>
          <w:p w14:paraId="0087DC5D" w14:textId="77777777" w:rsidR="00A641D9" w:rsidRPr="00A641D9" w:rsidRDefault="00A641D9" w:rsidP="00A641D9">
            <w:pPr>
              <w:jc w:val="center"/>
              <w:rPr>
                <w:b/>
                <w:color w:val="000000" w:themeColor="text1"/>
              </w:rPr>
            </w:pPr>
            <w:r w:rsidRPr="00A641D9">
              <w:rPr>
                <w:b/>
                <w:color w:val="000000" w:themeColor="text1"/>
              </w:rPr>
              <w:t>3.6.9.2</w:t>
            </w:r>
          </w:p>
        </w:tc>
        <w:tc>
          <w:tcPr>
            <w:tcW w:w="1422" w:type="dxa"/>
            <w:shd w:val="clear" w:color="auto" w:fill="DBE5F1" w:themeFill="accent1" w:themeFillTint="33"/>
          </w:tcPr>
          <w:p w14:paraId="771D90FB" w14:textId="43A62169" w:rsidR="00A641D9" w:rsidRPr="00A641D9" w:rsidRDefault="00BE4416" w:rsidP="00A641D9">
            <w:pPr>
              <w:jc w:val="right"/>
              <w:rPr>
                <w:color w:val="000000" w:themeColor="text1"/>
              </w:rPr>
            </w:pPr>
            <w:r>
              <w:rPr>
                <w:color w:val="000000" w:themeColor="text1"/>
              </w:rPr>
              <w:t>1</w:t>
            </w:r>
            <w:r w:rsidR="00A911DD">
              <w:rPr>
                <w:color w:val="000000" w:themeColor="text1"/>
              </w:rPr>
              <w:t>13</w:t>
            </w:r>
          </w:p>
        </w:tc>
        <w:tc>
          <w:tcPr>
            <w:tcW w:w="1382" w:type="dxa"/>
            <w:shd w:val="clear" w:color="auto" w:fill="DBE5F1" w:themeFill="accent1" w:themeFillTint="33"/>
            <w:vAlign w:val="center"/>
          </w:tcPr>
          <w:p w14:paraId="444FEC0A" w14:textId="77777777" w:rsidR="00A641D9" w:rsidRPr="00A641D9" w:rsidRDefault="00A641D9" w:rsidP="00A641D9">
            <w:pPr>
              <w:jc w:val="right"/>
              <w:rPr>
                <w:color w:val="auto"/>
              </w:rPr>
            </w:pPr>
            <w:r w:rsidRPr="00A641D9">
              <w:rPr>
                <w:color w:val="auto"/>
              </w:rPr>
              <w:t>45</w:t>
            </w:r>
          </w:p>
        </w:tc>
      </w:tr>
      <w:tr w:rsidR="00A641D9" w:rsidRPr="00A641D9" w14:paraId="2F65A6A2" w14:textId="77777777" w:rsidTr="00E5050F">
        <w:trPr>
          <w:trHeight w:val="255"/>
        </w:trPr>
        <w:tc>
          <w:tcPr>
            <w:tcW w:w="5097" w:type="dxa"/>
            <w:shd w:val="clear" w:color="auto" w:fill="FFFFFF" w:themeFill="background1"/>
          </w:tcPr>
          <w:p w14:paraId="477F2087" w14:textId="77777777" w:rsidR="00A641D9" w:rsidRPr="00A641D9" w:rsidRDefault="00A641D9" w:rsidP="00A641D9">
            <w:pPr>
              <w:rPr>
                <w:b/>
                <w:color w:val="000000" w:themeColor="text1"/>
              </w:rPr>
            </w:pPr>
            <w:r w:rsidRPr="00A641D9">
              <w:rPr>
                <w:color w:val="000000" w:themeColor="text1"/>
              </w:rPr>
              <w:t>Income tax payable</w:t>
            </w:r>
          </w:p>
        </w:tc>
        <w:tc>
          <w:tcPr>
            <w:tcW w:w="827" w:type="dxa"/>
            <w:shd w:val="clear" w:color="auto" w:fill="FFFFFF" w:themeFill="background1"/>
          </w:tcPr>
          <w:p w14:paraId="730FAFEF" w14:textId="77777777" w:rsidR="00A641D9" w:rsidRPr="00A641D9" w:rsidRDefault="00A641D9" w:rsidP="00A641D9">
            <w:pPr>
              <w:jc w:val="center"/>
              <w:rPr>
                <w:b/>
                <w:color w:val="000000" w:themeColor="text1"/>
              </w:rPr>
            </w:pPr>
          </w:p>
        </w:tc>
        <w:tc>
          <w:tcPr>
            <w:tcW w:w="1422" w:type="dxa"/>
            <w:tcBorders>
              <w:bottom w:val="single" w:sz="18" w:space="0" w:color="auto"/>
            </w:tcBorders>
            <w:shd w:val="clear" w:color="auto" w:fill="FFFFFF" w:themeFill="background1"/>
          </w:tcPr>
          <w:p w14:paraId="3BDD5C4F" w14:textId="77777777" w:rsidR="00A641D9" w:rsidRPr="00A641D9" w:rsidRDefault="00BE4416" w:rsidP="00A641D9">
            <w:pPr>
              <w:jc w:val="right"/>
              <w:rPr>
                <w:color w:val="000000" w:themeColor="text1"/>
              </w:rPr>
            </w:pPr>
            <w:r>
              <w:rPr>
                <w:color w:val="000000" w:themeColor="text1"/>
              </w:rPr>
              <w:t>32</w:t>
            </w:r>
          </w:p>
        </w:tc>
        <w:tc>
          <w:tcPr>
            <w:tcW w:w="1382" w:type="dxa"/>
            <w:tcBorders>
              <w:bottom w:val="single" w:sz="18" w:space="0" w:color="auto"/>
            </w:tcBorders>
            <w:shd w:val="clear" w:color="auto" w:fill="FFFFFF" w:themeFill="background1"/>
            <w:vAlign w:val="center"/>
          </w:tcPr>
          <w:p w14:paraId="362B1F89" w14:textId="77777777" w:rsidR="00A641D9" w:rsidRPr="00A641D9" w:rsidRDefault="00A641D9" w:rsidP="00A641D9">
            <w:pPr>
              <w:jc w:val="right"/>
              <w:rPr>
                <w:color w:val="auto"/>
              </w:rPr>
            </w:pPr>
            <w:r w:rsidRPr="00A641D9">
              <w:rPr>
                <w:color w:val="auto"/>
              </w:rPr>
              <w:t>42</w:t>
            </w:r>
          </w:p>
        </w:tc>
      </w:tr>
      <w:tr w:rsidR="00A641D9" w:rsidRPr="00A641D9" w14:paraId="0428F7E8" w14:textId="77777777" w:rsidTr="00E5050F">
        <w:trPr>
          <w:trHeight w:val="255"/>
        </w:trPr>
        <w:tc>
          <w:tcPr>
            <w:tcW w:w="5097" w:type="dxa"/>
            <w:shd w:val="clear" w:color="auto" w:fill="DBE5F1" w:themeFill="accent1" w:themeFillTint="33"/>
          </w:tcPr>
          <w:p w14:paraId="69B662DA" w14:textId="77777777" w:rsidR="00A641D9" w:rsidRPr="00A641D9" w:rsidRDefault="00A641D9" w:rsidP="00A641D9">
            <w:pPr>
              <w:rPr>
                <w:b/>
                <w:color w:val="000000" w:themeColor="text1"/>
              </w:rPr>
            </w:pPr>
            <w:r w:rsidRPr="00A641D9">
              <w:rPr>
                <w:b/>
                <w:color w:val="000000" w:themeColor="text1"/>
              </w:rPr>
              <w:t>Total current liabilities</w:t>
            </w:r>
          </w:p>
        </w:tc>
        <w:tc>
          <w:tcPr>
            <w:tcW w:w="827" w:type="dxa"/>
            <w:shd w:val="clear" w:color="auto" w:fill="DBE5F1" w:themeFill="accent1" w:themeFillTint="33"/>
          </w:tcPr>
          <w:p w14:paraId="14FB2269" w14:textId="77777777" w:rsidR="00A641D9" w:rsidRPr="00A641D9" w:rsidRDefault="00A641D9" w:rsidP="00A641D9">
            <w:pPr>
              <w:jc w:val="center"/>
              <w:rPr>
                <w:b/>
                <w:color w:val="000000" w:themeColor="text1"/>
              </w:rPr>
            </w:pPr>
          </w:p>
        </w:tc>
        <w:tc>
          <w:tcPr>
            <w:tcW w:w="1422" w:type="dxa"/>
            <w:tcBorders>
              <w:top w:val="single" w:sz="18" w:space="0" w:color="auto"/>
              <w:bottom w:val="single" w:sz="18" w:space="0" w:color="auto"/>
            </w:tcBorders>
            <w:shd w:val="clear" w:color="auto" w:fill="DBE5F1" w:themeFill="accent1" w:themeFillTint="33"/>
          </w:tcPr>
          <w:p w14:paraId="0163C820" w14:textId="2BC05DE3" w:rsidR="00A641D9" w:rsidRPr="00A641D9" w:rsidRDefault="00792851" w:rsidP="00A641D9">
            <w:pPr>
              <w:jc w:val="right"/>
              <w:rPr>
                <w:b/>
                <w:color w:val="000000" w:themeColor="text1"/>
              </w:rPr>
            </w:pPr>
            <w:r>
              <w:rPr>
                <w:b/>
                <w:color w:val="000000" w:themeColor="text1"/>
              </w:rPr>
              <w:t>2,674</w:t>
            </w:r>
          </w:p>
        </w:tc>
        <w:tc>
          <w:tcPr>
            <w:tcW w:w="1382" w:type="dxa"/>
            <w:tcBorders>
              <w:top w:val="single" w:sz="18" w:space="0" w:color="auto"/>
              <w:bottom w:val="single" w:sz="18" w:space="0" w:color="auto"/>
            </w:tcBorders>
            <w:shd w:val="clear" w:color="auto" w:fill="DBE5F1" w:themeFill="accent1" w:themeFillTint="33"/>
            <w:vAlign w:val="center"/>
          </w:tcPr>
          <w:p w14:paraId="6C012D05" w14:textId="77777777" w:rsidR="00A641D9" w:rsidRPr="00A641D9" w:rsidRDefault="00A641D9" w:rsidP="00A641D9">
            <w:pPr>
              <w:jc w:val="right"/>
              <w:rPr>
                <w:b/>
                <w:color w:val="auto"/>
              </w:rPr>
            </w:pPr>
            <w:r w:rsidRPr="00A641D9">
              <w:rPr>
                <w:b/>
                <w:color w:val="auto"/>
              </w:rPr>
              <w:t>1,591</w:t>
            </w:r>
          </w:p>
        </w:tc>
      </w:tr>
      <w:tr w:rsidR="00A641D9" w:rsidRPr="00A641D9" w14:paraId="2F00AC2F" w14:textId="77777777" w:rsidTr="00E5050F">
        <w:trPr>
          <w:trHeight w:val="255"/>
        </w:trPr>
        <w:tc>
          <w:tcPr>
            <w:tcW w:w="5097" w:type="dxa"/>
            <w:tcBorders>
              <w:bottom w:val="single" w:sz="18" w:space="0" w:color="auto"/>
            </w:tcBorders>
            <w:shd w:val="clear" w:color="auto" w:fill="FFFFFF" w:themeFill="background1"/>
          </w:tcPr>
          <w:p w14:paraId="32BB2B44" w14:textId="77777777" w:rsidR="00A641D9" w:rsidRPr="00A641D9" w:rsidRDefault="00A641D9" w:rsidP="00A641D9">
            <w:pPr>
              <w:rPr>
                <w:b/>
                <w:color w:val="000000" w:themeColor="text1"/>
              </w:rPr>
            </w:pPr>
            <w:r w:rsidRPr="00A641D9">
              <w:rPr>
                <w:b/>
                <w:color w:val="000000" w:themeColor="text1"/>
              </w:rPr>
              <w:t>Total equity and liabilities</w:t>
            </w:r>
          </w:p>
        </w:tc>
        <w:tc>
          <w:tcPr>
            <w:tcW w:w="827" w:type="dxa"/>
            <w:tcBorders>
              <w:bottom w:val="single" w:sz="18" w:space="0" w:color="auto"/>
            </w:tcBorders>
            <w:shd w:val="clear" w:color="auto" w:fill="FFFFFF" w:themeFill="background1"/>
          </w:tcPr>
          <w:p w14:paraId="51779B15" w14:textId="77777777" w:rsidR="00A641D9" w:rsidRPr="00A641D9" w:rsidRDefault="00A641D9" w:rsidP="00A641D9">
            <w:pPr>
              <w:jc w:val="center"/>
              <w:rPr>
                <w:b/>
                <w:color w:val="000000" w:themeColor="text1"/>
              </w:rPr>
            </w:pPr>
          </w:p>
        </w:tc>
        <w:tc>
          <w:tcPr>
            <w:tcW w:w="1422" w:type="dxa"/>
            <w:tcBorders>
              <w:top w:val="single" w:sz="18" w:space="0" w:color="auto"/>
              <w:bottom w:val="single" w:sz="18" w:space="0" w:color="auto"/>
            </w:tcBorders>
            <w:shd w:val="clear" w:color="auto" w:fill="FFFFFF" w:themeFill="background1"/>
          </w:tcPr>
          <w:p w14:paraId="74854420" w14:textId="1F34F686" w:rsidR="00A641D9" w:rsidRPr="00A641D9" w:rsidRDefault="00A911DD" w:rsidP="00A641D9">
            <w:pPr>
              <w:jc w:val="right"/>
              <w:rPr>
                <w:b/>
                <w:color w:val="000000" w:themeColor="text1"/>
              </w:rPr>
            </w:pPr>
            <w:r>
              <w:rPr>
                <w:b/>
                <w:color w:val="000000" w:themeColor="text1"/>
              </w:rPr>
              <w:t>9,891</w:t>
            </w:r>
          </w:p>
        </w:tc>
        <w:tc>
          <w:tcPr>
            <w:tcW w:w="1382" w:type="dxa"/>
            <w:tcBorders>
              <w:top w:val="single" w:sz="18" w:space="0" w:color="auto"/>
              <w:bottom w:val="single" w:sz="18" w:space="0" w:color="auto"/>
            </w:tcBorders>
            <w:shd w:val="clear" w:color="auto" w:fill="FFFFFF" w:themeFill="background1"/>
            <w:vAlign w:val="center"/>
          </w:tcPr>
          <w:p w14:paraId="3793751D" w14:textId="77777777" w:rsidR="00A641D9" w:rsidRPr="00A641D9" w:rsidRDefault="00A641D9" w:rsidP="00A641D9">
            <w:pPr>
              <w:jc w:val="right"/>
              <w:rPr>
                <w:b/>
                <w:color w:val="auto"/>
              </w:rPr>
            </w:pPr>
            <w:r w:rsidRPr="00A641D9">
              <w:rPr>
                <w:b/>
                <w:color w:val="auto"/>
              </w:rPr>
              <w:t>9,069</w:t>
            </w:r>
          </w:p>
        </w:tc>
      </w:tr>
    </w:tbl>
    <w:p w14:paraId="47DA47F6" w14:textId="77777777" w:rsidR="00637889" w:rsidRPr="00A641D9" w:rsidRDefault="00637889" w:rsidP="001E48B3"/>
    <w:p w14:paraId="1C078DBF" w14:textId="77777777" w:rsidR="00C775C0" w:rsidRPr="00A641D9" w:rsidRDefault="004B407A" w:rsidP="00637889">
      <w:r w:rsidRPr="00A641D9">
        <w:t xml:space="preserve">The accompanying notes are an integral part of these </w:t>
      </w:r>
      <w:r w:rsidR="005E7CBB" w:rsidRPr="00A641D9">
        <w:t xml:space="preserve">interim </w:t>
      </w:r>
      <w:r w:rsidRPr="00A641D9">
        <w:t>consolidated financial statements</w:t>
      </w:r>
    </w:p>
    <w:p w14:paraId="68D5A902" w14:textId="77777777" w:rsidR="00BE7570" w:rsidRPr="00A641D9" w:rsidRDefault="00BE7570" w:rsidP="001E48B3">
      <w:pPr>
        <w:sectPr w:rsidR="00BE7570" w:rsidRPr="00A641D9" w:rsidSect="0053306B">
          <w:footerReference w:type="default" r:id="rId13"/>
          <w:pgSz w:w="12240" w:h="15840"/>
          <w:pgMar w:top="1701" w:right="1185" w:bottom="284" w:left="1185" w:header="284" w:footer="0" w:gutter="0"/>
          <w:cols w:space="708"/>
          <w:docGrid w:linePitch="360"/>
        </w:sectPr>
      </w:pPr>
    </w:p>
    <w:p w14:paraId="67C19CA6" w14:textId="77777777" w:rsidR="00C775C0" w:rsidRPr="00A641D9" w:rsidRDefault="00FA13F9" w:rsidP="001E48B3">
      <w:pPr>
        <w:pStyle w:val="Title2"/>
        <w:spacing w:line="240" w:lineRule="auto"/>
        <w:rPr>
          <w:color w:val="auto"/>
        </w:rPr>
      </w:pPr>
      <w:bookmarkStart w:id="134" w:name="_Toc286136023"/>
      <w:bookmarkStart w:id="135" w:name="_Toc286424020"/>
      <w:bookmarkStart w:id="136" w:name="_Toc286691480"/>
      <w:bookmarkStart w:id="137" w:name="_Toc306722441"/>
      <w:bookmarkStart w:id="138" w:name="_Toc489966593"/>
      <w:r w:rsidRPr="00A641D9">
        <w:rPr>
          <w:color w:val="auto"/>
        </w:rPr>
        <w:lastRenderedPageBreak/>
        <w:t>Consolidated statement of changes in equity</w:t>
      </w:r>
      <w:bookmarkEnd w:id="134"/>
      <w:bookmarkEnd w:id="135"/>
      <w:bookmarkEnd w:id="136"/>
      <w:bookmarkEnd w:id="137"/>
      <w:bookmarkEnd w:id="138"/>
    </w:p>
    <w:p w14:paraId="09A36DDD" w14:textId="77777777" w:rsidR="00EF609A" w:rsidRPr="00A641D9" w:rsidRDefault="00EF609A" w:rsidP="009A1327">
      <w:pPr>
        <w:pStyle w:val="Title1"/>
        <w:numPr>
          <w:ilvl w:val="0"/>
          <w:numId w:val="0"/>
        </w:numPr>
        <w:ind w:left="360" w:firstLine="360"/>
        <w:outlineLvl w:val="9"/>
        <w:rPr>
          <w:rFonts w:ascii="Calibri" w:hAnsi="Calibri" w:cs="Times New Roman"/>
          <w:b w:val="0"/>
          <w:color w:val="auto"/>
          <w:spacing w:val="0"/>
          <w:sz w:val="20"/>
          <w:szCs w:val="20"/>
        </w:rPr>
      </w:pPr>
      <w:r w:rsidRPr="00A641D9">
        <w:rPr>
          <w:rFonts w:ascii="Calibri" w:hAnsi="Calibri" w:cs="Times New Roman"/>
          <w:b w:val="0"/>
          <w:color w:val="auto"/>
          <w:spacing w:val="0"/>
          <w:sz w:val="20"/>
          <w:szCs w:val="20"/>
        </w:rPr>
        <w:t xml:space="preserve">For the six-month period ended </w:t>
      </w:r>
      <w:r w:rsidR="00A5616A" w:rsidRPr="00A641D9">
        <w:rPr>
          <w:rFonts w:ascii="Calibri" w:hAnsi="Calibri" w:cs="Times New Roman"/>
          <w:b w:val="0"/>
          <w:color w:val="auto"/>
          <w:spacing w:val="0"/>
          <w:sz w:val="20"/>
          <w:szCs w:val="20"/>
        </w:rPr>
        <w:t xml:space="preserve">July </w:t>
      </w:r>
      <w:r w:rsidR="00A641D9" w:rsidRPr="00A641D9">
        <w:rPr>
          <w:rFonts w:ascii="Calibri" w:hAnsi="Calibri" w:cs="Times New Roman"/>
          <w:b w:val="0"/>
          <w:color w:val="auto"/>
          <w:spacing w:val="0"/>
          <w:sz w:val="20"/>
          <w:szCs w:val="20"/>
        </w:rPr>
        <w:t>1, 2017</w:t>
      </w:r>
    </w:p>
    <w:tbl>
      <w:tblPr>
        <w:tblStyle w:val="LightShading-Accent1"/>
        <w:tblW w:w="13847" w:type="dxa"/>
        <w:tblInd w:w="828" w:type="dxa"/>
        <w:tblLayout w:type="fixed"/>
        <w:tblLook w:val="0600" w:firstRow="0" w:lastRow="0" w:firstColumn="0" w:lastColumn="0" w:noHBand="1" w:noVBand="1"/>
      </w:tblPr>
      <w:tblGrid>
        <w:gridCol w:w="2610"/>
        <w:gridCol w:w="1217"/>
        <w:gridCol w:w="1217"/>
        <w:gridCol w:w="1217"/>
        <w:gridCol w:w="1218"/>
        <w:gridCol w:w="1217"/>
        <w:gridCol w:w="1217"/>
        <w:gridCol w:w="1427"/>
        <w:gridCol w:w="1427"/>
        <w:gridCol w:w="1080"/>
      </w:tblGrid>
      <w:tr w:rsidR="003A31A7" w:rsidRPr="00A641D9" w14:paraId="4C5DFD21" w14:textId="77777777" w:rsidTr="003A31A7">
        <w:tc>
          <w:tcPr>
            <w:tcW w:w="2610" w:type="dxa"/>
            <w:tcBorders>
              <w:top w:val="nil"/>
              <w:bottom w:val="single" w:sz="18" w:space="0" w:color="auto"/>
            </w:tcBorders>
          </w:tcPr>
          <w:p w14:paraId="5DBA7DCB" w14:textId="77777777" w:rsidR="00C801D9" w:rsidRPr="00A641D9" w:rsidRDefault="00C801D9" w:rsidP="001E48B3">
            <w:pPr>
              <w:rPr>
                <w:color w:val="000000" w:themeColor="text1"/>
              </w:rPr>
            </w:pPr>
          </w:p>
          <w:p w14:paraId="5678ABA9" w14:textId="77777777" w:rsidR="00C801D9" w:rsidRPr="00A641D9" w:rsidRDefault="00C801D9" w:rsidP="001E48B3">
            <w:pPr>
              <w:rPr>
                <w:color w:val="000000" w:themeColor="text1"/>
              </w:rPr>
            </w:pPr>
          </w:p>
          <w:p w14:paraId="6E5E6735" w14:textId="77777777" w:rsidR="00EF609A" w:rsidRPr="00A641D9" w:rsidRDefault="00EF609A" w:rsidP="001E48B3">
            <w:pPr>
              <w:rPr>
                <w:color w:val="000000" w:themeColor="text1"/>
              </w:rPr>
            </w:pPr>
            <w:r w:rsidRPr="00A641D9">
              <w:rPr>
                <w:color w:val="000000" w:themeColor="text1"/>
              </w:rPr>
              <w:t>In millions of USD</w:t>
            </w:r>
          </w:p>
        </w:tc>
        <w:tc>
          <w:tcPr>
            <w:tcW w:w="1217" w:type="dxa"/>
            <w:tcBorders>
              <w:top w:val="nil"/>
              <w:bottom w:val="single" w:sz="18" w:space="0" w:color="auto"/>
            </w:tcBorders>
          </w:tcPr>
          <w:p w14:paraId="36AA3CEA" w14:textId="77777777" w:rsidR="00EF609A" w:rsidRPr="00A641D9" w:rsidRDefault="00EF609A" w:rsidP="001E48B3">
            <w:pPr>
              <w:jc w:val="center"/>
              <w:rPr>
                <w:b/>
                <w:color w:val="000000" w:themeColor="text1"/>
              </w:rPr>
            </w:pPr>
          </w:p>
        </w:tc>
        <w:tc>
          <w:tcPr>
            <w:tcW w:w="1217" w:type="dxa"/>
            <w:tcBorders>
              <w:top w:val="nil"/>
              <w:bottom w:val="single" w:sz="18" w:space="0" w:color="auto"/>
            </w:tcBorders>
            <w:vAlign w:val="bottom"/>
          </w:tcPr>
          <w:p w14:paraId="3BEF9CC6" w14:textId="77777777" w:rsidR="00810242" w:rsidRPr="00A641D9" w:rsidRDefault="00810242">
            <w:pPr>
              <w:jc w:val="center"/>
              <w:rPr>
                <w:b/>
                <w:color w:val="000000" w:themeColor="text1"/>
              </w:rPr>
            </w:pPr>
          </w:p>
          <w:p w14:paraId="725E2182" w14:textId="77777777" w:rsidR="00EF609A" w:rsidRPr="00A641D9" w:rsidRDefault="00EF609A">
            <w:pPr>
              <w:jc w:val="center"/>
              <w:rPr>
                <w:color w:val="000000" w:themeColor="text1"/>
              </w:rPr>
            </w:pPr>
            <w:r w:rsidRPr="00A641D9">
              <w:rPr>
                <w:color w:val="000000" w:themeColor="text1"/>
              </w:rPr>
              <w:t>Ordinary shares</w:t>
            </w:r>
          </w:p>
        </w:tc>
        <w:tc>
          <w:tcPr>
            <w:tcW w:w="1217" w:type="dxa"/>
            <w:tcBorders>
              <w:top w:val="nil"/>
              <w:bottom w:val="single" w:sz="18" w:space="0" w:color="auto"/>
            </w:tcBorders>
            <w:vAlign w:val="bottom"/>
          </w:tcPr>
          <w:p w14:paraId="2038604E" w14:textId="77777777" w:rsidR="00810242" w:rsidRPr="00A641D9" w:rsidRDefault="00810242">
            <w:pPr>
              <w:jc w:val="center"/>
              <w:rPr>
                <w:b/>
                <w:color w:val="000000" w:themeColor="text1"/>
              </w:rPr>
            </w:pPr>
          </w:p>
          <w:p w14:paraId="2DD34F5A" w14:textId="77777777" w:rsidR="00EF609A" w:rsidRPr="00A641D9" w:rsidRDefault="00EF609A">
            <w:pPr>
              <w:jc w:val="center"/>
              <w:rPr>
                <w:color w:val="000000" w:themeColor="text1"/>
              </w:rPr>
            </w:pPr>
            <w:r w:rsidRPr="00A641D9">
              <w:rPr>
                <w:color w:val="000000" w:themeColor="text1"/>
              </w:rPr>
              <w:t>Capital surplus</w:t>
            </w:r>
          </w:p>
        </w:tc>
        <w:tc>
          <w:tcPr>
            <w:tcW w:w="1218" w:type="dxa"/>
            <w:tcBorders>
              <w:top w:val="nil"/>
              <w:bottom w:val="single" w:sz="18" w:space="0" w:color="auto"/>
            </w:tcBorders>
            <w:vAlign w:val="bottom"/>
          </w:tcPr>
          <w:p w14:paraId="1E980052" w14:textId="77777777" w:rsidR="00810242" w:rsidRPr="00A641D9" w:rsidRDefault="00810242">
            <w:pPr>
              <w:jc w:val="center"/>
              <w:rPr>
                <w:b/>
                <w:color w:val="000000" w:themeColor="text1"/>
              </w:rPr>
            </w:pPr>
          </w:p>
          <w:p w14:paraId="48510E59" w14:textId="77777777" w:rsidR="00EF609A" w:rsidRPr="00A641D9" w:rsidRDefault="00EF609A">
            <w:pPr>
              <w:jc w:val="center"/>
              <w:rPr>
                <w:color w:val="000000" w:themeColor="text1"/>
              </w:rPr>
            </w:pPr>
            <w:r w:rsidRPr="00A641D9">
              <w:rPr>
                <w:color w:val="000000" w:themeColor="text1"/>
              </w:rPr>
              <w:t>Treasury shares</w:t>
            </w:r>
          </w:p>
        </w:tc>
        <w:tc>
          <w:tcPr>
            <w:tcW w:w="1217" w:type="dxa"/>
            <w:tcBorders>
              <w:top w:val="nil"/>
              <w:bottom w:val="single" w:sz="18" w:space="0" w:color="auto"/>
            </w:tcBorders>
            <w:vAlign w:val="bottom"/>
          </w:tcPr>
          <w:p w14:paraId="68A04DE3" w14:textId="77777777" w:rsidR="00810242" w:rsidRPr="00A641D9" w:rsidRDefault="00810242">
            <w:pPr>
              <w:jc w:val="center"/>
              <w:rPr>
                <w:b/>
                <w:color w:val="000000" w:themeColor="text1"/>
              </w:rPr>
            </w:pPr>
          </w:p>
          <w:p w14:paraId="68D8EA55" w14:textId="77777777" w:rsidR="00EF609A" w:rsidRPr="00A641D9" w:rsidRDefault="00EF609A">
            <w:pPr>
              <w:jc w:val="center"/>
              <w:rPr>
                <w:color w:val="000000" w:themeColor="text1"/>
              </w:rPr>
            </w:pPr>
            <w:r w:rsidRPr="00A641D9">
              <w:rPr>
                <w:color w:val="000000" w:themeColor="text1"/>
              </w:rPr>
              <w:t>Other reserves</w:t>
            </w:r>
          </w:p>
        </w:tc>
        <w:tc>
          <w:tcPr>
            <w:tcW w:w="1217" w:type="dxa"/>
            <w:tcBorders>
              <w:top w:val="nil"/>
              <w:bottom w:val="single" w:sz="18" w:space="0" w:color="auto"/>
            </w:tcBorders>
            <w:vAlign w:val="bottom"/>
          </w:tcPr>
          <w:p w14:paraId="64A2BC28" w14:textId="77777777" w:rsidR="00810242" w:rsidRPr="00A641D9" w:rsidRDefault="00810242">
            <w:pPr>
              <w:jc w:val="center"/>
              <w:rPr>
                <w:b/>
                <w:color w:val="000000" w:themeColor="text1"/>
              </w:rPr>
            </w:pPr>
          </w:p>
          <w:p w14:paraId="52193F58" w14:textId="77777777" w:rsidR="00EF609A" w:rsidRPr="00A641D9" w:rsidRDefault="00EF609A">
            <w:pPr>
              <w:jc w:val="center"/>
              <w:rPr>
                <w:color w:val="000000" w:themeColor="text1"/>
              </w:rPr>
            </w:pPr>
            <w:r w:rsidRPr="00A641D9">
              <w:rPr>
                <w:color w:val="000000" w:themeColor="text1"/>
              </w:rPr>
              <w:t>Retained earnings</w:t>
            </w:r>
          </w:p>
        </w:tc>
        <w:tc>
          <w:tcPr>
            <w:tcW w:w="1427" w:type="dxa"/>
            <w:tcBorders>
              <w:top w:val="nil"/>
              <w:bottom w:val="single" w:sz="18" w:space="0" w:color="auto"/>
            </w:tcBorders>
            <w:vAlign w:val="bottom"/>
          </w:tcPr>
          <w:p w14:paraId="2D9FF3A1" w14:textId="77777777" w:rsidR="00EF609A" w:rsidRPr="00A641D9" w:rsidRDefault="00EF609A">
            <w:pPr>
              <w:jc w:val="center"/>
              <w:rPr>
                <w:color w:val="000000" w:themeColor="text1"/>
              </w:rPr>
            </w:pPr>
            <w:r w:rsidRPr="00A641D9">
              <w:rPr>
                <w:color w:val="000000" w:themeColor="text1"/>
              </w:rPr>
              <w:t>Equity attributable to the equity holders of the parent</w:t>
            </w:r>
          </w:p>
        </w:tc>
        <w:tc>
          <w:tcPr>
            <w:tcW w:w="1427" w:type="dxa"/>
            <w:tcBorders>
              <w:top w:val="nil"/>
              <w:bottom w:val="single" w:sz="18" w:space="0" w:color="auto"/>
            </w:tcBorders>
            <w:vAlign w:val="bottom"/>
          </w:tcPr>
          <w:p w14:paraId="6C52271A" w14:textId="77777777" w:rsidR="00810242" w:rsidRPr="00A641D9" w:rsidRDefault="00810242">
            <w:pPr>
              <w:jc w:val="center"/>
              <w:rPr>
                <w:color w:val="000000" w:themeColor="text1"/>
              </w:rPr>
            </w:pPr>
          </w:p>
          <w:p w14:paraId="26B2F274" w14:textId="77777777" w:rsidR="00EF609A" w:rsidRPr="00A641D9" w:rsidRDefault="00EF609A">
            <w:pPr>
              <w:jc w:val="center"/>
              <w:rPr>
                <w:color w:val="000000" w:themeColor="text1"/>
              </w:rPr>
            </w:pPr>
            <w:r w:rsidRPr="00A641D9">
              <w:rPr>
                <w:color w:val="000000" w:themeColor="text1"/>
              </w:rPr>
              <w:t>Non-controlling interests</w:t>
            </w:r>
          </w:p>
        </w:tc>
        <w:tc>
          <w:tcPr>
            <w:tcW w:w="1080" w:type="dxa"/>
            <w:tcBorders>
              <w:top w:val="nil"/>
              <w:bottom w:val="single" w:sz="18" w:space="0" w:color="auto"/>
            </w:tcBorders>
            <w:vAlign w:val="bottom"/>
          </w:tcPr>
          <w:p w14:paraId="3A0C1618" w14:textId="77777777" w:rsidR="00810242" w:rsidRPr="00A641D9" w:rsidRDefault="00810242">
            <w:pPr>
              <w:jc w:val="center"/>
              <w:rPr>
                <w:color w:val="000000" w:themeColor="text1"/>
              </w:rPr>
            </w:pPr>
          </w:p>
          <w:p w14:paraId="7CB87B45" w14:textId="77777777" w:rsidR="00EF609A" w:rsidRPr="00A641D9" w:rsidRDefault="00EF609A">
            <w:pPr>
              <w:jc w:val="center"/>
              <w:rPr>
                <w:color w:val="000000" w:themeColor="text1"/>
              </w:rPr>
            </w:pPr>
            <w:r w:rsidRPr="00A641D9">
              <w:rPr>
                <w:color w:val="000000" w:themeColor="text1"/>
              </w:rPr>
              <w:t>Total equity</w:t>
            </w:r>
          </w:p>
        </w:tc>
      </w:tr>
      <w:tr w:rsidR="002B6F12" w:rsidRPr="00A641D9" w14:paraId="7082BDDD" w14:textId="77777777" w:rsidTr="00E50CF7">
        <w:tc>
          <w:tcPr>
            <w:tcW w:w="3827" w:type="dxa"/>
            <w:gridSpan w:val="2"/>
            <w:tcBorders>
              <w:top w:val="single" w:sz="18" w:space="0" w:color="auto"/>
              <w:bottom w:val="nil"/>
            </w:tcBorders>
          </w:tcPr>
          <w:p w14:paraId="4CC4A697" w14:textId="77777777" w:rsidR="002B6F12" w:rsidRPr="00A641D9" w:rsidRDefault="00A641D9" w:rsidP="002B6F12">
            <w:pPr>
              <w:jc w:val="left"/>
              <w:rPr>
                <w:b/>
                <w:color w:val="000000" w:themeColor="text1"/>
              </w:rPr>
            </w:pPr>
            <w:r w:rsidRPr="00A641D9">
              <w:rPr>
                <w:b/>
                <w:color w:val="000000" w:themeColor="text1"/>
              </w:rPr>
              <w:t>As at January 1, 2017</w:t>
            </w:r>
            <w:r w:rsidR="002B6F12" w:rsidRPr="00A641D9">
              <w:rPr>
                <w:b/>
                <w:color w:val="000000" w:themeColor="text1"/>
              </w:rPr>
              <w:t xml:space="preserve"> </w:t>
            </w:r>
          </w:p>
        </w:tc>
        <w:tc>
          <w:tcPr>
            <w:tcW w:w="1217" w:type="dxa"/>
            <w:tcBorders>
              <w:top w:val="single" w:sz="18" w:space="0" w:color="auto"/>
              <w:bottom w:val="nil"/>
            </w:tcBorders>
          </w:tcPr>
          <w:p w14:paraId="2F37D343" w14:textId="77777777" w:rsidR="002B6F12" w:rsidRPr="00A641D9" w:rsidRDefault="002B6F12" w:rsidP="00D113D5">
            <w:pPr>
              <w:jc w:val="right"/>
              <w:rPr>
                <w:b/>
                <w:color w:val="auto"/>
              </w:rPr>
            </w:pPr>
            <w:r w:rsidRPr="00A641D9">
              <w:rPr>
                <w:b/>
                <w:color w:val="auto"/>
              </w:rPr>
              <w:t>1,157</w:t>
            </w:r>
          </w:p>
        </w:tc>
        <w:tc>
          <w:tcPr>
            <w:tcW w:w="1217" w:type="dxa"/>
            <w:tcBorders>
              <w:top w:val="single" w:sz="18" w:space="0" w:color="auto"/>
              <w:bottom w:val="nil"/>
            </w:tcBorders>
          </w:tcPr>
          <w:p w14:paraId="0BB0741B" w14:textId="77777777" w:rsidR="002B6F12" w:rsidRPr="00A641D9" w:rsidRDefault="00A133F1" w:rsidP="00D113D5">
            <w:pPr>
              <w:jc w:val="right"/>
              <w:rPr>
                <w:b/>
                <w:color w:val="auto"/>
              </w:rPr>
            </w:pPr>
            <w:r>
              <w:rPr>
                <w:b/>
                <w:color w:val="auto"/>
              </w:rPr>
              <w:t>2,037</w:t>
            </w:r>
          </w:p>
        </w:tc>
        <w:tc>
          <w:tcPr>
            <w:tcW w:w="1218" w:type="dxa"/>
            <w:tcBorders>
              <w:top w:val="single" w:sz="18" w:space="0" w:color="auto"/>
              <w:bottom w:val="nil"/>
            </w:tcBorders>
          </w:tcPr>
          <w:p w14:paraId="0B62DD38" w14:textId="77777777" w:rsidR="002B6F12" w:rsidRPr="00A641D9" w:rsidRDefault="00A641D9" w:rsidP="00D113D5">
            <w:pPr>
              <w:jc w:val="right"/>
              <w:rPr>
                <w:b/>
                <w:color w:val="auto"/>
              </w:rPr>
            </w:pPr>
            <w:r>
              <w:rPr>
                <w:b/>
                <w:color w:val="auto"/>
              </w:rPr>
              <w:t>(242</w:t>
            </w:r>
            <w:r w:rsidR="002B6F12" w:rsidRPr="00A641D9">
              <w:rPr>
                <w:b/>
                <w:color w:val="auto"/>
              </w:rPr>
              <w:t>)</w:t>
            </w:r>
          </w:p>
        </w:tc>
        <w:tc>
          <w:tcPr>
            <w:tcW w:w="1217" w:type="dxa"/>
            <w:tcBorders>
              <w:top w:val="single" w:sz="18" w:space="0" w:color="auto"/>
              <w:bottom w:val="nil"/>
            </w:tcBorders>
          </w:tcPr>
          <w:p w14:paraId="6ACD63AA" w14:textId="77777777" w:rsidR="002B6F12" w:rsidRPr="00A641D9" w:rsidRDefault="00A641D9" w:rsidP="00A641D9">
            <w:pPr>
              <w:jc w:val="right"/>
              <w:rPr>
                <w:b/>
                <w:color w:val="auto"/>
              </w:rPr>
            </w:pPr>
            <w:r>
              <w:rPr>
                <w:b/>
                <w:color w:val="auto"/>
              </w:rPr>
              <w:t>931</w:t>
            </w:r>
          </w:p>
        </w:tc>
        <w:tc>
          <w:tcPr>
            <w:tcW w:w="1217" w:type="dxa"/>
            <w:tcBorders>
              <w:top w:val="single" w:sz="18" w:space="0" w:color="auto"/>
              <w:bottom w:val="nil"/>
            </w:tcBorders>
            <w:shd w:val="clear" w:color="auto" w:fill="auto"/>
          </w:tcPr>
          <w:p w14:paraId="6475650B" w14:textId="77777777" w:rsidR="002B6F12" w:rsidRPr="00A641D9" w:rsidRDefault="00A133F1" w:rsidP="0032211B">
            <w:pPr>
              <w:jc w:val="right"/>
              <w:rPr>
                <w:b/>
                <w:color w:val="auto"/>
              </w:rPr>
            </w:pPr>
            <w:r>
              <w:rPr>
                <w:b/>
                <w:color w:val="auto"/>
              </w:rPr>
              <w:t>1,322</w:t>
            </w:r>
          </w:p>
        </w:tc>
        <w:tc>
          <w:tcPr>
            <w:tcW w:w="1427" w:type="dxa"/>
            <w:tcBorders>
              <w:top w:val="single" w:sz="18" w:space="0" w:color="auto"/>
              <w:bottom w:val="nil"/>
            </w:tcBorders>
            <w:shd w:val="clear" w:color="auto" w:fill="auto"/>
          </w:tcPr>
          <w:p w14:paraId="06B2539B" w14:textId="77777777" w:rsidR="002B6F12" w:rsidRPr="00A641D9" w:rsidRDefault="00A5616A" w:rsidP="00A641D9">
            <w:pPr>
              <w:jc w:val="right"/>
              <w:rPr>
                <w:b/>
                <w:color w:val="auto"/>
              </w:rPr>
            </w:pPr>
            <w:r w:rsidRPr="00A641D9">
              <w:rPr>
                <w:b/>
                <w:color w:val="auto"/>
              </w:rPr>
              <w:t>5,</w:t>
            </w:r>
            <w:r w:rsidR="00A641D9">
              <w:rPr>
                <w:b/>
                <w:color w:val="auto"/>
              </w:rPr>
              <w:t>205</w:t>
            </w:r>
          </w:p>
        </w:tc>
        <w:tc>
          <w:tcPr>
            <w:tcW w:w="1427" w:type="dxa"/>
            <w:tcBorders>
              <w:top w:val="single" w:sz="18" w:space="0" w:color="auto"/>
              <w:bottom w:val="nil"/>
            </w:tcBorders>
          </w:tcPr>
          <w:p w14:paraId="023E1769" w14:textId="77777777" w:rsidR="002B6F12" w:rsidRPr="00A641D9" w:rsidRDefault="002B6F12" w:rsidP="00D113D5">
            <w:pPr>
              <w:jc w:val="right"/>
              <w:rPr>
                <w:b/>
                <w:color w:val="auto"/>
              </w:rPr>
            </w:pPr>
            <w:r w:rsidRPr="00A641D9">
              <w:rPr>
                <w:b/>
                <w:color w:val="auto"/>
              </w:rPr>
              <w:t>61</w:t>
            </w:r>
          </w:p>
        </w:tc>
        <w:tc>
          <w:tcPr>
            <w:tcW w:w="1080" w:type="dxa"/>
            <w:tcBorders>
              <w:top w:val="single" w:sz="18" w:space="0" w:color="auto"/>
              <w:bottom w:val="nil"/>
            </w:tcBorders>
          </w:tcPr>
          <w:p w14:paraId="2314D02B" w14:textId="77777777" w:rsidR="002B6F12" w:rsidRPr="00A641D9" w:rsidRDefault="00A5616A" w:rsidP="00A641D9">
            <w:pPr>
              <w:jc w:val="right"/>
              <w:rPr>
                <w:b/>
                <w:color w:val="auto"/>
              </w:rPr>
            </w:pPr>
            <w:r w:rsidRPr="00A641D9">
              <w:rPr>
                <w:b/>
                <w:color w:val="auto"/>
              </w:rPr>
              <w:t>5,</w:t>
            </w:r>
            <w:r w:rsidR="00A641D9">
              <w:rPr>
                <w:b/>
                <w:color w:val="auto"/>
              </w:rPr>
              <w:t>266</w:t>
            </w:r>
          </w:p>
        </w:tc>
      </w:tr>
      <w:tr w:rsidR="003A31A7" w:rsidRPr="00913BA3" w14:paraId="5C4E1537" w14:textId="77777777" w:rsidTr="009A1327">
        <w:tc>
          <w:tcPr>
            <w:tcW w:w="2610" w:type="dxa"/>
            <w:tcBorders>
              <w:top w:val="nil"/>
              <w:bottom w:val="nil"/>
            </w:tcBorders>
            <w:shd w:val="clear" w:color="auto" w:fill="DBE5F1" w:themeFill="accent1" w:themeFillTint="33"/>
          </w:tcPr>
          <w:p w14:paraId="62BAB9A0" w14:textId="77777777" w:rsidR="00EF609A" w:rsidRPr="00913BA3" w:rsidRDefault="00EF609A" w:rsidP="001E48B3">
            <w:pPr>
              <w:jc w:val="left"/>
              <w:rPr>
                <w:b/>
                <w:color w:val="000000" w:themeColor="text1"/>
              </w:rPr>
            </w:pPr>
            <w:r w:rsidRPr="00913BA3">
              <w:rPr>
                <w:color w:val="000000" w:themeColor="text1"/>
              </w:rPr>
              <w:t>Net result</w:t>
            </w:r>
          </w:p>
        </w:tc>
        <w:tc>
          <w:tcPr>
            <w:tcW w:w="1217" w:type="dxa"/>
            <w:tcBorders>
              <w:top w:val="nil"/>
              <w:bottom w:val="nil"/>
            </w:tcBorders>
            <w:shd w:val="clear" w:color="auto" w:fill="DBE5F1" w:themeFill="accent1" w:themeFillTint="33"/>
          </w:tcPr>
          <w:p w14:paraId="30701029" w14:textId="77777777" w:rsidR="00EF609A" w:rsidRPr="00913BA3" w:rsidRDefault="00EF609A" w:rsidP="001E48B3">
            <w:pPr>
              <w:jc w:val="left"/>
              <w:rPr>
                <w:color w:val="000000" w:themeColor="text1"/>
              </w:rPr>
            </w:pPr>
          </w:p>
        </w:tc>
        <w:tc>
          <w:tcPr>
            <w:tcW w:w="1217" w:type="dxa"/>
            <w:tcBorders>
              <w:top w:val="nil"/>
              <w:bottom w:val="nil"/>
            </w:tcBorders>
            <w:shd w:val="clear" w:color="auto" w:fill="DBE5F1" w:themeFill="accent1" w:themeFillTint="33"/>
          </w:tcPr>
          <w:p w14:paraId="5628B0FC" w14:textId="77777777" w:rsidR="00EF609A" w:rsidRPr="00913BA3" w:rsidRDefault="00BE4416" w:rsidP="001E48B3">
            <w:pPr>
              <w:jc w:val="right"/>
              <w:rPr>
                <w:color w:val="000000" w:themeColor="text1"/>
              </w:rPr>
            </w:pPr>
            <w:r>
              <w:rPr>
                <w:color w:val="000000" w:themeColor="text1"/>
              </w:rPr>
              <w:t>-</w:t>
            </w:r>
          </w:p>
        </w:tc>
        <w:tc>
          <w:tcPr>
            <w:tcW w:w="1217" w:type="dxa"/>
            <w:tcBorders>
              <w:top w:val="nil"/>
              <w:bottom w:val="nil"/>
            </w:tcBorders>
            <w:shd w:val="clear" w:color="auto" w:fill="DBE5F1" w:themeFill="accent1" w:themeFillTint="33"/>
          </w:tcPr>
          <w:p w14:paraId="721AA74F" w14:textId="77777777" w:rsidR="00EF609A" w:rsidRPr="00913BA3" w:rsidRDefault="00BE4416" w:rsidP="001E48B3">
            <w:pPr>
              <w:jc w:val="right"/>
              <w:rPr>
                <w:color w:val="000000" w:themeColor="text1"/>
              </w:rPr>
            </w:pPr>
            <w:r>
              <w:rPr>
                <w:color w:val="000000" w:themeColor="text1"/>
              </w:rPr>
              <w:t>-</w:t>
            </w:r>
          </w:p>
        </w:tc>
        <w:tc>
          <w:tcPr>
            <w:tcW w:w="1218" w:type="dxa"/>
            <w:tcBorders>
              <w:top w:val="nil"/>
              <w:bottom w:val="nil"/>
            </w:tcBorders>
            <w:shd w:val="clear" w:color="auto" w:fill="DBE5F1" w:themeFill="accent1" w:themeFillTint="33"/>
          </w:tcPr>
          <w:p w14:paraId="039173E5" w14:textId="77777777" w:rsidR="00EF609A" w:rsidRPr="00913BA3" w:rsidRDefault="00BE4416" w:rsidP="001E48B3">
            <w:pPr>
              <w:jc w:val="right"/>
              <w:rPr>
                <w:color w:val="000000" w:themeColor="text1"/>
              </w:rPr>
            </w:pPr>
            <w:r>
              <w:rPr>
                <w:color w:val="000000" w:themeColor="text1"/>
              </w:rPr>
              <w:t>-</w:t>
            </w:r>
          </w:p>
        </w:tc>
        <w:tc>
          <w:tcPr>
            <w:tcW w:w="1217" w:type="dxa"/>
            <w:tcBorders>
              <w:top w:val="nil"/>
              <w:bottom w:val="nil"/>
            </w:tcBorders>
            <w:shd w:val="clear" w:color="auto" w:fill="DBE5F1" w:themeFill="accent1" w:themeFillTint="33"/>
          </w:tcPr>
          <w:p w14:paraId="7E17C4C5" w14:textId="77777777" w:rsidR="00EF609A" w:rsidRPr="00913BA3" w:rsidRDefault="00BE4416" w:rsidP="001E48B3">
            <w:pPr>
              <w:jc w:val="right"/>
              <w:rPr>
                <w:color w:val="000000" w:themeColor="text1"/>
              </w:rPr>
            </w:pPr>
            <w:r>
              <w:rPr>
                <w:color w:val="000000" w:themeColor="text1"/>
              </w:rPr>
              <w:t>-</w:t>
            </w:r>
          </w:p>
        </w:tc>
        <w:tc>
          <w:tcPr>
            <w:tcW w:w="1217" w:type="dxa"/>
            <w:tcBorders>
              <w:top w:val="nil"/>
              <w:bottom w:val="nil"/>
            </w:tcBorders>
            <w:shd w:val="clear" w:color="auto" w:fill="DBE5F1" w:themeFill="accent1" w:themeFillTint="33"/>
          </w:tcPr>
          <w:p w14:paraId="70E4BCB0" w14:textId="7BD24C8A" w:rsidR="00EF609A" w:rsidRPr="00913BA3" w:rsidRDefault="00EE4C85" w:rsidP="001077DD">
            <w:pPr>
              <w:jc w:val="right"/>
              <w:rPr>
                <w:color w:val="000000" w:themeColor="text1"/>
              </w:rPr>
            </w:pPr>
            <w:r>
              <w:rPr>
                <w:color w:val="000000" w:themeColor="text1"/>
              </w:rPr>
              <w:t>20</w:t>
            </w:r>
            <w:r w:rsidR="001077DD">
              <w:rPr>
                <w:color w:val="000000" w:themeColor="text1"/>
              </w:rPr>
              <w:t>9</w:t>
            </w:r>
          </w:p>
        </w:tc>
        <w:tc>
          <w:tcPr>
            <w:tcW w:w="1427" w:type="dxa"/>
            <w:tcBorders>
              <w:top w:val="nil"/>
              <w:bottom w:val="nil"/>
            </w:tcBorders>
            <w:shd w:val="clear" w:color="auto" w:fill="DBE5F1" w:themeFill="accent1" w:themeFillTint="33"/>
          </w:tcPr>
          <w:p w14:paraId="1227A759" w14:textId="22B46A64" w:rsidR="00EF609A" w:rsidRPr="00913BA3" w:rsidRDefault="00EE4C85" w:rsidP="001077DD">
            <w:pPr>
              <w:jc w:val="right"/>
              <w:rPr>
                <w:color w:val="000000" w:themeColor="text1"/>
              </w:rPr>
            </w:pPr>
            <w:r>
              <w:rPr>
                <w:color w:val="000000" w:themeColor="text1"/>
              </w:rPr>
              <w:t>20</w:t>
            </w:r>
            <w:r w:rsidR="001077DD">
              <w:rPr>
                <w:color w:val="000000" w:themeColor="text1"/>
              </w:rPr>
              <w:t>9</w:t>
            </w:r>
          </w:p>
        </w:tc>
        <w:tc>
          <w:tcPr>
            <w:tcW w:w="1427" w:type="dxa"/>
            <w:tcBorders>
              <w:top w:val="nil"/>
              <w:bottom w:val="nil"/>
            </w:tcBorders>
            <w:shd w:val="clear" w:color="auto" w:fill="DBE5F1" w:themeFill="accent1" w:themeFillTint="33"/>
          </w:tcPr>
          <w:p w14:paraId="164BBB1B" w14:textId="77777777" w:rsidR="00EF609A" w:rsidRPr="00913BA3" w:rsidRDefault="00BE4416" w:rsidP="001E48B3">
            <w:pPr>
              <w:jc w:val="right"/>
              <w:rPr>
                <w:color w:val="000000" w:themeColor="text1"/>
              </w:rPr>
            </w:pPr>
            <w:r>
              <w:rPr>
                <w:color w:val="000000" w:themeColor="text1"/>
              </w:rPr>
              <w:t>4</w:t>
            </w:r>
          </w:p>
        </w:tc>
        <w:tc>
          <w:tcPr>
            <w:tcW w:w="1080" w:type="dxa"/>
            <w:tcBorders>
              <w:top w:val="nil"/>
              <w:bottom w:val="nil"/>
            </w:tcBorders>
            <w:shd w:val="clear" w:color="auto" w:fill="DBE5F1" w:themeFill="accent1" w:themeFillTint="33"/>
          </w:tcPr>
          <w:p w14:paraId="7255B001" w14:textId="5CD88B9A" w:rsidR="00EF609A" w:rsidRPr="00913BA3" w:rsidRDefault="008A49F5" w:rsidP="001077DD">
            <w:pPr>
              <w:jc w:val="right"/>
              <w:rPr>
                <w:color w:val="000000" w:themeColor="text1"/>
              </w:rPr>
            </w:pPr>
            <w:r>
              <w:rPr>
                <w:color w:val="000000" w:themeColor="text1"/>
              </w:rPr>
              <w:t>21</w:t>
            </w:r>
            <w:r w:rsidR="001077DD">
              <w:rPr>
                <w:color w:val="000000" w:themeColor="text1"/>
              </w:rPr>
              <w:t>3</w:t>
            </w:r>
          </w:p>
        </w:tc>
      </w:tr>
      <w:tr w:rsidR="003A31A7" w:rsidRPr="00913BA3" w14:paraId="5778EA9A" w14:textId="77777777" w:rsidTr="009A1327">
        <w:tc>
          <w:tcPr>
            <w:tcW w:w="2610" w:type="dxa"/>
            <w:tcBorders>
              <w:top w:val="nil"/>
              <w:bottom w:val="nil"/>
            </w:tcBorders>
          </w:tcPr>
          <w:p w14:paraId="3A90CCC0" w14:textId="77777777" w:rsidR="00EF609A" w:rsidRPr="00913BA3" w:rsidRDefault="00EF609A" w:rsidP="001E48B3">
            <w:pPr>
              <w:jc w:val="left"/>
              <w:rPr>
                <w:b/>
                <w:color w:val="000000" w:themeColor="text1"/>
              </w:rPr>
            </w:pPr>
            <w:r w:rsidRPr="00913BA3">
              <w:rPr>
                <w:color w:val="000000" w:themeColor="text1"/>
              </w:rPr>
              <w:t>Other comprehensive income, net of tax</w:t>
            </w:r>
          </w:p>
        </w:tc>
        <w:tc>
          <w:tcPr>
            <w:tcW w:w="1217" w:type="dxa"/>
            <w:tcBorders>
              <w:top w:val="nil"/>
              <w:bottom w:val="nil"/>
            </w:tcBorders>
          </w:tcPr>
          <w:p w14:paraId="600BBF8F" w14:textId="77777777" w:rsidR="00EF609A" w:rsidRPr="00913BA3" w:rsidRDefault="00EF609A" w:rsidP="001E48B3">
            <w:pPr>
              <w:jc w:val="left"/>
              <w:rPr>
                <w:color w:val="000000" w:themeColor="text1"/>
              </w:rPr>
            </w:pPr>
          </w:p>
        </w:tc>
        <w:tc>
          <w:tcPr>
            <w:tcW w:w="1217" w:type="dxa"/>
            <w:tcBorders>
              <w:top w:val="nil"/>
              <w:bottom w:val="single" w:sz="18" w:space="0" w:color="auto"/>
            </w:tcBorders>
          </w:tcPr>
          <w:p w14:paraId="3DC0BAAC" w14:textId="77777777" w:rsidR="00EF609A" w:rsidRPr="00913BA3" w:rsidRDefault="00BE4416" w:rsidP="001E48B3">
            <w:pPr>
              <w:jc w:val="right"/>
              <w:rPr>
                <w:color w:val="000000" w:themeColor="text1"/>
              </w:rPr>
            </w:pPr>
            <w:r>
              <w:rPr>
                <w:color w:val="000000" w:themeColor="text1"/>
              </w:rPr>
              <w:t>-</w:t>
            </w:r>
          </w:p>
        </w:tc>
        <w:tc>
          <w:tcPr>
            <w:tcW w:w="1217" w:type="dxa"/>
            <w:tcBorders>
              <w:top w:val="nil"/>
              <w:bottom w:val="single" w:sz="18" w:space="0" w:color="auto"/>
            </w:tcBorders>
          </w:tcPr>
          <w:p w14:paraId="25C63DA4" w14:textId="77777777" w:rsidR="00EF609A" w:rsidRPr="00913BA3" w:rsidRDefault="00BE4416" w:rsidP="001E48B3">
            <w:pPr>
              <w:jc w:val="right"/>
              <w:rPr>
                <w:color w:val="000000" w:themeColor="text1"/>
              </w:rPr>
            </w:pPr>
            <w:r>
              <w:rPr>
                <w:color w:val="000000" w:themeColor="text1"/>
              </w:rPr>
              <w:t>-</w:t>
            </w:r>
          </w:p>
        </w:tc>
        <w:tc>
          <w:tcPr>
            <w:tcW w:w="1218" w:type="dxa"/>
            <w:tcBorders>
              <w:top w:val="nil"/>
              <w:bottom w:val="single" w:sz="18" w:space="0" w:color="auto"/>
            </w:tcBorders>
          </w:tcPr>
          <w:p w14:paraId="4137784C" w14:textId="77777777" w:rsidR="00EF609A" w:rsidRPr="00913BA3" w:rsidRDefault="00BE4416" w:rsidP="001E48B3">
            <w:pPr>
              <w:jc w:val="right"/>
              <w:rPr>
                <w:color w:val="000000" w:themeColor="text1"/>
              </w:rPr>
            </w:pPr>
            <w:r>
              <w:rPr>
                <w:color w:val="000000" w:themeColor="text1"/>
              </w:rPr>
              <w:t>-</w:t>
            </w:r>
          </w:p>
        </w:tc>
        <w:tc>
          <w:tcPr>
            <w:tcW w:w="1217" w:type="dxa"/>
            <w:tcBorders>
              <w:top w:val="nil"/>
              <w:bottom w:val="single" w:sz="18" w:space="0" w:color="auto"/>
            </w:tcBorders>
          </w:tcPr>
          <w:p w14:paraId="080ECC89" w14:textId="278D71AC" w:rsidR="00EF609A" w:rsidRPr="00913BA3" w:rsidRDefault="00BE4416" w:rsidP="001077DD">
            <w:pPr>
              <w:jc w:val="right"/>
              <w:rPr>
                <w:color w:val="000000" w:themeColor="text1"/>
              </w:rPr>
            </w:pPr>
            <w:r>
              <w:rPr>
                <w:color w:val="000000" w:themeColor="text1"/>
              </w:rPr>
              <w:t>19</w:t>
            </w:r>
            <w:r w:rsidR="001077DD">
              <w:rPr>
                <w:color w:val="000000" w:themeColor="text1"/>
              </w:rPr>
              <w:t>7</w:t>
            </w:r>
          </w:p>
        </w:tc>
        <w:tc>
          <w:tcPr>
            <w:tcW w:w="1217" w:type="dxa"/>
            <w:tcBorders>
              <w:top w:val="nil"/>
              <w:bottom w:val="single" w:sz="18" w:space="0" w:color="auto"/>
            </w:tcBorders>
          </w:tcPr>
          <w:p w14:paraId="3AC95DD7" w14:textId="77777777" w:rsidR="00EF609A" w:rsidRPr="00913BA3" w:rsidRDefault="00BE4416" w:rsidP="001E48B3">
            <w:pPr>
              <w:jc w:val="right"/>
              <w:rPr>
                <w:color w:val="000000" w:themeColor="text1"/>
              </w:rPr>
            </w:pPr>
            <w:r>
              <w:rPr>
                <w:color w:val="000000" w:themeColor="text1"/>
              </w:rPr>
              <w:t>-</w:t>
            </w:r>
          </w:p>
        </w:tc>
        <w:tc>
          <w:tcPr>
            <w:tcW w:w="1427" w:type="dxa"/>
            <w:tcBorders>
              <w:top w:val="nil"/>
              <w:bottom w:val="single" w:sz="18" w:space="0" w:color="auto"/>
            </w:tcBorders>
          </w:tcPr>
          <w:p w14:paraId="5A21D22D" w14:textId="19BE4AC2" w:rsidR="00EF609A" w:rsidRPr="00913BA3" w:rsidRDefault="001077DD" w:rsidP="00B23D4E">
            <w:pPr>
              <w:jc w:val="right"/>
              <w:rPr>
                <w:color w:val="000000" w:themeColor="text1"/>
              </w:rPr>
            </w:pPr>
            <w:r>
              <w:rPr>
                <w:color w:val="000000" w:themeColor="text1"/>
              </w:rPr>
              <w:t>197</w:t>
            </w:r>
          </w:p>
        </w:tc>
        <w:tc>
          <w:tcPr>
            <w:tcW w:w="1427" w:type="dxa"/>
            <w:tcBorders>
              <w:top w:val="nil"/>
              <w:bottom w:val="single" w:sz="18" w:space="0" w:color="auto"/>
            </w:tcBorders>
          </w:tcPr>
          <w:p w14:paraId="5E88F6B7" w14:textId="77777777" w:rsidR="00EF609A" w:rsidRPr="00913BA3" w:rsidRDefault="00BE4416" w:rsidP="001E48B3">
            <w:pPr>
              <w:jc w:val="right"/>
              <w:rPr>
                <w:color w:val="000000" w:themeColor="text1"/>
              </w:rPr>
            </w:pPr>
            <w:r>
              <w:rPr>
                <w:color w:val="000000" w:themeColor="text1"/>
              </w:rPr>
              <w:t>-</w:t>
            </w:r>
          </w:p>
        </w:tc>
        <w:tc>
          <w:tcPr>
            <w:tcW w:w="1080" w:type="dxa"/>
            <w:tcBorders>
              <w:top w:val="nil"/>
              <w:bottom w:val="single" w:sz="18" w:space="0" w:color="auto"/>
            </w:tcBorders>
          </w:tcPr>
          <w:p w14:paraId="476DB9AD" w14:textId="48CD4CE1" w:rsidR="00EF609A" w:rsidRPr="00913BA3" w:rsidRDefault="001077DD" w:rsidP="00B23D4E">
            <w:pPr>
              <w:jc w:val="right"/>
              <w:rPr>
                <w:color w:val="000000" w:themeColor="text1"/>
              </w:rPr>
            </w:pPr>
            <w:r>
              <w:rPr>
                <w:color w:val="000000" w:themeColor="text1"/>
              </w:rPr>
              <w:t>197</w:t>
            </w:r>
          </w:p>
        </w:tc>
      </w:tr>
      <w:tr w:rsidR="00E16526" w:rsidRPr="00913BA3" w14:paraId="0095AEF9" w14:textId="77777777" w:rsidTr="009956C5">
        <w:tc>
          <w:tcPr>
            <w:tcW w:w="2610" w:type="dxa"/>
            <w:tcBorders>
              <w:top w:val="nil"/>
              <w:bottom w:val="nil"/>
            </w:tcBorders>
            <w:shd w:val="clear" w:color="auto" w:fill="DBE5F1" w:themeFill="accent1" w:themeFillTint="33"/>
          </w:tcPr>
          <w:p w14:paraId="54CCFE18" w14:textId="77777777" w:rsidR="00EF609A" w:rsidRPr="00913BA3" w:rsidRDefault="00EF609A" w:rsidP="001E48B3">
            <w:pPr>
              <w:jc w:val="left"/>
              <w:rPr>
                <w:b/>
                <w:color w:val="000000" w:themeColor="text1"/>
              </w:rPr>
            </w:pPr>
            <w:r w:rsidRPr="00913BA3">
              <w:rPr>
                <w:b/>
                <w:color w:val="000000" w:themeColor="text1"/>
              </w:rPr>
              <w:t>Total comprehensive income</w:t>
            </w:r>
          </w:p>
        </w:tc>
        <w:tc>
          <w:tcPr>
            <w:tcW w:w="1217" w:type="dxa"/>
            <w:tcBorders>
              <w:top w:val="nil"/>
              <w:bottom w:val="nil"/>
            </w:tcBorders>
            <w:shd w:val="clear" w:color="auto" w:fill="DBE5F1" w:themeFill="accent1" w:themeFillTint="33"/>
          </w:tcPr>
          <w:p w14:paraId="573CCAFD" w14:textId="77777777" w:rsidR="00EF609A" w:rsidRPr="00913BA3" w:rsidRDefault="00EF609A" w:rsidP="001E48B3">
            <w:pPr>
              <w:jc w:val="left"/>
              <w:rPr>
                <w:b/>
                <w:color w:val="000000" w:themeColor="text1"/>
              </w:rPr>
            </w:pPr>
          </w:p>
        </w:tc>
        <w:tc>
          <w:tcPr>
            <w:tcW w:w="1217" w:type="dxa"/>
            <w:tcBorders>
              <w:top w:val="single" w:sz="18" w:space="0" w:color="auto"/>
              <w:bottom w:val="nil"/>
            </w:tcBorders>
            <w:shd w:val="clear" w:color="auto" w:fill="DBE5F1" w:themeFill="accent1" w:themeFillTint="33"/>
          </w:tcPr>
          <w:p w14:paraId="524437CE" w14:textId="77777777" w:rsidR="00EF609A" w:rsidRPr="00913BA3" w:rsidRDefault="00B945C0" w:rsidP="001E48B3">
            <w:pPr>
              <w:jc w:val="right"/>
              <w:rPr>
                <w:b/>
                <w:color w:val="000000" w:themeColor="text1"/>
              </w:rPr>
            </w:pPr>
            <w:r>
              <w:rPr>
                <w:b/>
                <w:color w:val="000000" w:themeColor="text1"/>
              </w:rPr>
              <w:t>-</w:t>
            </w:r>
          </w:p>
        </w:tc>
        <w:tc>
          <w:tcPr>
            <w:tcW w:w="1217" w:type="dxa"/>
            <w:tcBorders>
              <w:top w:val="single" w:sz="18" w:space="0" w:color="auto"/>
              <w:bottom w:val="nil"/>
            </w:tcBorders>
            <w:shd w:val="clear" w:color="auto" w:fill="DBE5F1" w:themeFill="accent1" w:themeFillTint="33"/>
          </w:tcPr>
          <w:p w14:paraId="1E1DC942" w14:textId="77777777" w:rsidR="00EF609A" w:rsidRPr="00913BA3" w:rsidRDefault="00B945C0" w:rsidP="001E48B3">
            <w:pPr>
              <w:jc w:val="right"/>
              <w:rPr>
                <w:b/>
                <w:color w:val="000000" w:themeColor="text1"/>
              </w:rPr>
            </w:pPr>
            <w:r>
              <w:rPr>
                <w:b/>
                <w:color w:val="000000" w:themeColor="text1"/>
              </w:rPr>
              <w:t>-</w:t>
            </w:r>
          </w:p>
        </w:tc>
        <w:tc>
          <w:tcPr>
            <w:tcW w:w="1218" w:type="dxa"/>
            <w:tcBorders>
              <w:top w:val="single" w:sz="18" w:space="0" w:color="auto"/>
              <w:bottom w:val="nil"/>
            </w:tcBorders>
            <w:shd w:val="clear" w:color="auto" w:fill="DBE5F1" w:themeFill="accent1" w:themeFillTint="33"/>
          </w:tcPr>
          <w:p w14:paraId="77BEA045" w14:textId="77777777" w:rsidR="00EF609A" w:rsidRPr="00913BA3" w:rsidRDefault="00B945C0" w:rsidP="001E48B3">
            <w:pPr>
              <w:jc w:val="right"/>
              <w:rPr>
                <w:b/>
                <w:color w:val="000000" w:themeColor="text1"/>
              </w:rPr>
            </w:pPr>
            <w:r>
              <w:rPr>
                <w:b/>
                <w:color w:val="000000" w:themeColor="text1"/>
              </w:rPr>
              <w:t>-</w:t>
            </w:r>
          </w:p>
        </w:tc>
        <w:tc>
          <w:tcPr>
            <w:tcW w:w="1217" w:type="dxa"/>
            <w:tcBorders>
              <w:top w:val="single" w:sz="18" w:space="0" w:color="auto"/>
              <w:bottom w:val="nil"/>
            </w:tcBorders>
            <w:shd w:val="clear" w:color="auto" w:fill="DBE5F1" w:themeFill="accent1" w:themeFillTint="33"/>
          </w:tcPr>
          <w:p w14:paraId="67177937" w14:textId="28138E5B" w:rsidR="00EF609A" w:rsidRPr="00913BA3" w:rsidRDefault="001077DD" w:rsidP="00B23D4E">
            <w:pPr>
              <w:jc w:val="right"/>
              <w:rPr>
                <w:b/>
                <w:color w:val="000000" w:themeColor="text1"/>
              </w:rPr>
            </w:pPr>
            <w:r>
              <w:rPr>
                <w:b/>
                <w:color w:val="000000" w:themeColor="text1"/>
              </w:rPr>
              <w:t>197</w:t>
            </w:r>
          </w:p>
        </w:tc>
        <w:tc>
          <w:tcPr>
            <w:tcW w:w="1217" w:type="dxa"/>
            <w:tcBorders>
              <w:top w:val="single" w:sz="18" w:space="0" w:color="auto"/>
              <w:bottom w:val="nil"/>
            </w:tcBorders>
            <w:shd w:val="clear" w:color="auto" w:fill="DBE5F1" w:themeFill="accent1" w:themeFillTint="33"/>
          </w:tcPr>
          <w:p w14:paraId="0A922074" w14:textId="180771E6" w:rsidR="00EF609A" w:rsidRPr="00913BA3" w:rsidRDefault="001077DD" w:rsidP="00F42410">
            <w:pPr>
              <w:jc w:val="right"/>
              <w:rPr>
                <w:b/>
                <w:color w:val="000000" w:themeColor="text1"/>
              </w:rPr>
            </w:pPr>
            <w:r>
              <w:rPr>
                <w:b/>
                <w:color w:val="000000" w:themeColor="text1"/>
              </w:rPr>
              <w:t>209</w:t>
            </w:r>
          </w:p>
        </w:tc>
        <w:tc>
          <w:tcPr>
            <w:tcW w:w="1427" w:type="dxa"/>
            <w:tcBorders>
              <w:top w:val="single" w:sz="18" w:space="0" w:color="auto"/>
              <w:bottom w:val="nil"/>
            </w:tcBorders>
            <w:shd w:val="clear" w:color="auto" w:fill="DBE5F1" w:themeFill="accent1" w:themeFillTint="33"/>
          </w:tcPr>
          <w:p w14:paraId="22F3C414" w14:textId="3A0101DA" w:rsidR="00EF609A" w:rsidRPr="00913BA3" w:rsidRDefault="008A49F5" w:rsidP="001E48B3">
            <w:pPr>
              <w:jc w:val="right"/>
              <w:rPr>
                <w:b/>
                <w:color w:val="000000" w:themeColor="text1"/>
              </w:rPr>
            </w:pPr>
            <w:r>
              <w:rPr>
                <w:b/>
                <w:color w:val="000000" w:themeColor="text1"/>
              </w:rPr>
              <w:t>406</w:t>
            </w:r>
          </w:p>
        </w:tc>
        <w:tc>
          <w:tcPr>
            <w:tcW w:w="1427" w:type="dxa"/>
            <w:tcBorders>
              <w:top w:val="single" w:sz="18" w:space="0" w:color="auto"/>
              <w:bottom w:val="nil"/>
            </w:tcBorders>
            <w:shd w:val="clear" w:color="auto" w:fill="DBE5F1" w:themeFill="accent1" w:themeFillTint="33"/>
          </w:tcPr>
          <w:p w14:paraId="7CB6071B" w14:textId="77777777" w:rsidR="00EF609A" w:rsidRPr="00913BA3" w:rsidRDefault="00B945C0" w:rsidP="001E48B3">
            <w:pPr>
              <w:jc w:val="right"/>
              <w:rPr>
                <w:b/>
                <w:color w:val="000000" w:themeColor="text1"/>
              </w:rPr>
            </w:pPr>
            <w:r>
              <w:rPr>
                <w:b/>
                <w:color w:val="000000" w:themeColor="text1"/>
              </w:rPr>
              <w:t>4</w:t>
            </w:r>
          </w:p>
        </w:tc>
        <w:tc>
          <w:tcPr>
            <w:tcW w:w="1080" w:type="dxa"/>
            <w:tcBorders>
              <w:top w:val="single" w:sz="18" w:space="0" w:color="auto"/>
              <w:bottom w:val="nil"/>
            </w:tcBorders>
            <w:shd w:val="clear" w:color="auto" w:fill="DBE5F1" w:themeFill="accent1" w:themeFillTint="33"/>
          </w:tcPr>
          <w:p w14:paraId="6E3BA0D3" w14:textId="47BEF202" w:rsidR="00EF609A" w:rsidRPr="00913BA3" w:rsidRDefault="008A49F5" w:rsidP="00EB1916">
            <w:pPr>
              <w:jc w:val="right"/>
              <w:rPr>
                <w:b/>
                <w:color w:val="000000" w:themeColor="text1"/>
              </w:rPr>
            </w:pPr>
            <w:r>
              <w:rPr>
                <w:b/>
                <w:color w:val="000000" w:themeColor="text1"/>
              </w:rPr>
              <w:t>410</w:t>
            </w:r>
          </w:p>
        </w:tc>
      </w:tr>
      <w:tr w:rsidR="00E50CF7" w:rsidRPr="00913BA3" w14:paraId="24BC5A1B" w14:textId="77777777" w:rsidTr="00E50CF7">
        <w:trPr>
          <w:trHeight w:val="615"/>
        </w:trPr>
        <w:tc>
          <w:tcPr>
            <w:tcW w:w="2610" w:type="dxa"/>
            <w:tcBorders>
              <w:top w:val="nil"/>
              <w:bottom w:val="nil"/>
            </w:tcBorders>
            <w:shd w:val="clear" w:color="auto" w:fill="auto"/>
          </w:tcPr>
          <w:p w14:paraId="096644BA" w14:textId="77777777" w:rsidR="00E50CF7" w:rsidRPr="00913BA3" w:rsidRDefault="00E50CF7" w:rsidP="00E50CF7">
            <w:pPr>
              <w:jc w:val="left"/>
              <w:rPr>
                <w:b/>
                <w:color w:val="000000" w:themeColor="text1"/>
              </w:rPr>
            </w:pPr>
            <w:r w:rsidRPr="00913BA3">
              <w:rPr>
                <w:color w:val="000000" w:themeColor="text1"/>
              </w:rPr>
              <w:t>Employee share award scheme, net of tax</w:t>
            </w:r>
          </w:p>
        </w:tc>
        <w:tc>
          <w:tcPr>
            <w:tcW w:w="1217" w:type="dxa"/>
            <w:tcBorders>
              <w:top w:val="nil"/>
              <w:bottom w:val="nil"/>
            </w:tcBorders>
            <w:shd w:val="clear" w:color="auto" w:fill="auto"/>
          </w:tcPr>
          <w:p w14:paraId="336744E0" w14:textId="77777777" w:rsidR="00E50CF7" w:rsidRPr="00913BA3" w:rsidRDefault="00E50CF7" w:rsidP="00E50CF7">
            <w:pPr>
              <w:jc w:val="center"/>
              <w:rPr>
                <w:b/>
                <w:color w:val="000000" w:themeColor="text1"/>
              </w:rPr>
            </w:pPr>
          </w:p>
        </w:tc>
        <w:tc>
          <w:tcPr>
            <w:tcW w:w="1217" w:type="dxa"/>
            <w:tcBorders>
              <w:top w:val="nil"/>
              <w:bottom w:val="nil"/>
            </w:tcBorders>
            <w:shd w:val="clear" w:color="auto" w:fill="auto"/>
          </w:tcPr>
          <w:p w14:paraId="1BCA1849" w14:textId="77777777" w:rsidR="00E50CF7" w:rsidRPr="00913BA3" w:rsidRDefault="00B945C0" w:rsidP="00E50CF7">
            <w:pPr>
              <w:jc w:val="right"/>
              <w:rPr>
                <w:color w:val="000000" w:themeColor="text1"/>
              </w:rPr>
            </w:pPr>
            <w:r>
              <w:rPr>
                <w:color w:val="000000" w:themeColor="text1"/>
              </w:rPr>
              <w:t>-</w:t>
            </w:r>
          </w:p>
        </w:tc>
        <w:tc>
          <w:tcPr>
            <w:tcW w:w="1217" w:type="dxa"/>
            <w:tcBorders>
              <w:top w:val="nil"/>
              <w:bottom w:val="nil"/>
            </w:tcBorders>
            <w:shd w:val="clear" w:color="auto" w:fill="auto"/>
          </w:tcPr>
          <w:p w14:paraId="33126E9E" w14:textId="77777777" w:rsidR="00E50CF7" w:rsidRPr="00913BA3" w:rsidRDefault="00B945C0" w:rsidP="00E50CF7">
            <w:pPr>
              <w:jc w:val="right"/>
              <w:rPr>
                <w:color w:val="000000" w:themeColor="text1"/>
              </w:rPr>
            </w:pPr>
            <w:r>
              <w:rPr>
                <w:color w:val="000000" w:themeColor="text1"/>
              </w:rPr>
              <w:t>-</w:t>
            </w:r>
          </w:p>
        </w:tc>
        <w:tc>
          <w:tcPr>
            <w:tcW w:w="1218" w:type="dxa"/>
            <w:tcBorders>
              <w:top w:val="nil"/>
              <w:bottom w:val="nil"/>
            </w:tcBorders>
            <w:shd w:val="clear" w:color="auto" w:fill="auto"/>
          </w:tcPr>
          <w:p w14:paraId="652A672B" w14:textId="77777777" w:rsidR="00E50CF7" w:rsidRPr="00913BA3" w:rsidRDefault="00B945C0" w:rsidP="00E50CF7">
            <w:pPr>
              <w:jc w:val="right"/>
              <w:rPr>
                <w:color w:val="000000" w:themeColor="text1"/>
              </w:rPr>
            </w:pPr>
            <w:r>
              <w:rPr>
                <w:color w:val="000000" w:themeColor="text1"/>
              </w:rPr>
              <w:t>41</w:t>
            </w:r>
          </w:p>
        </w:tc>
        <w:tc>
          <w:tcPr>
            <w:tcW w:w="1217" w:type="dxa"/>
            <w:tcBorders>
              <w:top w:val="nil"/>
              <w:bottom w:val="nil"/>
            </w:tcBorders>
            <w:shd w:val="clear" w:color="auto" w:fill="auto"/>
          </w:tcPr>
          <w:p w14:paraId="26C4D4EC" w14:textId="77777777" w:rsidR="00E50CF7" w:rsidRPr="00913BA3" w:rsidRDefault="00B945C0" w:rsidP="00E50CF7">
            <w:pPr>
              <w:jc w:val="right"/>
              <w:rPr>
                <w:color w:val="000000" w:themeColor="text1"/>
              </w:rPr>
            </w:pPr>
            <w:r>
              <w:rPr>
                <w:color w:val="000000" w:themeColor="text1"/>
              </w:rPr>
              <w:t>19</w:t>
            </w:r>
          </w:p>
        </w:tc>
        <w:tc>
          <w:tcPr>
            <w:tcW w:w="1217" w:type="dxa"/>
            <w:tcBorders>
              <w:top w:val="nil"/>
              <w:bottom w:val="nil"/>
            </w:tcBorders>
            <w:shd w:val="clear" w:color="auto" w:fill="auto"/>
          </w:tcPr>
          <w:p w14:paraId="682919EE" w14:textId="77777777" w:rsidR="00E50CF7" w:rsidRPr="00913BA3" w:rsidRDefault="00B945C0" w:rsidP="00E50CF7">
            <w:pPr>
              <w:jc w:val="right"/>
              <w:rPr>
                <w:color w:val="000000" w:themeColor="text1"/>
              </w:rPr>
            </w:pPr>
            <w:r>
              <w:rPr>
                <w:color w:val="000000" w:themeColor="text1"/>
              </w:rPr>
              <w:t>(41)</w:t>
            </w:r>
          </w:p>
        </w:tc>
        <w:tc>
          <w:tcPr>
            <w:tcW w:w="1427" w:type="dxa"/>
            <w:tcBorders>
              <w:top w:val="nil"/>
              <w:bottom w:val="nil"/>
            </w:tcBorders>
            <w:shd w:val="clear" w:color="auto" w:fill="auto"/>
          </w:tcPr>
          <w:p w14:paraId="0BD4A225" w14:textId="77777777" w:rsidR="00E50CF7" w:rsidRPr="00913BA3" w:rsidRDefault="00B945C0" w:rsidP="00E50CF7">
            <w:pPr>
              <w:jc w:val="right"/>
              <w:rPr>
                <w:color w:val="000000" w:themeColor="text1"/>
              </w:rPr>
            </w:pPr>
            <w:r>
              <w:rPr>
                <w:color w:val="000000" w:themeColor="text1"/>
              </w:rPr>
              <w:t>19</w:t>
            </w:r>
          </w:p>
        </w:tc>
        <w:tc>
          <w:tcPr>
            <w:tcW w:w="1427" w:type="dxa"/>
            <w:tcBorders>
              <w:top w:val="nil"/>
              <w:bottom w:val="nil"/>
            </w:tcBorders>
            <w:shd w:val="clear" w:color="auto" w:fill="auto"/>
          </w:tcPr>
          <w:p w14:paraId="775D2162" w14:textId="77777777" w:rsidR="00E50CF7" w:rsidRPr="00913BA3" w:rsidRDefault="00B945C0" w:rsidP="00E50CF7">
            <w:pPr>
              <w:jc w:val="right"/>
              <w:rPr>
                <w:color w:val="000000" w:themeColor="text1"/>
              </w:rPr>
            </w:pPr>
            <w:r>
              <w:rPr>
                <w:color w:val="000000" w:themeColor="text1"/>
              </w:rPr>
              <w:t>-</w:t>
            </w:r>
          </w:p>
        </w:tc>
        <w:tc>
          <w:tcPr>
            <w:tcW w:w="1080" w:type="dxa"/>
            <w:tcBorders>
              <w:top w:val="nil"/>
              <w:bottom w:val="nil"/>
            </w:tcBorders>
            <w:shd w:val="clear" w:color="auto" w:fill="auto"/>
          </w:tcPr>
          <w:p w14:paraId="4AD6926E" w14:textId="77777777" w:rsidR="00E50CF7" w:rsidRPr="00913BA3" w:rsidRDefault="00B945C0" w:rsidP="00E50CF7">
            <w:pPr>
              <w:jc w:val="right"/>
              <w:rPr>
                <w:color w:val="000000" w:themeColor="text1"/>
              </w:rPr>
            </w:pPr>
            <w:r>
              <w:rPr>
                <w:color w:val="000000" w:themeColor="text1"/>
              </w:rPr>
              <w:t>19</w:t>
            </w:r>
          </w:p>
        </w:tc>
      </w:tr>
      <w:tr w:rsidR="00E50CF7" w:rsidRPr="00913BA3" w14:paraId="2ADD58E9" w14:textId="77777777" w:rsidTr="00E50CF7">
        <w:trPr>
          <w:trHeight w:val="372"/>
        </w:trPr>
        <w:tc>
          <w:tcPr>
            <w:tcW w:w="2610" w:type="dxa"/>
            <w:tcBorders>
              <w:top w:val="nil"/>
              <w:bottom w:val="nil"/>
            </w:tcBorders>
            <w:shd w:val="clear" w:color="auto" w:fill="DBE5F1" w:themeFill="accent1" w:themeFillTint="33"/>
          </w:tcPr>
          <w:p w14:paraId="68D996F9" w14:textId="77777777" w:rsidR="00E50CF7" w:rsidRPr="00913BA3" w:rsidRDefault="00E50CF7" w:rsidP="00C81029">
            <w:pPr>
              <w:jc w:val="left"/>
              <w:rPr>
                <w:b/>
                <w:color w:val="000000" w:themeColor="text1"/>
              </w:rPr>
            </w:pPr>
            <w:r w:rsidRPr="00913BA3">
              <w:rPr>
                <w:color w:val="000000" w:themeColor="text1"/>
              </w:rPr>
              <w:t>Dividends</w:t>
            </w:r>
          </w:p>
        </w:tc>
        <w:tc>
          <w:tcPr>
            <w:tcW w:w="1217" w:type="dxa"/>
            <w:tcBorders>
              <w:top w:val="nil"/>
              <w:bottom w:val="nil"/>
            </w:tcBorders>
            <w:shd w:val="clear" w:color="auto" w:fill="DBE5F1" w:themeFill="accent1" w:themeFillTint="33"/>
          </w:tcPr>
          <w:p w14:paraId="7E81AE23" w14:textId="77777777" w:rsidR="00E50CF7" w:rsidRPr="00913BA3" w:rsidRDefault="00E50CF7" w:rsidP="00E50CF7">
            <w:pPr>
              <w:jc w:val="left"/>
              <w:rPr>
                <w:color w:val="000000" w:themeColor="text1"/>
              </w:rPr>
            </w:pPr>
          </w:p>
        </w:tc>
        <w:tc>
          <w:tcPr>
            <w:tcW w:w="1217" w:type="dxa"/>
            <w:tcBorders>
              <w:top w:val="nil"/>
              <w:bottom w:val="nil"/>
            </w:tcBorders>
            <w:shd w:val="clear" w:color="auto" w:fill="DBE5F1" w:themeFill="accent1" w:themeFillTint="33"/>
          </w:tcPr>
          <w:p w14:paraId="50027331" w14:textId="77777777" w:rsidR="00E50CF7" w:rsidRPr="00913BA3" w:rsidRDefault="00B945C0" w:rsidP="00E50CF7">
            <w:pPr>
              <w:jc w:val="right"/>
              <w:rPr>
                <w:color w:val="000000" w:themeColor="text1"/>
              </w:rPr>
            </w:pPr>
            <w:r>
              <w:rPr>
                <w:color w:val="000000" w:themeColor="text1"/>
              </w:rPr>
              <w:t>-</w:t>
            </w:r>
          </w:p>
        </w:tc>
        <w:tc>
          <w:tcPr>
            <w:tcW w:w="1217" w:type="dxa"/>
            <w:tcBorders>
              <w:top w:val="nil"/>
              <w:bottom w:val="nil"/>
            </w:tcBorders>
            <w:shd w:val="clear" w:color="auto" w:fill="DBE5F1" w:themeFill="accent1" w:themeFillTint="33"/>
          </w:tcPr>
          <w:p w14:paraId="090A1005" w14:textId="77777777" w:rsidR="00E50CF7" w:rsidRPr="00913BA3" w:rsidRDefault="00B945C0" w:rsidP="00E50CF7">
            <w:pPr>
              <w:jc w:val="right"/>
              <w:rPr>
                <w:color w:val="000000" w:themeColor="text1"/>
              </w:rPr>
            </w:pPr>
            <w:r>
              <w:rPr>
                <w:color w:val="000000" w:themeColor="text1"/>
              </w:rPr>
              <w:t>-</w:t>
            </w:r>
          </w:p>
        </w:tc>
        <w:tc>
          <w:tcPr>
            <w:tcW w:w="1218" w:type="dxa"/>
            <w:tcBorders>
              <w:top w:val="nil"/>
              <w:bottom w:val="nil"/>
            </w:tcBorders>
            <w:shd w:val="clear" w:color="auto" w:fill="DBE5F1" w:themeFill="accent1" w:themeFillTint="33"/>
          </w:tcPr>
          <w:p w14:paraId="621554E6" w14:textId="77777777" w:rsidR="00E50CF7" w:rsidRPr="00913BA3" w:rsidRDefault="00B945C0" w:rsidP="00E50CF7">
            <w:pPr>
              <w:jc w:val="right"/>
              <w:rPr>
                <w:color w:val="000000" w:themeColor="text1"/>
              </w:rPr>
            </w:pPr>
            <w:r>
              <w:rPr>
                <w:color w:val="000000" w:themeColor="text1"/>
              </w:rPr>
              <w:t>-</w:t>
            </w:r>
          </w:p>
        </w:tc>
        <w:tc>
          <w:tcPr>
            <w:tcW w:w="1217" w:type="dxa"/>
            <w:tcBorders>
              <w:top w:val="nil"/>
              <w:bottom w:val="nil"/>
            </w:tcBorders>
            <w:shd w:val="clear" w:color="auto" w:fill="DBE5F1" w:themeFill="accent1" w:themeFillTint="33"/>
          </w:tcPr>
          <w:p w14:paraId="6766E786" w14:textId="77777777" w:rsidR="00E50CF7" w:rsidRPr="00913BA3" w:rsidRDefault="00B945C0" w:rsidP="00E50CF7">
            <w:pPr>
              <w:jc w:val="right"/>
              <w:rPr>
                <w:color w:val="000000" w:themeColor="text1"/>
              </w:rPr>
            </w:pPr>
            <w:r>
              <w:rPr>
                <w:color w:val="000000" w:themeColor="text1"/>
              </w:rPr>
              <w:t>-</w:t>
            </w:r>
          </w:p>
        </w:tc>
        <w:tc>
          <w:tcPr>
            <w:tcW w:w="1217" w:type="dxa"/>
            <w:tcBorders>
              <w:top w:val="nil"/>
              <w:bottom w:val="nil"/>
            </w:tcBorders>
            <w:shd w:val="clear" w:color="auto" w:fill="DBE5F1" w:themeFill="accent1" w:themeFillTint="33"/>
          </w:tcPr>
          <w:p w14:paraId="71CCF610" w14:textId="77777777" w:rsidR="00E50CF7" w:rsidRPr="00913BA3" w:rsidRDefault="00B945C0" w:rsidP="00E50CF7">
            <w:pPr>
              <w:jc w:val="right"/>
              <w:rPr>
                <w:color w:val="000000" w:themeColor="text1"/>
              </w:rPr>
            </w:pPr>
            <w:r>
              <w:rPr>
                <w:color w:val="000000" w:themeColor="text1"/>
              </w:rPr>
              <w:t>(213)</w:t>
            </w:r>
          </w:p>
        </w:tc>
        <w:tc>
          <w:tcPr>
            <w:tcW w:w="1427" w:type="dxa"/>
            <w:tcBorders>
              <w:top w:val="nil"/>
              <w:bottom w:val="nil"/>
            </w:tcBorders>
            <w:shd w:val="clear" w:color="auto" w:fill="DBE5F1" w:themeFill="accent1" w:themeFillTint="33"/>
          </w:tcPr>
          <w:p w14:paraId="5F08C3B7" w14:textId="77777777" w:rsidR="00E50CF7" w:rsidRPr="00913BA3" w:rsidRDefault="00B945C0" w:rsidP="00E50CF7">
            <w:pPr>
              <w:jc w:val="right"/>
              <w:rPr>
                <w:color w:val="000000" w:themeColor="text1"/>
              </w:rPr>
            </w:pPr>
            <w:r>
              <w:rPr>
                <w:color w:val="000000" w:themeColor="text1"/>
              </w:rPr>
              <w:t>(213)</w:t>
            </w:r>
          </w:p>
        </w:tc>
        <w:tc>
          <w:tcPr>
            <w:tcW w:w="1427" w:type="dxa"/>
            <w:tcBorders>
              <w:top w:val="nil"/>
              <w:bottom w:val="nil"/>
            </w:tcBorders>
            <w:shd w:val="clear" w:color="auto" w:fill="DBE5F1" w:themeFill="accent1" w:themeFillTint="33"/>
          </w:tcPr>
          <w:p w14:paraId="6E491FB7" w14:textId="77777777" w:rsidR="00E50CF7" w:rsidRPr="00913BA3" w:rsidRDefault="00B945C0" w:rsidP="00E50CF7">
            <w:pPr>
              <w:jc w:val="right"/>
              <w:rPr>
                <w:color w:val="000000" w:themeColor="text1"/>
              </w:rPr>
            </w:pPr>
            <w:r>
              <w:rPr>
                <w:color w:val="000000" w:themeColor="text1"/>
              </w:rPr>
              <w:t>-</w:t>
            </w:r>
          </w:p>
        </w:tc>
        <w:tc>
          <w:tcPr>
            <w:tcW w:w="1080" w:type="dxa"/>
            <w:tcBorders>
              <w:top w:val="nil"/>
              <w:bottom w:val="nil"/>
            </w:tcBorders>
            <w:shd w:val="clear" w:color="auto" w:fill="DBE5F1" w:themeFill="accent1" w:themeFillTint="33"/>
          </w:tcPr>
          <w:p w14:paraId="0652A054" w14:textId="77777777" w:rsidR="00E50CF7" w:rsidRPr="00913BA3" w:rsidRDefault="00B945C0" w:rsidP="00E50CF7">
            <w:pPr>
              <w:jc w:val="right"/>
              <w:rPr>
                <w:color w:val="000000" w:themeColor="text1"/>
              </w:rPr>
            </w:pPr>
            <w:r>
              <w:rPr>
                <w:color w:val="000000" w:themeColor="text1"/>
              </w:rPr>
              <w:t>(213)</w:t>
            </w:r>
          </w:p>
        </w:tc>
      </w:tr>
      <w:tr w:rsidR="00B945C0" w:rsidRPr="00913BA3" w14:paraId="7C8ADB85" w14:textId="77777777" w:rsidTr="00B23D4E">
        <w:tc>
          <w:tcPr>
            <w:tcW w:w="3827" w:type="dxa"/>
            <w:gridSpan w:val="2"/>
            <w:tcBorders>
              <w:top w:val="nil"/>
              <w:bottom w:val="single" w:sz="18" w:space="0" w:color="auto"/>
            </w:tcBorders>
            <w:shd w:val="clear" w:color="auto" w:fill="auto"/>
          </w:tcPr>
          <w:p w14:paraId="08A8A46F" w14:textId="77777777" w:rsidR="00B945C0" w:rsidRPr="00913BA3" w:rsidRDefault="00B945C0" w:rsidP="00B945C0">
            <w:pPr>
              <w:jc w:val="left"/>
              <w:rPr>
                <w:b/>
                <w:color w:val="000000" w:themeColor="text1"/>
              </w:rPr>
            </w:pPr>
            <w:r w:rsidRPr="00913BA3">
              <w:rPr>
                <w:b/>
                <w:color w:val="000000" w:themeColor="text1"/>
              </w:rPr>
              <w:t>As at July 1, 2017 (unaudited)</w:t>
            </w:r>
          </w:p>
        </w:tc>
        <w:tc>
          <w:tcPr>
            <w:tcW w:w="1217" w:type="dxa"/>
            <w:tcBorders>
              <w:top w:val="single" w:sz="18" w:space="0" w:color="auto"/>
              <w:bottom w:val="single" w:sz="18" w:space="0" w:color="auto"/>
            </w:tcBorders>
            <w:shd w:val="clear" w:color="auto" w:fill="auto"/>
          </w:tcPr>
          <w:p w14:paraId="48B8FC3B" w14:textId="77777777" w:rsidR="00B945C0" w:rsidRPr="00A641D9" w:rsidRDefault="00B945C0" w:rsidP="00B945C0">
            <w:pPr>
              <w:jc w:val="right"/>
              <w:rPr>
                <w:b/>
                <w:color w:val="auto"/>
              </w:rPr>
            </w:pPr>
            <w:r w:rsidRPr="00A641D9">
              <w:rPr>
                <w:b/>
                <w:color w:val="auto"/>
              </w:rPr>
              <w:t>1,157</w:t>
            </w:r>
          </w:p>
        </w:tc>
        <w:tc>
          <w:tcPr>
            <w:tcW w:w="1217" w:type="dxa"/>
            <w:tcBorders>
              <w:top w:val="single" w:sz="18" w:space="0" w:color="auto"/>
              <w:bottom w:val="single" w:sz="18" w:space="0" w:color="auto"/>
            </w:tcBorders>
            <w:shd w:val="clear" w:color="auto" w:fill="auto"/>
          </w:tcPr>
          <w:p w14:paraId="7BB14F54" w14:textId="77777777" w:rsidR="00B945C0" w:rsidRPr="00A641D9" w:rsidRDefault="00B945C0" w:rsidP="00B945C0">
            <w:pPr>
              <w:jc w:val="right"/>
              <w:rPr>
                <w:b/>
                <w:color w:val="auto"/>
              </w:rPr>
            </w:pPr>
            <w:r>
              <w:rPr>
                <w:b/>
                <w:color w:val="auto"/>
              </w:rPr>
              <w:t>2,037</w:t>
            </w:r>
          </w:p>
        </w:tc>
        <w:tc>
          <w:tcPr>
            <w:tcW w:w="1218" w:type="dxa"/>
            <w:tcBorders>
              <w:top w:val="single" w:sz="18" w:space="0" w:color="auto"/>
              <w:bottom w:val="single" w:sz="18" w:space="0" w:color="auto"/>
            </w:tcBorders>
            <w:shd w:val="clear" w:color="auto" w:fill="auto"/>
          </w:tcPr>
          <w:p w14:paraId="5C3D38EF" w14:textId="77777777" w:rsidR="00B945C0" w:rsidRPr="00A641D9" w:rsidRDefault="00B945C0" w:rsidP="00B945C0">
            <w:pPr>
              <w:jc w:val="right"/>
              <w:rPr>
                <w:b/>
                <w:color w:val="auto"/>
              </w:rPr>
            </w:pPr>
            <w:r>
              <w:rPr>
                <w:b/>
                <w:color w:val="auto"/>
              </w:rPr>
              <w:t>(201</w:t>
            </w:r>
            <w:r w:rsidRPr="00A641D9">
              <w:rPr>
                <w:b/>
                <w:color w:val="auto"/>
              </w:rPr>
              <w:t>)</w:t>
            </w:r>
          </w:p>
        </w:tc>
        <w:tc>
          <w:tcPr>
            <w:tcW w:w="1217" w:type="dxa"/>
            <w:tcBorders>
              <w:top w:val="single" w:sz="18" w:space="0" w:color="auto"/>
              <w:bottom w:val="single" w:sz="18" w:space="0" w:color="auto"/>
            </w:tcBorders>
            <w:shd w:val="clear" w:color="auto" w:fill="auto"/>
          </w:tcPr>
          <w:p w14:paraId="33BE0690" w14:textId="36A40A10" w:rsidR="00B945C0" w:rsidRPr="00913BA3" w:rsidRDefault="00B945C0" w:rsidP="001077DD">
            <w:pPr>
              <w:jc w:val="right"/>
              <w:rPr>
                <w:b/>
                <w:color w:val="000000" w:themeColor="text1"/>
              </w:rPr>
            </w:pPr>
            <w:r>
              <w:rPr>
                <w:b/>
                <w:color w:val="000000" w:themeColor="text1"/>
              </w:rPr>
              <w:t>1,14</w:t>
            </w:r>
            <w:r w:rsidR="001077DD">
              <w:rPr>
                <w:b/>
                <w:color w:val="000000" w:themeColor="text1"/>
              </w:rPr>
              <w:t>7</w:t>
            </w:r>
          </w:p>
        </w:tc>
        <w:tc>
          <w:tcPr>
            <w:tcW w:w="1217" w:type="dxa"/>
            <w:tcBorders>
              <w:top w:val="single" w:sz="18" w:space="0" w:color="auto"/>
              <w:bottom w:val="single" w:sz="18" w:space="0" w:color="auto"/>
            </w:tcBorders>
            <w:shd w:val="clear" w:color="auto" w:fill="auto"/>
          </w:tcPr>
          <w:p w14:paraId="1C0E7EB5" w14:textId="288B741F" w:rsidR="00B945C0" w:rsidRPr="00913BA3" w:rsidRDefault="00EE4C85" w:rsidP="001077DD">
            <w:pPr>
              <w:jc w:val="right"/>
              <w:rPr>
                <w:b/>
                <w:color w:val="000000" w:themeColor="text1"/>
              </w:rPr>
            </w:pPr>
            <w:r>
              <w:rPr>
                <w:b/>
                <w:color w:val="000000" w:themeColor="text1"/>
              </w:rPr>
              <w:t>1,27</w:t>
            </w:r>
            <w:r w:rsidR="001077DD">
              <w:rPr>
                <w:b/>
                <w:color w:val="000000" w:themeColor="text1"/>
              </w:rPr>
              <w:t>7</w:t>
            </w:r>
          </w:p>
        </w:tc>
        <w:tc>
          <w:tcPr>
            <w:tcW w:w="1427" w:type="dxa"/>
            <w:tcBorders>
              <w:top w:val="single" w:sz="18" w:space="0" w:color="auto"/>
              <w:bottom w:val="single" w:sz="18" w:space="0" w:color="auto"/>
            </w:tcBorders>
            <w:shd w:val="clear" w:color="auto" w:fill="auto"/>
          </w:tcPr>
          <w:p w14:paraId="731FA8A9" w14:textId="43358C71" w:rsidR="00B945C0" w:rsidRPr="00913BA3" w:rsidRDefault="008A49F5" w:rsidP="00B945C0">
            <w:pPr>
              <w:jc w:val="right"/>
              <w:rPr>
                <w:b/>
                <w:color w:val="000000" w:themeColor="text1"/>
              </w:rPr>
            </w:pPr>
            <w:r>
              <w:rPr>
                <w:b/>
                <w:color w:val="000000" w:themeColor="text1"/>
              </w:rPr>
              <w:t>5,417</w:t>
            </w:r>
          </w:p>
        </w:tc>
        <w:tc>
          <w:tcPr>
            <w:tcW w:w="1427" w:type="dxa"/>
            <w:tcBorders>
              <w:top w:val="single" w:sz="18" w:space="0" w:color="auto"/>
              <w:bottom w:val="single" w:sz="18" w:space="0" w:color="auto"/>
            </w:tcBorders>
            <w:shd w:val="clear" w:color="auto" w:fill="auto"/>
          </w:tcPr>
          <w:p w14:paraId="20966377" w14:textId="77777777" w:rsidR="00B945C0" w:rsidRPr="00913BA3" w:rsidRDefault="00B945C0" w:rsidP="00B945C0">
            <w:pPr>
              <w:jc w:val="right"/>
              <w:rPr>
                <w:b/>
                <w:color w:val="000000" w:themeColor="text1"/>
              </w:rPr>
            </w:pPr>
            <w:r>
              <w:rPr>
                <w:b/>
                <w:color w:val="000000" w:themeColor="text1"/>
              </w:rPr>
              <w:t>65</w:t>
            </w:r>
          </w:p>
        </w:tc>
        <w:tc>
          <w:tcPr>
            <w:tcW w:w="1080" w:type="dxa"/>
            <w:tcBorders>
              <w:top w:val="single" w:sz="18" w:space="0" w:color="auto"/>
              <w:bottom w:val="single" w:sz="18" w:space="0" w:color="auto"/>
            </w:tcBorders>
            <w:shd w:val="clear" w:color="auto" w:fill="auto"/>
          </w:tcPr>
          <w:p w14:paraId="4472A0AD" w14:textId="40D53D4F" w:rsidR="00B945C0" w:rsidRPr="00913BA3" w:rsidRDefault="008A49F5" w:rsidP="00B945C0">
            <w:pPr>
              <w:jc w:val="right"/>
              <w:rPr>
                <w:b/>
                <w:color w:val="000000" w:themeColor="text1"/>
              </w:rPr>
            </w:pPr>
            <w:r>
              <w:rPr>
                <w:b/>
                <w:color w:val="000000" w:themeColor="text1"/>
              </w:rPr>
              <w:t>5,482</w:t>
            </w:r>
          </w:p>
        </w:tc>
      </w:tr>
    </w:tbl>
    <w:p w14:paraId="761472E0" w14:textId="77777777" w:rsidR="00A5616A" w:rsidRPr="00913BA3" w:rsidRDefault="00A5616A" w:rsidP="001E48B3">
      <w:pPr>
        <w:ind w:left="720"/>
        <w:rPr>
          <w:sz w:val="16"/>
          <w:szCs w:val="16"/>
        </w:rPr>
      </w:pPr>
    </w:p>
    <w:p w14:paraId="0987FB6E" w14:textId="77777777" w:rsidR="00EF609A" w:rsidRPr="00913BA3" w:rsidRDefault="00EF609A" w:rsidP="001E48B3">
      <w:pPr>
        <w:ind w:left="720"/>
      </w:pPr>
      <w:r w:rsidRPr="00913BA3">
        <w:t>The accompanying notes are an integral part of these interim consolidated financial statements</w:t>
      </w:r>
    </w:p>
    <w:p w14:paraId="40C56EC5" w14:textId="77777777" w:rsidR="00EF609A" w:rsidRPr="00270F79" w:rsidRDefault="00EF609A" w:rsidP="001E48B3">
      <w:pPr>
        <w:spacing w:after="0" w:afterAutospacing="0"/>
        <w:jc w:val="left"/>
        <w:rPr>
          <w:highlight w:val="yellow"/>
        </w:rPr>
      </w:pPr>
    </w:p>
    <w:p w14:paraId="7137642A" w14:textId="77777777" w:rsidR="00EF609A" w:rsidRPr="00270F79" w:rsidRDefault="00EF609A" w:rsidP="001E48B3">
      <w:pPr>
        <w:spacing w:after="0" w:afterAutospacing="0"/>
        <w:jc w:val="left"/>
        <w:rPr>
          <w:highlight w:val="yellow"/>
        </w:rPr>
      </w:pPr>
    </w:p>
    <w:p w14:paraId="750A8EF9" w14:textId="77777777" w:rsidR="00EF609A" w:rsidRPr="00270F79" w:rsidRDefault="00EF609A" w:rsidP="001E48B3">
      <w:pPr>
        <w:spacing w:after="0" w:afterAutospacing="0"/>
        <w:jc w:val="left"/>
        <w:rPr>
          <w:highlight w:val="yellow"/>
        </w:rPr>
      </w:pPr>
      <w:r w:rsidRPr="00270F79">
        <w:rPr>
          <w:highlight w:val="yellow"/>
        </w:rPr>
        <w:br w:type="page"/>
      </w:r>
    </w:p>
    <w:p w14:paraId="311BE011" w14:textId="77777777" w:rsidR="00A641D9" w:rsidRPr="00A641D9" w:rsidRDefault="00A641D9" w:rsidP="00A641D9">
      <w:pPr>
        <w:pStyle w:val="Title1"/>
        <w:numPr>
          <w:ilvl w:val="0"/>
          <w:numId w:val="0"/>
        </w:numPr>
        <w:ind w:left="360" w:firstLine="360"/>
        <w:outlineLvl w:val="9"/>
        <w:rPr>
          <w:rFonts w:ascii="Calibri" w:hAnsi="Calibri" w:cs="Times New Roman"/>
          <w:b w:val="0"/>
          <w:color w:val="auto"/>
          <w:spacing w:val="0"/>
          <w:sz w:val="20"/>
          <w:szCs w:val="20"/>
        </w:rPr>
      </w:pPr>
      <w:r w:rsidRPr="00A641D9">
        <w:rPr>
          <w:rFonts w:ascii="Calibri" w:hAnsi="Calibri" w:cs="Times New Roman"/>
          <w:b w:val="0"/>
          <w:color w:val="auto"/>
          <w:spacing w:val="0"/>
          <w:sz w:val="20"/>
          <w:szCs w:val="20"/>
        </w:rPr>
        <w:lastRenderedPageBreak/>
        <w:t>For the six-month period ended July 2, 2016</w:t>
      </w:r>
    </w:p>
    <w:tbl>
      <w:tblPr>
        <w:tblStyle w:val="LightShading-Accent1"/>
        <w:tblW w:w="13847" w:type="dxa"/>
        <w:tblInd w:w="828" w:type="dxa"/>
        <w:tblLayout w:type="fixed"/>
        <w:tblLook w:val="0600" w:firstRow="0" w:lastRow="0" w:firstColumn="0" w:lastColumn="0" w:noHBand="1" w:noVBand="1"/>
      </w:tblPr>
      <w:tblGrid>
        <w:gridCol w:w="2610"/>
        <w:gridCol w:w="1217"/>
        <w:gridCol w:w="1217"/>
        <w:gridCol w:w="1217"/>
        <w:gridCol w:w="1218"/>
        <w:gridCol w:w="1217"/>
        <w:gridCol w:w="1217"/>
        <w:gridCol w:w="1427"/>
        <w:gridCol w:w="1427"/>
        <w:gridCol w:w="1080"/>
      </w:tblGrid>
      <w:tr w:rsidR="00A641D9" w:rsidRPr="00A641D9" w14:paraId="70BF260B" w14:textId="77777777" w:rsidTr="00103DC3">
        <w:tc>
          <w:tcPr>
            <w:tcW w:w="2610" w:type="dxa"/>
            <w:tcBorders>
              <w:top w:val="nil"/>
              <w:bottom w:val="single" w:sz="18" w:space="0" w:color="auto"/>
            </w:tcBorders>
          </w:tcPr>
          <w:p w14:paraId="156FBE86" w14:textId="77777777" w:rsidR="00A641D9" w:rsidRPr="00A641D9" w:rsidRDefault="00A641D9" w:rsidP="00103DC3">
            <w:pPr>
              <w:rPr>
                <w:color w:val="000000" w:themeColor="text1"/>
              </w:rPr>
            </w:pPr>
          </w:p>
          <w:p w14:paraId="7AECE60E" w14:textId="77777777" w:rsidR="00A641D9" w:rsidRPr="00A641D9" w:rsidRDefault="00A641D9" w:rsidP="00103DC3">
            <w:pPr>
              <w:rPr>
                <w:color w:val="000000" w:themeColor="text1"/>
              </w:rPr>
            </w:pPr>
          </w:p>
          <w:p w14:paraId="6D429CF2" w14:textId="77777777" w:rsidR="00A641D9" w:rsidRPr="00A641D9" w:rsidRDefault="00A641D9" w:rsidP="00103DC3">
            <w:pPr>
              <w:rPr>
                <w:color w:val="000000" w:themeColor="text1"/>
              </w:rPr>
            </w:pPr>
            <w:r w:rsidRPr="00A641D9">
              <w:rPr>
                <w:color w:val="000000" w:themeColor="text1"/>
              </w:rPr>
              <w:t>In millions of USD</w:t>
            </w:r>
          </w:p>
        </w:tc>
        <w:tc>
          <w:tcPr>
            <w:tcW w:w="1217" w:type="dxa"/>
            <w:tcBorders>
              <w:top w:val="nil"/>
              <w:bottom w:val="single" w:sz="18" w:space="0" w:color="auto"/>
            </w:tcBorders>
          </w:tcPr>
          <w:p w14:paraId="2F8BE57A" w14:textId="77777777" w:rsidR="00A641D9" w:rsidRPr="00A641D9" w:rsidRDefault="00A641D9" w:rsidP="00103DC3">
            <w:pPr>
              <w:jc w:val="center"/>
              <w:rPr>
                <w:b/>
                <w:color w:val="000000" w:themeColor="text1"/>
              </w:rPr>
            </w:pPr>
          </w:p>
        </w:tc>
        <w:tc>
          <w:tcPr>
            <w:tcW w:w="1217" w:type="dxa"/>
            <w:tcBorders>
              <w:top w:val="nil"/>
              <w:bottom w:val="single" w:sz="18" w:space="0" w:color="auto"/>
            </w:tcBorders>
            <w:vAlign w:val="bottom"/>
          </w:tcPr>
          <w:p w14:paraId="24EF5303" w14:textId="77777777" w:rsidR="00A641D9" w:rsidRPr="00A641D9" w:rsidRDefault="00A641D9" w:rsidP="00103DC3">
            <w:pPr>
              <w:jc w:val="center"/>
              <w:rPr>
                <w:b/>
                <w:color w:val="000000" w:themeColor="text1"/>
              </w:rPr>
            </w:pPr>
          </w:p>
          <w:p w14:paraId="0C505DD4" w14:textId="77777777" w:rsidR="00A641D9" w:rsidRPr="00A641D9" w:rsidRDefault="00A641D9" w:rsidP="00103DC3">
            <w:pPr>
              <w:jc w:val="center"/>
              <w:rPr>
                <w:color w:val="000000" w:themeColor="text1"/>
              </w:rPr>
            </w:pPr>
            <w:r w:rsidRPr="00A641D9">
              <w:rPr>
                <w:color w:val="000000" w:themeColor="text1"/>
              </w:rPr>
              <w:t>Ordinary shares</w:t>
            </w:r>
          </w:p>
        </w:tc>
        <w:tc>
          <w:tcPr>
            <w:tcW w:w="1217" w:type="dxa"/>
            <w:tcBorders>
              <w:top w:val="nil"/>
              <w:bottom w:val="single" w:sz="18" w:space="0" w:color="auto"/>
            </w:tcBorders>
            <w:vAlign w:val="bottom"/>
          </w:tcPr>
          <w:p w14:paraId="022C494A" w14:textId="77777777" w:rsidR="00A641D9" w:rsidRPr="00A641D9" w:rsidRDefault="00A641D9" w:rsidP="00103DC3">
            <w:pPr>
              <w:jc w:val="center"/>
              <w:rPr>
                <w:b/>
                <w:color w:val="000000" w:themeColor="text1"/>
              </w:rPr>
            </w:pPr>
          </w:p>
          <w:p w14:paraId="780442FE" w14:textId="77777777" w:rsidR="00A641D9" w:rsidRPr="00A641D9" w:rsidRDefault="00A641D9" w:rsidP="00103DC3">
            <w:pPr>
              <w:jc w:val="center"/>
              <w:rPr>
                <w:color w:val="000000" w:themeColor="text1"/>
              </w:rPr>
            </w:pPr>
            <w:r w:rsidRPr="00A641D9">
              <w:rPr>
                <w:color w:val="000000" w:themeColor="text1"/>
              </w:rPr>
              <w:t>Capital surplus</w:t>
            </w:r>
          </w:p>
        </w:tc>
        <w:tc>
          <w:tcPr>
            <w:tcW w:w="1218" w:type="dxa"/>
            <w:tcBorders>
              <w:top w:val="nil"/>
              <w:bottom w:val="single" w:sz="18" w:space="0" w:color="auto"/>
            </w:tcBorders>
            <w:vAlign w:val="bottom"/>
          </w:tcPr>
          <w:p w14:paraId="568B036F" w14:textId="77777777" w:rsidR="00A641D9" w:rsidRPr="00A641D9" w:rsidRDefault="00A641D9" w:rsidP="00103DC3">
            <w:pPr>
              <w:jc w:val="center"/>
              <w:rPr>
                <w:b/>
                <w:color w:val="000000" w:themeColor="text1"/>
              </w:rPr>
            </w:pPr>
          </w:p>
          <w:p w14:paraId="2E0F9F27" w14:textId="77777777" w:rsidR="00A641D9" w:rsidRPr="00A641D9" w:rsidRDefault="00A641D9" w:rsidP="00103DC3">
            <w:pPr>
              <w:jc w:val="center"/>
              <w:rPr>
                <w:color w:val="000000" w:themeColor="text1"/>
              </w:rPr>
            </w:pPr>
            <w:r w:rsidRPr="00A641D9">
              <w:rPr>
                <w:color w:val="000000" w:themeColor="text1"/>
              </w:rPr>
              <w:t>Treasury shares</w:t>
            </w:r>
          </w:p>
        </w:tc>
        <w:tc>
          <w:tcPr>
            <w:tcW w:w="1217" w:type="dxa"/>
            <w:tcBorders>
              <w:top w:val="nil"/>
              <w:bottom w:val="single" w:sz="18" w:space="0" w:color="auto"/>
            </w:tcBorders>
            <w:vAlign w:val="bottom"/>
          </w:tcPr>
          <w:p w14:paraId="28596F3D" w14:textId="77777777" w:rsidR="00A641D9" w:rsidRPr="00A641D9" w:rsidRDefault="00A641D9" w:rsidP="00103DC3">
            <w:pPr>
              <w:jc w:val="center"/>
              <w:rPr>
                <w:b/>
                <w:color w:val="000000" w:themeColor="text1"/>
              </w:rPr>
            </w:pPr>
          </w:p>
          <w:p w14:paraId="0A0D495C" w14:textId="77777777" w:rsidR="00A641D9" w:rsidRPr="00A641D9" w:rsidRDefault="00A641D9" w:rsidP="00103DC3">
            <w:pPr>
              <w:jc w:val="center"/>
              <w:rPr>
                <w:color w:val="000000" w:themeColor="text1"/>
              </w:rPr>
            </w:pPr>
            <w:r w:rsidRPr="00A641D9">
              <w:rPr>
                <w:color w:val="000000" w:themeColor="text1"/>
              </w:rPr>
              <w:t>Other reserves</w:t>
            </w:r>
          </w:p>
        </w:tc>
        <w:tc>
          <w:tcPr>
            <w:tcW w:w="1217" w:type="dxa"/>
            <w:tcBorders>
              <w:top w:val="nil"/>
              <w:bottom w:val="single" w:sz="18" w:space="0" w:color="auto"/>
            </w:tcBorders>
            <w:vAlign w:val="bottom"/>
          </w:tcPr>
          <w:p w14:paraId="3AC40BDD" w14:textId="77777777" w:rsidR="00A641D9" w:rsidRPr="00A641D9" w:rsidRDefault="00A641D9" w:rsidP="00103DC3">
            <w:pPr>
              <w:jc w:val="center"/>
              <w:rPr>
                <w:b/>
                <w:color w:val="000000" w:themeColor="text1"/>
              </w:rPr>
            </w:pPr>
          </w:p>
          <w:p w14:paraId="0E07F508" w14:textId="77777777" w:rsidR="00A641D9" w:rsidRPr="00A641D9" w:rsidRDefault="00A641D9" w:rsidP="00103DC3">
            <w:pPr>
              <w:jc w:val="center"/>
              <w:rPr>
                <w:color w:val="000000" w:themeColor="text1"/>
              </w:rPr>
            </w:pPr>
            <w:r w:rsidRPr="00A641D9">
              <w:rPr>
                <w:color w:val="000000" w:themeColor="text1"/>
              </w:rPr>
              <w:t>Retained earnings</w:t>
            </w:r>
          </w:p>
        </w:tc>
        <w:tc>
          <w:tcPr>
            <w:tcW w:w="1427" w:type="dxa"/>
            <w:tcBorders>
              <w:top w:val="nil"/>
              <w:bottom w:val="single" w:sz="18" w:space="0" w:color="auto"/>
            </w:tcBorders>
            <w:vAlign w:val="bottom"/>
          </w:tcPr>
          <w:p w14:paraId="624FDBEB" w14:textId="77777777" w:rsidR="00A641D9" w:rsidRPr="00A641D9" w:rsidRDefault="00A641D9" w:rsidP="00103DC3">
            <w:pPr>
              <w:jc w:val="center"/>
              <w:rPr>
                <w:color w:val="000000" w:themeColor="text1"/>
              </w:rPr>
            </w:pPr>
            <w:r w:rsidRPr="00A641D9">
              <w:rPr>
                <w:color w:val="000000" w:themeColor="text1"/>
              </w:rPr>
              <w:t>Equity attributable to the equity holders of the parent</w:t>
            </w:r>
          </w:p>
        </w:tc>
        <w:tc>
          <w:tcPr>
            <w:tcW w:w="1427" w:type="dxa"/>
            <w:tcBorders>
              <w:top w:val="nil"/>
              <w:bottom w:val="single" w:sz="18" w:space="0" w:color="auto"/>
            </w:tcBorders>
            <w:vAlign w:val="bottom"/>
          </w:tcPr>
          <w:p w14:paraId="2CB4A010" w14:textId="77777777" w:rsidR="00A641D9" w:rsidRPr="00A641D9" w:rsidRDefault="00A641D9" w:rsidP="00103DC3">
            <w:pPr>
              <w:jc w:val="center"/>
              <w:rPr>
                <w:color w:val="000000" w:themeColor="text1"/>
              </w:rPr>
            </w:pPr>
          </w:p>
          <w:p w14:paraId="286D498D" w14:textId="77777777" w:rsidR="00A641D9" w:rsidRPr="00A641D9" w:rsidRDefault="00A641D9" w:rsidP="00103DC3">
            <w:pPr>
              <w:jc w:val="center"/>
              <w:rPr>
                <w:color w:val="000000" w:themeColor="text1"/>
              </w:rPr>
            </w:pPr>
            <w:r w:rsidRPr="00A641D9">
              <w:rPr>
                <w:color w:val="000000" w:themeColor="text1"/>
              </w:rPr>
              <w:t>Non-controlling interests</w:t>
            </w:r>
          </w:p>
        </w:tc>
        <w:tc>
          <w:tcPr>
            <w:tcW w:w="1080" w:type="dxa"/>
            <w:tcBorders>
              <w:top w:val="nil"/>
              <w:bottom w:val="single" w:sz="18" w:space="0" w:color="auto"/>
            </w:tcBorders>
            <w:vAlign w:val="bottom"/>
          </w:tcPr>
          <w:p w14:paraId="03AB617F" w14:textId="77777777" w:rsidR="00A641D9" w:rsidRPr="00A641D9" w:rsidRDefault="00A641D9" w:rsidP="00103DC3">
            <w:pPr>
              <w:jc w:val="center"/>
              <w:rPr>
                <w:color w:val="000000" w:themeColor="text1"/>
              </w:rPr>
            </w:pPr>
          </w:p>
          <w:p w14:paraId="60C7EC3F" w14:textId="77777777" w:rsidR="00A641D9" w:rsidRPr="00A641D9" w:rsidRDefault="00A641D9" w:rsidP="00103DC3">
            <w:pPr>
              <w:jc w:val="center"/>
              <w:rPr>
                <w:color w:val="000000" w:themeColor="text1"/>
              </w:rPr>
            </w:pPr>
            <w:r w:rsidRPr="00A641D9">
              <w:rPr>
                <w:color w:val="000000" w:themeColor="text1"/>
              </w:rPr>
              <w:t>Total equity</w:t>
            </w:r>
          </w:p>
        </w:tc>
      </w:tr>
      <w:tr w:rsidR="00A641D9" w:rsidRPr="00A641D9" w14:paraId="4A704A00" w14:textId="77777777" w:rsidTr="00103DC3">
        <w:tc>
          <w:tcPr>
            <w:tcW w:w="3827" w:type="dxa"/>
            <w:gridSpan w:val="2"/>
            <w:tcBorders>
              <w:top w:val="single" w:sz="18" w:space="0" w:color="auto"/>
              <w:bottom w:val="nil"/>
            </w:tcBorders>
          </w:tcPr>
          <w:p w14:paraId="7023692E" w14:textId="77777777" w:rsidR="00A641D9" w:rsidRPr="00A641D9" w:rsidRDefault="00A641D9" w:rsidP="00103DC3">
            <w:pPr>
              <w:jc w:val="left"/>
              <w:rPr>
                <w:b/>
                <w:color w:val="000000" w:themeColor="text1"/>
              </w:rPr>
            </w:pPr>
            <w:r w:rsidRPr="00A641D9">
              <w:rPr>
                <w:b/>
                <w:color w:val="000000" w:themeColor="text1"/>
              </w:rPr>
              <w:t xml:space="preserve">As at January 1, 2016 </w:t>
            </w:r>
          </w:p>
        </w:tc>
        <w:tc>
          <w:tcPr>
            <w:tcW w:w="1217" w:type="dxa"/>
            <w:tcBorders>
              <w:top w:val="single" w:sz="18" w:space="0" w:color="auto"/>
              <w:bottom w:val="nil"/>
            </w:tcBorders>
          </w:tcPr>
          <w:p w14:paraId="19870D36" w14:textId="77777777" w:rsidR="00A641D9" w:rsidRPr="00A641D9" w:rsidRDefault="00A641D9" w:rsidP="00103DC3">
            <w:pPr>
              <w:jc w:val="right"/>
              <w:rPr>
                <w:b/>
                <w:color w:val="auto"/>
              </w:rPr>
            </w:pPr>
            <w:r w:rsidRPr="00A641D9">
              <w:rPr>
                <w:b/>
                <w:color w:val="auto"/>
              </w:rPr>
              <w:t>1,157</w:t>
            </w:r>
          </w:p>
        </w:tc>
        <w:tc>
          <w:tcPr>
            <w:tcW w:w="1217" w:type="dxa"/>
            <w:tcBorders>
              <w:top w:val="single" w:sz="18" w:space="0" w:color="auto"/>
              <w:bottom w:val="nil"/>
            </w:tcBorders>
          </w:tcPr>
          <w:p w14:paraId="6D12A210" w14:textId="77777777" w:rsidR="00A641D9" w:rsidRPr="00A641D9" w:rsidRDefault="00A133F1" w:rsidP="00A133F1">
            <w:pPr>
              <w:jc w:val="right"/>
              <w:rPr>
                <w:b/>
                <w:color w:val="auto"/>
              </w:rPr>
            </w:pPr>
            <w:r>
              <w:rPr>
                <w:b/>
                <w:color w:val="auto"/>
              </w:rPr>
              <w:t>2,037</w:t>
            </w:r>
          </w:p>
        </w:tc>
        <w:tc>
          <w:tcPr>
            <w:tcW w:w="1218" w:type="dxa"/>
            <w:tcBorders>
              <w:top w:val="single" w:sz="18" w:space="0" w:color="auto"/>
              <w:bottom w:val="nil"/>
            </w:tcBorders>
          </w:tcPr>
          <w:p w14:paraId="7EE02AA8" w14:textId="77777777" w:rsidR="00A641D9" w:rsidRPr="00A641D9" w:rsidRDefault="00A641D9" w:rsidP="00103DC3">
            <w:pPr>
              <w:jc w:val="right"/>
              <w:rPr>
                <w:b/>
                <w:color w:val="auto"/>
              </w:rPr>
            </w:pPr>
            <w:r w:rsidRPr="00A641D9">
              <w:rPr>
                <w:b/>
                <w:color w:val="auto"/>
              </w:rPr>
              <w:t>(289)</w:t>
            </w:r>
          </w:p>
        </w:tc>
        <w:tc>
          <w:tcPr>
            <w:tcW w:w="1217" w:type="dxa"/>
            <w:tcBorders>
              <w:top w:val="single" w:sz="18" w:space="0" w:color="auto"/>
              <w:bottom w:val="nil"/>
            </w:tcBorders>
          </w:tcPr>
          <w:p w14:paraId="78D17021" w14:textId="77777777" w:rsidR="00A641D9" w:rsidRPr="00A641D9" w:rsidRDefault="00A641D9" w:rsidP="00103DC3">
            <w:pPr>
              <w:jc w:val="right"/>
              <w:rPr>
                <w:b/>
                <w:color w:val="auto"/>
              </w:rPr>
            </w:pPr>
            <w:r w:rsidRPr="00A641D9">
              <w:rPr>
                <w:b/>
                <w:color w:val="auto"/>
              </w:rPr>
              <w:t>970</w:t>
            </w:r>
          </w:p>
        </w:tc>
        <w:tc>
          <w:tcPr>
            <w:tcW w:w="1217" w:type="dxa"/>
            <w:tcBorders>
              <w:top w:val="single" w:sz="18" w:space="0" w:color="auto"/>
              <w:bottom w:val="nil"/>
            </w:tcBorders>
            <w:shd w:val="clear" w:color="auto" w:fill="auto"/>
          </w:tcPr>
          <w:p w14:paraId="15C7A0FF" w14:textId="77777777" w:rsidR="00A641D9" w:rsidRPr="00A641D9" w:rsidRDefault="00A133F1" w:rsidP="00103DC3">
            <w:pPr>
              <w:jc w:val="right"/>
              <w:rPr>
                <w:b/>
                <w:color w:val="auto"/>
              </w:rPr>
            </w:pPr>
            <w:r>
              <w:rPr>
                <w:b/>
                <w:color w:val="auto"/>
              </w:rPr>
              <w:t>1,460</w:t>
            </w:r>
          </w:p>
        </w:tc>
        <w:tc>
          <w:tcPr>
            <w:tcW w:w="1427" w:type="dxa"/>
            <w:tcBorders>
              <w:top w:val="single" w:sz="18" w:space="0" w:color="auto"/>
              <w:bottom w:val="nil"/>
            </w:tcBorders>
            <w:shd w:val="clear" w:color="auto" w:fill="auto"/>
          </w:tcPr>
          <w:p w14:paraId="2678059E" w14:textId="77777777" w:rsidR="00A641D9" w:rsidRPr="00A641D9" w:rsidRDefault="00A641D9" w:rsidP="00103DC3">
            <w:pPr>
              <w:jc w:val="right"/>
              <w:rPr>
                <w:b/>
                <w:color w:val="auto"/>
              </w:rPr>
            </w:pPr>
            <w:r w:rsidRPr="00A641D9">
              <w:rPr>
                <w:b/>
                <w:color w:val="auto"/>
              </w:rPr>
              <w:t>5,335</w:t>
            </w:r>
          </w:p>
        </w:tc>
        <w:tc>
          <w:tcPr>
            <w:tcW w:w="1427" w:type="dxa"/>
            <w:tcBorders>
              <w:top w:val="single" w:sz="18" w:space="0" w:color="auto"/>
              <w:bottom w:val="nil"/>
            </w:tcBorders>
          </w:tcPr>
          <w:p w14:paraId="657C53F7" w14:textId="77777777" w:rsidR="00A641D9" w:rsidRPr="00A641D9" w:rsidRDefault="00A641D9" w:rsidP="00103DC3">
            <w:pPr>
              <w:jc w:val="right"/>
              <w:rPr>
                <w:b/>
                <w:color w:val="auto"/>
              </w:rPr>
            </w:pPr>
            <w:r w:rsidRPr="00A641D9">
              <w:rPr>
                <w:b/>
                <w:color w:val="auto"/>
              </w:rPr>
              <w:t>61</w:t>
            </w:r>
          </w:p>
        </w:tc>
        <w:tc>
          <w:tcPr>
            <w:tcW w:w="1080" w:type="dxa"/>
            <w:tcBorders>
              <w:top w:val="single" w:sz="18" w:space="0" w:color="auto"/>
              <w:bottom w:val="nil"/>
            </w:tcBorders>
          </w:tcPr>
          <w:p w14:paraId="6DAE1533" w14:textId="77777777" w:rsidR="00A641D9" w:rsidRPr="00A641D9" w:rsidRDefault="00A641D9" w:rsidP="00103DC3">
            <w:pPr>
              <w:jc w:val="right"/>
              <w:rPr>
                <w:b/>
                <w:color w:val="auto"/>
              </w:rPr>
            </w:pPr>
            <w:r w:rsidRPr="00A641D9">
              <w:rPr>
                <w:b/>
                <w:color w:val="auto"/>
              </w:rPr>
              <w:t>5,396</w:t>
            </w:r>
          </w:p>
        </w:tc>
      </w:tr>
      <w:tr w:rsidR="00A641D9" w:rsidRPr="00A641D9" w14:paraId="3DE17376" w14:textId="77777777" w:rsidTr="00103DC3">
        <w:tc>
          <w:tcPr>
            <w:tcW w:w="2610" w:type="dxa"/>
            <w:tcBorders>
              <w:top w:val="nil"/>
              <w:bottom w:val="nil"/>
            </w:tcBorders>
            <w:shd w:val="clear" w:color="auto" w:fill="DBE5F1" w:themeFill="accent1" w:themeFillTint="33"/>
          </w:tcPr>
          <w:p w14:paraId="50D3C13C" w14:textId="77777777" w:rsidR="00A641D9" w:rsidRPr="00A641D9" w:rsidRDefault="00A641D9" w:rsidP="00103DC3">
            <w:pPr>
              <w:jc w:val="left"/>
              <w:rPr>
                <w:b/>
                <w:color w:val="000000" w:themeColor="text1"/>
              </w:rPr>
            </w:pPr>
            <w:r w:rsidRPr="00A641D9">
              <w:rPr>
                <w:color w:val="000000" w:themeColor="text1"/>
              </w:rPr>
              <w:t>Net result</w:t>
            </w:r>
          </w:p>
        </w:tc>
        <w:tc>
          <w:tcPr>
            <w:tcW w:w="1217" w:type="dxa"/>
            <w:tcBorders>
              <w:top w:val="nil"/>
              <w:bottom w:val="nil"/>
            </w:tcBorders>
            <w:shd w:val="clear" w:color="auto" w:fill="DBE5F1" w:themeFill="accent1" w:themeFillTint="33"/>
          </w:tcPr>
          <w:p w14:paraId="66A8EF77" w14:textId="77777777" w:rsidR="00A641D9" w:rsidRPr="00A641D9" w:rsidRDefault="00A641D9" w:rsidP="00103DC3">
            <w:pPr>
              <w:jc w:val="left"/>
              <w:rPr>
                <w:color w:val="000000" w:themeColor="text1"/>
              </w:rPr>
            </w:pPr>
          </w:p>
        </w:tc>
        <w:tc>
          <w:tcPr>
            <w:tcW w:w="1217" w:type="dxa"/>
            <w:tcBorders>
              <w:top w:val="nil"/>
              <w:bottom w:val="nil"/>
            </w:tcBorders>
            <w:shd w:val="clear" w:color="auto" w:fill="DBE5F1" w:themeFill="accent1" w:themeFillTint="33"/>
          </w:tcPr>
          <w:p w14:paraId="79F78BCF"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nil"/>
            </w:tcBorders>
            <w:shd w:val="clear" w:color="auto" w:fill="DBE5F1" w:themeFill="accent1" w:themeFillTint="33"/>
          </w:tcPr>
          <w:p w14:paraId="28BB6D66" w14:textId="77777777" w:rsidR="00A641D9" w:rsidRPr="00A641D9" w:rsidRDefault="00A641D9" w:rsidP="00103DC3">
            <w:pPr>
              <w:jc w:val="right"/>
              <w:rPr>
                <w:color w:val="000000" w:themeColor="text1"/>
              </w:rPr>
            </w:pPr>
            <w:r w:rsidRPr="00A641D9">
              <w:rPr>
                <w:color w:val="000000" w:themeColor="text1"/>
              </w:rPr>
              <w:t>-</w:t>
            </w:r>
          </w:p>
        </w:tc>
        <w:tc>
          <w:tcPr>
            <w:tcW w:w="1218" w:type="dxa"/>
            <w:tcBorders>
              <w:top w:val="nil"/>
              <w:bottom w:val="nil"/>
            </w:tcBorders>
            <w:shd w:val="clear" w:color="auto" w:fill="DBE5F1" w:themeFill="accent1" w:themeFillTint="33"/>
          </w:tcPr>
          <w:p w14:paraId="3960BCCB"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nil"/>
            </w:tcBorders>
            <w:shd w:val="clear" w:color="auto" w:fill="DBE5F1" w:themeFill="accent1" w:themeFillTint="33"/>
          </w:tcPr>
          <w:p w14:paraId="4F379050"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nil"/>
            </w:tcBorders>
            <w:shd w:val="clear" w:color="auto" w:fill="DBE5F1" w:themeFill="accent1" w:themeFillTint="33"/>
          </w:tcPr>
          <w:p w14:paraId="21A81B5D" w14:textId="77777777" w:rsidR="00A641D9" w:rsidRPr="00A641D9" w:rsidRDefault="00A641D9" w:rsidP="00103DC3">
            <w:pPr>
              <w:jc w:val="right"/>
              <w:rPr>
                <w:color w:val="000000" w:themeColor="text1"/>
              </w:rPr>
            </w:pPr>
            <w:r w:rsidRPr="00A641D9">
              <w:rPr>
                <w:color w:val="000000" w:themeColor="text1"/>
              </w:rPr>
              <w:t>9</w:t>
            </w:r>
          </w:p>
        </w:tc>
        <w:tc>
          <w:tcPr>
            <w:tcW w:w="1427" w:type="dxa"/>
            <w:tcBorders>
              <w:top w:val="nil"/>
              <w:bottom w:val="nil"/>
            </w:tcBorders>
            <w:shd w:val="clear" w:color="auto" w:fill="DBE5F1" w:themeFill="accent1" w:themeFillTint="33"/>
          </w:tcPr>
          <w:p w14:paraId="492E9181" w14:textId="77777777" w:rsidR="00A641D9" w:rsidRPr="00A641D9" w:rsidRDefault="00A641D9" w:rsidP="00103DC3">
            <w:pPr>
              <w:jc w:val="right"/>
              <w:rPr>
                <w:color w:val="000000" w:themeColor="text1"/>
              </w:rPr>
            </w:pPr>
            <w:r w:rsidRPr="00A641D9">
              <w:rPr>
                <w:color w:val="000000" w:themeColor="text1"/>
              </w:rPr>
              <w:t>9</w:t>
            </w:r>
          </w:p>
        </w:tc>
        <w:tc>
          <w:tcPr>
            <w:tcW w:w="1427" w:type="dxa"/>
            <w:tcBorders>
              <w:top w:val="nil"/>
              <w:bottom w:val="nil"/>
            </w:tcBorders>
            <w:shd w:val="clear" w:color="auto" w:fill="DBE5F1" w:themeFill="accent1" w:themeFillTint="33"/>
          </w:tcPr>
          <w:p w14:paraId="1A90F016" w14:textId="77777777" w:rsidR="00A641D9" w:rsidRPr="00A641D9" w:rsidRDefault="00A641D9" w:rsidP="00103DC3">
            <w:pPr>
              <w:jc w:val="right"/>
              <w:rPr>
                <w:color w:val="000000" w:themeColor="text1"/>
              </w:rPr>
            </w:pPr>
            <w:r w:rsidRPr="00A641D9">
              <w:rPr>
                <w:color w:val="000000" w:themeColor="text1"/>
              </w:rPr>
              <w:t>3</w:t>
            </w:r>
          </w:p>
        </w:tc>
        <w:tc>
          <w:tcPr>
            <w:tcW w:w="1080" w:type="dxa"/>
            <w:tcBorders>
              <w:top w:val="nil"/>
              <w:bottom w:val="nil"/>
            </w:tcBorders>
            <w:shd w:val="clear" w:color="auto" w:fill="DBE5F1" w:themeFill="accent1" w:themeFillTint="33"/>
          </w:tcPr>
          <w:p w14:paraId="455736E3" w14:textId="77777777" w:rsidR="00A641D9" w:rsidRPr="00A641D9" w:rsidRDefault="00A641D9" w:rsidP="00103DC3">
            <w:pPr>
              <w:jc w:val="right"/>
              <w:rPr>
                <w:color w:val="000000" w:themeColor="text1"/>
              </w:rPr>
            </w:pPr>
            <w:r w:rsidRPr="00A641D9">
              <w:rPr>
                <w:color w:val="000000" w:themeColor="text1"/>
              </w:rPr>
              <w:t>12</w:t>
            </w:r>
          </w:p>
        </w:tc>
      </w:tr>
      <w:tr w:rsidR="00A641D9" w:rsidRPr="00A641D9" w14:paraId="503A5997" w14:textId="77777777" w:rsidTr="00103DC3">
        <w:tc>
          <w:tcPr>
            <w:tcW w:w="2610" w:type="dxa"/>
            <w:tcBorders>
              <w:top w:val="nil"/>
              <w:bottom w:val="nil"/>
            </w:tcBorders>
          </w:tcPr>
          <w:p w14:paraId="0D175D46" w14:textId="77777777" w:rsidR="00A641D9" w:rsidRPr="00A641D9" w:rsidRDefault="00A641D9" w:rsidP="00103DC3">
            <w:pPr>
              <w:jc w:val="left"/>
              <w:rPr>
                <w:b/>
                <w:color w:val="000000" w:themeColor="text1"/>
              </w:rPr>
            </w:pPr>
            <w:r w:rsidRPr="00A641D9">
              <w:rPr>
                <w:color w:val="000000" w:themeColor="text1"/>
              </w:rPr>
              <w:t>Other comprehensive income, net of tax</w:t>
            </w:r>
          </w:p>
        </w:tc>
        <w:tc>
          <w:tcPr>
            <w:tcW w:w="1217" w:type="dxa"/>
            <w:tcBorders>
              <w:top w:val="nil"/>
              <w:bottom w:val="nil"/>
            </w:tcBorders>
          </w:tcPr>
          <w:p w14:paraId="5461ED04" w14:textId="77777777" w:rsidR="00A641D9" w:rsidRPr="00A641D9" w:rsidRDefault="00A641D9" w:rsidP="00103DC3">
            <w:pPr>
              <w:jc w:val="left"/>
              <w:rPr>
                <w:color w:val="000000" w:themeColor="text1"/>
              </w:rPr>
            </w:pPr>
          </w:p>
        </w:tc>
        <w:tc>
          <w:tcPr>
            <w:tcW w:w="1217" w:type="dxa"/>
            <w:tcBorders>
              <w:top w:val="nil"/>
              <w:bottom w:val="single" w:sz="18" w:space="0" w:color="auto"/>
            </w:tcBorders>
          </w:tcPr>
          <w:p w14:paraId="4BCEA132"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single" w:sz="18" w:space="0" w:color="auto"/>
            </w:tcBorders>
          </w:tcPr>
          <w:p w14:paraId="510AE6D6" w14:textId="77777777" w:rsidR="00A641D9" w:rsidRPr="00A641D9" w:rsidRDefault="00A641D9" w:rsidP="00103DC3">
            <w:pPr>
              <w:jc w:val="right"/>
              <w:rPr>
                <w:color w:val="000000" w:themeColor="text1"/>
              </w:rPr>
            </w:pPr>
            <w:r w:rsidRPr="00A641D9">
              <w:rPr>
                <w:color w:val="000000" w:themeColor="text1"/>
              </w:rPr>
              <w:t>-</w:t>
            </w:r>
          </w:p>
        </w:tc>
        <w:tc>
          <w:tcPr>
            <w:tcW w:w="1218" w:type="dxa"/>
            <w:tcBorders>
              <w:top w:val="nil"/>
              <w:bottom w:val="single" w:sz="18" w:space="0" w:color="auto"/>
            </w:tcBorders>
          </w:tcPr>
          <w:p w14:paraId="2A467A42"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single" w:sz="18" w:space="0" w:color="auto"/>
            </w:tcBorders>
          </w:tcPr>
          <w:p w14:paraId="6CCCF9A2" w14:textId="77777777" w:rsidR="00A641D9" w:rsidRPr="00A641D9" w:rsidRDefault="00A641D9" w:rsidP="00103DC3">
            <w:pPr>
              <w:jc w:val="right"/>
              <w:rPr>
                <w:color w:val="000000" w:themeColor="text1"/>
              </w:rPr>
            </w:pPr>
            <w:r w:rsidRPr="00A641D9">
              <w:rPr>
                <w:color w:val="000000" w:themeColor="text1"/>
              </w:rPr>
              <w:t>67</w:t>
            </w:r>
          </w:p>
        </w:tc>
        <w:tc>
          <w:tcPr>
            <w:tcW w:w="1217" w:type="dxa"/>
            <w:tcBorders>
              <w:top w:val="nil"/>
              <w:bottom w:val="single" w:sz="18" w:space="0" w:color="auto"/>
            </w:tcBorders>
          </w:tcPr>
          <w:p w14:paraId="0E91BCE2" w14:textId="77777777" w:rsidR="00A641D9" w:rsidRPr="00A641D9" w:rsidRDefault="00A641D9" w:rsidP="00103DC3">
            <w:pPr>
              <w:jc w:val="right"/>
              <w:rPr>
                <w:color w:val="000000" w:themeColor="text1"/>
              </w:rPr>
            </w:pPr>
            <w:r w:rsidRPr="00A641D9">
              <w:rPr>
                <w:color w:val="000000" w:themeColor="text1"/>
              </w:rPr>
              <w:t>-</w:t>
            </w:r>
          </w:p>
        </w:tc>
        <w:tc>
          <w:tcPr>
            <w:tcW w:w="1427" w:type="dxa"/>
            <w:tcBorders>
              <w:top w:val="nil"/>
              <w:bottom w:val="single" w:sz="18" w:space="0" w:color="auto"/>
            </w:tcBorders>
          </w:tcPr>
          <w:p w14:paraId="0807D57D" w14:textId="77777777" w:rsidR="00A641D9" w:rsidRPr="00A641D9" w:rsidRDefault="00A641D9" w:rsidP="00103DC3">
            <w:pPr>
              <w:jc w:val="right"/>
              <w:rPr>
                <w:color w:val="000000" w:themeColor="text1"/>
              </w:rPr>
            </w:pPr>
            <w:r w:rsidRPr="00A641D9">
              <w:rPr>
                <w:color w:val="000000" w:themeColor="text1"/>
              </w:rPr>
              <w:t>67</w:t>
            </w:r>
          </w:p>
        </w:tc>
        <w:tc>
          <w:tcPr>
            <w:tcW w:w="1427" w:type="dxa"/>
            <w:tcBorders>
              <w:top w:val="nil"/>
              <w:bottom w:val="single" w:sz="18" w:space="0" w:color="auto"/>
            </w:tcBorders>
          </w:tcPr>
          <w:p w14:paraId="2F95D668" w14:textId="77777777" w:rsidR="00A641D9" w:rsidRPr="00A641D9" w:rsidRDefault="00A641D9" w:rsidP="00103DC3">
            <w:pPr>
              <w:jc w:val="right"/>
              <w:rPr>
                <w:color w:val="000000" w:themeColor="text1"/>
              </w:rPr>
            </w:pPr>
            <w:r w:rsidRPr="00A641D9">
              <w:rPr>
                <w:color w:val="000000" w:themeColor="text1"/>
              </w:rPr>
              <w:t>-</w:t>
            </w:r>
          </w:p>
        </w:tc>
        <w:tc>
          <w:tcPr>
            <w:tcW w:w="1080" w:type="dxa"/>
            <w:tcBorders>
              <w:top w:val="nil"/>
              <w:bottom w:val="single" w:sz="18" w:space="0" w:color="auto"/>
            </w:tcBorders>
          </w:tcPr>
          <w:p w14:paraId="224F1DE3" w14:textId="77777777" w:rsidR="00A641D9" w:rsidRPr="00A641D9" w:rsidRDefault="00A641D9" w:rsidP="00103DC3">
            <w:pPr>
              <w:jc w:val="right"/>
              <w:rPr>
                <w:color w:val="000000" w:themeColor="text1"/>
              </w:rPr>
            </w:pPr>
            <w:r w:rsidRPr="00A641D9">
              <w:rPr>
                <w:color w:val="000000" w:themeColor="text1"/>
              </w:rPr>
              <w:t>67</w:t>
            </w:r>
          </w:p>
        </w:tc>
      </w:tr>
      <w:tr w:rsidR="00A641D9" w:rsidRPr="00A641D9" w14:paraId="4CFACA90" w14:textId="77777777" w:rsidTr="00103DC3">
        <w:tc>
          <w:tcPr>
            <w:tcW w:w="2610" w:type="dxa"/>
            <w:tcBorders>
              <w:top w:val="nil"/>
              <w:bottom w:val="nil"/>
            </w:tcBorders>
            <w:shd w:val="clear" w:color="auto" w:fill="DBE5F1" w:themeFill="accent1" w:themeFillTint="33"/>
          </w:tcPr>
          <w:p w14:paraId="698BE4AC" w14:textId="77777777" w:rsidR="00A641D9" w:rsidRPr="00A641D9" w:rsidRDefault="00A641D9" w:rsidP="00103DC3">
            <w:pPr>
              <w:jc w:val="left"/>
              <w:rPr>
                <w:b/>
                <w:color w:val="000000" w:themeColor="text1"/>
              </w:rPr>
            </w:pPr>
            <w:r w:rsidRPr="00A641D9">
              <w:rPr>
                <w:b/>
                <w:color w:val="000000" w:themeColor="text1"/>
              </w:rPr>
              <w:t>Total comprehensive income</w:t>
            </w:r>
          </w:p>
        </w:tc>
        <w:tc>
          <w:tcPr>
            <w:tcW w:w="1217" w:type="dxa"/>
            <w:tcBorders>
              <w:top w:val="nil"/>
              <w:bottom w:val="nil"/>
            </w:tcBorders>
            <w:shd w:val="clear" w:color="auto" w:fill="DBE5F1" w:themeFill="accent1" w:themeFillTint="33"/>
          </w:tcPr>
          <w:p w14:paraId="36D08D20" w14:textId="77777777" w:rsidR="00A641D9" w:rsidRPr="00A641D9" w:rsidRDefault="00A641D9" w:rsidP="00103DC3">
            <w:pPr>
              <w:jc w:val="left"/>
              <w:rPr>
                <w:b/>
                <w:color w:val="000000" w:themeColor="text1"/>
              </w:rPr>
            </w:pPr>
          </w:p>
        </w:tc>
        <w:tc>
          <w:tcPr>
            <w:tcW w:w="1217" w:type="dxa"/>
            <w:tcBorders>
              <w:top w:val="single" w:sz="18" w:space="0" w:color="auto"/>
              <w:bottom w:val="nil"/>
            </w:tcBorders>
            <w:shd w:val="clear" w:color="auto" w:fill="DBE5F1" w:themeFill="accent1" w:themeFillTint="33"/>
          </w:tcPr>
          <w:p w14:paraId="79C2DB04" w14:textId="77777777" w:rsidR="00A641D9" w:rsidRPr="00A641D9" w:rsidRDefault="00A641D9" w:rsidP="00103DC3">
            <w:pPr>
              <w:jc w:val="right"/>
              <w:rPr>
                <w:b/>
                <w:color w:val="000000" w:themeColor="text1"/>
              </w:rPr>
            </w:pPr>
            <w:r w:rsidRPr="00A641D9">
              <w:rPr>
                <w:b/>
                <w:color w:val="000000" w:themeColor="text1"/>
              </w:rPr>
              <w:t>-</w:t>
            </w:r>
          </w:p>
        </w:tc>
        <w:tc>
          <w:tcPr>
            <w:tcW w:w="1217" w:type="dxa"/>
            <w:tcBorders>
              <w:top w:val="single" w:sz="18" w:space="0" w:color="auto"/>
              <w:bottom w:val="nil"/>
            </w:tcBorders>
            <w:shd w:val="clear" w:color="auto" w:fill="DBE5F1" w:themeFill="accent1" w:themeFillTint="33"/>
          </w:tcPr>
          <w:p w14:paraId="435912DA" w14:textId="77777777" w:rsidR="00A641D9" w:rsidRPr="00A641D9" w:rsidRDefault="00A641D9" w:rsidP="00103DC3">
            <w:pPr>
              <w:jc w:val="right"/>
              <w:rPr>
                <w:b/>
                <w:color w:val="000000" w:themeColor="text1"/>
              </w:rPr>
            </w:pPr>
            <w:r w:rsidRPr="00A641D9">
              <w:rPr>
                <w:b/>
                <w:color w:val="000000" w:themeColor="text1"/>
              </w:rPr>
              <w:t>-</w:t>
            </w:r>
          </w:p>
        </w:tc>
        <w:tc>
          <w:tcPr>
            <w:tcW w:w="1218" w:type="dxa"/>
            <w:tcBorders>
              <w:top w:val="single" w:sz="18" w:space="0" w:color="auto"/>
              <w:bottom w:val="nil"/>
            </w:tcBorders>
            <w:shd w:val="clear" w:color="auto" w:fill="DBE5F1" w:themeFill="accent1" w:themeFillTint="33"/>
          </w:tcPr>
          <w:p w14:paraId="4B350C56" w14:textId="77777777" w:rsidR="00A641D9" w:rsidRPr="00A641D9" w:rsidRDefault="00A641D9" w:rsidP="00103DC3">
            <w:pPr>
              <w:jc w:val="right"/>
              <w:rPr>
                <w:b/>
                <w:color w:val="000000" w:themeColor="text1"/>
              </w:rPr>
            </w:pPr>
            <w:r w:rsidRPr="00A641D9">
              <w:rPr>
                <w:b/>
                <w:color w:val="000000" w:themeColor="text1"/>
              </w:rPr>
              <w:t>-</w:t>
            </w:r>
          </w:p>
        </w:tc>
        <w:tc>
          <w:tcPr>
            <w:tcW w:w="1217" w:type="dxa"/>
            <w:tcBorders>
              <w:top w:val="single" w:sz="18" w:space="0" w:color="auto"/>
              <w:bottom w:val="nil"/>
            </w:tcBorders>
            <w:shd w:val="clear" w:color="auto" w:fill="DBE5F1" w:themeFill="accent1" w:themeFillTint="33"/>
          </w:tcPr>
          <w:p w14:paraId="4D272299" w14:textId="77777777" w:rsidR="00A641D9" w:rsidRPr="00A641D9" w:rsidRDefault="00A641D9" w:rsidP="00103DC3">
            <w:pPr>
              <w:jc w:val="right"/>
              <w:rPr>
                <w:b/>
                <w:color w:val="000000" w:themeColor="text1"/>
              </w:rPr>
            </w:pPr>
            <w:r w:rsidRPr="00A641D9">
              <w:rPr>
                <w:b/>
                <w:color w:val="000000" w:themeColor="text1"/>
              </w:rPr>
              <w:t>67</w:t>
            </w:r>
          </w:p>
        </w:tc>
        <w:tc>
          <w:tcPr>
            <w:tcW w:w="1217" w:type="dxa"/>
            <w:tcBorders>
              <w:top w:val="single" w:sz="18" w:space="0" w:color="auto"/>
              <w:bottom w:val="nil"/>
            </w:tcBorders>
            <w:shd w:val="clear" w:color="auto" w:fill="DBE5F1" w:themeFill="accent1" w:themeFillTint="33"/>
          </w:tcPr>
          <w:p w14:paraId="71671BE0" w14:textId="77777777" w:rsidR="00A641D9" w:rsidRPr="00A641D9" w:rsidRDefault="00A641D9" w:rsidP="00103DC3">
            <w:pPr>
              <w:jc w:val="right"/>
              <w:rPr>
                <w:b/>
                <w:color w:val="000000" w:themeColor="text1"/>
              </w:rPr>
            </w:pPr>
            <w:r w:rsidRPr="00A641D9">
              <w:rPr>
                <w:b/>
                <w:color w:val="000000" w:themeColor="text1"/>
              </w:rPr>
              <w:t>9</w:t>
            </w:r>
          </w:p>
        </w:tc>
        <w:tc>
          <w:tcPr>
            <w:tcW w:w="1427" w:type="dxa"/>
            <w:tcBorders>
              <w:top w:val="single" w:sz="18" w:space="0" w:color="auto"/>
              <w:bottom w:val="nil"/>
            </w:tcBorders>
            <w:shd w:val="clear" w:color="auto" w:fill="DBE5F1" w:themeFill="accent1" w:themeFillTint="33"/>
          </w:tcPr>
          <w:p w14:paraId="1BA5477B" w14:textId="77777777" w:rsidR="00A641D9" w:rsidRPr="00A641D9" w:rsidRDefault="00A641D9" w:rsidP="00103DC3">
            <w:pPr>
              <w:jc w:val="right"/>
              <w:rPr>
                <w:b/>
                <w:color w:val="000000" w:themeColor="text1"/>
              </w:rPr>
            </w:pPr>
            <w:r w:rsidRPr="00A641D9">
              <w:rPr>
                <w:b/>
                <w:color w:val="000000" w:themeColor="text1"/>
              </w:rPr>
              <w:t>76</w:t>
            </w:r>
          </w:p>
        </w:tc>
        <w:tc>
          <w:tcPr>
            <w:tcW w:w="1427" w:type="dxa"/>
            <w:tcBorders>
              <w:top w:val="single" w:sz="18" w:space="0" w:color="auto"/>
              <w:bottom w:val="nil"/>
            </w:tcBorders>
            <w:shd w:val="clear" w:color="auto" w:fill="DBE5F1" w:themeFill="accent1" w:themeFillTint="33"/>
          </w:tcPr>
          <w:p w14:paraId="2EB3EAC3" w14:textId="77777777" w:rsidR="00A641D9" w:rsidRPr="00A641D9" w:rsidRDefault="00A641D9" w:rsidP="00103DC3">
            <w:pPr>
              <w:jc w:val="right"/>
              <w:rPr>
                <w:b/>
                <w:color w:val="000000" w:themeColor="text1"/>
              </w:rPr>
            </w:pPr>
            <w:r w:rsidRPr="00A641D9">
              <w:rPr>
                <w:b/>
                <w:color w:val="000000" w:themeColor="text1"/>
              </w:rPr>
              <w:t>3</w:t>
            </w:r>
          </w:p>
        </w:tc>
        <w:tc>
          <w:tcPr>
            <w:tcW w:w="1080" w:type="dxa"/>
            <w:tcBorders>
              <w:top w:val="single" w:sz="18" w:space="0" w:color="auto"/>
              <w:bottom w:val="nil"/>
            </w:tcBorders>
            <w:shd w:val="clear" w:color="auto" w:fill="DBE5F1" w:themeFill="accent1" w:themeFillTint="33"/>
          </w:tcPr>
          <w:p w14:paraId="474213B4" w14:textId="77777777" w:rsidR="00A641D9" w:rsidRPr="00A641D9" w:rsidRDefault="00A641D9" w:rsidP="00103DC3">
            <w:pPr>
              <w:jc w:val="right"/>
              <w:rPr>
                <w:b/>
                <w:color w:val="000000" w:themeColor="text1"/>
              </w:rPr>
            </w:pPr>
            <w:r w:rsidRPr="00A641D9">
              <w:rPr>
                <w:b/>
                <w:color w:val="000000" w:themeColor="text1"/>
              </w:rPr>
              <w:t>79</w:t>
            </w:r>
          </w:p>
        </w:tc>
      </w:tr>
      <w:tr w:rsidR="00A641D9" w:rsidRPr="00A641D9" w14:paraId="2D87559E" w14:textId="77777777" w:rsidTr="00103DC3">
        <w:trPr>
          <w:trHeight w:val="615"/>
        </w:trPr>
        <w:tc>
          <w:tcPr>
            <w:tcW w:w="2610" w:type="dxa"/>
            <w:tcBorders>
              <w:top w:val="nil"/>
              <w:bottom w:val="nil"/>
            </w:tcBorders>
            <w:shd w:val="clear" w:color="auto" w:fill="auto"/>
          </w:tcPr>
          <w:p w14:paraId="4C39DEE9" w14:textId="77777777" w:rsidR="00A641D9" w:rsidRPr="00A641D9" w:rsidRDefault="00A641D9" w:rsidP="00103DC3">
            <w:pPr>
              <w:jc w:val="left"/>
              <w:rPr>
                <w:b/>
                <w:color w:val="000000" w:themeColor="text1"/>
              </w:rPr>
            </w:pPr>
            <w:r w:rsidRPr="00A641D9">
              <w:rPr>
                <w:color w:val="000000" w:themeColor="text1"/>
              </w:rPr>
              <w:t>Employee share award scheme, net of tax</w:t>
            </w:r>
          </w:p>
        </w:tc>
        <w:tc>
          <w:tcPr>
            <w:tcW w:w="1217" w:type="dxa"/>
            <w:tcBorders>
              <w:top w:val="nil"/>
              <w:bottom w:val="nil"/>
            </w:tcBorders>
            <w:shd w:val="clear" w:color="auto" w:fill="auto"/>
          </w:tcPr>
          <w:p w14:paraId="6329805C" w14:textId="77777777" w:rsidR="00A641D9" w:rsidRPr="00A641D9" w:rsidRDefault="00A641D9" w:rsidP="00103DC3">
            <w:pPr>
              <w:jc w:val="center"/>
              <w:rPr>
                <w:b/>
                <w:color w:val="000000" w:themeColor="text1"/>
              </w:rPr>
            </w:pPr>
          </w:p>
        </w:tc>
        <w:tc>
          <w:tcPr>
            <w:tcW w:w="1217" w:type="dxa"/>
            <w:tcBorders>
              <w:top w:val="nil"/>
              <w:bottom w:val="nil"/>
            </w:tcBorders>
            <w:shd w:val="clear" w:color="auto" w:fill="auto"/>
          </w:tcPr>
          <w:p w14:paraId="4A2E42F5"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nil"/>
            </w:tcBorders>
            <w:shd w:val="clear" w:color="auto" w:fill="auto"/>
          </w:tcPr>
          <w:p w14:paraId="6BCB7C4E" w14:textId="77777777" w:rsidR="00A641D9" w:rsidRPr="00A641D9" w:rsidRDefault="00A641D9" w:rsidP="00103DC3">
            <w:pPr>
              <w:jc w:val="right"/>
              <w:rPr>
                <w:color w:val="000000" w:themeColor="text1"/>
              </w:rPr>
            </w:pPr>
            <w:r w:rsidRPr="00A641D9">
              <w:rPr>
                <w:color w:val="000000" w:themeColor="text1"/>
              </w:rPr>
              <w:t>-</w:t>
            </w:r>
          </w:p>
        </w:tc>
        <w:tc>
          <w:tcPr>
            <w:tcW w:w="1218" w:type="dxa"/>
            <w:tcBorders>
              <w:top w:val="nil"/>
              <w:bottom w:val="nil"/>
            </w:tcBorders>
            <w:shd w:val="clear" w:color="auto" w:fill="auto"/>
          </w:tcPr>
          <w:p w14:paraId="786CAB3A" w14:textId="77777777" w:rsidR="00A641D9" w:rsidRPr="00A641D9" w:rsidRDefault="00A641D9" w:rsidP="00103DC3">
            <w:pPr>
              <w:jc w:val="right"/>
              <w:rPr>
                <w:color w:val="000000" w:themeColor="text1"/>
              </w:rPr>
            </w:pPr>
            <w:r w:rsidRPr="00A641D9">
              <w:rPr>
                <w:color w:val="000000" w:themeColor="text1"/>
              </w:rPr>
              <w:t>46</w:t>
            </w:r>
          </w:p>
        </w:tc>
        <w:tc>
          <w:tcPr>
            <w:tcW w:w="1217" w:type="dxa"/>
            <w:tcBorders>
              <w:top w:val="nil"/>
              <w:bottom w:val="nil"/>
            </w:tcBorders>
            <w:shd w:val="clear" w:color="auto" w:fill="auto"/>
          </w:tcPr>
          <w:p w14:paraId="7BF1C9AD" w14:textId="77777777" w:rsidR="00A641D9" w:rsidRPr="00A641D9" w:rsidRDefault="00A641D9" w:rsidP="00103DC3">
            <w:pPr>
              <w:jc w:val="right"/>
              <w:rPr>
                <w:color w:val="000000" w:themeColor="text1"/>
              </w:rPr>
            </w:pPr>
            <w:r w:rsidRPr="00A641D9">
              <w:rPr>
                <w:color w:val="000000" w:themeColor="text1"/>
              </w:rPr>
              <w:t>19</w:t>
            </w:r>
          </w:p>
        </w:tc>
        <w:tc>
          <w:tcPr>
            <w:tcW w:w="1217" w:type="dxa"/>
            <w:tcBorders>
              <w:top w:val="nil"/>
              <w:bottom w:val="nil"/>
            </w:tcBorders>
            <w:shd w:val="clear" w:color="auto" w:fill="auto"/>
          </w:tcPr>
          <w:p w14:paraId="05D2EA90" w14:textId="77777777" w:rsidR="00A641D9" w:rsidRPr="00A641D9" w:rsidRDefault="00A641D9" w:rsidP="00103DC3">
            <w:pPr>
              <w:jc w:val="right"/>
              <w:rPr>
                <w:color w:val="000000" w:themeColor="text1"/>
              </w:rPr>
            </w:pPr>
            <w:r w:rsidRPr="00A641D9">
              <w:rPr>
                <w:color w:val="000000" w:themeColor="text1"/>
              </w:rPr>
              <w:t>(46)</w:t>
            </w:r>
          </w:p>
        </w:tc>
        <w:tc>
          <w:tcPr>
            <w:tcW w:w="1427" w:type="dxa"/>
            <w:tcBorders>
              <w:top w:val="nil"/>
              <w:bottom w:val="nil"/>
            </w:tcBorders>
            <w:shd w:val="clear" w:color="auto" w:fill="auto"/>
          </w:tcPr>
          <w:p w14:paraId="077D3B68" w14:textId="77777777" w:rsidR="00A641D9" w:rsidRPr="00A641D9" w:rsidRDefault="00A641D9" w:rsidP="00103DC3">
            <w:pPr>
              <w:jc w:val="right"/>
              <w:rPr>
                <w:color w:val="000000" w:themeColor="text1"/>
              </w:rPr>
            </w:pPr>
            <w:r w:rsidRPr="00A641D9">
              <w:rPr>
                <w:color w:val="000000" w:themeColor="text1"/>
              </w:rPr>
              <w:t>19</w:t>
            </w:r>
          </w:p>
        </w:tc>
        <w:tc>
          <w:tcPr>
            <w:tcW w:w="1427" w:type="dxa"/>
            <w:tcBorders>
              <w:top w:val="nil"/>
              <w:bottom w:val="nil"/>
            </w:tcBorders>
            <w:shd w:val="clear" w:color="auto" w:fill="auto"/>
          </w:tcPr>
          <w:p w14:paraId="6A5CB4E2" w14:textId="77777777" w:rsidR="00A641D9" w:rsidRPr="00A641D9" w:rsidRDefault="00A641D9" w:rsidP="00103DC3">
            <w:pPr>
              <w:jc w:val="right"/>
              <w:rPr>
                <w:color w:val="000000" w:themeColor="text1"/>
              </w:rPr>
            </w:pPr>
            <w:r w:rsidRPr="00A641D9">
              <w:rPr>
                <w:color w:val="000000" w:themeColor="text1"/>
              </w:rPr>
              <w:t>-</w:t>
            </w:r>
          </w:p>
        </w:tc>
        <w:tc>
          <w:tcPr>
            <w:tcW w:w="1080" w:type="dxa"/>
            <w:tcBorders>
              <w:top w:val="nil"/>
              <w:bottom w:val="nil"/>
            </w:tcBorders>
            <w:shd w:val="clear" w:color="auto" w:fill="auto"/>
          </w:tcPr>
          <w:p w14:paraId="01943379" w14:textId="77777777" w:rsidR="00A641D9" w:rsidRPr="00A641D9" w:rsidRDefault="00A641D9" w:rsidP="00103DC3">
            <w:pPr>
              <w:jc w:val="right"/>
              <w:rPr>
                <w:color w:val="000000" w:themeColor="text1"/>
              </w:rPr>
            </w:pPr>
            <w:r w:rsidRPr="00A641D9">
              <w:rPr>
                <w:color w:val="000000" w:themeColor="text1"/>
              </w:rPr>
              <w:t>19</w:t>
            </w:r>
          </w:p>
        </w:tc>
      </w:tr>
      <w:tr w:rsidR="00A641D9" w:rsidRPr="00A641D9" w14:paraId="5AA87C99" w14:textId="77777777" w:rsidTr="00103DC3">
        <w:trPr>
          <w:trHeight w:val="372"/>
        </w:trPr>
        <w:tc>
          <w:tcPr>
            <w:tcW w:w="2610" w:type="dxa"/>
            <w:tcBorders>
              <w:top w:val="nil"/>
              <w:bottom w:val="nil"/>
            </w:tcBorders>
            <w:shd w:val="clear" w:color="auto" w:fill="DBE5F1" w:themeFill="accent1" w:themeFillTint="33"/>
          </w:tcPr>
          <w:p w14:paraId="3BEC4BC4" w14:textId="77777777" w:rsidR="00A641D9" w:rsidRPr="00A641D9" w:rsidRDefault="00A641D9" w:rsidP="00103DC3">
            <w:pPr>
              <w:jc w:val="left"/>
              <w:rPr>
                <w:b/>
                <w:color w:val="000000" w:themeColor="text1"/>
              </w:rPr>
            </w:pPr>
            <w:r w:rsidRPr="00A641D9">
              <w:rPr>
                <w:color w:val="000000" w:themeColor="text1"/>
              </w:rPr>
              <w:t>Dividends</w:t>
            </w:r>
          </w:p>
        </w:tc>
        <w:tc>
          <w:tcPr>
            <w:tcW w:w="1217" w:type="dxa"/>
            <w:tcBorders>
              <w:top w:val="nil"/>
              <w:bottom w:val="nil"/>
            </w:tcBorders>
            <w:shd w:val="clear" w:color="auto" w:fill="DBE5F1" w:themeFill="accent1" w:themeFillTint="33"/>
          </w:tcPr>
          <w:p w14:paraId="73237A79" w14:textId="77777777" w:rsidR="00A641D9" w:rsidRPr="00A641D9" w:rsidRDefault="00A641D9" w:rsidP="00103DC3">
            <w:pPr>
              <w:jc w:val="left"/>
              <w:rPr>
                <w:color w:val="000000" w:themeColor="text1"/>
              </w:rPr>
            </w:pPr>
          </w:p>
        </w:tc>
        <w:tc>
          <w:tcPr>
            <w:tcW w:w="1217" w:type="dxa"/>
            <w:tcBorders>
              <w:top w:val="nil"/>
              <w:bottom w:val="nil"/>
            </w:tcBorders>
            <w:shd w:val="clear" w:color="auto" w:fill="DBE5F1" w:themeFill="accent1" w:themeFillTint="33"/>
          </w:tcPr>
          <w:p w14:paraId="331E7B6E"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nil"/>
            </w:tcBorders>
            <w:shd w:val="clear" w:color="auto" w:fill="DBE5F1" w:themeFill="accent1" w:themeFillTint="33"/>
          </w:tcPr>
          <w:p w14:paraId="3371EE06" w14:textId="77777777" w:rsidR="00A641D9" w:rsidRPr="00A641D9" w:rsidRDefault="00A641D9" w:rsidP="00103DC3">
            <w:pPr>
              <w:jc w:val="right"/>
              <w:rPr>
                <w:color w:val="000000" w:themeColor="text1"/>
              </w:rPr>
            </w:pPr>
            <w:r w:rsidRPr="00A641D9">
              <w:rPr>
                <w:color w:val="000000" w:themeColor="text1"/>
              </w:rPr>
              <w:t>-</w:t>
            </w:r>
          </w:p>
        </w:tc>
        <w:tc>
          <w:tcPr>
            <w:tcW w:w="1218" w:type="dxa"/>
            <w:tcBorders>
              <w:top w:val="nil"/>
              <w:bottom w:val="nil"/>
            </w:tcBorders>
            <w:shd w:val="clear" w:color="auto" w:fill="DBE5F1" w:themeFill="accent1" w:themeFillTint="33"/>
          </w:tcPr>
          <w:p w14:paraId="34C52576"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nil"/>
            </w:tcBorders>
            <w:shd w:val="clear" w:color="auto" w:fill="DBE5F1" w:themeFill="accent1" w:themeFillTint="33"/>
          </w:tcPr>
          <w:p w14:paraId="0A3AEC13" w14:textId="77777777" w:rsidR="00A641D9" w:rsidRPr="00A641D9" w:rsidRDefault="00A641D9" w:rsidP="00103DC3">
            <w:pPr>
              <w:jc w:val="right"/>
              <w:rPr>
                <w:color w:val="000000" w:themeColor="text1"/>
              </w:rPr>
            </w:pPr>
            <w:r w:rsidRPr="00A641D9">
              <w:rPr>
                <w:color w:val="000000" w:themeColor="text1"/>
              </w:rPr>
              <w:t>-</w:t>
            </w:r>
          </w:p>
        </w:tc>
        <w:tc>
          <w:tcPr>
            <w:tcW w:w="1217" w:type="dxa"/>
            <w:tcBorders>
              <w:top w:val="nil"/>
              <w:bottom w:val="nil"/>
            </w:tcBorders>
            <w:shd w:val="clear" w:color="auto" w:fill="DBE5F1" w:themeFill="accent1" w:themeFillTint="33"/>
          </w:tcPr>
          <w:p w14:paraId="117F3DF7" w14:textId="77777777" w:rsidR="00A641D9" w:rsidRPr="00A641D9" w:rsidRDefault="00A641D9" w:rsidP="00103DC3">
            <w:pPr>
              <w:jc w:val="right"/>
              <w:rPr>
                <w:color w:val="000000" w:themeColor="text1"/>
              </w:rPr>
            </w:pPr>
            <w:r w:rsidRPr="00A641D9">
              <w:rPr>
                <w:color w:val="000000" w:themeColor="text1"/>
              </w:rPr>
              <w:t>(212)</w:t>
            </w:r>
          </w:p>
        </w:tc>
        <w:tc>
          <w:tcPr>
            <w:tcW w:w="1427" w:type="dxa"/>
            <w:tcBorders>
              <w:top w:val="nil"/>
              <w:bottom w:val="nil"/>
            </w:tcBorders>
            <w:shd w:val="clear" w:color="auto" w:fill="DBE5F1" w:themeFill="accent1" w:themeFillTint="33"/>
          </w:tcPr>
          <w:p w14:paraId="5978F4E3" w14:textId="77777777" w:rsidR="00A641D9" w:rsidRPr="00A641D9" w:rsidRDefault="00A641D9" w:rsidP="00103DC3">
            <w:pPr>
              <w:jc w:val="right"/>
              <w:rPr>
                <w:color w:val="000000" w:themeColor="text1"/>
              </w:rPr>
            </w:pPr>
            <w:r w:rsidRPr="00A641D9">
              <w:rPr>
                <w:color w:val="000000" w:themeColor="text1"/>
              </w:rPr>
              <w:t>(212)</w:t>
            </w:r>
          </w:p>
        </w:tc>
        <w:tc>
          <w:tcPr>
            <w:tcW w:w="1427" w:type="dxa"/>
            <w:tcBorders>
              <w:top w:val="nil"/>
              <w:bottom w:val="nil"/>
            </w:tcBorders>
            <w:shd w:val="clear" w:color="auto" w:fill="DBE5F1" w:themeFill="accent1" w:themeFillTint="33"/>
          </w:tcPr>
          <w:p w14:paraId="10577F3C" w14:textId="77777777" w:rsidR="00A641D9" w:rsidRPr="00A641D9" w:rsidRDefault="00A641D9" w:rsidP="00103DC3">
            <w:pPr>
              <w:jc w:val="right"/>
              <w:rPr>
                <w:color w:val="000000" w:themeColor="text1"/>
              </w:rPr>
            </w:pPr>
            <w:r w:rsidRPr="00A641D9">
              <w:rPr>
                <w:color w:val="000000" w:themeColor="text1"/>
              </w:rPr>
              <w:t>-</w:t>
            </w:r>
          </w:p>
        </w:tc>
        <w:tc>
          <w:tcPr>
            <w:tcW w:w="1080" w:type="dxa"/>
            <w:tcBorders>
              <w:top w:val="nil"/>
              <w:bottom w:val="nil"/>
            </w:tcBorders>
            <w:shd w:val="clear" w:color="auto" w:fill="DBE5F1" w:themeFill="accent1" w:themeFillTint="33"/>
          </w:tcPr>
          <w:p w14:paraId="07B8E150" w14:textId="77777777" w:rsidR="00A641D9" w:rsidRPr="00A641D9" w:rsidRDefault="00A641D9" w:rsidP="00103DC3">
            <w:pPr>
              <w:jc w:val="right"/>
              <w:rPr>
                <w:color w:val="000000" w:themeColor="text1"/>
              </w:rPr>
            </w:pPr>
            <w:r w:rsidRPr="00A641D9">
              <w:rPr>
                <w:color w:val="000000" w:themeColor="text1"/>
              </w:rPr>
              <w:t>(212)</w:t>
            </w:r>
          </w:p>
        </w:tc>
      </w:tr>
      <w:tr w:rsidR="00A641D9" w:rsidRPr="00A641D9" w14:paraId="57774712" w14:textId="77777777" w:rsidTr="00103DC3">
        <w:tc>
          <w:tcPr>
            <w:tcW w:w="3827" w:type="dxa"/>
            <w:gridSpan w:val="2"/>
            <w:tcBorders>
              <w:top w:val="nil"/>
              <w:bottom w:val="single" w:sz="18" w:space="0" w:color="auto"/>
            </w:tcBorders>
            <w:shd w:val="clear" w:color="auto" w:fill="auto"/>
          </w:tcPr>
          <w:p w14:paraId="0CC0DED0" w14:textId="77777777" w:rsidR="00A641D9" w:rsidRPr="00A641D9" w:rsidRDefault="00A641D9" w:rsidP="00103DC3">
            <w:pPr>
              <w:jc w:val="left"/>
              <w:rPr>
                <w:b/>
                <w:color w:val="000000" w:themeColor="text1"/>
              </w:rPr>
            </w:pPr>
            <w:r w:rsidRPr="00A641D9">
              <w:rPr>
                <w:b/>
                <w:color w:val="000000" w:themeColor="text1"/>
              </w:rPr>
              <w:t>As at July 2, 2016 (unaudited)</w:t>
            </w:r>
          </w:p>
        </w:tc>
        <w:tc>
          <w:tcPr>
            <w:tcW w:w="1217" w:type="dxa"/>
            <w:tcBorders>
              <w:top w:val="single" w:sz="18" w:space="0" w:color="auto"/>
              <w:bottom w:val="single" w:sz="18" w:space="0" w:color="auto"/>
            </w:tcBorders>
            <w:shd w:val="clear" w:color="auto" w:fill="auto"/>
          </w:tcPr>
          <w:p w14:paraId="5E30943F" w14:textId="77777777" w:rsidR="00A641D9" w:rsidRPr="00A641D9" w:rsidRDefault="00A641D9" w:rsidP="00103DC3">
            <w:pPr>
              <w:jc w:val="right"/>
              <w:rPr>
                <w:b/>
                <w:color w:val="000000" w:themeColor="text1"/>
              </w:rPr>
            </w:pPr>
            <w:r w:rsidRPr="00A641D9">
              <w:rPr>
                <w:b/>
                <w:color w:val="000000" w:themeColor="text1"/>
              </w:rPr>
              <w:t>1,157</w:t>
            </w:r>
          </w:p>
        </w:tc>
        <w:tc>
          <w:tcPr>
            <w:tcW w:w="1217" w:type="dxa"/>
            <w:tcBorders>
              <w:top w:val="single" w:sz="18" w:space="0" w:color="auto"/>
              <w:bottom w:val="single" w:sz="18" w:space="0" w:color="auto"/>
            </w:tcBorders>
            <w:shd w:val="clear" w:color="auto" w:fill="auto"/>
          </w:tcPr>
          <w:p w14:paraId="08B4280E" w14:textId="77777777" w:rsidR="00A641D9" w:rsidRPr="00A641D9" w:rsidRDefault="00A133F1" w:rsidP="00103DC3">
            <w:pPr>
              <w:jc w:val="right"/>
              <w:rPr>
                <w:b/>
                <w:color w:val="000000" w:themeColor="text1"/>
              </w:rPr>
            </w:pPr>
            <w:r>
              <w:rPr>
                <w:b/>
                <w:color w:val="000000" w:themeColor="text1"/>
              </w:rPr>
              <w:t>2,037</w:t>
            </w:r>
          </w:p>
        </w:tc>
        <w:tc>
          <w:tcPr>
            <w:tcW w:w="1218" w:type="dxa"/>
            <w:tcBorders>
              <w:top w:val="single" w:sz="18" w:space="0" w:color="auto"/>
              <w:bottom w:val="single" w:sz="18" w:space="0" w:color="auto"/>
            </w:tcBorders>
            <w:shd w:val="clear" w:color="auto" w:fill="auto"/>
          </w:tcPr>
          <w:p w14:paraId="02715B89" w14:textId="77777777" w:rsidR="00A641D9" w:rsidRPr="00A641D9" w:rsidRDefault="00A641D9" w:rsidP="00103DC3">
            <w:pPr>
              <w:jc w:val="right"/>
              <w:rPr>
                <w:b/>
                <w:color w:val="000000" w:themeColor="text1"/>
              </w:rPr>
            </w:pPr>
            <w:r w:rsidRPr="00A641D9">
              <w:rPr>
                <w:b/>
                <w:color w:val="000000" w:themeColor="text1"/>
              </w:rPr>
              <w:t>(243)</w:t>
            </w:r>
          </w:p>
        </w:tc>
        <w:tc>
          <w:tcPr>
            <w:tcW w:w="1217" w:type="dxa"/>
            <w:tcBorders>
              <w:top w:val="single" w:sz="18" w:space="0" w:color="auto"/>
              <w:bottom w:val="single" w:sz="18" w:space="0" w:color="auto"/>
            </w:tcBorders>
            <w:shd w:val="clear" w:color="auto" w:fill="auto"/>
          </w:tcPr>
          <w:p w14:paraId="51D13DF5" w14:textId="77777777" w:rsidR="00A641D9" w:rsidRPr="00A641D9" w:rsidRDefault="00A641D9" w:rsidP="00103DC3">
            <w:pPr>
              <w:jc w:val="right"/>
              <w:rPr>
                <w:b/>
                <w:color w:val="000000" w:themeColor="text1"/>
              </w:rPr>
            </w:pPr>
            <w:r w:rsidRPr="00A641D9">
              <w:rPr>
                <w:b/>
                <w:color w:val="000000" w:themeColor="text1"/>
              </w:rPr>
              <w:t>1,056</w:t>
            </w:r>
          </w:p>
        </w:tc>
        <w:tc>
          <w:tcPr>
            <w:tcW w:w="1217" w:type="dxa"/>
            <w:tcBorders>
              <w:top w:val="single" w:sz="18" w:space="0" w:color="auto"/>
              <w:bottom w:val="single" w:sz="18" w:space="0" w:color="auto"/>
            </w:tcBorders>
            <w:shd w:val="clear" w:color="auto" w:fill="auto"/>
          </w:tcPr>
          <w:p w14:paraId="6342B9C5" w14:textId="77777777" w:rsidR="00A641D9" w:rsidRPr="00A641D9" w:rsidRDefault="00A133F1" w:rsidP="00103DC3">
            <w:pPr>
              <w:jc w:val="right"/>
              <w:rPr>
                <w:b/>
                <w:color w:val="000000" w:themeColor="text1"/>
              </w:rPr>
            </w:pPr>
            <w:r>
              <w:rPr>
                <w:b/>
                <w:color w:val="000000" w:themeColor="text1"/>
              </w:rPr>
              <w:t>1,211</w:t>
            </w:r>
          </w:p>
        </w:tc>
        <w:tc>
          <w:tcPr>
            <w:tcW w:w="1427" w:type="dxa"/>
            <w:tcBorders>
              <w:top w:val="single" w:sz="18" w:space="0" w:color="auto"/>
              <w:bottom w:val="single" w:sz="18" w:space="0" w:color="auto"/>
            </w:tcBorders>
            <w:shd w:val="clear" w:color="auto" w:fill="auto"/>
          </w:tcPr>
          <w:p w14:paraId="11DD9C47" w14:textId="77777777" w:rsidR="00A641D9" w:rsidRPr="00A641D9" w:rsidRDefault="00A641D9" w:rsidP="00103DC3">
            <w:pPr>
              <w:jc w:val="right"/>
              <w:rPr>
                <w:b/>
                <w:color w:val="000000" w:themeColor="text1"/>
              </w:rPr>
            </w:pPr>
            <w:r w:rsidRPr="00A641D9">
              <w:rPr>
                <w:b/>
                <w:color w:val="000000" w:themeColor="text1"/>
              </w:rPr>
              <w:t>5,218</w:t>
            </w:r>
          </w:p>
        </w:tc>
        <w:tc>
          <w:tcPr>
            <w:tcW w:w="1427" w:type="dxa"/>
            <w:tcBorders>
              <w:top w:val="single" w:sz="18" w:space="0" w:color="auto"/>
              <w:bottom w:val="single" w:sz="18" w:space="0" w:color="auto"/>
            </w:tcBorders>
            <w:shd w:val="clear" w:color="auto" w:fill="auto"/>
          </w:tcPr>
          <w:p w14:paraId="7DC0FDDF" w14:textId="77777777" w:rsidR="00A641D9" w:rsidRPr="00A641D9" w:rsidRDefault="00A641D9" w:rsidP="00103DC3">
            <w:pPr>
              <w:jc w:val="right"/>
              <w:rPr>
                <w:b/>
                <w:color w:val="000000" w:themeColor="text1"/>
              </w:rPr>
            </w:pPr>
            <w:r w:rsidRPr="00A641D9">
              <w:rPr>
                <w:b/>
                <w:color w:val="000000" w:themeColor="text1"/>
              </w:rPr>
              <w:t>64</w:t>
            </w:r>
          </w:p>
        </w:tc>
        <w:tc>
          <w:tcPr>
            <w:tcW w:w="1080" w:type="dxa"/>
            <w:tcBorders>
              <w:top w:val="single" w:sz="18" w:space="0" w:color="auto"/>
              <w:bottom w:val="single" w:sz="18" w:space="0" w:color="auto"/>
            </w:tcBorders>
            <w:shd w:val="clear" w:color="auto" w:fill="auto"/>
          </w:tcPr>
          <w:p w14:paraId="6FD8490C" w14:textId="77777777" w:rsidR="00A641D9" w:rsidRPr="00A641D9" w:rsidRDefault="00A641D9" w:rsidP="00103DC3">
            <w:pPr>
              <w:jc w:val="right"/>
              <w:rPr>
                <w:b/>
                <w:color w:val="000000" w:themeColor="text1"/>
              </w:rPr>
            </w:pPr>
            <w:r w:rsidRPr="00A641D9">
              <w:rPr>
                <w:b/>
                <w:color w:val="000000" w:themeColor="text1"/>
              </w:rPr>
              <w:t>5,282</w:t>
            </w:r>
          </w:p>
        </w:tc>
      </w:tr>
    </w:tbl>
    <w:p w14:paraId="15EE652B" w14:textId="77777777" w:rsidR="00A641D9" w:rsidRPr="00A641D9" w:rsidRDefault="00A641D9" w:rsidP="00A641D9">
      <w:pPr>
        <w:ind w:left="720"/>
        <w:rPr>
          <w:sz w:val="16"/>
          <w:szCs w:val="16"/>
        </w:rPr>
      </w:pPr>
    </w:p>
    <w:p w14:paraId="75ABDE1C" w14:textId="77777777" w:rsidR="00A641D9" w:rsidRPr="00A641D9" w:rsidRDefault="00A641D9" w:rsidP="00A641D9">
      <w:pPr>
        <w:ind w:left="720"/>
      </w:pPr>
      <w:r w:rsidRPr="00A641D9">
        <w:t>The accompanying notes are an integral part of these interim consolidated financial statements</w:t>
      </w:r>
    </w:p>
    <w:p w14:paraId="5D74E0EA" w14:textId="77777777" w:rsidR="00056011" w:rsidRPr="00270F79" w:rsidRDefault="00056011" w:rsidP="001E48B3">
      <w:pPr>
        <w:ind w:left="720"/>
        <w:rPr>
          <w:highlight w:val="yellow"/>
        </w:rPr>
      </w:pPr>
    </w:p>
    <w:p w14:paraId="67E55DE0" w14:textId="77777777" w:rsidR="00E65BCA" w:rsidRPr="00270F79" w:rsidRDefault="00E65BCA" w:rsidP="001E48B3">
      <w:pPr>
        <w:spacing w:after="0" w:afterAutospacing="0"/>
        <w:jc w:val="left"/>
        <w:rPr>
          <w:highlight w:val="yellow"/>
        </w:rPr>
      </w:pPr>
      <w:r w:rsidRPr="00270F79">
        <w:rPr>
          <w:highlight w:val="yellow"/>
        </w:rPr>
        <w:br w:type="page"/>
      </w:r>
    </w:p>
    <w:p w14:paraId="654F57A7" w14:textId="77777777" w:rsidR="0025655E" w:rsidRPr="00270F79" w:rsidRDefault="0025655E" w:rsidP="001E48B3">
      <w:pPr>
        <w:pStyle w:val="Title2"/>
        <w:spacing w:line="240" w:lineRule="auto"/>
        <w:rPr>
          <w:color w:val="auto"/>
          <w:highlight w:val="yellow"/>
        </w:rPr>
        <w:sectPr w:rsidR="0025655E" w:rsidRPr="00270F79" w:rsidSect="0053306B">
          <w:footerReference w:type="default" r:id="rId14"/>
          <w:pgSz w:w="15840" w:h="12240" w:orient="landscape"/>
          <w:pgMar w:top="1185" w:right="1701" w:bottom="1185" w:left="284" w:header="284" w:footer="284" w:gutter="0"/>
          <w:cols w:space="708"/>
          <w:docGrid w:linePitch="360"/>
        </w:sectPr>
      </w:pPr>
    </w:p>
    <w:p w14:paraId="2FE2967C" w14:textId="77777777" w:rsidR="00C775C0" w:rsidRPr="00733C09" w:rsidRDefault="004B407A" w:rsidP="001E48B3">
      <w:pPr>
        <w:pStyle w:val="Title2"/>
        <w:spacing w:line="240" w:lineRule="auto"/>
        <w:rPr>
          <w:color w:val="auto"/>
        </w:rPr>
      </w:pPr>
      <w:bookmarkStart w:id="139" w:name="_Toc286136024"/>
      <w:bookmarkStart w:id="140" w:name="_Toc286424021"/>
      <w:bookmarkStart w:id="141" w:name="_Toc286691481"/>
      <w:bookmarkStart w:id="142" w:name="_Toc306722442"/>
      <w:bookmarkStart w:id="143" w:name="_Toc489966594"/>
      <w:r w:rsidRPr="00733C09">
        <w:rPr>
          <w:color w:val="auto"/>
        </w:rPr>
        <w:lastRenderedPageBreak/>
        <w:t>Consolidated statement of cash flows</w:t>
      </w:r>
      <w:bookmarkEnd w:id="139"/>
      <w:bookmarkEnd w:id="140"/>
      <w:bookmarkEnd w:id="141"/>
      <w:bookmarkEnd w:id="142"/>
      <w:bookmarkEnd w:id="143"/>
    </w:p>
    <w:tbl>
      <w:tblPr>
        <w:tblStyle w:val="LightShading-Accent1"/>
        <w:tblW w:w="10314" w:type="dxa"/>
        <w:tblBorders>
          <w:top w:val="none" w:sz="0" w:space="0" w:color="auto"/>
          <w:bottom w:val="none" w:sz="0" w:space="0" w:color="auto"/>
        </w:tblBorders>
        <w:tblLook w:val="0600" w:firstRow="0" w:lastRow="0" w:firstColumn="0" w:lastColumn="0" w:noHBand="1" w:noVBand="1"/>
      </w:tblPr>
      <w:tblGrid>
        <w:gridCol w:w="6345"/>
        <w:gridCol w:w="851"/>
        <w:gridCol w:w="1417"/>
        <w:gridCol w:w="1701"/>
      </w:tblGrid>
      <w:tr w:rsidR="00886F66" w:rsidRPr="00733C09" w14:paraId="0B5B4EAC" w14:textId="77777777" w:rsidTr="009A1327">
        <w:trPr>
          <w:trHeight w:val="259"/>
        </w:trPr>
        <w:tc>
          <w:tcPr>
            <w:tcW w:w="6345" w:type="dxa"/>
          </w:tcPr>
          <w:p w14:paraId="22B3CD58" w14:textId="77777777" w:rsidR="00461974" w:rsidRPr="00733C09" w:rsidRDefault="00461974" w:rsidP="001E48B3">
            <w:pPr>
              <w:rPr>
                <w:color w:val="000000" w:themeColor="text1"/>
              </w:rPr>
            </w:pPr>
          </w:p>
        </w:tc>
        <w:tc>
          <w:tcPr>
            <w:tcW w:w="851" w:type="dxa"/>
          </w:tcPr>
          <w:p w14:paraId="66D96895" w14:textId="77777777" w:rsidR="00461974" w:rsidRPr="00733C09" w:rsidRDefault="00461974" w:rsidP="001E48B3">
            <w:pPr>
              <w:rPr>
                <w:b/>
                <w:color w:val="000000" w:themeColor="text1"/>
              </w:rPr>
            </w:pPr>
          </w:p>
        </w:tc>
        <w:tc>
          <w:tcPr>
            <w:tcW w:w="3118" w:type="dxa"/>
            <w:gridSpan w:val="2"/>
            <w:tcBorders>
              <w:bottom w:val="single" w:sz="18" w:space="0" w:color="auto"/>
            </w:tcBorders>
          </w:tcPr>
          <w:p w14:paraId="3D8DFE23" w14:textId="77777777" w:rsidR="00461974" w:rsidRPr="00733C09" w:rsidRDefault="00461974" w:rsidP="001E48B3">
            <w:pPr>
              <w:jc w:val="center"/>
              <w:rPr>
                <w:color w:val="000000" w:themeColor="text1"/>
              </w:rPr>
            </w:pPr>
            <w:r w:rsidRPr="00733C09">
              <w:rPr>
                <w:color w:val="000000" w:themeColor="text1"/>
              </w:rPr>
              <w:t>(unaudited)</w:t>
            </w:r>
          </w:p>
        </w:tc>
      </w:tr>
      <w:tr w:rsidR="00886F66" w:rsidRPr="00733C09" w14:paraId="14854867" w14:textId="77777777" w:rsidTr="009A1327">
        <w:trPr>
          <w:trHeight w:val="259"/>
        </w:trPr>
        <w:tc>
          <w:tcPr>
            <w:tcW w:w="6345" w:type="dxa"/>
            <w:shd w:val="clear" w:color="auto" w:fill="auto"/>
          </w:tcPr>
          <w:p w14:paraId="48E5DAAD" w14:textId="77777777" w:rsidR="00461974" w:rsidRPr="00733C09" w:rsidRDefault="00461974" w:rsidP="001E48B3">
            <w:pPr>
              <w:rPr>
                <w:color w:val="000000" w:themeColor="text1"/>
              </w:rPr>
            </w:pPr>
          </w:p>
        </w:tc>
        <w:tc>
          <w:tcPr>
            <w:tcW w:w="851" w:type="dxa"/>
            <w:shd w:val="clear" w:color="auto" w:fill="auto"/>
          </w:tcPr>
          <w:p w14:paraId="3502EF8C" w14:textId="77777777" w:rsidR="00461974" w:rsidRPr="00733C09" w:rsidRDefault="00461974" w:rsidP="001E48B3">
            <w:pPr>
              <w:rPr>
                <w:color w:val="000000" w:themeColor="text1"/>
              </w:rPr>
            </w:pPr>
          </w:p>
        </w:tc>
        <w:tc>
          <w:tcPr>
            <w:tcW w:w="3118" w:type="dxa"/>
            <w:gridSpan w:val="2"/>
            <w:tcBorders>
              <w:top w:val="single" w:sz="18" w:space="0" w:color="auto"/>
              <w:bottom w:val="single" w:sz="18" w:space="0" w:color="auto"/>
            </w:tcBorders>
            <w:shd w:val="clear" w:color="auto" w:fill="auto"/>
          </w:tcPr>
          <w:p w14:paraId="4CAC9963" w14:textId="77777777" w:rsidR="00461974" w:rsidRPr="00733C09" w:rsidRDefault="00461974" w:rsidP="001E48B3">
            <w:pPr>
              <w:jc w:val="center"/>
              <w:rPr>
                <w:color w:val="000000" w:themeColor="text1"/>
              </w:rPr>
            </w:pPr>
            <w:r w:rsidRPr="00733C09">
              <w:rPr>
                <w:color w:val="000000" w:themeColor="text1"/>
              </w:rPr>
              <w:t>Six-month period ended</w:t>
            </w:r>
          </w:p>
        </w:tc>
      </w:tr>
      <w:tr w:rsidR="00733C09" w:rsidRPr="00733C09" w14:paraId="60747B39" w14:textId="77777777" w:rsidTr="009A1327">
        <w:trPr>
          <w:trHeight w:val="259"/>
        </w:trPr>
        <w:tc>
          <w:tcPr>
            <w:tcW w:w="6345" w:type="dxa"/>
            <w:tcBorders>
              <w:bottom w:val="single" w:sz="18" w:space="0" w:color="auto"/>
            </w:tcBorders>
          </w:tcPr>
          <w:p w14:paraId="58375E4D" w14:textId="77777777" w:rsidR="00733C09" w:rsidRPr="00733C09" w:rsidRDefault="00733C09" w:rsidP="00733C09">
            <w:pPr>
              <w:rPr>
                <w:color w:val="000000" w:themeColor="text1"/>
              </w:rPr>
            </w:pPr>
            <w:r w:rsidRPr="00733C09">
              <w:rPr>
                <w:color w:val="000000" w:themeColor="text1"/>
              </w:rPr>
              <w:t>In millions of USD</w:t>
            </w:r>
          </w:p>
        </w:tc>
        <w:tc>
          <w:tcPr>
            <w:tcW w:w="851" w:type="dxa"/>
            <w:tcBorders>
              <w:bottom w:val="single" w:sz="18" w:space="0" w:color="auto"/>
            </w:tcBorders>
          </w:tcPr>
          <w:p w14:paraId="5F29835E" w14:textId="77777777" w:rsidR="00733C09" w:rsidRPr="00733C09" w:rsidRDefault="00733C09" w:rsidP="00733C09">
            <w:pPr>
              <w:rPr>
                <w:color w:val="000000" w:themeColor="text1"/>
              </w:rPr>
            </w:pPr>
            <w:r w:rsidRPr="00733C09">
              <w:rPr>
                <w:color w:val="000000" w:themeColor="text1"/>
              </w:rPr>
              <w:t>Note</w:t>
            </w:r>
          </w:p>
        </w:tc>
        <w:tc>
          <w:tcPr>
            <w:tcW w:w="1417" w:type="dxa"/>
            <w:tcBorders>
              <w:top w:val="single" w:sz="18" w:space="0" w:color="auto"/>
              <w:bottom w:val="single" w:sz="18" w:space="0" w:color="auto"/>
            </w:tcBorders>
          </w:tcPr>
          <w:p w14:paraId="56A18D5B" w14:textId="77777777" w:rsidR="00733C09" w:rsidRPr="00733C09" w:rsidRDefault="00733C09" w:rsidP="00733C09">
            <w:pPr>
              <w:jc w:val="center"/>
              <w:rPr>
                <w:color w:val="000000" w:themeColor="text1"/>
              </w:rPr>
            </w:pPr>
            <w:r w:rsidRPr="00733C09">
              <w:rPr>
                <w:color w:val="000000" w:themeColor="text1"/>
              </w:rPr>
              <w:t>July 1, 2017</w:t>
            </w:r>
          </w:p>
        </w:tc>
        <w:tc>
          <w:tcPr>
            <w:tcW w:w="1701" w:type="dxa"/>
            <w:tcBorders>
              <w:top w:val="single" w:sz="18" w:space="0" w:color="auto"/>
              <w:bottom w:val="single" w:sz="18" w:space="0" w:color="auto"/>
            </w:tcBorders>
          </w:tcPr>
          <w:p w14:paraId="0EB8BE98" w14:textId="77777777" w:rsidR="00733C09" w:rsidRPr="00733C09" w:rsidRDefault="00733C09" w:rsidP="00733C09">
            <w:pPr>
              <w:jc w:val="center"/>
              <w:rPr>
                <w:color w:val="000000" w:themeColor="text1"/>
              </w:rPr>
            </w:pPr>
            <w:r w:rsidRPr="00733C09">
              <w:rPr>
                <w:color w:val="000000" w:themeColor="text1"/>
              </w:rPr>
              <w:t>July 2, 2016</w:t>
            </w:r>
          </w:p>
        </w:tc>
      </w:tr>
      <w:tr w:rsidR="00733C09" w:rsidRPr="00733C09" w14:paraId="3D8CBDA0" w14:textId="77777777" w:rsidTr="0044141C">
        <w:trPr>
          <w:trHeight w:val="259"/>
        </w:trPr>
        <w:tc>
          <w:tcPr>
            <w:tcW w:w="6345" w:type="dxa"/>
            <w:tcBorders>
              <w:top w:val="single" w:sz="18" w:space="0" w:color="auto"/>
            </w:tcBorders>
            <w:shd w:val="clear" w:color="auto" w:fill="DBE5F1" w:themeFill="accent1" w:themeFillTint="33"/>
          </w:tcPr>
          <w:p w14:paraId="6FA827C6" w14:textId="77777777" w:rsidR="00733C09" w:rsidRPr="00733C09" w:rsidRDefault="00733C09" w:rsidP="00733C09">
            <w:pPr>
              <w:jc w:val="left"/>
              <w:rPr>
                <w:b/>
                <w:color w:val="000000" w:themeColor="text1"/>
              </w:rPr>
            </w:pPr>
            <w:r w:rsidRPr="00733C09">
              <w:rPr>
                <w:b/>
                <w:color w:val="000000" w:themeColor="text1"/>
              </w:rPr>
              <w:t>Cash flows from operating activities</w:t>
            </w:r>
          </w:p>
        </w:tc>
        <w:tc>
          <w:tcPr>
            <w:tcW w:w="851" w:type="dxa"/>
            <w:tcBorders>
              <w:top w:val="single" w:sz="18" w:space="0" w:color="auto"/>
            </w:tcBorders>
            <w:shd w:val="clear" w:color="auto" w:fill="DBE5F1" w:themeFill="accent1" w:themeFillTint="33"/>
          </w:tcPr>
          <w:p w14:paraId="210AD09E" w14:textId="77777777" w:rsidR="00733C09" w:rsidRPr="00733C09" w:rsidRDefault="00733C09" w:rsidP="00733C09">
            <w:pPr>
              <w:rPr>
                <w:b/>
                <w:color w:val="000000" w:themeColor="text1"/>
              </w:rPr>
            </w:pPr>
          </w:p>
        </w:tc>
        <w:tc>
          <w:tcPr>
            <w:tcW w:w="1417" w:type="dxa"/>
            <w:tcBorders>
              <w:top w:val="single" w:sz="18" w:space="0" w:color="auto"/>
            </w:tcBorders>
            <w:shd w:val="clear" w:color="auto" w:fill="DBE5F1" w:themeFill="accent1" w:themeFillTint="33"/>
          </w:tcPr>
          <w:p w14:paraId="36F1F047" w14:textId="77777777" w:rsidR="00733C09" w:rsidRPr="00733C09" w:rsidRDefault="00733C09" w:rsidP="00733C09">
            <w:pPr>
              <w:jc w:val="right"/>
              <w:rPr>
                <w:b/>
                <w:color w:val="000000" w:themeColor="text1"/>
              </w:rPr>
            </w:pPr>
          </w:p>
        </w:tc>
        <w:tc>
          <w:tcPr>
            <w:tcW w:w="1701" w:type="dxa"/>
            <w:tcBorders>
              <w:top w:val="single" w:sz="18" w:space="0" w:color="auto"/>
            </w:tcBorders>
            <w:shd w:val="clear" w:color="auto" w:fill="DBE5F1" w:themeFill="accent1" w:themeFillTint="33"/>
          </w:tcPr>
          <w:p w14:paraId="7A9B9414" w14:textId="77777777" w:rsidR="00733C09" w:rsidRPr="00733C09" w:rsidRDefault="00733C09" w:rsidP="00733C09">
            <w:pPr>
              <w:jc w:val="right"/>
              <w:rPr>
                <w:b/>
                <w:color w:val="000000" w:themeColor="text1"/>
              </w:rPr>
            </w:pPr>
          </w:p>
        </w:tc>
      </w:tr>
      <w:tr w:rsidR="0019772E" w:rsidRPr="00733C09" w14:paraId="03417FC5" w14:textId="77777777" w:rsidTr="0044141C">
        <w:trPr>
          <w:trHeight w:val="259"/>
        </w:trPr>
        <w:tc>
          <w:tcPr>
            <w:tcW w:w="6345" w:type="dxa"/>
            <w:shd w:val="clear" w:color="auto" w:fill="auto"/>
          </w:tcPr>
          <w:p w14:paraId="5B536E6D" w14:textId="77777777" w:rsidR="0019772E" w:rsidRPr="00A21B5D" w:rsidRDefault="0019772E" w:rsidP="0019772E">
            <w:pPr>
              <w:rPr>
                <w:b/>
                <w:color w:val="000000" w:themeColor="text1"/>
              </w:rPr>
            </w:pPr>
            <w:r w:rsidRPr="00A21B5D">
              <w:rPr>
                <w:b/>
                <w:color w:val="000000" w:themeColor="text1"/>
              </w:rPr>
              <w:t xml:space="preserve">Net result </w:t>
            </w:r>
          </w:p>
        </w:tc>
        <w:tc>
          <w:tcPr>
            <w:tcW w:w="851" w:type="dxa"/>
            <w:shd w:val="clear" w:color="auto" w:fill="auto"/>
          </w:tcPr>
          <w:p w14:paraId="2AC03A7E" w14:textId="77777777" w:rsidR="0019772E" w:rsidRPr="00A21B5D" w:rsidRDefault="0019772E" w:rsidP="0019772E">
            <w:pPr>
              <w:jc w:val="right"/>
              <w:rPr>
                <w:b/>
                <w:color w:val="000000" w:themeColor="text1"/>
              </w:rPr>
            </w:pPr>
          </w:p>
        </w:tc>
        <w:tc>
          <w:tcPr>
            <w:tcW w:w="1417" w:type="dxa"/>
            <w:shd w:val="clear" w:color="auto" w:fill="auto"/>
          </w:tcPr>
          <w:p w14:paraId="2B90C705" w14:textId="448EA398" w:rsidR="0019772E" w:rsidRPr="00A21B5D" w:rsidRDefault="008A49F5" w:rsidP="0046468E">
            <w:pPr>
              <w:jc w:val="right"/>
              <w:rPr>
                <w:b/>
                <w:color w:val="000000" w:themeColor="text1"/>
              </w:rPr>
            </w:pPr>
            <w:r>
              <w:rPr>
                <w:b/>
                <w:color w:val="000000" w:themeColor="text1"/>
              </w:rPr>
              <w:t>21</w:t>
            </w:r>
            <w:r w:rsidR="0046468E">
              <w:rPr>
                <w:b/>
                <w:color w:val="000000" w:themeColor="text1"/>
              </w:rPr>
              <w:t>3</w:t>
            </w:r>
          </w:p>
        </w:tc>
        <w:tc>
          <w:tcPr>
            <w:tcW w:w="1701" w:type="dxa"/>
            <w:shd w:val="clear" w:color="auto" w:fill="auto"/>
          </w:tcPr>
          <w:p w14:paraId="6C2FDD16" w14:textId="77777777" w:rsidR="0019772E" w:rsidRPr="00A21B5D" w:rsidRDefault="0019772E" w:rsidP="0019772E">
            <w:pPr>
              <w:jc w:val="right"/>
              <w:rPr>
                <w:b/>
                <w:color w:val="000000" w:themeColor="text1"/>
              </w:rPr>
            </w:pPr>
            <w:r w:rsidRPr="00A21B5D">
              <w:rPr>
                <w:b/>
                <w:color w:val="000000" w:themeColor="text1"/>
              </w:rPr>
              <w:t>12</w:t>
            </w:r>
          </w:p>
        </w:tc>
      </w:tr>
      <w:tr w:rsidR="0044141C" w:rsidRPr="0044141C" w14:paraId="008DF044" w14:textId="77777777" w:rsidTr="0044141C">
        <w:trPr>
          <w:trHeight w:val="259"/>
        </w:trPr>
        <w:tc>
          <w:tcPr>
            <w:tcW w:w="6345" w:type="dxa"/>
            <w:shd w:val="clear" w:color="auto" w:fill="DBE5F1" w:themeFill="accent1" w:themeFillTint="33"/>
          </w:tcPr>
          <w:p w14:paraId="02CF55E7" w14:textId="77777777" w:rsidR="0044141C" w:rsidRPr="0044141C" w:rsidRDefault="0044141C" w:rsidP="0019772E">
            <w:pPr>
              <w:rPr>
                <w:b/>
                <w:color w:val="000000" w:themeColor="text1"/>
              </w:rPr>
            </w:pPr>
            <w:r w:rsidRPr="0044141C">
              <w:rPr>
                <w:b/>
                <w:color w:val="000000" w:themeColor="text1"/>
              </w:rPr>
              <w:t>Items to reconcile net result and cash flows from operating activities:</w:t>
            </w:r>
          </w:p>
        </w:tc>
        <w:tc>
          <w:tcPr>
            <w:tcW w:w="851" w:type="dxa"/>
            <w:shd w:val="clear" w:color="auto" w:fill="DBE5F1" w:themeFill="accent1" w:themeFillTint="33"/>
          </w:tcPr>
          <w:p w14:paraId="671F2E46" w14:textId="77777777" w:rsidR="0044141C" w:rsidRPr="0044141C" w:rsidRDefault="0044141C" w:rsidP="0019772E">
            <w:pPr>
              <w:jc w:val="right"/>
              <w:rPr>
                <w:b/>
                <w:color w:val="000000" w:themeColor="text1"/>
              </w:rPr>
            </w:pPr>
          </w:p>
        </w:tc>
        <w:tc>
          <w:tcPr>
            <w:tcW w:w="1417" w:type="dxa"/>
            <w:shd w:val="clear" w:color="auto" w:fill="DBE5F1" w:themeFill="accent1" w:themeFillTint="33"/>
          </w:tcPr>
          <w:p w14:paraId="323F1C7A" w14:textId="77777777" w:rsidR="0044141C" w:rsidRPr="0044141C" w:rsidRDefault="0044141C" w:rsidP="0019772E">
            <w:pPr>
              <w:jc w:val="right"/>
              <w:rPr>
                <w:b/>
                <w:color w:val="000000" w:themeColor="text1"/>
              </w:rPr>
            </w:pPr>
          </w:p>
        </w:tc>
        <w:tc>
          <w:tcPr>
            <w:tcW w:w="1701" w:type="dxa"/>
            <w:shd w:val="clear" w:color="auto" w:fill="DBE5F1" w:themeFill="accent1" w:themeFillTint="33"/>
          </w:tcPr>
          <w:p w14:paraId="3A34397B" w14:textId="77777777" w:rsidR="0044141C" w:rsidRPr="0044141C" w:rsidRDefault="0044141C" w:rsidP="0019772E">
            <w:pPr>
              <w:jc w:val="right"/>
              <w:rPr>
                <w:b/>
                <w:color w:val="000000" w:themeColor="text1"/>
              </w:rPr>
            </w:pPr>
          </w:p>
        </w:tc>
      </w:tr>
      <w:tr w:rsidR="0019772E" w:rsidRPr="00733C09" w14:paraId="577318E4" w14:textId="77777777" w:rsidTr="0044141C">
        <w:trPr>
          <w:trHeight w:val="259"/>
        </w:trPr>
        <w:tc>
          <w:tcPr>
            <w:tcW w:w="6345" w:type="dxa"/>
            <w:shd w:val="clear" w:color="auto" w:fill="auto"/>
          </w:tcPr>
          <w:p w14:paraId="6047063E" w14:textId="77777777" w:rsidR="0019772E" w:rsidRPr="00290FD4" w:rsidRDefault="0019772E" w:rsidP="0019772E">
            <w:pPr>
              <w:rPr>
                <w:b/>
                <w:color w:val="000000" w:themeColor="text1"/>
              </w:rPr>
            </w:pPr>
            <w:r w:rsidRPr="00290FD4">
              <w:rPr>
                <w:color w:val="000000" w:themeColor="text1"/>
              </w:rPr>
              <w:t>Depreciation and amortization</w:t>
            </w:r>
          </w:p>
        </w:tc>
        <w:tc>
          <w:tcPr>
            <w:tcW w:w="851" w:type="dxa"/>
            <w:shd w:val="clear" w:color="auto" w:fill="auto"/>
          </w:tcPr>
          <w:p w14:paraId="1FC75271" w14:textId="77777777" w:rsidR="0019772E" w:rsidRPr="00290FD4" w:rsidRDefault="0019772E" w:rsidP="0019772E">
            <w:pPr>
              <w:jc w:val="right"/>
              <w:rPr>
                <w:color w:val="000000" w:themeColor="text1"/>
              </w:rPr>
            </w:pPr>
          </w:p>
        </w:tc>
        <w:tc>
          <w:tcPr>
            <w:tcW w:w="1417" w:type="dxa"/>
            <w:shd w:val="clear" w:color="auto" w:fill="auto"/>
          </w:tcPr>
          <w:p w14:paraId="3CB276CB" w14:textId="77777777" w:rsidR="0019772E" w:rsidRPr="00290FD4" w:rsidRDefault="00791933" w:rsidP="0019772E">
            <w:pPr>
              <w:jc w:val="right"/>
              <w:rPr>
                <w:color w:val="000000" w:themeColor="text1"/>
              </w:rPr>
            </w:pPr>
            <w:r>
              <w:rPr>
                <w:color w:val="000000" w:themeColor="text1"/>
              </w:rPr>
              <w:t>386</w:t>
            </w:r>
          </w:p>
        </w:tc>
        <w:tc>
          <w:tcPr>
            <w:tcW w:w="1701" w:type="dxa"/>
            <w:shd w:val="clear" w:color="auto" w:fill="auto"/>
          </w:tcPr>
          <w:p w14:paraId="25841700" w14:textId="77777777" w:rsidR="0019772E" w:rsidRPr="00290FD4" w:rsidRDefault="0019772E" w:rsidP="0019772E">
            <w:pPr>
              <w:jc w:val="right"/>
              <w:rPr>
                <w:color w:val="000000" w:themeColor="text1"/>
              </w:rPr>
            </w:pPr>
            <w:r w:rsidRPr="00290FD4">
              <w:rPr>
                <w:color w:val="000000" w:themeColor="text1"/>
              </w:rPr>
              <w:t>437</w:t>
            </w:r>
          </w:p>
        </w:tc>
      </w:tr>
      <w:tr w:rsidR="0019772E" w:rsidRPr="00733C09" w14:paraId="71F45654" w14:textId="77777777" w:rsidTr="0044141C">
        <w:trPr>
          <w:trHeight w:val="259"/>
        </w:trPr>
        <w:tc>
          <w:tcPr>
            <w:tcW w:w="6345" w:type="dxa"/>
            <w:shd w:val="clear" w:color="auto" w:fill="DBE5F1" w:themeFill="accent1" w:themeFillTint="33"/>
          </w:tcPr>
          <w:p w14:paraId="758EBE03" w14:textId="77777777" w:rsidR="0019772E" w:rsidRPr="00290FD4" w:rsidRDefault="0019772E" w:rsidP="0019772E">
            <w:pPr>
              <w:rPr>
                <w:color w:val="000000" w:themeColor="text1"/>
              </w:rPr>
            </w:pPr>
            <w:r w:rsidRPr="00290FD4">
              <w:rPr>
                <w:color w:val="000000" w:themeColor="text1"/>
              </w:rPr>
              <w:t>Interests and amortization of issuance costs on convertible bonds</w:t>
            </w:r>
          </w:p>
        </w:tc>
        <w:tc>
          <w:tcPr>
            <w:tcW w:w="851" w:type="dxa"/>
            <w:shd w:val="clear" w:color="auto" w:fill="DBE5F1" w:themeFill="accent1" w:themeFillTint="33"/>
          </w:tcPr>
          <w:p w14:paraId="001C7B78" w14:textId="77777777" w:rsidR="0019772E" w:rsidRPr="00290FD4" w:rsidRDefault="0019772E" w:rsidP="0019772E">
            <w:pPr>
              <w:jc w:val="right"/>
              <w:rPr>
                <w:color w:val="000000" w:themeColor="text1"/>
              </w:rPr>
            </w:pPr>
          </w:p>
        </w:tc>
        <w:tc>
          <w:tcPr>
            <w:tcW w:w="1417" w:type="dxa"/>
            <w:shd w:val="clear" w:color="auto" w:fill="DBE5F1" w:themeFill="accent1" w:themeFillTint="33"/>
          </w:tcPr>
          <w:p w14:paraId="5FB9602A" w14:textId="77777777" w:rsidR="0019772E" w:rsidRPr="00290FD4" w:rsidRDefault="00791933" w:rsidP="0019772E">
            <w:pPr>
              <w:jc w:val="right"/>
              <w:rPr>
                <w:color w:val="000000" w:themeColor="text1"/>
              </w:rPr>
            </w:pPr>
            <w:r>
              <w:rPr>
                <w:color w:val="000000" w:themeColor="text1"/>
              </w:rPr>
              <w:t>11</w:t>
            </w:r>
          </w:p>
        </w:tc>
        <w:tc>
          <w:tcPr>
            <w:tcW w:w="1701" w:type="dxa"/>
            <w:shd w:val="clear" w:color="auto" w:fill="DBE5F1" w:themeFill="accent1" w:themeFillTint="33"/>
          </w:tcPr>
          <w:p w14:paraId="65AB2697" w14:textId="77777777" w:rsidR="0019772E" w:rsidRPr="00290FD4" w:rsidRDefault="0019772E" w:rsidP="0019772E">
            <w:pPr>
              <w:jc w:val="right"/>
              <w:rPr>
                <w:color w:val="000000" w:themeColor="text1"/>
              </w:rPr>
            </w:pPr>
            <w:r w:rsidRPr="00290FD4">
              <w:rPr>
                <w:color w:val="000000" w:themeColor="text1"/>
              </w:rPr>
              <w:t>11</w:t>
            </w:r>
          </w:p>
        </w:tc>
      </w:tr>
      <w:tr w:rsidR="0019772E" w:rsidRPr="00733C09" w14:paraId="55958AC4" w14:textId="77777777" w:rsidTr="0044141C">
        <w:trPr>
          <w:trHeight w:val="259"/>
        </w:trPr>
        <w:tc>
          <w:tcPr>
            <w:tcW w:w="6345" w:type="dxa"/>
            <w:shd w:val="clear" w:color="auto" w:fill="auto"/>
          </w:tcPr>
          <w:p w14:paraId="45A0CECC" w14:textId="12F709AA" w:rsidR="0019772E" w:rsidRPr="00290FD4" w:rsidRDefault="006B52C1" w:rsidP="006B52C1">
            <w:pPr>
              <w:rPr>
                <w:color w:val="000000" w:themeColor="text1"/>
              </w:rPr>
            </w:pPr>
            <w:r>
              <w:rPr>
                <w:color w:val="000000" w:themeColor="text1"/>
              </w:rPr>
              <w:t>Senior convertible bonds and related conversion options adjustments</w:t>
            </w:r>
          </w:p>
        </w:tc>
        <w:tc>
          <w:tcPr>
            <w:tcW w:w="851" w:type="dxa"/>
            <w:shd w:val="clear" w:color="auto" w:fill="auto"/>
          </w:tcPr>
          <w:p w14:paraId="452A52BB" w14:textId="77777777" w:rsidR="0019772E" w:rsidRPr="00290FD4" w:rsidRDefault="0019772E" w:rsidP="0019772E">
            <w:pPr>
              <w:jc w:val="right"/>
              <w:rPr>
                <w:color w:val="000000" w:themeColor="text1"/>
              </w:rPr>
            </w:pPr>
          </w:p>
        </w:tc>
        <w:tc>
          <w:tcPr>
            <w:tcW w:w="1417" w:type="dxa"/>
            <w:shd w:val="clear" w:color="auto" w:fill="auto"/>
          </w:tcPr>
          <w:p w14:paraId="03B4BBFC" w14:textId="22B85161" w:rsidR="0019772E" w:rsidRPr="00290FD4" w:rsidRDefault="008A49F5" w:rsidP="006B52C1">
            <w:pPr>
              <w:jc w:val="right"/>
              <w:rPr>
                <w:color w:val="000000" w:themeColor="text1"/>
              </w:rPr>
            </w:pPr>
            <w:r>
              <w:rPr>
                <w:color w:val="000000" w:themeColor="text1"/>
              </w:rPr>
              <w:t>13</w:t>
            </w:r>
            <w:r w:rsidR="006B52C1">
              <w:rPr>
                <w:color w:val="000000" w:themeColor="text1"/>
              </w:rPr>
              <w:t>1</w:t>
            </w:r>
          </w:p>
        </w:tc>
        <w:tc>
          <w:tcPr>
            <w:tcW w:w="1701" w:type="dxa"/>
            <w:shd w:val="clear" w:color="auto" w:fill="auto"/>
          </w:tcPr>
          <w:p w14:paraId="479C632D" w14:textId="77777777" w:rsidR="0019772E" w:rsidRPr="00290FD4" w:rsidRDefault="0019772E" w:rsidP="0019772E">
            <w:pPr>
              <w:jc w:val="right"/>
              <w:rPr>
                <w:color w:val="000000" w:themeColor="text1"/>
              </w:rPr>
            </w:pPr>
            <w:r w:rsidRPr="00290FD4">
              <w:rPr>
                <w:color w:val="000000" w:themeColor="text1"/>
              </w:rPr>
              <w:t>5</w:t>
            </w:r>
          </w:p>
        </w:tc>
      </w:tr>
      <w:tr w:rsidR="0019772E" w:rsidRPr="00733C09" w14:paraId="410758F6" w14:textId="77777777" w:rsidTr="0044141C">
        <w:trPr>
          <w:trHeight w:val="259"/>
        </w:trPr>
        <w:tc>
          <w:tcPr>
            <w:tcW w:w="6345" w:type="dxa"/>
            <w:shd w:val="clear" w:color="auto" w:fill="DBE5F1" w:themeFill="accent1" w:themeFillTint="33"/>
          </w:tcPr>
          <w:p w14:paraId="64F95DBD" w14:textId="77777777" w:rsidR="0019772E" w:rsidRPr="00290FD4" w:rsidRDefault="0019772E" w:rsidP="0019772E">
            <w:pPr>
              <w:rPr>
                <w:b/>
                <w:color w:val="000000" w:themeColor="text1"/>
              </w:rPr>
            </w:pPr>
            <w:r w:rsidRPr="00290FD4">
              <w:rPr>
                <w:color w:val="000000" w:themeColor="text1"/>
              </w:rPr>
              <w:t>Share-based compensation</w:t>
            </w:r>
          </w:p>
        </w:tc>
        <w:tc>
          <w:tcPr>
            <w:tcW w:w="851" w:type="dxa"/>
            <w:shd w:val="clear" w:color="auto" w:fill="DBE5F1" w:themeFill="accent1" w:themeFillTint="33"/>
          </w:tcPr>
          <w:p w14:paraId="4D8E0203" w14:textId="77777777" w:rsidR="0019772E" w:rsidRPr="00290FD4" w:rsidRDefault="0019772E" w:rsidP="0019772E">
            <w:pPr>
              <w:jc w:val="right"/>
              <w:rPr>
                <w:color w:val="000000" w:themeColor="text1"/>
              </w:rPr>
            </w:pPr>
          </w:p>
        </w:tc>
        <w:tc>
          <w:tcPr>
            <w:tcW w:w="1417" w:type="dxa"/>
            <w:shd w:val="clear" w:color="auto" w:fill="DBE5F1" w:themeFill="accent1" w:themeFillTint="33"/>
          </w:tcPr>
          <w:p w14:paraId="5BF00B93" w14:textId="77777777" w:rsidR="0019772E" w:rsidRPr="00290FD4" w:rsidRDefault="00791933" w:rsidP="0019772E">
            <w:pPr>
              <w:jc w:val="right"/>
              <w:rPr>
                <w:color w:val="000000" w:themeColor="text1"/>
              </w:rPr>
            </w:pPr>
            <w:r>
              <w:rPr>
                <w:color w:val="000000" w:themeColor="text1"/>
              </w:rPr>
              <w:t>19</w:t>
            </w:r>
          </w:p>
        </w:tc>
        <w:tc>
          <w:tcPr>
            <w:tcW w:w="1701" w:type="dxa"/>
            <w:shd w:val="clear" w:color="auto" w:fill="DBE5F1" w:themeFill="accent1" w:themeFillTint="33"/>
          </w:tcPr>
          <w:p w14:paraId="22F8E21E" w14:textId="77777777" w:rsidR="0019772E" w:rsidRPr="00290FD4" w:rsidRDefault="0019772E" w:rsidP="0019772E">
            <w:pPr>
              <w:jc w:val="right"/>
              <w:rPr>
                <w:color w:val="000000" w:themeColor="text1"/>
              </w:rPr>
            </w:pPr>
            <w:r w:rsidRPr="00290FD4">
              <w:rPr>
                <w:color w:val="000000" w:themeColor="text1"/>
              </w:rPr>
              <w:t>18</w:t>
            </w:r>
          </w:p>
        </w:tc>
      </w:tr>
      <w:tr w:rsidR="0019772E" w:rsidRPr="00733C09" w14:paraId="3990292A" w14:textId="77777777" w:rsidTr="0044141C">
        <w:trPr>
          <w:trHeight w:val="259"/>
        </w:trPr>
        <w:tc>
          <w:tcPr>
            <w:tcW w:w="6345" w:type="dxa"/>
            <w:shd w:val="clear" w:color="auto" w:fill="auto"/>
          </w:tcPr>
          <w:p w14:paraId="51ECBAD2" w14:textId="77777777" w:rsidR="0019772E" w:rsidRPr="00290FD4" w:rsidRDefault="0019772E" w:rsidP="0019772E">
            <w:pPr>
              <w:rPr>
                <w:b/>
                <w:color w:val="000000" w:themeColor="text1"/>
              </w:rPr>
            </w:pPr>
            <w:r w:rsidRPr="00290FD4">
              <w:rPr>
                <w:color w:val="000000" w:themeColor="text1"/>
              </w:rPr>
              <w:t>Other non-cash items</w:t>
            </w:r>
          </w:p>
        </w:tc>
        <w:tc>
          <w:tcPr>
            <w:tcW w:w="851" w:type="dxa"/>
            <w:shd w:val="clear" w:color="auto" w:fill="auto"/>
          </w:tcPr>
          <w:p w14:paraId="01C7E1E2" w14:textId="77777777" w:rsidR="0019772E" w:rsidRPr="00290FD4" w:rsidRDefault="0019772E" w:rsidP="0019772E">
            <w:pPr>
              <w:jc w:val="right"/>
              <w:rPr>
                <w:color w:val="000000" w:themeColor="text1"/>
              </w:rPr>
            </w:pPr>
          </w:p>
        </w:tc>
        <w:tc>
          <w:tcPr>
            <w:tcW w:w="1417" w:type="dxa"/>
            <w:shd w:val="clear" w:color="auto" w:fill="auto"/>
          </w:tcPr>
          <w:p w14:paraId="6C315B8A" w14:textId="77777777" w:rsidR="0019772E" w:rsidRPr="00290FD4" w:rsidRDefault="00791933" w:rsidP="0019772E">
            <w:pPr>
              <w:jc w:val="right"/>
              <w:rPr>
                <w:color w:val="000000" w:themeColor="text1"/>
              </w:rPr>
            </w:pPr>
            <w:r>
              <w:rPr>
                <w:color w:val="000000" w:themeColor="text1"/>
              </w:rPr>
              <w:t>(90)</w:t>
            </w:r>
          </w:p>
        </w:tc>
        <w:tc>
          <w:tcPr>
            <w:tcW w:w="1701" w:type="dxa"/>
            <w:shd w:val="clear" w:color="auto" w:fill="auto"/>
          </w:tcPr>
          <w:p w14:paraId="3C919F11" w14:textId="77777777" w:rsidR="0019772E" w:rsidRPr="00290FD4" w:rsidRDefault="0019772E" w:rsidP="0019772E">
            <w:pPr>
              <w:jc w:val="right"/>
              <w:rPr>
                <w:color w:val="000000" w:themeColor="text1"/>
              </w:rPr>
            </w:pPr>
            <w:r w:rsidRPr="00290FD4">
              <w:rPr>
                <w:color w:val="000000" w:themeColor="text1"/>
              </w:rPr>
              <w:t>(63)</w:t>
            </w:r>
          </w:p>
        </w:tc>
      </w:tr>
      <w:tr w:rsidR="0019772E" w:rsidRPr="00733C09" w14:paraId="7B756F05" w14:textId="77777777" w:rsidTr="0044141C">
        <w:trPr>
          <w:trHeight w:val="259"/>
        </w:trPr>
        <w:tc>
          <w:tcPr>
            <w:tcW w:w="6345" w:type="dxa"/>
            <w:shd w:val="clear" w:color="auto" w:fill="DBE5F1" w:themeFill="accent1" w:themeFillTint="33"/>
          </w:tcPr>
          <w:p w14:paraId="6A880FDD" w14:textId="77777777" w:rsidR="0019772E" w:rsidRPr="00290FD4" w:rsidRDefault="0019772E" w:rsidP="0019772E">
            <w:pPr>
              <w:rPr>
                <w:b/>
                <w:color w:val="000000" w:themeColor="text1"/>
              </w:rPr>
            </w:pPr>
            <w:r w:rsidRPr="00290FD4">
              <w:rPr>
                <w:color w:val="000000" w:themeColor="text1"/>
              </w:rPr>
              <w:t>Deferred  income tax</w:t>
            </w:r>
          </w:p>
        </w:tc>
        <w:tc>
          <w:tcPr>
            <w:tcW w:w="851" w:type="dxa"/>
            <w:shd w:val="clear" w:color="auto" w:fill="DBE5F1" w:themeFill="accent1" w:themeFillTint="33"/>
          </w:tcPr>
          <w:p w14:paraId="00D588CD" w14:textId="77777777" w:rsidR="0019772E" w:rsidRPr="00290FD4" w:rsidRDefault="0019772E" w:rsidP="0019772E">
            <w:pPr>
              <w:jc w:val="right"/>
              <w:rPr>
                <w:color w:val="000000" w:themeColor="text1"/>
              </w:rPr>
            </w:pPr>
          </w:p>
        </w:tc>
        <w:tc>
          <w:tcPr>
            <w:tcW w:w="1417" w:type="dxa"/>
            <w:shd w:val="clear" w:color="auto" w:fill="DBE5F1" w:themeFill="accent1" w:themeFillTint="33"/>
          </w:tcPr>
          <w:p w14:paraId="1AEDC916" w14:textId="7E6FD577" w:rsidR="0019772E" w:rsidRPr="00290FD4" w:rsidRDefault="00791933" w:rsidP="00316451">
            <w:pPr>
              <w:jc w:val="right"/>
              <w:rPr>
                <w:color w:val="000000" w:themeColor="text1"/>
              </w:rPr>
            </w:pPr>
            <w:r>
              <w:rPr>
                <w:color w:val="000000" w:themeColor="text1"/>
              </w:rPr>
              <w:t>(</w:t>
            </w:r>
            <w:r w:rsidR="00316451">
              <w:rPr>
                <w:color w:val="000000" w:themeColor="text1"/>
              </w:rPr>
              <w:t>5</w:t>
            </w:r>
            <w:r>
              <w:rPr>
                <w:color w:val="000000" w:themeColor="text1"/>
              </w:rPr>
              <w:t>)</w:t>
            </w:r>
          </w:p>
        </w:tc>
        <w:tc>
          <w:tcPr>
            <w:tcW w:w="1701" w:type="dxa"/>
            <w:shd w:val="clear" w:color="auto" w:fill="DBE5F1" w:themeFill="accent1" w:themeFillTint="33"/>
          </w:tcPr>
          <w:p w14:paraId="2F4815B4" w14:textId="77777777" w:rsidR="0019772E" w:rsidRPr="00290FD4" w:rsidRDefault="0019772E" w:rsidP="0019772E">
            <w:pPr>
              <w:jc w:val="right"/>
              <w:rPr>
                <w:color w:val="000000" w:themeColor="text1"/>
              </w:rPr>
            </w:pPr>
            <w:r w:rsidRPr="00290FD4">
              <w:rPr>
                <w:color w:val="000000" w:themeColor="text1"/>
              </w:rPr>
              <w:t>(15)</w:t>
            </w:r>
          </w:p>
        </w:tc>
      </w:tr>
      <w:tr w:rsidR="0019772E" w:rsidRPr="00733C09" w14:paraId="02BD3203" w14:textId="77777777" w:rsidTr="0044141C">
        <w:trPr>
          <w:trHeight w:val="259"/>
        </w:trPr>
        <w:tc>
          <w:tcPr>
            <w:tcW w:w="6345" w:type="dxa"/>
            <w:shd w:val="clear" w:color="auto" w:fill="auto"/>
          </w:tcPr>
          <w:p w14:paraId="63310617" w14:textId="77777777" w:rsidR="0019772E" w:rsidRPr="00290FD4" w:rsidRDefault="0019772E" w:rsidP="0019772E">
            <w:pPr>
              <w:rPr>
                <w:b/>
                <w:color w:val="000000" w:themeColor="text1"/>
              </w:rPr>
            </w:pPr>
            <w:r w:rsidRPr="00290FD4">
              <w:rPr>
                <w:color w:val="000000" w:themeColor="text1"/>
              </w:rPr>
              <w:t>Share of (profit) loss of associates, impairments or reversal of impairments on investments in associates</w:t>
            </w:r>
          </w:p>
        </w:tc>
        <w:tc>
          <w:tcPr>
            <w:tcW w:w="851" w:type="dxa"/>
            <w:shd w:val="clear" w:color="auto" w:fill="auto"/>
          </w:tcPr>
          <w:p w14:paraId="6AC39EE8" w14:textId="77777777" w:rsidR="0019772E" w:rsidRPr="00290FD4" w:rsidRDefault="0019772E" w:rsidP="0019772E">
            <w:pPr>
              <w:jc w:val="right"/>
              <w:rPr>
                <w:color w:val="000000" w:themeColor="text1"/>
              </w:rPr>
            </w:pPr>
          </w:p>
        </w:tc>
        <w:tc>
          <w:tcPr>
            <w:tcW w:w="1417" w:type="dxa"/>
            <w:shd w:val="clear" w:color="auto" w:fill="auto"/>
          </w:tcPr>
          <w:p w14:paraId="6DB42277" w14:textId="77777777" w:rsidR="0019772E" w:rsidRPr="00290FD4" w:rsidRDefault="00791933" w:rsidP="0019772E">
            <w:pPr>
              <w:jc w:val="right"/>
              <w:rPr>
                <w:color w:val="000000" w:themeColor="text1"/>
              </w:rPr>
            </w:pPr>
            <w:r>
              <w:rPr>
                <w:color w:val="000000" w:themeColor="text1"/>
              </w:rPr>
              <w:t>2</w:t>
            </w:r>
          </w:p>
        </w:tc>
        <w:tc>
          <w:tcPr>
            <w:tcW w:w="1701" w:type="dxa"/>
            <w:shd w:val="clear" w:color="auto" w:fill="auto"/>
          </w:tcPr>
          <w:p w14:paraId="329B168F" w14:textId="77777777" w:rsidR="0019772E" w:rsidRPr="00290FD4" w:rsidRDefault="0019772E" w:rsidP="0019772E">
            <w:pPr>
              <w:jc w:val="right"/>
              <w:rPr>
                <w:color w:val="000000" w:themeColor="text1"/>
              </w:rPr>
            </w:pPr>
            <w:r w:rsidRPr="00290FD4">
              <w:rPr>
                <w:color w:val="000000" w:themeColor="text1"/>
              </w:rPr>
              <w:t>(9)</w:t>
            </w:r>
          </w:p>
        </w:tc>
      </w:tr>
      <w:tr w:rsidR="0019772E" w:rsidRPr="00733C09" w14:paraId="341DE626" w14:textId="77777777" w:rsidTr="0044141C">
        <w:trPr>
          <w:trHeight w:val="259"/>
        </w:trPr>
        <w:tc>
          <w:tcPr>
            <w:tcW w:w="6345" w:type="dxa"/>
            <w:shd w:val="clear" w:color="auto" w:fill="DBE5F1" w:themeFill="accent1" w:themeFillTint="33"/>
          </w:tcPr>
          <w:p w14:paraId="2F344A33" w14:textId="77777777" w:rsidR="0019772E" w:rsidRPr="00290FD4" w:rsidRDefault="0019772E" w:rsidP="0019772E">
            <w:pPr>
              <w:rPr>
                <w:b/>
                <w:color w:val="000000" w:themeColor="text1"/>
              </w:rPr>
            </w:pPr>
            <w:r w:rsidRPr="00290FD4">
              <w:rPr>
                <w:color w:val="000000" w:themeColor="text1"/>
              </w:rPr>
              <w:t>Impairment, restructuring and other related closure costs</w:t>
            </w:r>
          </w:p>
        </w:tc>
        <w:tc>
          <w:tcPr>
            <w:tcW w:w="851" w:type="dxa"/>
            <w:shd w:val="clear" w:color="auto" w:fill="DBE5F1" w:themeFill="accent1" w:themeFillTint="33"/>
          </w:tcPr>
          <w:p w14:paraId="040F4759" w14:textId="77777777" w:rsidR="0019772E" w:rsidRPr="00290FD4" w:rsidRDefault="0019772E" w:rsidP="0019772E">
            <w:pPr>
              <w:tabs>
                <w:tab w:val="center" w:pos="501"/>
                <w:tab w:val="right" w:pos="1003"/>
              </w:tabs>
              <w:jc w:val="right"/>
              <w:rPr>
                <w:color w:val="000000" w:themeColor="text1"/>
              </w:rPr>
            </w:pPr>
          </w:p>
        </w:tc>
        <w:tc>
          <w:tcPr>
            <w:tcW w:w="1417" w:type="dxa"/>
            <w:shd w:val="clear" w:color="auto" w:fill="DBE5F1" w:themeFill="accent1" w:themeFillTint="33"/>
          </w:tcPr>
          <w:p w14:paraId="5930CA04" w14:textId="149E1DFB" w:rsidR="0019772E" w:rsidRPr="00290FD4" w:rsidRDefault="00316451" w:rsidP="0019772E">
            <w:pPr>
              <w:tabs>
                <w:tab w:val="center" w:pos="501"/>
                <w:tab w:val="right" w:pos="1003"/>
              </w:tabs>
              <w:jc w:val="right"/>
              <w:rPr>
                <w:color w:val="000000" w:themeColor="text1"/>
              </w:rPr>
            </w:pPr>
            <w:r>
              <w:rPr>
                <w:color w:val="000000" w:themeColor="text1"/>
              </w:rPr>
              <w:t>7</w:t>
            </w:r>
          </w:p>
        </w:tc>
        <w:tc>
          <w:tcPr>
            <w:tcW w:w="1701" w:type="dxa"/>
            <w:shd w:val="clear" w:color="auto" w:fill="DBE5F1" w:themeFill="accent1" w:themeFillTint="33"/>
          </w:tcPr>
          <w:p w14:paraId="3FC2ED7F" w14:textId="77777777" w:rsidR="0019772E" w:rsidRPr="00290FD4" w:rsidRDefault="0019772E" w:rsidP="0019772E">
            <w:pPr>
              <w:tabs>
                <w:tab w:val="center" w:pos="501"/>
                <w:tab w:val="right" w:pos="1003"/>
              </w:tabs>
              <w:jc w:val="right"/>
              <w:rPr>
                <w:color w:val="000000" w:themeColor="text1"/>
              </w:rPr>
            </w:pPr>
            <w:r w:rsidRPr="00290FD4">
              <w:rPr>
                <w:color w:val="000000" w:themeColor="text1"/>
              </w:rPr>
              <w:t>41</w:t>
            </w:r>
          </w:p>
        </w:tc>
      </w:tr>
      <w:tr w:rsidR="0044141C" w:rsidRPr="0044141C" w14:paraId="0092A85B" w14:textId="77777777" w:rsidTr="0044141C">
        <w:trPr>
          <w:trHeight w:val="259"/>
        </w:trPr>
        <w:tc>
          <w:tcPr>
            <w:tcW w:w="6345" w:type="dxa"/>
            <w:shd w:val="clear" w:color="auto" w:fill="auto"/>
          </w:tcPr>
          <w:p w14:paraId="7A12FE71" w14:textId="77777777" w:rsidR="0044141C" w:rsidRPr="0044141C" w:rsidRDefault="0044141C" w:rsidP="0019772E">
            <w:pPr>
              <w:rPr>
                <w:b/>
                <w:color w:val="000000" w:themeColor="text1"/>
              </w:rPr>
            </w:pPr>
            <w:r w:rsidRPr="0044141C">
              <w:rPr>
                <w:b/>
                <w:color w:val="000000" w:themeColor="text1"/>
              </w:rPr>
              <w:t>Changes in net working capital:</w:t>
            </w:r>
          </w:p>
        </w:tc>
        <w:tc>
          <w:tcPr>
            <w:tcW w:w="851" w:type="dxa"/>
            <w:shd w:val="clear" w:color="auto" w:fill="auto"/>
          </w:tcPr>
          <w:p w14:paraId="45B82F8F" w14:textId="77777777" w:rsidR="0044141C" w:rsidRPr="0044141C" w:rsidRDefault="0044141C" w:rsidP="0019772E">
            <w:pPr>
              <w:jc w:val="right"/>
              <w:rPr>
                <w:b/>
                <w:color w:val="000000" w:themeColor="text1"/>
              </w:rPr>
            </w:pPr>
          </w:p>
        </w:tc>
        <w:tc>
          <w:tcPr>
            <w:tcW w:w="1417" w:type="dxa"/>
            <w:shd w:val="clear" w:color="auto" w:fill="auto"/>
          </w:tcPr>
          <w:p w14:paraId="46055A30" w14:textId="77777777" w:rsidR="0044141C" w:rsidRPr="0044141C" w:rsidRDefault="0044141C" w:rsidP="0019772E">
            <w:pPr>
              <w:jc w:val="right"/>
              <w:rPr>
                <w:b/>
                <w:color w:val="000000" w:themeColor="text1"/>
              </w:rPr>
            </w:pPr>
          </w:p>
        </w:tc>
        <w:tc>
          <w:tcPr>
            <w:tcW w:w="1701" w:type="dxa"/>
            <w:shd w:val="clear" w:color="auto" w:fill="auto"/>
          </w:tcPr>
          <w:p w14:paraId="5661CA17" w14:textId="77777777" w:rsidR="0044141C" w:rsidRPr="0044141C" w:rsidRDefault="0044141C" w:rsidP="0019772E">
            <w:pPr>
              <w:jc w:val="right"/>
              <w:rPr>
                <w:b/>
                <w:color w:val="000000" w:themeColor="text1"/>
              </w:rPr>
            </w:pPr>
          </w:p>
        </w:tc>
      </w:tr>
      <w:tr w:rsidR="0019772E" w:rsidRPr="00733C09" w14:paraId="45217CBE" w14:textId="77777777" w:rsidTr="009A1327">
        <w:trPr>
          <w:trHeight w:val="259"/>
        </w:trPr>
        <w:tc>
          <w:tcPr>
            <w:tcW w:w="6345" w:type="dxa"/>
            <w:shd w:val="clear" w:color="auto" w:fill="DBE5F1" w:themeFill="accent1" w:themeFillTint="33"/>
          </w:tcPr>
          <w:p w14:paraId="15514FED" w14:textId="77777777" w:rsidR="0019772E" w:rsidRPr="00290FD4" w:rsidRDefault="0019772E" w:rsidP="0019772E">
            <w:pPr>
              <w:rPr>
                <w:color w:val="000000" w:themeColor="text1"/>
              </w:rPr>
            </w:pPr>
            <w:r w:rsidRPr="00290FD4">
              <w:rPr>
                <w:color w:val="000000" w:themeColor="text1"/>
              </w:rPr>
              <w:t>Movement of trade receivables, net</w:t>
            </w:r>
          </w:p>
        </w:tc>
        <w:tc>
          <w:tcPr>
            <w:tcW w:w="851" w:type="dxa"/>
            <w:shd w:val="clear" w:color="auto" w:fill="DBE5F1" w:themeFill="accent1" w:themeFillTint="33"/>
          </w:tcPr>
          <w:p w14:paraId="6B73F8A9" w14:textId="77777777" w:rsidR="0019772E" w:rsidRPr="00290FD4" w:rsidRDefault="0019772E" w:rsidP="0019772E">
            <w:pPr>
              <w:jc w:val="right"/>
              <w:rPr>
                <w:color w:val="000000" w:themeColor="text1"/>
              </w:rPr>
            </w:pPr>
          </w:p>
        </w:tc>
        <w:tc>
          <w:tcPr>
            <w:tcW w:w="1417" w:type="dxa"/>
            <w:shd w:val="clear" w:color="auto" w:fill="DBE5F1" w:themeFill="accent1" w:themeFillTint="33"/>
          </w:tcPr>
          <w:p w14:paraId="5B174E43" w14:textId="77777777" w:rsidR="0019772E" w:rsidRPr="00290FD4" w:rsidRDefault="00791933" w:rsidP="0019772E">
            <w:pPr>
              <w:jc w:val="right"/>
              <w:rPr>
                <w:color w:val="000000" w:themeColor="text1"/>
              </w:rPr>
            </w:pPr>
            <w:r>
              <w:rPr>
                <w:color w:val="000000" w:themeColor="text1"/>
              </w:rPr>
              <w:t>(70)</w:t>
            </w:r>
          </w:p>
        </w:tc>
        <w:tc>
          <w:tcPr>
            <w:tcW w:w="1701" w:type="dxa"/>
            <w:shd w:val="clear" w:color="auto" w:fill="DBE5F1" w:themeFill="accent1" w:themeFillTint="33"/>
          </w:tcPr>
          <w:p w14:paraId="282240ED" w14:textId="77777777" w:rsidR="0019772E" w:rsidRPr="00290FD4" w:rsidRDefault="0019772E" w:rsidP="0019772E">
            <w:pPr>
              <w:jc w:val="right"/>
              <w:rPr>
                <w:color w:val="000000" w:themeColor="text1"/>
              </w:rPr>
            </w:pPr>
            <w:r w:rsidRPr="00290FD4">
              <w:rPr>
                <w:color w:val="000000" w:themeColor="text1"/>
              </w:rPr>
              <w:t>(57)</w:t>
            </w:r>
          </w:p>
        </w:tc>
      </w:tr>
      <w:tr w:rsidR="0019772E" w:rsidRPr="00733C09" w14:paraId="0DA1A4A4" w14:textId="77777777" w:rsidTr="0019772E">
        <w:trPr>
          <w:trHeight w:val="259"/>
        </w:trPr>
        <w:tc>
          <w:tcPr>
            <w:tcW w:w="6345" w:type="dxa"/>
            <w:shd w:val="clear" w:color="auto" w:fill="auto"/>
          </w:tcPr>
          <w:p w14:paraId="30BB6B27" w14:textId="77777777" w:rsidR="0019772E" w:rsidRPr="00290FD4" w:rsidRDefault="0019772E" w:rsidP="0019772E">
            <w:pPr>
              <w:rPr>
                <w:color w:val="000000" w:themeColor="text1"/>
              </w:rPr>
            </w:pPr>
            <w:r w:rsidRPr="00290FD4">
              <w:rPr>
                <w:color w:val="000000" w:themeColor="text1"/>
              </w:rPr>
              <w:t>Movement of inventories, net</w:t>
            </w:r>
          </w:p>
        </w:tc>
        <w:tc>
          <w:tcPr>
            <w:tcW w:w="851" w:type="dxa"/>
            <w:shd w:val="clear" w:color="auto" w:fill="auto"/>
          </w:tcPr>
          <w:p w14:paraId="210A80C0" w14:textId="77777777" w:rsidR="0019772E" w:rsidRPr="00290FD4" w:rsidRDefault="0019772E" w:rsidP="0019772E">
            <w:pPr>
              <w:jc w:val="right"/>
              <w:rPr>
                <w:color w:val="000000" w:themeColor="text1"/>
              </w:rPr>
            </w:pPr>
          </w:p>
        </w:tc>
        <w:tc>
          <w:tcPr>
            <w:tcW w:w="1417" w:type="dxa"/>
            <w:shd w:val="clear" w:color="auto" w:fill="auto"/>
          </w:tcPr>
          <w:p w14:paraId="2AFA0777" w14:textId="77777777" w:rsidR="0019772E" w:rsidRPr="00290FD4" w:rsidRDefault="00791933" w:rsidP="0019772E">
            <w:pPr>
              <w:jc w:val="right"/>
              <w:rPr>
                <w:color w:val="000000" w:themeColor="text1"/>
              </w:rPr>
            </w:pPr>
            <w:r>
              <w:rPr>
                <w:color w:val="000000" w:themeColor="text1"/>
              </w:rPr>
              <w:t>(48)</w:t>
            </w:r>
          </w:p>
        </w:tc>
        <w:tc>
          <w:tcPr>
            <w:tcW w:w="1701" w:type="dxa"/>
            <w:shd w:val="clear" w:color="auto" w:fill="auto"/>
          </w:tcPr>
          <w:p w14:paraId="54FD1F2B" w14:textId="77777777" w:rsidR="0019772E" w:rsidRPr="00290FD4" w:rsidRDefault="0019772E" w:rsidP="0019772E">
            <w:pPr>
              <w:jc w:val="right"/>
              <w:rPr>
                <w:color w:val="000000" w:themeColor="text1"/>
              </w:rPr>
            </w:pPr>
            <w:r w:rsidRPr="00290FD4">
              <w:rPr>
                <w:color w:val="000000" w:themeColor="text1"/>
              </w:rPr>
              <w:t>(2)</w:t>
            </w:r>
          </w:p>
        </w:tc>
      </w:tr>
      <w:tr w:rsidR="0019772E" w:rsidRPr="00733C09" w14:paraId="20FCDC8E" w14:textId="77777777" w:rsidTr="009A1327">
        <w:trPr>
          <w:trHeight w:val="259"/>
        </w:trPr>
        <w:tc>
          <w:tcPr>
            <w:tcW w:w="6345" w:type="dxa"/>
            <w:shd w:val="clear" w:color="auto" w:fill="DBE5F1" w:themeFill="accent1" w:themeFillTint="33"/>
          </w:tcPr>
          <w:p w14:paraId="0D35F043" w14:textId="77777777" w:rsidR="0019772E" w:rsidRPr="00290FD4" w:rsidRDefault="0019772E" w:rsidP="0019772E">
            <w:pPr>
              <w:rPr>
                <w:color w:val="000000" w:themeColor="text1"/>
              </w:rPr>
            </w:pPr>
            <w:r w:rsidRPr="00290FD4">
              <w:rPr>
                <w:color w:val="000000" w:themeColor="text1"/>
              </w:rPr>
              <w:t>Movement of trade payables</w:t>
            </w:r>
          </w:p>
        </w:tc>
        <w:tc>
          <w:tcPr>
            <w:tcW w:w="851" w:type="dxa"/>
            <w:shd w:val="clear" w:color="auto" w:fill="DBE5F1" w:themeFill="accent1" w:themeFillTint="33"/>
          </w:tcPr>
          <w:p w14:paraId="694EF528" w14:textId="77777777" w:rsidR="0019772E" w:rsidRPr="00290FD4" w:rsidRDefault="0019772E" w:rsidP="0019772E">
            <w:pPr>
              <w:jc w:val="right"/>
              <w:rPr>
                <w:color w:val="000000" w:themeColor="text1"/>
              </w:rPr>
            </w:pPr>
          </w:p>
        </w:tc>
        <w:tc>
          <w:tcPr>
            <w:tcW w:w="1417" w:type="dxa"/>
            <w:shd w:val="clear" w:color="auto" w:fill="DBE5F1" w:themeFill="accent1" w:themeFillTint="33"/>
          </w:tcPr>
          <w:p w14:paraId="151FEFED" w14:textId="77777777" w:rsidR="0019772E" w:rsidRPr="00290FD4" w:rsidRDefault="00791933" w:rsidP="0019772E">
            <w:pPr>
              <w:jc w:val="right"/>
              <w:rPr>
                <w:color w:val="000000" w:themeColor="text1"/>
              </w:rPr>
            </w:pPr>
            <w:r>
              <w:rPr>
                <w:color w:val="000000" w:themeColor="text1"/>
              </w:rPr>
              <w:t>76</w:t>
            </w:r>
          </w:p>
        </w:tc>
        <w:tc>
          <w:tcPr>
            <w:tcW w:w="1701" w:type="dxa"/>
            <w:shd w:val="clear" w:color="auto" w:fill="DBE5F1" w:themeFill="accent1" w:themeFillTint="33"/>
          </w:tcPr>
          <w:p w14:paraId="05441C43" w14:textId="77777777" w:rsidR="0019772E" w:rsidRPr="00290FD4" w:rsidRDefault="0019772E" w:rsidP="0019772E">
            <w:pPr>
              <w:jc w:val="right"/>
              <w:rPr>
                <w:color w:val="000000" w:themeColor="text1"/>
              </w:rPr>
            </w:pPr>
            <w:r w:rsidRPr="00290FD4">
              <w:rPr>
                <w:color w:val="000000" w:themeColor="text1"/>
              </w:rPr>
              <w:t>15</w:t>
            </w:r>
          </w:p>
        </w:tc>
      </w:tr>
      <w:tr w:rsidR="0019772E" w:rsidRPr="00733C09" w14:paraId="118FA50E" w14:textId="77777777" w:rsidTr="0019772E">
        <w:trPr>
          <w:trHeight w:val="259"/>
        </w:trPr>
        <w:tc>
          <w:tcPr>
            <w:tcW w:w="6345" w:type="dxa"/>
            <w:shd w:val="clear" w:color="auto" w:fill="auto"/>
          </w:tcPr>
          <w:p w14:paraId="1FA5FF7E" w14:textId="77777777" w:rsidR="0019772E" w:rsidRPr="00290FD4" w:rsidRDefault="0019772E" w:rsidP="0019772E">
            <w:pPr>
              <w:rPr>
                <w:color w:val="000000" w:themeColor="text1"/>
              </w:rPr>
            </w:pPr>
            <w:r w:rsidRPr="00290FD4">
              <w:rPr>
                <w:color w:val="000000" w:themeColor="text1"/>
              </w:rPr>
              <w:t>Movement of other assets and liabilities, net</w:t>
            </w:r>
          </w:p>
        </w:tc>
        <w:tc>
          <w:tcPr>
            <w:tcW w:w="851" w:type="dxa"/>
            <w:shd w:val="clear" w:color="auto" w:fill="auto"/>
          </w:tcPr>
          <w:p w14:paraId="3E473853" w14:textId="77777777" w:rsidR="0019772E" w:rsidRPr="00290FD4" w:rsidRDefault="0019772E" w:rsidP="0019772E">
            <w:pPr>
              <w:jc w:val="right"/>
              <w:rPr>
                <w:color w:val="000000" w:themeColor="text1"/>
              </w:rPr>
            </w:pPr>
          </w:p>
        </w:tc>
        <w:tc>
          <w:tcPr>
            <w:tcW w:w="1417" w:type="dxa"/>
            <w:shd w:val="clear" w:color="auto" w:fill="auto"/>
          </w:tcPr>
          <w:p w14:paraId="4D48A0CB" w14:textId="28D81A4D" w:rsidR="0019772E" w:rsidRPr="00290FD4" w:rsidRDefault="00791933" w:rsidP="00316451">
            <w:pPr>
              <w:jc w:val="right"/>
              <w:rPr>
                <w:color w:val="000000" w:themeColor="text1"/>
              </w:rPr>
            </w:pPr>
            <w:r>
              <w:rPr>
                <w:color w:val="000000" w:themeColor="text1"/>
              </w:rPr>
              <w:t>1</w:t>
            </w:r>
            <w:r w:rsidR="008A49F5">
              <w:rPr>
                <w:color w:val="000000" w:themeColor="text1"/>
              </w:rPr>
              <w:t>8</w:t>
            </w:r>
            <w:r w:rsidR="00316451">
              <w:rPr>
                <w:color w:val="000000" w:themeColor="text1"/>
              </w:rPr>
              <w:t>8</w:t>
            </w:r>
          </w:p>
        </w:tc>
        <w:tc>
          <w:tcPr>
            <w:tcW w:w="1701" w:type="dxa"/>
            <w:shd w:val="clear" w:color="auto" w:fill="auto"/>
          </w:tcPr>
          <w:p w14:paraId="764D6103" w14:textId="77777777" w:rsidR="0019772E" w:rsidRPr="00290FD4" w:rsidRDefault="0019772E" w:rsidP="0019772E">
            <w:pPr>
              <w:jc w:val="right"/>
              <w:rPr>
                <w:color w:val="000000" w:themeColor="text1"/>
              </w:rPr>
            </w:pPr>
            <w:r w:rsidRPr="00290FD4">
              <w:rPr>
                <w:color w:val="000000" w:themeColor="text1"/>
              </w:rPr>
              <w:t>105</w:t>
            </w:r>
          </w:p>
        </w:tc>
      </w:tr>
      <w:tr w:rsidR="0019772E" w:rsidRPr="00733C09" w14:paraId="1D88E1D8" w14:textId="77777777" w:rsidTr="009A1327">
        <w:trPr>
          <w:trHeight w:val="259"/>
        </w:trPr>
        <w:tc>
          <w:tcPr>
            <w:tcW w:w="6345" w:type="dxa"/>
            <w:shd w:val="clear" w:color="auto" w:fill="DBE5F1" w:themeFill="accent1" w:themeFillTint="33"/>
          </w:tcPr>
          <w:p w14:paraId="4EBBD264" w14:textId="77777777" w:rsidR="0019772E" w:rsidRPr="00733C09" w:rsidRDefault="0019772E" w:rsidP="0019772E">
            <w:pPr>
              <w:jc w:val="left"/>
              <w:rPr>
                <w:b/>
                <w:color w:val="000000" w:themeColor="text1"/>
              </w:rPr>
            </w:pPr>
            <w:r w:rsidRPr="00733C09">
              <w:rPr>
                <w:color w:val="000000" w:themeColor="text1"/>
              </w:rPr>
              <w:t>Interests paid</w:t>
            </w:r>
          </w:p>
        </w:tc>
        <w:tc>
          <w:tcPr>
            <w:tcW w:w="851" w:type="dxa"/>
            <w:shd w:val="clear" w:color="auto" w:fill="DBE5F1" w:themeFill="accent1" w:themeFillTint="33"/>
          </w:tcPr>
          <w:p w14:paraId="16832B09" w14:textId="77777777" w:rsidR="0019772E" w:rsidRPr="00733C09" w:rsidRDefault="0019772E" w:rsidP="0019772E">
            <w:pPr>
              <w:rPr>
                <w:color w:val="000000" w:themeColor="text1"/>
              </w:rPr>
            </w:pPr>
          </w:p>
        </w:tc>
        <w:tc>
          <w:tcPr>
            <w:tcW w:w="1417" w:type="dxa"/>
            <w:shd w:val="clear" w:color="auto" w:fill="DBE5F1" w:themeFill="accent1" w:themeFillTint="33"/>
          </w:tcPr>
          <w:p w14:paraId="4116B08A" w14:textId="77777777" w:rsidR="0019772E" w:rsidRPr="00733C09" w:rsidRDefault="00791933" w:rsidP="0019772E">
            <w:pPr>
              <w:jc w:val="right"/>
              <w:rPr>
                <w:color w:val="000000" w:themeColor="text1"/>
              </w:rPr>
            </w:pPr>
            <w:r>
              <w:rPr>
                <w:color w:val="000000" w:themeColor="text1"/>
              </w:rPr>
              <w:t>(7)</w:t>
            </w:r>
          </w:p>
        </w:tc>
        <w:tc>
          <w:tcPr>
            <w:tcW w:w="1701" w:type="dxa"/>
            <w:shd w:val="clear" w:color="auto" w:fill="DBE5F1" w:themeFill="accent1" w:themeFillTint="33"/>
          </w:tcPr>
          <w:p w14:paraId="1E7F87C9" w14:textId="77777777" w:rsidR="0019772E" w:rsidRPr="00733C09" w:rsidRDefault="0019772E" w:rsidP="0019772E">
            <w:pPr>
              <w:jc w:val="right"/>
              <w:rPr>
                <w:color w:val="000000" w:themeColor="text1"/>
              </w:rPr>
            </w:pPr>
            <w:r w:rsidRPr="00733C09">
              <w:rPr>
                <w:color w:val="000000" w:themeColor="text1"/>
              </w:rPr>
              <w:t>(6)</w:t>
            </w:r>
          </w:p>
        </w:tc>
      </w:tr>
      <w:tr w:rsidR="0019772E" w:rsidRPr="00733C09" w14:paraId="6A377026" w14:textId="77777777" w:rsidTr="009A1327">
        <w:trPr>
          <w:trHeight w:val="259"/>
        </w:trPr>
        <w:tc>
          <w:tcPr>
            <w:tcW w:w="6345" w:type="dxa"/>
          </w:tcPr>
          <w:p w14:paraId="274CDB4F" w14:textId="77777777" w:rsidR="0019772E" w:rsidRPr="00733C09" w:rsidRDefault="0019772E" w:rsidP="0019772E">
            <w:pPr>
              <w:jc w:val="left"/>
              <w:rPr>
                <w:b/>
                <w:color w:val="000000" w:themeColor="text1"/>
              </w:rPr>
            </w:pPr>
            <w:r w:rsidRPr="00733C09">
              <w:rPr>
                <w:color w:val="000000" w:themeColor="text1"/>
              </w:rPr>
              <w:t>Income tax paid</w:t>
            </w:r>
          </w:p>
        </w:tc>
        <w:tc>
          <w:tcPr>
            <w:tcW w:w="851" w:type="dxa"/>
          </w:tcPr>
          <w:p w14:paraId="4A86363F" w14:textId="77777777" w:rsidR="0019772E" w:rsidRPr="00733C09" w:rsidRDefault="0019772E" w:rsidP="0019772E">
            <w:pPr>
              <w:rPr>
                <w:color w:val="000000" w:themeColor="text1"/>
              </w:rPr>
            </w:pPr>
          </w:p>
        </w:tc>
        <w:tc>
          <w:tcPr>
            <w:tcW w:w="1417" w:type="dxa"/>
            <w:tcBorders>
              <w:bottom w:val="single" w:sz="18" w:space="0" w:color="auto"/>
            </w:tcBorders>
          </w:tcPr>
          <w:p w14:paraId="19DBF2D8" w14:textId="77777777" w:rsidR="0019772E" w:rsidRPr="00733C09" w:rsidRDefault="00791933" w:rsidP="00E65727">
            <w:pPr>
              <w:jc w:val="right"/>
              <w:rPr>
                <w:color w:val="000000" w:themeColor="text1"/>
              </w:rPr>
            </w:pPr>
            <w:r>
              <w:rPr>
                <w:color w:val="000000" w:themeColor="text1"/>
              </w:rPr>
              <w:t>(</w:t>
            </w:r>
            <w:r w:rsidR="00E65727">
              <w:rPr>
                <w:color w:val="000000" w:themeColor="text1"/>
              </w:rPr>
              <w:t>22</w:t>
            </w:r>
            <w:r>
              <w:rPr>
                <w:color w:val="000000" w:themeColor="text1"/>
              </w:rPr>
              <w:t>)</w:t>
            </w:r>
          </w:p>
        </w:tc>
        <w:tc>
          <w:tcPr>
            <w:tcW w:w="1701" w:type="dxa"/>
            <w:tcBorders>
              <w:bottom w:val="single" w:sz="18" w:space="0" w:color="auto"/>
            </w:tcBorders>
          </w:tcPr>
          <w:p w14:paraId="260007C9" w14:textId="77777777" w:rsidR="0019772E" w:rsidRPr="00733C09" w:rsidRDefault="0019772E" w:rsidP="0019772E">
            <w:pPr>
              <w:jc w:val="right"/>
              <w:rPr>
                <w:color w:val="000000" w:themeColor="text1"/>
              </w:rPr>
            </w:pPr>
            <w:r w:rsidRPr="00733C09">
              <w:rPr>
                <w:color w:val="000000" w:themeColor="text1"/>
              </w:rPr>
              <w:t>(28)</w:t>
            </w:r>
          </w:p>
        </w:tc>
      </w:tr>
      <w:tr w:rsidR="0019772E" w:rsidRPr="00733C09" w14:paraId="6E9CAF10" w14:textId="77777777" w:rsidTr="009A1327">
        <w:trPr>
          <w:trHeight w:val="259"/>
        </w:trPr>
        <w:tc>
          <w:tcPr>
            <w:tcW w:w="6345" w:type="dxa"/>
            <w:shd w:val="clear" w:color="auto" w:fill="DBE5F1" w:themeFill="accent1" w:themeFillTint="33"/>
          </w:tcPr>
          <w:p w14:paraId="6BD6629B" w14:textId="77777777" w:rsidR="0019772E" w:rsidRPr="00733C09" w:rsidRDefault="0019772E" w:rsidP="0019772E">
            <w:pPr>
              <w:jc w:val="left"/>
              <w:rPr>
                <w:b/>
                <w:color w:val="000000" w:themeColor="text1"/>
              </w:rPr>
            </w:pPr>
            <w:r w:rsidRPr="00733C09">
              <w:rPr>
                <w:b/>
                <w:color w:val="000000" w:themeColor="text1"/>
              </w:rPr>
              <w:t>Net cash from operating activities</w:t>
            </w:r>
          </w:p>
        </w:tc>
        <w:tc>
          <w:tcPr>
            <w:tcW w:w="851" w:type="dxa"/>
            <w:shd w:val="clear" w:color="auto" w:fill="DBE5F1" w:themeFill="accent1" w:themeFillTint="33"/>
          </w:tcPr>
          <w:p w14:paraId="1A91B75E" w14:textId="77777777" w:rsidR="0019772E" w:rsidRPr="00733C09" w:rsidRDefault="0019772E" w:rsidP="0019772E">
            <w:pPr>
              <w:rPr>
                <w:b/>
                <w:color w:val="000000" w:themeColor="text1"/>
              </w:rPr>
            </w:pPr>
          </w:p>
        </w:tc>
        <w:tc>
          <w:tcPr>
            <w:tcW w:w="1417" w:type="dxa"/>
            <w:tcBorders>
              <w:top w:val="single" w:sz="18" w:space="0" w:color="auto"/>
            </w:tcBorders>
            <w:shd w:val="clear" w:color="auto" w:fill="DBE5F1" w:themeFill="accent1" w:themeFillTint="33"/>
          </w:tcPr>
          <w:p w14:paraId="633449B8" w14:textId="77777777" w:rsidR="0019772E" w:rsidRPr="00733C09" w:rsidRDefault="00791933" w:rsidP="0019772E">
            <w:pPr>
              <w:jc w:val="right"/>
              <w:rPr>
                <w:b/>
                <w:color w:val="000000" w:themeColor="text1"/>
              </w:rPr>
            </w:pPr>
            <w:r>
              <w:rPr>
                <w:b/>
                <w:color w:val="000000" w:themeColor="text1"/>
              </w:rPr>
              <w:t>791</w:t>
            </w:r>
          </w:p>
        </w:tc>
        <w:tc>
          <w:tcPr>
            <w:tcW w:w="1701" w:type="dxa"/>
            <w:tcBorders>
              <w:top w:val="single" w:sz="18" w:space="0" w:color="auto"/>
            </w:tcBorders>
            <w:shd w:val="clear" w:color="auto" w:fill="DBE5F1" w:themeFill="accent1" w:themeFillTint="33"/>
          </w:tcPr>
          <w:p w14:paraId="67FCF700" w14:textId="77777777" w:rsidR="0019772E" w:rsidRPr="00733C09" w:rsidRDefault="0019772E" w:rsidP="0019772E">
            <w:pPr>
              <w:jc w:val="right"/>
              <w:rPr>
                <w:b/>
                <w:color w:val="000000" w:themeColor="text1"/>
              </w:rPr>
            </w:pPr>
            <w:r w:rsidRPr="00733C09">
              <w:rPr>
                <w:b/>
                <w:color w:val="000000" w:themeColor="text1"/>
              </w:rPr>
              <w:t>464</w:t>
            </w:r>
          </w:p>
        </w:tc>
      </w:tr>
      <w:tr w:rsidR="0019772E" w:rsidRPr="00733C09" w14:paraId="7E911D4C" w14:textId="77777777" w:rsidTr="009A1327">
        <w:trPr>
          <w:trHeight w:val="259"/>
        </w:trPr>
        <w:tc>
          <w:tcPr>
            <w:tcW w:w="6345" w:type="dxa"/>
          </w:tcPr>
          <w:p w14:paraId="0BF4E084" w14:textId="77777777" w:rsidR="0019772E" w:rsidRPr="00733C09" w:rsidRDefault="0019772E" w:rsidP="0019772E">
            <w:pPr>
              <w:jc w:val="left"/>
              <w:rPr>
                <w:b/>
                <w:color w:val="000000" w:themeColor="text1"/>
              </w:rPr>
            </w:pPr>
            <w:r w:rsidRPr="00733C09">
              <w:rPr>
                <w:b/>
                <w:color w:val="000000" w:themeColor="text1"/>
              </w:rPr>
              <w:t>Cash flows from investing activities</w:t>
            </w:r>
          </w:p>
        </w:tc>
        <w:tc>
          <w:tcPr>
            <w:tcW w:w="851" w:type="dxa"/>
          </w:tcPr>
          <w:p w14:paraId="4C55EA6A" w14:textId="77777777" w:rsidR="0019772E" w:rsidRPr="00733C09" w:rsidRDefault="0019772E" w:rsidP="0019772E">
            <w:pPr>
              <w:rPr>
                <w:b/>
                <w:color w:val="000000" w:themeColor="text1"/>
              </w:rPr>
            </w:pPr>
          </w:p>
        </w:tc>
        <w:tc>
          <w:tcPr>
            <w:tcW w:w="1417" w:type="dxa"/>
          </w:tcPr>
          <w:p w14:paraId="170EC2C5" w14:textId="77777777" w:rsidR="0019772E" w:rsidRPr="00733C09" w:rsidRDefault="0019772E" w:rsidP="0019772E">
            <w:pPr>
              <w:jc w:val="right"/>
              <w:rPr>
                <w:b/>
                <w:color w:val="000000" w:themeColor="text1"/>
              </w:rPr>
            </w:pPr>
          </w:p>
        </w:tc>
        <w:tc>
          <w:tcPr>
            <w:tcW w:w="1701" w:type="dxa"/>
          </w:tcPr>
          <w:p w14:paraId="2C52C660" w14:textId="77777777" w:rsidR="0019772E" w:rsidRPr="00733C09" w:rsidRDefault="0019772E" w:rsidP="0019772E">
            <w:pPr>
              <w:jc w:val="right"/>
              <w:rPr>
                <w:b/>
                <w:color w:val="000000" w:themeColor="text1"/>
              </w:rPr>
            </w:pPr>
          </w:p>
        </w:tc>
      </w:tr>
      <w:tr w:rsidR="0019772E" w:rsidRPr="00733C09" w14:paraId="084C6C60" w14:textId="77777777" w:rsidTr="009A1327">
        <w:trPr>
          <w:trHeight w:val="259"/>
        </w:trPr>
        <w:tc>
          <w:tcPr>
            <w:tcW w:w="6345" w:type="dxa"/>
            <w:shd w:val="clear" w:color="auto" w:fill="DBE5F1" w:themeFill="accent1" w:themeFillTint="33"/>
          </w:tcPr>
          <w:p w14:paraId="201DF74E" w14:textId="77777777" w:rsidR="0019772E" w:rsidRPr="00733C09" w:rsidRDefault="0019772E" w:rsidP="0019772E">
            <w:pPr>
              <w:jc w:val="left"/>
              <w:rPr>
                <w:b/>
                <w:color w:val="000000" w:themeColor="text1"/>
              </w:rPr>
            </w:pPr>
            <w:r w:rsidRPr="00733C09">
              <w:rPr>
                <w:color w:val="000000" w:themeColor="text1"/>
              </w:rPr>
              <w:t>Payments for purchases of tangible assets</w:t>
            </w:r>
          </w:p>
        </w:tc>
        <w:tc>
          <w:tcPr>
            <w:tcW w:w="851" w:type="dxa"/>
            <w:shd w:val="clear" w:color="auto" w:fill="DBE5F1" w:themeFill="accent1" w:themeFillTint="33"/>
          </w:tcPr>
          <w:p w14:paraId="38A52734" w14:textId="77777777" w:rsidR="0019772E" w:rsidRPr="00733C09" w:rsidRDefault="0019772E" w:rsidP="0019772E">
            <w:pPr>
              <w:rPr>
                <w:color w:val="000000" w:themeColor="text1"/>
              </w:rPr>
            </w:pPr>
          </w:p>
        </w:tc>
        <w:tc>
          <w:tcPr>
            <w:tcW w:w="1417" w:type="dxa"/>
            <w:shd w:val="clear" w:color="auto" w:fill="DBE5F1" w:themeFill="accent1" w:themeFillTint="33"/>
          </w:tcPr>
          <w:p w14:paraId="32DDD4C0" w14:textId="77777777" w:rsidR="0019772E" w:rsidRPr="00733C09" w:rsidRDefault="00791933" w:rsidP="0019772E">
            <w:pPr>
              <w:jc w:val="right"/>
              <w:rPr>
                <w:color w:val="000000" w:themeColor="text1"/>
              </w:rPr>
            </w:pPr>
            <w:r>
              <w:rPr>
                <w:color w:val="000000" w:themeColor="text1"/>
              </w:rPr>
              <w:t>(527)</w:t>
            </w:r>
          </w:p>
        </w:tc>
        <w:tc>
          <w:tcPr>
            <w:tcW w:w="1701" w:type="dxa"/>
            <w:shd w:val="clear" w:color="auto" w:fill="DBE5F1" w:themeFill="accent1" w:themeFillTint="33"/>
          </w:tcPr>
          <w:p w14:paraId="0337A1F2" w14:textId="77777777" w:rsidR="0019772E" w:rsidRPr="00733C09" w:rsidRDefault="0019772E" w:rsidP="0019772E">
            <w:pPr>
              <w:jc w:val="right"/>
              <w:rPr>
                <w:color w:val="000000" w:themeColor="text1"/>
              </w:rPr>
            </w:pPr>
            <w:r w:rsidRPr="00733C09">
              <w:rPr>
                <w:color w:val="000000" w:themeColor="text1"/>
              </w:rPr>
              <w:t>(238)</w:t>
            </w:r>
          </w:p>
        </w:tc>
      </w:tr>
      <w:tr w:rsidR="0019772E" w:rsidRPr="00733C09" w14:paraId="57E0B4F2" w14:textId="77777777" w:rsidTr="009A1327">
        <w:trPr>
          <w:trHeight w:val="259"/>
        </w:trPr>
        <w:tc>
          <w:tcPr>
            <w:tcW w:w="6345" w:type="dxa"/>
          </w:tcPr>
          <w:p w14:paraId="76E65FD6" w14:textId="77777777" w:rsidR="0019772E" w:rsidRPr="00733C09" w:rsidRDefault="0019772E" w:rsidP="0019772E">
            <w:pPr>
              <w:jc w:val="left"/>
              <w:rPr>
                <w:b/>
                <w:color w:val="000000" w:themeColor="text1"/>
              </w:rPr>
            </w:pPr>
            <w:r w:rsidRPr="00733C09">
              <w:rPr>
                <w:color w:val="000000" w:themeColor="text1"/>
              </w:rPr>
              <w:t>Proceeds from sale of tangible assets</w:t>
            </w:r>
          </w:p>
        </w:tc>
        <w:tc>
          <w:tcPr>
            <w:tcW w:w="851" w:type="dxa"/>
          </w:tcPr>
          <w:p w14:paraId="7EF79814" w14:textId="77777777" w:rsidR="0019772E" w:rsidRPr="00733C09" w:rsidRDefault="0019772E" w:rsidP="0019772E">
            <w:pPr>
              <w:rPr>
                <w:color w:val="000000" w:themeColor="text1"/>
              </w:rPr>
            </w:pPr>
          </w:p>
        </w:tc>
        <w:tc>
          <w:tcPr>
            <w:tcW w:w="1417" w:type="dxa"/>
          </w:tcPr>
          <w:p w14:paraId="7B923837" w14:textId="77777777" w:rsidR="0019772E" w:rsidRPr="00733C09" w:rsidRDefault="00791933" w:rsidP="0019772E">
            <w:pPr>
              <w:jc w:val="right"/>
              <w:rPr>
                <w:color w:val="000000" w:themeColor="text1"/>
              </w:rPr>
            </w:pPr>
            <w:r>
              <w:rPr>
                <w:color w:val="000000" w:themeColor="text1"/>
              </w:rPr>
              <w:t>1</w:t>
            </w:r>
          </w:p>
        </w:tc>
        <w:tc>
          <w:tcPr>
            <w:tcW w:w="1701" w:type="dxa"/>
          </w:tcPr>
          <w:p w14:paraId="3383870C" w14:textId="77777777" w:rsidR="0019772E" w:rsidRPr="00733C09" w:rsidRDefault="0019772E" w:rsidP="0019772E">
            <w:pPr>
              <w:jc w:val="right"/>
              <w:rPr>
                <w:color w:val="000000" w:themeColor="text1"/>
              </w:rPr>
            </w:pPr>
            <w:r w:rsidRPr="00733C09">
              <w:rPr>
                <w:color w:val="000000" w:themeColor="text1"/>
              </w:rPr>
              <w:t>2</w:t>
            </w:r>
          </w:p>
        </w:tc>
      </w:tr>
      <w:tr w:rsidR="0019772E" w:rsidRPr="00733C09" w14:paraId="422A4648" w14:textId="77777777" w:rsidTr="009A1327">
        <w:trPr>
          <w:trHeight w:val="259"/>
        </w:trPr>
        <w:tc>
          <w:tcPr>
            <w:tcW w:w="6345" w:type="dxa"/>
            <w:shd w:val="clear" w:color="auto" w:fill="DBE5F1" w:themeFill="accent1" w:themeFillTint="33"/>
          </w:tcPr>
          <w:p w14:paraId="628A7CBB" w14:textId="77777777" w:rsidR="0019772E" w:rsidRPr="00733C09" w:rsidRDefault="0019772E" w:rsidP="0019772E">
            <w:pPr>
              <w:jc w:val="left"/>
              <w:rPr>
                <w:b/>
                <w:color w:val="000000" w:themeColor="text1"/>
              </w:rPr>
            </w:pPr>
            <w:r w:rsidRPr="00733C09">
              <w:rPr>
                <w:color w:val="000000" w:themeColor="text1"/>
              </w:rPr>
              <w:t xml:space="preserve">Payments for purchase of intangible assets </w:t>
            </w:r>
          </w:p>
        </w:tc>
        <w:tc>
          <w:tcPr>
            <w:tcW w:w="851" w:type="dxa"/>
            <w:shd w:val="clear" w:color="auto" w:fill="DBE5F1" w:themeFill="accent1" w:themeFillTint="33"/>
          </w:tcPr>
          <w:p w14:paraId="75E00372" w14:textId="77777777" w:rsidR="0019772E" w:rsidRPr="00733C09" w:rsidRDefault="0019772E" w:rsidP="0019772E">
            <w:pPr>
              <w:rPr>
                <w:color w:val="000000" w:themeColor="text1"/>
              </w:rPr>
            </w:pPr>
          </w:p>
        </w:tc>
        <w:tc>
          <w:tcPr>
            <w:tcW w:w="1417" w:type="dxa"/>
            <w:shd w:val="clear" w:color="auto" w:fill="DBE5F1" w:themeFill="accent1" w:themeFillTint="33"/>
          </w:tcPr>
          <w:p w14:paraId="2DF133BC" w14:textId="77777777" w:rsidR="0019772E" w:rsidRPr="00733C09" w:rsidRDefault="00791933" w:rsidP="0019772E">
            <w:pPr>
              <w:jc w:val="right"/>
              <w:rPr>
                <w:color w:val="000000" w:themeColor="text1"/>
              </w:rPr>
            </w:pPr>
            <w:r>
              <w:rPr>
                <w:color w:val="000000" w:themeColor="text1"/>
              </w:rPr>
              <w:t>(153)</w:t>
            </w:r>
          </w:p>
        </w:tc>
        <w:tc>
          <w:tcPr>
            <w:tcW w:w="1701" w:type="dxa"/>
            <w:shd w:val="clear" w:color="auto" w:fill="DBE5F1" w:themeFill="accent1" w:themeFillTint="33"/>
          </w:tcPr>
          <w:p w14:paraId="195A8EF0" w14:textId="77777777" w:rsidR="0019772E" w:rsidRPr="00733C09" w:rsidRDefault="0019772E" w:rsidP="0019772E">
            <w:pPr>
              <w:jc w:val="right"/>
              <w:rPr>
                <w:color w:val="000000" w:themeColor="text1"/>
              </w:rPr>
            </w:pPr>
            <w:r w:rsidRPr="00733C09">
              <w:rPr>
                <w:color w:val="000000" w:themeColor="text1"/>
              </w:rPr>
              <w:t>(150)</w:t>
            </w:r>
          </w:p>
        </w:tc>
      </w:tr>
      <w:tr w:rsidR="0019772E" w:rsidRPr="00733C09" w14:paraId="49402B56" w14:textId="77777777" w:rsidTr="00A65469">
        <w:trPr>
          <w:trHeight w:val="259"/>
        </w:trPr>
        <w:tc>
          <w:tcPr>
            <w:tcW w:w="6345" w:type="dxa"/>
            <w:shd w:val="clear" w:color="auto" w:fill="auto"/>
          </w:tcPr>
          <w:p w14:paraId="447CD6FE" w14:textId="77777777" w:rsidR="0019772E" w:rsidRPr="00733C09" w:rsidRDefault="0019772E" w:rsidP="0019772E">
            <w:pPr>
              <w:jc w:val="left"/>
              <w:rPr>
                <w:b/>
                <w:color w:val="000000" w:themeColor="text1"/>
              </w:rPr>
            </w:pPr>
            <w:r w:rsidRPr="00733C09">
              <w:rPr>
                <w:b/>
                <w:color w:val="000000" w:themeColor="text1"/>
              </w:rPr>
              <w:t>Net cash used in investing activities</w:t>
            </w:r>
          </w:p>
        </w:tc>
        <w:tc>
          <w:tcPr>
            <w:tcW w:w="851" w:type="dxa"/>
            <w:shd w:val="clear" w:color="auto" w:fill="auto"/>
          </w:tcPr>
          <w:p w14:paraId="0450A1E6" w14:textId="77777777" w:rsidR="0019772E" w:rsidRPr="00733C09" w:rsidRDefault="0019772E" w:rsidP="0019772E">
            <w:pPr>
              <w:rPr>
                <w:b/>
                <w:color w:val="000000" w:themeColor="text1"/>
              </w:rPr>
            </w:pPr>
          </w:p>
        </w:tc>
        <w:tc>
          <w:tcPr>
            <w:tcW w:w="1417" w:type="dxa"/>
            <w:tcBorders>
              <w:top w:val="single" w:sz="18" w:space="0" w:color="auto"/>
            </w:tcBorders>
            <w:shd w:val="clear" w:color="auto" w:fill="auto"/>
          </w:tcPr>
          <w:p w14:paraId="245F9CF1" w14:textId="77777777" w:rsidR="0019772E" w:rsidRPr="00733C09" w:rsidRDefault="00791933" w:rsidP="0019772E">
            <w:pPr>
              <w:jc w:val="right"/>
              <w:rPr>
                <w:b/>
                <w:color w:val="000000" w:themeColor="text1"/>
              </w:rPr>
            </w:pPr>
            <w:r>
              <w:rPr>
                <w:b/>
                <w:color w:val="000000" w:themeColor="text1"/>
              </w:rPr>
              <w:t>(679)</w:t>
            </w:r>
          </w:p>
        </w:tc>
        <w:tc>
          <w:tcPr>
            <w:tcW w:w="1701" w:type="dxa"/>
            <w:tcBorders>
              <w:top w:val="single" w:sz="18" w:space="0" w:color="auto"/>
            </w:tcBorders>
            <w:shd w:val="clear" w:color="auto" w:fill="auto"/>
          </w:tcPr>
          <w:p w14:paraId="03149FB9" w14:textId="77777777" w:rsidR="0019772E" w:rsidRPr="00733C09" w:rsidRDefault="0019772E" w:rsidP="0019772E">
            <w:pPr>
              <w:jc w:val="right"/>
              <w:rPr>
                <w:b/>
                <w:color w:val="000000" w:themeColor="text1"/>
              </w:rPr>
            </w:pPr>
            <w:r w:rsidRPr="00733C09">
              <w:rPr>
                <w:b/>
                <w:color w:val="000000" w:themeColor="text1"/>
              </w:rPr>
              <w:t>(386)</w:t>
            </w:r>
          </w:p>
        </w:tc>
      </w:tr>
      <w:tr w:rsidR="0019772E" w:rsidRPr="00733C09" w14:paraId="344AD69A" w14:textId="77777777" w:rsidTr="00A65469">
        <w:trPr>
          <w:trHeight w:val="259"/>
        </w:trPr>
        <w:tc>
          <w:tcPr>
            <w:tcW w:w="7196" w:type="dxa"/>
            <w:gridSpan w:val="2"/>
            <w:shd w:val="clear" w:color="auto" w:fill="DBE5F1" w:themeFill="accent1" w:themeFillTint="33"/>
          </w:tcPr>
          <w:p w14:paraId="3DCB65C0" w14:textId="77777777" w:rsidR="0019772E" w:rsidRPr="00733C09" w:rsidRDefault="0019772E" w:rsidP="0019772E">
            <w:pPr>
              <w:jc w:val="left"/>
              <w:rPr>
                <w:b/>
                <w:color w:val="000000" w:themeColor="text1"/>
              </w:rPr>
            </w:pPr>
            <w:r w:rsidRPr="00733C09">
              <w:rPr>
                <w:b/>
                <w:color w:val="000000" w:themeColor="text1"/>
              </w:rPr>
              <w:t>Cash flows from financing activities</w:t>
            </w:r>
          </w:p>
        </w:tc>
        <w:tc>
          <w:tcPr>
            <w:tcW w:w="1417" w:type="dxa"/>
            <w:shd w:val="clear" w:color="auto" w:fill="DBE5F1" w:themeFill="accent1" w:themeFillTint="33"/>
          </w:tcPr>
          <w:p w14:paraId="3F0B499F" w14:textId="77777777" w:rsidR="0019772E" w:rsidRPr="00733C09" w:rsidRDefault="0019772E" w:rsidP="0019772E">
            <w:pPr>
              <w:jc w:val="right"/>
              <w:rPr>
                <w:b/>
                <w:color w:val="000000" w:themeColor="text1"/>
              </w:rPr>
            </w:pPr>
          </w:p>
        </w:tc>
        <w:tc>
          <w:tcPr>
            <w:tcW w:w="1701" w:type="dxa"/>
            <w:shd w:val="clear" w:color="auto" w:fill="DBE5F1" w:themeFill="accent1" w:themeFillTint="33"/>
          </w:tcPr>
          <w:p w14:paraId="2F142E8E" w14:textId="77777777" w:rsidR="0019772E" w:rsidRPr="00733C09" w:rsidRDefault="0019772E" w:rsidP="0019772E">
            <w:pPr>
              <w:jc w:val="right"/>
              <w:rPr>
                <w:b/>
                <w:color w:val="000000" w:themeColor="text1"/>
              </w:rPr>
            </w:pPr>
          </w:p>
        </w:tc>
      </w:tr>
      <w:tr w:rsidR="0019772E" w:rsidRPr="00733C09" w14:paraId="398A90F2" w14:textId="77777777" w:rsidTr="00A65469">
        <w:trPr>
          <w:trHeight w:val="259"/>
        </w:trPr>
        <w:tc>
          <w:tcPr>
            <w:tcW w:w="6345" w:type="dxa"/>
            <w:shd w:val="clear" w:color="auto" w:fill="auto"/>
          </w:tcPr>
          <w:p w14:paraId="3617A3B1" w14:textId="77777777" w:rsidR="0019772E" w:rsidRPr="00733C09" w:rsidRDefault="0019772E" w:rsidP="0019772E">
            <w:pPr>
              <w:jc w:val="left"/>
              <w:rPr>
                <w:b/>
                <w:color w:val="000000" w:themeColor="text1"/>
              </w:rPr>
            </w:pPr>
            <w:r w:rsidRPr="00733C09">
              <w:rPr>
                <w:color w:val="000000" w:themeColor="text1"/>
              </w:rPr>
              <w:t>Repayment of interest-bearing loans and borrowings</w:t>
            </w:r>
          </w:p>
        </w:tc>
        <w:tc>
          <w:tcPr>
            <w:tcW w:w="851" w:type="dxa"/>
            <w:shd w:val="clear" w:color="auto" w:fill="auto"/>
          </w:tcPr>
          <w:p w14:paraId="43EF9DA9" w14:textId="77777777" w:rsidR="0019772E" w:rsidRPr="00733C09" w:rsidRDefault="0019772E" w:rsidP="0019772E">
            <w:pPr>
              <w:rPr>
                <w:color w:val="000000" w:themeColor="text1"/>
              </w:rPr>
            </w:pPr>
          </w:p>
        </w:tc>
        <w:tc>
          <w:tcPr>
            <w:tcW w:w="1417" w:type="dxa"/>
            <w:shd w:val="clear" w:color="auto" w:fill="auto"/>
          </w:tcPr>
          <w:p w14:paraId="5A80267F" w14:textId="77777777" w:rsidR="0019772E" w:rsidRPr="00733C09" w:rsidRDefault="00791933" w:rsidP="0019772E">
            <w:pPr>
              <w:jc w:val="right"/>
              <w:rPr>
                <w:color w:val="000000" w:themeColor="text1"/>
              </w:rPr>
            </w:pPr>
            <w:r>
              <w:rPr>
                <w:color w:val="000000" w:themeColor="text1"/>
              </w:rPr>
              <w:t>(3)</w:t>
            </w:r>
          </w:p>
        </w:tc>
        <w:tc>
          <w:tcPr>
            <w:tcW w:w="1701" w:type="dxa"/>
            <w:shd w:val="clear" w:color="auto" w:fill="auto"/>
          </w:tcPr>
          <w:p w14:paraId="0151C8A2" w14:textId="77777777" w:rsidR="0019772E" w:rsidRPr="00733C09" w:rsidRDefault="0019772E" w:rsidP="0019772E">
            <w:pPr>
              <w:jc w:val="right"/>
              <w:rPr>
                <w:color w:val="000000" w:themeColor="text1"/>
              </w:rPr>
            </w:pPr>
            <w:r w:rsidRPr="00733C09">
              <w:rPr>
                <w:color w:val="000000" w:themeColor="text1"/>
              </w:rPr>
              <w:t>(21)</w:t>
            </w:r>
          </w:p>
        </w:tc>
      </w:tr>
      <w:tr w:rsidR="0019772E" w:rsidRPr="00733C09" w14:paraId="76F1397F" w14:textId="77777777" w:rsidTr="00EC39E9">
        <w:trPr>
          <w:trHeight w:val="259"/>
        </w:trPr>
        <w:tc>
          <w:tcPr>
            <w:tcW w:w="6345" w:type="dxa"/>
            <w:shd w:val="clear" w:color="auto" w:fill="DBE5F1" w:themeFill="accent1" w:themeFillTint="33"/>
          </w:tcPr>
          <w:p w14:paraId="13E76032" w14:textId="77777777" w:rsidR="0019772E" w:rsidRPr="00733C09" w:rsidRDefault="0019772E" w:rsidP="0019772E">
            <w:pPr>
              <w:jc w:val="left"/>
              <w:rPr>
                <w:b/>
                <w:color w:val="000000" w:themeColor="text1"/>
              </w:rPr>
            </w:pPr>
            <w:r w:rsidRPr="00733C09">
              <w:rPr>
                <w:color w:val="000000" w:themeColor="text1"/>
              </w:rPr>
              <w:t>Dividends paid to equity holders of the parent Company</w:t>
            </w:r>
          </w:p>
        </w:tc>
        <w:tc>
          <w:tcPr>
            <w:tcW w:w="851" w:type="dxa"/>
            <w:shd w:val="clear" w:color="auto" w:fill="DBE5F1" w:themeFill="accent1" w:themeFillTint="33"/>
          </w:tcPr>
          <w:p w14:paraId="2E6219A9" w14:textId="77777777" w:rsidR="0019772E" w:rsidRPr="00733C09" w:rsidRDefault="0019772E" w:rsidP="0019772E">
            <w:pPr>
              <w:rPr>
                <w:color w:val="000000" w:themeColor="text1"/>
              </w:rPr>
            </w:pPr>
          </w:p>
        </w:tc>
        <w:tc>
          <w:tcPr>
            <w:tcW w:w="1417" w:type="dxa"/>
            <w:shd w:val="clear" w:color="auto" w:fill="DBE5F1" w:themeFill="accent1" w:themeFillTint="33"/>
          </w:tcPr>
          <w:p w14:paraId="047F246B" w14:textId="77777777" w:rsidR="0019772E" w:rsidRPr="00733C09" w:rsidRDefault="00791933" w:rsidP="0019772E">
            <w:pPr>
              <w:jc w:val="right"/>
              <w:rPr>
                <w:color w:val="000000" w:themeColor="text1"/>
              </w:rPr>
            </w:pPr>
            <w:r>
              <w:rPr>
                <w:color w:val="000000" w:themeColor="text1"/>
              </w:rPr>
              <w:t>(101)</w:t>
            </w:r>
          </w:p>
        </w:tc>
        <w:tc>
          <w:tcPr>
            <w:tcW w:w="1701" w:type="dxa"/>
            <w:shd w:val="clear" w:color="auto" w:fill="DBE5F1" w:themeFill="accent1" w:themeFillTint="33"/>
          </w:tcPr>
          <w:p w14:paraId="1CA4BCF1" w14:textId="77777777" w:rsidR="0019772E" w:rsidRPr="00733C09" w:rsidRDefault="0019772E" w:rsidP="0019772E">
            <w:pPr>
              <w:jc w:val="right"/>
              <w:rPr>
                <w:color w:val="000000" w:themeColor="text1"/>
              </w:rPr>
            </w:pPr>
            <w:r w:rsidRPr="00733C09">
              <w:rPr>
                <w:color w:val="000000" w:themeColor="text1"/>
              </w:rPr>
              <w:t>(145)</w:t>
            </w:r>
          </w:p>
        </w:tc>
      </w:tr>
      <w:tr w:rsidR="0019772E" w:rsidRPr="00733C09" w14:paraId="0C0AE957" w14:textId="77777777" w:rsidTr="00A65469">
        <w:trPr>
          <w:trHeight w:val="259"/>
        </w:trPr>
        <w:tc>
          <w:tcPr>
            <w:tcW w:w="6345" w:type="dxa"/>
            <w:shd w:val="clear" w:color="auto" w:fill="auto"/>
          </w:tcPr>
          <w:p w14:paraId="1F37B613" w14:textId="77777777" w:rsidR="0019772E" w:rsidRPr="00733C09" w:rsidRDefault="0019772E" w:rsidP="0019772E">
            <w:pPr>
              <w:jc w:val="left"/>
              <w:rPr>
                <w:color w:val="000000" w:themeColor="text1"/>
              </w:rPr>
            </w:pPr>
            <w:r w:rsidRPr="00733C09">
              <w:rPr>
                <w:color w:val="000000" w:themeColor="text1"/>
              </w:rPr>
              <w:t>Other financing activities</w:t>
            </w:r>
          </w:p>
        </w:tc>
        <w:tc>
          <w:tcPr>
            <w:tcW w:w="851" w:type="dxa"/>
            <w:shd w:val="clear" w:color="auto" w:fill="auto"/>
          </w:tcPr>
          <w:p w14:paraId="3750B0F9" w14:textId="77777777" w:rsidR="0019772E" w:rsidRPr="00733C09" w:rsidRDefault="0019772E" w:rsidP="0019772E">
            <w:pPr>
              <w:rPr>
                <w:color w:val="000000" w:themeColor="text1"/>
              </w:rPr>
            </w:pPr>
          </w:p>
        </w:tc>
        <w:tc>
          <w:tcPr>
            <w:tcW w:w="1417" w:type="dxa"/>
            <w:shd w:val="clear" w:color="auto" w:fill="auto"/>
          </w:tcPr>
          <w:p w14:paraId="2DA21188" w14:textId="77777777" w:rsidR="0019772E" w:rsidRPr="00733C09" w:rsidRDefault="00791933" w:rsidP="0019772E">
            <w:pPr>
              <w:jc w:val="right"/>
              <w:rPr>
                <w:color w:val="000000" w:themeColor="text1"/>
              </w:rPr>
            </w:pPr>
            <w:r>
              <w:rPr>
                <w:color w:val="000000" w:themeColor="text1"/>
              </w:rPr>
              <w:t>-</w:t>
            </w:r>
          </w:p>
        </w:tc>
        <w:tc>
          <w:tcPr>
            <w:tcW w:w="1701" w:type="dxa"/>
            <w:shd w:val="clear" w:color="auto" w:fill="auto"/>
          </w:tcPr>
          <w:p w14:paraId="3D87566A" w14:textId="77777777" w:rsidR="0019772E" w:rsidRPr="00733C09" w:rsidRDefault="0019772E" w:rsidP="0019772E">
            <w:pPr>
              <w:jc w:val="right"/>
              <w:rPr>
                <w:color w:val="000000" w:themeColor="text1"/>
              </w:rPr>
            </w:pPr>
            <w:r w:rsidRPr="00733C09">
              <w:rPr>
                <w:color w:val="000000" w:themeColor="text1"/>
              </w:rPr>
              <w:t>(1)</w:t>
            </w:r>
          </w:p>
        </w:tc>
      </w:tr>
      <w:tr w:rsidR="0019772E" w:rsidRPr="00733C09" w14:paraId="222FC1A4" w14:textId="77777777" w:rsidTr="00B23D4E">
        <w:trPr>
          <w:trHeight w:val="259"/>
        </w:trPr>
        <w:tc>
          <w:tcPr>
            <w:tcW w:w="6345" w:type="dxa"/>
            <w:shd w:val="clear" w:color="auto" w:fill="DBE5F1" w:themeFill="accent1" w:themeFillTint="33"/>
          </w:tcPr>
          <w:p w14:paraId="19A6775D" w14:textId="77777777" w:rsidR="0019772E" w:rsidRPr="00733C09" w:rsidRDefault="0019772E" w:rsidP="0019772E">
            <w:pPr>
              <w:jc w:val="left"/>
              <w:rPr>
                <w:b/>
                <w:color w:val="000000" w:themeColor="text1"/>
              </w:rPr>
            </w:pPr>
            <w:r w:rsidRPr="00733C09">
              <w:rPr>
                <w:b/>
                <w:color w:val="000000" w:themeColor="text1"/>
              </w:rPr>
              <w:t>Net cash used in financing activities</w:t>
            </w:r>
          </w:p>
        </w:tc>
        <w:tc>
          <w:tcPr>
            <w:tcW w:w="851" w:type="dxa"/>
            <w:shd w:val="clear" w:color="auto" w:fill="DBE5F1" w:themeFill="accent1" w:themeFillTint="33"/>
          </w:tcPr>
          <w:p w14:paraId="223DEC93" w14:textId="77777777" w:rsidR="0019772E" w:rsidRPr="00733C09" w:rsidRDefault="0019772E" w:rsidP="0019772E">
            <w:pPr>
              <w:rPr>
                <w:b/>
                <w:color w:val="000000" w:themeColor="text1"/>
              </w:rPr>
            </w:pPr>
          </w:p>
        </w:tc>
        <w:tc>
          <w:tcPr>
            <w:tcW w:w="1417" w:type="dxa"/>
            <w:tcBorders>
              <w:top w:val="single" w:sz="18" w:space="0" w:color="auto"/>
            </w:tcBorders>
            <w:shd w:val="clear" w:color="auto" w:fill="DBE5F1" w:themeFill="accent1" w:themeFillTint="33"/>
          </w:tcPr>
          <w:p w14:paraId="3CA98950" w14:textId="77777777" w:rsidR="0019772E" w:rsidRPr="00733C09" w:rsidRDefault="00791933" w:rsidP="0019772E">
            <w:pPr>
              <w:jc w:val="right"/>
              <w:rPr>
                <w:b/>
                <w:color w:val="000000" w:themeColor="text1"/>
              </w:rPr>
            </w:pPr>
            <w:r>
              <w:rPr>
                <w:b/>
                <w:color w:val="000000" w:themeColor="text1"/>
              </w:rPr>
              <w:t>(104)</w:t>
            </w:r>
          </w:p>
        </w:tc>
        <w:tc>
          <w:tcPr>
            <w:tcW w:w="1701" w:type="dxa"/>
            <w:tcBorders>
              <w:top w:val="single" w:sz="18" w:space="0" w:color="auto"/>
            </w:tcBorders>
            <w:shd w:val="clear" w:color="auto" w:fill="DBE5F1" w:themeFill="accent1" w:themeFillTint="33"/>
          </w:tcPr>
          <w:p w14:paraId="4F058798" w14:textId="77777777" w:rsidR="0019772E" w:rsidRPr="00733C09" w:rsidRDefault="0019772E" w:rsidP="0019772E">
            <w:pPr>
              <w:jc w:val="right"/>
              <w:rPr>
                <w:b/>
                <w:color w:val="000000" w:themeColor="text1"/>
              </w:rPr>
            </w:pPr>
            <w:r w:rsidRPr="00733C09">
              <w:rPr>
                <w:b/>
                <w:color w:val="000000" w:themeColor="text1"/>
              </w:rPr>
              <w:t>(167)</w:t>
            </w:r>
          </w:p>
        </w:tc>
      </w:tr>
      <w:tr w:rsidR="0019772E" w:rsidRPr="00733C09" w14:paraId="3A168806" w14:textId="77777777" w:rsidTr="00A65469">
        <w:trPr>
          <w:trHeight w:val="259"/>
        </w:trPr>
        <w:tc>
          <w:tcPr>
            <w:tcW w:w="6345" w:type="dxa"/>
            <w:shd w:val="clear" w:color="auto" w:fill="auto"/>
          </w:tcPr>
          <w:p w14:paraId="1D2467E1" w14:textId="77777777" w:rsidR="0019772E" w:rsidRPr="00733C09" w:rsidRDefault="0019772E" w:rsidP="0019772E">
            <w:pPr>
              <w:jc w:val="left"/>
              <w:rPr>
                <w:b/>
                <w:color w:val="000000" w:themeColor="text1"/>
              </w:rPr>
            </w:pPr>
            <w:r w:rsidRPr="00733C09">
              <w:rPr>
                <w:color w:val="000000" w:themeColor="text1"/>
              </w:rPr>
              <w:t>Effect of changes in exchange rates</w:t>
            </w:r>
          </w:p>
        </w:tc>
        <w:tc>
          <w:tcPr>
            <w:tcW w:w="851" w:type="dxa"/>
            <w:shd w:val="clear" w:color="auto" w:fill="auto"/>
          </w:tcPr>
          <w:p w14:paraId="18B1D82A" w14:textId="77777777" w:rsidR="0019772E" w:rsidRPr="00733C09" w:rsidRDefault="0019772E" w:rsidP="0019772E">
            <w:pPr>
              <w:rPr>
                <w:color w:val="000000" w:themeColor="text1"/>
              </w:rPr>
            </w:pPr>
          </w:p>
        </w:tc>
        <w:tc>
          <w:tcPr>
            <w:tcW w:w="1417" w:type="dxa"/>
            <w:tcBorders>
              <w:bottom w:val="single" w:sz="18" w:space="0" w:color="auto"/>
            </w:tcBorders>
            <w:shd w:val="clear" w:color="auto" w:fill="auto"/>
          </w:tcPr>
          <w:p w14:paraId="79BE8A49" w14:textId="77777777" w:rsidR="0019772E" w:rsidRPr="00733C09" w:rsidRDefault="00791933" w:rsidP="0019772E">
            <w:pPr>
              <w:jc w:val="right"/>
              <w:rPr>
                <w:color w:val="000000" w:themeColor="text1"/>
              </w:rPr>
            </w:pPr>
            <w:r>
              <w:rPr>
                <w:color w:val="000000" w:themeColor="text1"/>
              </w:rPr>
              <w:t>17</w:t>
            </w:r>
          </w:p>
        </w:tc>
        <w:tc>
          <w:tcPr>
            <w:tcW w:w="1701" w:type="dxa"/>
            <w:tcBorders>
              <w:bottom w:val="single" w:sz="18" w:space="0" w:color="auto"/>
            </w:tcBorders>
            <w:shd w:val="clear" w:color="auto" w:fill="auto"/>
          </w:tcPr>
          <w:p w14:paraId="1DCC1A38" w14:textId="77777777" w:rsidR="0019772E" w:rsidRPr="00733C09" w:rsidRDefault="0019772E" w:rsidP="0019772E">
            <w:pPr>
              <w:jc w:val="right"/>
              <w:rPr>
                <w:color w:val="000000" w:themeColor="text1"/>
              </w:rPr>
            </w:pPr>
            <w:r w:rsidRPr="00733C09">
              <w:rPr>
                <w:color w:val="000000" w:themeColor="text1"/>
              </w:rPr>
              <w:t>-</w:t>
            </w:r>
          </w:p>
        </w:tc>
      </w:tr>
      <w:tr w:rsidR="0019772E" w:rsidRPr="00733C09" w14:paraId="66957EA9" w14:textId="77777777" w:rsidTr="00B23D4E">
        <w:trPr>
          <w:trHeight w:val="259"/>
        </w:trPr>
        <w:tc>
          <w:tcPr>
            <w:tcW w:w="6345" w:type="dxa"/>
            <w:shd w:val="clear" w:color="auto" w:fill="DBE5F1" w:themeFill="accent1" w:themeFillTint="33"/>
          </w:tcPr>
          <w:p w14:paraId="0D6D1211" w14:textId="62DE68AA" w:rsidR="0019772E" w:rsidRPr="00733C09" w:rsidRDefault="0019772E" w:rsidP="00E5050F">
            <w:pPr>
              <w:jc w:val="left"/>
              <w:rPr>
                <w:b/>
                <w:color w:val="000000" w:themeColor="text1"/>
              </w:rPr>
            </w:pPr>
            <w:r w:rsidRPr="00733C09">
              <w:rPr>
                <w:b/>
                <w:color w:val="000000" w:themeColor="text1"/>
              </w:rPr>
              <w:t xml:space="preserve">Net cash </w:t>
            </w:r>
            <w:r w:rsidR="00E5050F">
              <w:rPr>
                <w:b/>
                <w:color w:val="000000" w:themeColor="text1"/>
              </w:rPr>
              <w:t>increase (</w:t>
            </w:r>
            <w:r w:rsidRPr="00733C09">
              <w:rPr>
                <w:b/>
                <w:color w:val="000000" w:themeColor="text1"/>
              </w:rPr>
              <w:t>decrease</w:t>
            </w:r>
            <w:r w:rsidR="00E5050F">
              <w:rPr>
                <w:b/>
                <w:color w:val="000000" w:themeColor="text1"/>
              </w:rPr>
              <w:t>)</w:t>
            </w:r>
          </w:p>
        </w:tc>
        <w:tc>
          <w:tcPr>
            <w:tcW w:w="851" w:type="dxa"/>
            <w:shd w:val="clear" w:color="auto" w:fill="DBE5F1" w:themeFill="accent1" w:themeFillTint="33"/>
          </w:tcPr>
          <w:p w14:paraId="2C5ADF62" w14:textId="77777777" w:rsidR="0019772E" w:rsidRPr="00733C09" w:rsidRDefault="0019772E" w:rsidP="0019772E">
            <w:pPr>
              <w:rPr>
                <w:b/>
                <w:color w:val="000000" w:themeColor="text1"/>
              </w:rPr>
            </w:pPr>
          </w:p>
        </w:tc>
        <w:tc>
          <w:tcPr>
            <w:tcW w:w="1417" w:type="dxa"/>
            <w:tcBorders>
              <w:top w:val="single" w:sz="18" w:space="0" w:color="auto"/>
            </w:tcBorders>
            <w:shd w:val="clear" w:color="auto" w:fill="DBE5F1" w:themeFill="accent1" w:themeFillTint="33"/>
          </w:tcPr>
          <w:p w14:paraId="353877D6" w14:textId="77777777" w:rsidR="0019772E" w:rsidRPr="00733C09" w:rsidRDefault="00791933" w:rsidP="0019772E">
            <w:pPr>
              <w:jc w:val="right"/>
              <w:rPr>
                <w:b/>
                <w:color w:val="000000" w:themeColor="text1"/>
              </w:rPr>
            </w:pPr>
            <w:r>
              <w:rPr>
                <w:b/>
                <w:color w:val="000000" w:themeColor="text1"/>
              </w:rPr>
              <w:t>25</w:t>
            </w:r>
          </w:p>
        </w:tc>
        <w:tc>
          <w:tcPr>
            <w:tcW w:w="1701" w:type="dxa"/>
            <w:tcBorders>
              <w:top w:val="single" w:sz="18" w:space="0" w:color="auto"/>
            </w:tcBorders>
            <w:shd w:val="clear" w:color="auto" w:fill="DBE5F1" w:themeFill="accent1" w:themeFillTint="33"/>
          </w:tcPr>
          <w:p w14:paraId="525A2049" w14:textId="77777777" w:rsidR="0019772E" w:rsidRPr="00733C09" w:rsidRDefault="0019772E" w:rsidP="0019772E">
            <w:pPr>
              <w:jc w:val="right"/>
              <w:rPr>
                <w:b/>
                <w:color w:val="000000" w:themeColor="text1"/>
              </w:rPr>
            </w:pPr>
            <w:r w:rsidRPr="00733C09">
              <w:rPr>
                <w:b/>
                <w:color w:val="000000" w:themeColor="text1"/>
              </w:rPr>
              <w:t>(89)</w:t>
            </w:r>
          </w:p>
        </w:tc>
      </w:tr>
      <w:tr w:rsidR="0019772E" w:rsidRPr="00733C09" w14:paraId="5A93CFD2" w14:textId="77777777" w:rsidTr="00A65469">
        <w:trPr>
          <w:trHeight w:val="259"/>
        </w:trPr>
        <w:tc>
          <w:tcPr>
            <w:tcW w:w="6345" w:type="dxa"/>
            <w:shd w:val="clear" w:color="auto" w:fill="auto"/>
          </w:tcPr>
          <w:p w14:paraId="10291A0D" w14:textId="77777777" w:rsidR="0019772E" w:rsidRPr="00733C09" w:rsidRDefault="0019772E" w:rsidP="0019772E">
            <w:pPr>
              <w:jc w:val="left"/>
              <w:rPr>
                <w:color w:val="000000" w:themeColor="text1"/>
              </w:rPr>
            </w:pPr>
            <w:r w:rsidRPr="00733C09">
              <w:rPr>
                <w:color w:val="000000" w:themeColor="text1"/>
              </w:rPr>
              <w:t>Cash and cash equivalents at the beginning of the period</w:t>
            </w:r>
          </w:p>
        </w:tc>
        <w:tc>
          <w:tcPr>
            <w:tcW w:w="851" w:type="dxa"/>
            <w:shd w:val="clear" w:color="auto" w:fill="auto"/>
          </w:tcPr>
          <w:p w14:paraId="13D9137B" w14:textId="77777777" w:rsidR="0019772E" w:rsidRPr="00733C09" w:rsidRDefault="0019772E" w:rsidP="0019772E">
            <w:pPr>
              <w:rPr>
                <w:color w:val="000000" w:themeColor="text1"/>
              </w:rPr>
            </w:pPr>
          </w:p>
        </w:tc>
        <w:tc>
          <w:tcPr>
            <w:tcW w:w="1417" w:type="dxa"/>
            <w:shd w:val="clear" w:color="auto" w:fill="auto"/>
          </w:tcPr>
          <w:p w14:paraId="09CD165A" w14:textId="77777777" w:rsidR="0019772E" w:rsidRPr="00733C09" w:rsidRDefault="00791933" w:rsidP="0019772E">
            <w:pPr>
              <w:jc w:val="right"/>
              <w:rPr>
                <w:color w:val="000000" w:themeColor="text1"/>
              </w:rPr>
            </w:pPr>
            <w:r>
              <w:rPr>
                <w:color w:val="000000" w:themeColor="text1"/>
              </w:rPr>
              <w:t>1,629</w:t>
            </w:r>
          </w:p>
        </w:tc>
        <w:tc>
          <w:tcPr>
            <w:tcW w:w="1701" w:type="dxa"/>
            <w:shd w:val="clear" w:color="auto" w:fill="auto"/>
          </w:tcPr>
          <w:p w14:paraId="1BDF24CF" w14:textId="77777777" w:rsidR="0019772E" w:rsidRPr="00733C09" w:rsidRDefault="0019772E" w:rsidP="0019772E">
            <w:pPr>
              <w:jc w:val="right"/>
              <w:rPr>
                <w:color w:val="000000" w:themeColor="text1"/>
              </w:rPr>
            </w:pPr>
            <w:r w:rsidRPr="00733C09">
              <w:rPr>
                <w:color w:val="000000" w:themeColor="text1"/>
              </w:rPr>
              <w:t>1,771</w:t>
            </w:r>
          </w:p>
        </w:tc>
      </w:tr>
      <w:tr w:rsidR="0019772E" w:rsidRPr="00733C09" w14:paraId="1C22E147" w14:textId="77777777" w:rsidTr="00B23D4E">
        <w:trPr>
          <w:trHeight w:val="259"/>
        </w:trPr>
        <w:tc>
          <w:tcPr>
            <w:tcW w:w="6345" w:type="dxa"/>
            <w:tcBorders>
              <w:bottom w:val="single" w:sz="18" w:space="0" w:color="auto"/>
            </w:tcBorders>
            <w:shd w:val="clear" w:color="auto" w:fill="DBE5F1" w:themeFill="accent1" w:themeFillTint="33"/>
          </w:tcPr>
          <w:p w14:paraId="73989516" w14:textId="77777777" w:rsidR="0019772E" w:rsidRPr="00733C09" w:rsidRDefault="0019772E" w:rsidP="0019772E">
            <w:pPr>
              <w:jc w:val="left"/>
              <w:rPr>
                <w:color w:val="000000" w:themeColor="text1"/>
              </w:rPr>
            </w:pPr>
            <w:r w:rsidRPr="00733C09">
              <w:rPr>
                <w:color w:val="000000" w:themeColor="text1"/>
              </w:rPr>
              <w:t>Cash and cash equivalents at the end of the period</w:t>
            </w:r>
          </w:p>
        </w:tc>
        <w:tc>
          <w:tcPr>
            <w:tcW w:w="851" w:type="dxa"/>
            <w:tcBorders>
              <w:bottom w:val="single" w:sz="18" w:space="0" w:color="auto"/>
            </w:tcBorders>
            <w:shd w:val="clear" w:color="auto" w:fill="DBE5F1" w:themeFill="accent1" w:themeFillTint="33"/>
          </w:tcPr>
          <w:p w14:paraId="3F9C591D" w14:textId="77777777" w:rsidR="0019772E" w:rsidRPr="00733C09" w:rsidRDefault="0019772E" w:rsidP="0019772E">
            <w:pPr>
              <w:jc w:val="center"/>
              <w:rPr>
                <w:color w:val="000000" w:themeColor="text1"/>
              </w:rPr>
            </w:pPr>
            <w:r w:rsidRPr="00733C09">
              <w:rPr>
                <w:b/>
                <w:color w:val="000000" w:themeColor="text1"/>
              </w:rPr>
              <w:t>3.6.11</w:t>
            </w:r>
          </w:p>
        </w:tc>
        <w:tc>
          <w:tcPr>
            <w:tcW w:w="1417" w:type="dxa"/>
            <w:tcBorders>
              <w:bottom w:val="single" w:sz="18" w:space="0" w:color="auto"/>
            </w:tcBorders>
            <w:shd w:val="clear" w:color="auto" w:fill="DBE5F1" w:themeFill="accent1" w:themeFillTint="33"/>
          </w:tcPr>
          <w:p w14:paraId="6C138B91" w14:textId="77777777" w:rsidR="0019772E" w:rsidRPr="00733C09" w:rsidRDefault="00791933" w:rsidP="0019772E">
            <w:pPr>
              <w:jc w:val="right"/>
              <w:rPr>
                <w:color w:val="000000" w:themeColor="text1"/>
              </w:rPr>
            </w:pPr>
            <w:r>
              <w:rPr>
                <w:color w:val="000000" w:themeColor="text1"/>
              </w:rPr>
              <w:t>1,654</w:t>
            </w:r>
          </w:p>
        </w:tc>
        <w:tc>
          <w:tcPr>
            <w:tcW w:w="1701" w:type="dxa"/>
            <w:tcBorders>
              <w:bottom w:val="single" w:sz="18" w:space="0" w:color="auto"/>
            </w:tcBorders>
            <w:shd w:val="clear" w:color="auto" w:fill="DBE5F1" w:themeFill="accent1" w:themeFillTint="33"/>
          </w:tcPr>
          <w:p w14:paraId="44DE384E" w14:textId="77777777" w:rsidR="0019772E" w:rsidRPr="00733C09" w:rsidRDefault="0019772E" w:rsidP="0019772E">
            <w:pPr>
              <w:jc w:val="right"/>
              <w:rPr>
                <w:color w:val="000000" w:themeColor="text1"/>
              </w:rPr>
            </w:pPr>
            <w:r w:rsidRPr="00733C09">
              <w:rPr>
                <w:color w:val="000000" w:themeColor="text1"/>
              </w:rPr>
              <w:t>1,682</w:t>
            </w:r>
          </w:p>
        </w:tc>
      </w:tr>
    </w:tbl>
    <w:p w14:paraId="01292B93" w14:textId="77777777" w:rsidR="00EF609A" w:rsidRPr="00733C09" w:rsidRDefault="00EF609A" w:rsidP="001E48B3"/>
    <w:p w14:paraId="23796485" w14:textId="77777777" w:rsidR="00C775C0" w:rsidRPr="00270F79" w:rsidRDefault="004B407A" w:rsidP="001E48B3">
      <w:pPr>
        <w:rPr>
          <w:rFonts w:ascii="Arial" w:hAnsi="Arial" w:cs="Arial"/>
          <w:spacing w:val="5"/>
          <w:sz w:val="22"/>
          <w:szCs w:val="22"/>
          <w:highlight w:val="yellow"/>
        </w:rPr>
      </w:pPr>
      <w:r w:rsidRPr="00733C09">
        <w:t xml:space="preserve">The accompanying notes are an integral part of these </w:t>
      </w:r>
      <w:r w:rsidR="008B57C4" w:rsidRPr="00733C09">
        <w:t xml:space="preserve">interim </w:t>
      </w:r>
      <w:r w:rsidRPr="00733C09">
        <w:t>consolidated financial statements</w:t>
      </w:r>
      <w:r w:rsidR="00FA13F9" w:rsidRPr="00270F79">
        <w:rPr>
          <w:highlight w:val="yellow"/>
        </w:rPr>
        <w:br w:type="page"/>
      </w:r>
    </w:p>
    <w:p w14:paraId="03120C0D" w14:textId="77777777" w:rsidR="00C775C0" w:rsidRPr="00F618C1" w:rsidRDefault="00FA13F9" w:rsidP="001E48B3">
      <w:pPr>
        <w:pStyle w:val="Title2"/>
        <w:spacing w:line="240" w:lineRule="auto"/>
        <w:rPr>
          <w:color w:val="auto"/>
        </w:rPr>
      </w:pPr>
      <w:bookmarkStart w:id="144" w:name="_Toc286136025"/>
      <w:bookmarkStart w:id="145" w:name="_Toc286424022"/>
      <w:bookmarkStart w:id="146" w:name="_Toc286691482"/>
      <w:bookmarkStart w:id="147" w:name="_Toc306722443"/>
      <w:bookmarkStart w:id="148" w:name="_Toc489966595"/>
      <w:r w:rsidRPr="00F618C1">
        <w:rPr>
          <w:color w:val="auto"/>
        </w:rPr>
        <w:lastRenderedPageBreak/>
        <w:t>Notes to the consolidated financial statements</w:t>
      </w:r>
      <w:bookmarkEnd w:id="144"/>
      <w:bookmarkEnd w:id="145"/>
      <w:bookmarkEnd w:id="146"/>
      <w:bookmarkEnd w:id="147"/>
      <w:bookmarkEnd w:id="148"/>
    </w:p>
    <w:p w14:paraId="66650382" w14:textId="77777777" w:rsidR="00C775C0" w:rsidRPr="00F618C1" w:rsidRDefault="00FA13F9" w:rsidP="009A1327">
      <w:pPr>
        <w:pStyle w:val="Title3"/>
        <w:spacing w:before="240" w:after="100"/>
      </w:pPr>
      <w:bookmarkStart w:id="149" w:name="_Toc286136026"/>
      <w:bookmarkStart w:id="150" w:name="_Toc286424023"/>
      <w:bookmarkStart w:id="151" w:name="_Toc286691483"/>
      <w:bookmarkStart w:id="152" w:name="_Toc306722444"/>
      <w:bookmarkStart w:id="153" w:name="_Toc489966596"/>
      <w:r w:rsidRPr="00F618C1">
        <w:t>Corporate information</w:t>
      </w:r>
      <w:bookmarkEnd w:id="149"/>
      <w:bookmarkEnd w:id="150"/>
      <w:bookmarkEnd w:id="151"/>
      <w:bookmarkEnd w:id="152"/>
      <w:bookmarkEnd w:id="153"/>
    </w:p>
    <w:p w14:paraId="4C447DF0" w14:textId="7EF5E2BF" w:rsidR="00F618C1" w:rsidRDefault="00F618C1" w:rsidP="00F618C1">
      <w:r>
        <w:t>STMicroelectronics N.V. is organized under the laws of the Netherlands with its corporate legal seat in Amsterdam, the Netherlands, and head offices at WTC Schiphol Airport, Schiphol Boulevard 265, 1118 BH Schiphol, the Netherlands. Headquarters and operational offices are managed through STMicroelectronics International N.V., a wholly owned subsidiary of STMicroelectronic</w:t>
      </w:r>
      <w:r w:rsidR="00E5050F">
        <w:t>s N.V., and are located at 39, C</w:t>
      </w:r>
      <w:r>
        <w:t xml:space="preserve">hemin </w:t>
      </w:r>
      <w:r w:rsidR="00E5050F">
        <w:t>du Champ des Filles, 1228 Plan-L</w:t>
      </w:r>
      <w:r>
        <w:t xml:space="preserve">es-Ouates, Geneva, Switzerland. </w:t>
      </w:r>
    </w:p>
    <w:p w14:paraId="7AA041F7" w14:textId="77777777" w:rsidR="00F618C1" w:rsidRDefault="00F618C1" w:rsidP="00F618C1">
      <w:r>
        <w:t>STMicroelectronics and its subsidiaries (together “the Group”) are a global independent semiconductor group that designs, develops, manufactures and markets a broad range of products, including discrete and standard commodity components, application-specific integrated circuits (“ASICs”), full custom devices and semi-custom devices and application-specific standard products (“ASSPs”) for analog, digital and mixed-signal applications. In addition, the Group participates in the manufacturing value chain of smartcard products, which includes the production and sale of both silicon chips and smartcards.</w:t>
      </w:r>
    </w:p>
    <w:p w14:paraId="710FA281" w14:textId="77777777" w:rsidR="00C775C0" w:rsidRPr="00270F79" w:rsidRDefault="00F618C1" w:rsidP="00F618C1">
      <w:pPr>
        <w:rPr>
          <w:highlight w:val="yellow"/>
        </w:rPr>
      </w:pPr>
      <w:r>
        <w:t>The Group’s products are used in a wide variety of applications, which can be broadly grouped into three areas: automotive systems, industrial systems and consumer connected devices. The Group enables smarter driving by making vehicles safer, more environmentally friendly and more connected. The Group helps make smarter homes, cities, workplaces and factories in which things can be done more efficiently and flexibly, in a more sustainable manner, safer and with a better experience for the people at the center. The Group enables creators of smart connected consumer devices to develop and take to market their devices quickly and efficiently. In doing this, the Group’s ensures that ST is found everywhere microelectronics make a positive and innovative contribution to people’s lives. By getting more from technology to get more from life, ST stands for life.augmented.</w:t>
      </w:r>
    </w:p>
    <w:p w14:paraId="7FDA1FC7" w14:textId="77777777" w:rsidR="00C775C0" w:rsidRPr="003B1094" w:rsidRDefault="00EF609A" w:rsidP="001E48B3">
      <w:r w:rsidRPr="00F618C1">
        <w:t xml:space="preserve">STMicroelectronics is a publicly traded company, listed on the New York Stock </w:t>
      </w:r>
      <w:r w:rsidRPr="003B1094">
        <w:t>Exchange, on Euronext Paris and on the Borsa Italiana (Italian Stock Exchange)</w:t>
      </w:r>
      <w:r w:rsidR="00FA13F9" w:rsidRPr="003B1094">
        <w:t>.</w:t>
      </w:r>
    </w:p>
    <w:p w14:paraId="6E020B4D" w14:textId="77777777" w:rsidR="00C775C0" w:rsidRPr="003B1094" w:rsidRDefault="006B3971" w:rsidP="001E48B3">
      <w:r w:rsidRPr="003B1094">
        <w:rPr>
          <w:rFonts w:asciiTheme="minorHAnsi" w:hAnsiTheme="minorHAnsi" w:cs="Arial"/>
        </w:rPr>
        <w:t>These unaudited Semi</w:t>
      </w:r>
      <w:r w:rsidR="0087752C" w:rsidRPr="003B1094">
        <w:rPr>
          <w:rFonts w:asciiTheme="minorHAnsi" w:hAnsiTheme="minorHAnsi" w:cs="Arial"/>
        </w:rPr>
        <w:t xml:space="preserve"> </w:t>
      </w:r>
      <w:r w:rsidRPr="003B1094">
        <w:rPr>
          <w:rFonts w:asciiTheme="minorHAnsi" w:hAnsiTheme="minorHAnsi" w:cs="Arial"/>
        </w:rPr>
        <w:t xml:space="preserve">Annual Financial Statements </w:t>
      </w:r>
      <w:r w:rsidR="005533F9" w:rsidRPr="003B1094">
        <w:rPr>
          <w:rFonts w:asciiTheme="minorHAnsi" w:hAnsiTheme="minorHAnsi" w:cs="Arial"/>
        </w:rPr>
        <w:t>were</w:t>
      </w:r>
      <w:r w:rsidRPr="003B1094">
        <w:rPr>
          <w:rFonts w:asciiTheme="minorHAnsi" w:hAnsiTheme="minorHAnsi" w:cs="Arial"/>
        </w:rPr>
        <w:t xml:space="preserve"> approved by the Supervisory Board</w:t>
      </w:r>
      <w:r w:rsidR="005533F9" w:rsidRPr="003B1094">
        <w:rPr>
          <w:rFonts w:asciiTheme="minorHAnsi" w:hAnsiTheme="minorHAnsi" w:cs="Arial"/>
        </w:rPr>
        <w:t xml:space="preserve"> on August 2</w:t>
      </w:r>
      <w:r w:rsidR="009F5637" w:rsidRPr="003B1094">
        <w:rPr>
          <w:rFonts w:asciiTheme="minorHAnsi" w:hAnsiTheme="minorHAnsi" w:cs="Arial"/>
        </w:rPr>
        <w:t>3</w:t>
      </w:r>
      <w:r w:rsidR="002B6F12" w:rsidRPr="003B1094">
        <w:rPr>
          <w:rFonts w:asciiTheme="minorHAnsi" w:hAnsiTheme="minorHAnsi" w:cs="Arial"/>
        </w:rPr>
        <w:t>, 201</w:t>
      </w:r>
      <w:r w:rsidR="00F618C1" w:rsidRPr="003B1094">
        <w:rPr>
          <w:rFonts w:asciiTheme="minorHAnsi" w:hAnsiTheme="minorHAnsi" w:cs="Arial"/>
        </w:rPr>
        <w:t>7</w:t>
      </w:r>
      <w:r w:rsidRPr="003B1094">
        <w:rPr>
          <w:rFonts w:asciiTheme="minorHAnsi" w:hAnsiTheme="minorHAnsi" w:cs="Arial"/>
        </w:rPr>
        <w:t>.</w:t>
      </w:r>
    </w:p>
    <w:p w14:paraId="5F788C78" w14:textId="77777777" w:rsidR="00C775C0" w:rsidRPr="003B1094" w:rsidRDefault="00FA13F9" w:rsidP="001E48B3">
      <w:pPr>
        <w:pStyle w:val="Title3"/>
      </w:pPr>
      <w:bookmarkStart w:id="154" w:name="_Toc286136027"/>
      <w:bookmarkStart w:id="155" w:name="_Toc286424024"/>
      <w:bookmarkStart w:id="156" w:name="_Toc286691484"/>
      <w:bookmarkStart w:id="157" w:name="_Toc306722445"/>
      <w:bookmarkStart w:id="158" w:name="_Toc489966597"/>
      <w:r w:rsidRPr="003B1094">
        <w:t>Basis of preparation</w:t>
      </w:r>
      <w:bookmarkEnd w:id="154"/>
      <w:bookmarkEnd w:id="155"/>
      <w:bookmarkEnd w:id="156"/>
      <w:bookmarkEnd w:id="157"/>
      <w:bookmarkEnd w:id="158"/>
    </w:p>
    <w:p w14:paraId="2EB1CF68" w14:textId="77777777" w:rsidR="006B3971" w:rsidRPr="00F618C1" w:rsidRDefault="006B3971" w:rsidP="001E48B3">
      <w:r w:rsidRPr="00F618C1">
        <w:t>These unaudited Semi</w:t>
      </w:r>
      <w:r w:rsidR="0087752C" w:rsidRPr="00F618C1">
        <w:t xml:space="preserve"> </w:t>
      </w:r>
      <w:r w:rsidRPr="00F618C1">
        <w:t xml:space="preserve">Annual Financial Statements for the six-month period ended </w:t>
      </w:r>
      <w:r w:rsidR="00F618C1" w:rsidRPr="00F618C1">
        <w:t>July 1, 2017</w:t>
      </w:r>
      <w:r w:rsidRPr="00F618C1">
        <w:t xml:space="preserve"> have been prepared in accordance with IAS 34</w:t>
      </w:r>
      <w:r w:rsidR="005533F9" w:rsidRPr="00F618C1">
        <w:t>,</w:t>
      </w:r>
      <w:r w:rsidRPr="00F618C1">
        <w:t xml:space="preserve"> </w:t>
      </w:r>
      <w:r w:rsidR="005533F9" w:rsidRPr="00F618C1">
        <w:t>‘’</w:t>
      </w:r>
      <w:r w:rsidRPr="00F618C1">
        <w:t>Interim Financial Reporting</w:t>
      </w:r>
      <w:r w:rsidR="005533F9" w:rsidRPr="00F618C1">
        <w:t>’’</w:t>
      </w:r>
      <w:r w:rsidRPr="00F618C1">
        <w:t xml:space="preserve">, as adopted in the European Union. </w:t>
      </w:r>
    </w:p>
    <w:p w14:paraId="766E8D43" w14:textId="77777777" w:rsidR="00C775C0" w:rsidRPr="000A6611" w:rsidRDefault="006B3971" w:rsidP="001E48B3">
      <w:r w:rsidRPr="000A6611">
        <w:t>The unaudited Semi</w:t>
      </w:r>
      <w:r w:rsidR="0087752C" w:rsidRPr="000A6611">
        <w:t xml:space="preserve"> </w:t>
      </w:r>
      <w:r w:rsidRPr="000A6611">
        <w:t>Annual Financial Statements do not include all the information and disclosures required in the annual financial statements. They should be read in conjunction with the annual financial statements for the year ended December 31, 201</w:t>
      </w:r>
      <w:r w:rsidR="00F618C1" w:rsidRPr="000A6611">
        <w:t>6</w:t>
      </w:r>
      <w:r w:rsidRPr="000A6611">
        <w:t>, prepared in accordance with IFRS, as adopted in the European Union, filed with the AFM (Autoritei</w:t>
      </w:r>
      <w:r w:rsidR="001519EC" w:rsidRPr="000A6611">
        <w:t xml:space="preserve">t Financiële Markten) on </w:t>
      </w:r>
      <w:r w:rsidR="00A53026" w:rsidRPr="000A6611">
        <w:t xml:space="preserve">April </w:t>
      </w:r>
      <w:r w:rsidR="000A6611" w:rsidRPr="000A6611">
        <w:t>27</w:t>
      </w:r>
      <w:r w:rsidR="00A53026" w:rsidRPr="000A6611">
        <w:t>, 201</w:t>
      </w:r>
      <w:r w:rsidR="000A6611" w:rsidRPr="000A6611">
        <w:t>7</w:t>
      </w:r>
      <w:r w:rsidRPr="000A6611">
        <w:t xml:space="preserve"> and </w:t>
      </w:r>
      <w:r w:rsidR="008D2B6D" w:rsidRPr="000A6611">
        <w:t xml:space="preserve">adopted </w:t>
      </w:r>
      <w:r w:rsidRPr="000A6611">
        <w:t xml:space="preserve">by </w:t>
      </w:r>
      <w:r w:rsidR="008D2B6D" w:rsidRPr="000A6611">
        <w:t>our</w:t>
      </w:r>
      <w:r w:rsidRPr="000A6611">
        <w:t xml:space="preserve"> Annual </w:t>
      </w:r>
      <w:r w:rsidR="008D2B6D" w:rsidRPr="000A6611">
        <w:t xml:space="preserve">General Meeting of </w:t>
      </w:r>
      <w:r w:rsidRPr="000A6611">
        <w:t xml:space="preserve">Shareholders on </w:t>
      </w:r>
      <w:r w:rsidR="00F618C1" w:rsidRPr="000A6611">
        <w:t>June 20</w:t>
      </w:r>
      <w:r w:rsidR="002B6F12" w:rsidRPr="000A6611">
        <w:t>, 201</w:t>
      </w:r>
      <w:r w:rsidR="00F618C1" w:rsidRPr="000A6611">
        <w:t>7</w:t>
      </w:r>
      <w:r w:rsidRPr="000A6611">
        <w:t>.</w:t>
      </w:r>
    </w:p>
    <w:p w14:paraId="0A2E444C" w14:textId="77777777" w:rsidR="00C775C0" w:rsidRPr="000A6611" w:rsidRDefault="00B57428" w:rsidP="001E48B3">
      <w:pPr>
        <w:pStyle w:val="Title3"/>
      </w:pPr>
      <w:bookmarkStart w:id="159" w:name="_Toc489966598"/>
      <w:r w:rsidRPr="000A6611">
        <w:t>Significant accounting policies</w:t>
      </w:r>
      <w:bookmarkEnd w:id="159"/>
    </w:p>
    <w:p w14:paraId="2BFEBBF3" w14:textId="77777777" w:rsidR="00C775C0" w:rsidRDefault="00B57428" w:rsidP="001E48B3">
      <w:pPr>
        <w:rPr>
          <w:rFonts w:asciiTheme="minorHAnsi" w:hAnsiTheme="minorHAnsi" w:cs="Arial"/>
        </w:rPr>
      </w:pPr>
      <w:r w:rsidRPr="000A6611">
        <w:rPr>
          <w:rFonts w:asciiTheme="minorHAnsi" w:hAnsiTheme="minorHAnsi" w:cs="Arial"/>
        </w:rPr>
        <w:t>The accounting policies adopted in the preparation of the Semi</w:t>
      </w:r>
      <w:r w:rsidR="0087752C" w:rsidRPr="000A6611">
        <w:rPr>
          <w:rFonts w:asciiTheme="minorHAnsi" w:hAnsiTheme="minorHAnsi" w:cs="Arial"/>
        </w:rPr>
        <w:t xml:space="preserve"> </w:t>
      </w:r>
      <w:r w:rsidRPr="000A6611">
        <w:rPr>
          <w:rFonts w:asciiTheme="minorHAnsi" w:hAnsiTheme="minorHAnsi" w:cs="Arial"/>
        </w:rPr>
        <w:t xml:space="preserve">Annual Financial Statements are consistent with those followed in the preparation of the Group’s annual financial statements for </w:t>
      </w:r>
      <w:r w:rsidR="003342C1" w:rsidRPr="000A6611">
        <w:rPr>
          <w:rFonts w:asciiTheme="minorHAnsi" w:hAnsiTheme="minorHAnsi" w:cs="Arial"/>
        </w:rPr>
        <w:t>the year ended December 31, 20</w:t>
      </w:r>
      <w:r w:rsidR="004E286D" w:rsidRPr="000A6611">
        <w:rPr>
          <w:rFonts w:asciiTheme="minorHAnsi" w:hAnsiTheme="minorHAnsi" w:cs="Arial"/>
        </w:rPr>
        <w:t>1</w:t>
      </w:r>
      <w:r w:rsidR="000A6611" w:rsidRPr="000A6611">
        <w:rPr>
          <w:rFonts w:asciiTheme="minorHAnsi" w:hAnsiTheme="minorHAnsi" w:cs="Arial"/>
        </w:rPr>
        <w:t>6</w:t>
      </w:r>
      <w:r w:rsidR="008F50CE" w:rsidRPr="000A6611">
        <w:rPr>
          <w:rFonts w:asciiTheme="minorHAnsi" w:hAnsiTheme="minorHAnsi" w:cs="Arial"/>
        </w:rPr>
        <w:t xml:space="preserve">. </w:t>
      </w:r>
    </w:p>
    <w:p w14:paraId="3DB58153" w14:textId="77777777" w:rsidR="00880A77" w:rsidRPr="000A6611" w:rsidRDefault="00880A77" w:rsidP="001E48B3">
      <w:pPr>
        <w:rPr>
          <w:rFonts w:asciiTheme="minorHAnsi" w:hAnsiTheme="minorHAnsi" w:cs="Arial"/>
        </w:rPr>
      </w:pPr>
    </w:p>
    <w:p w14:paraId="667D36C9" w14:textId="77777777" w:rsidR="00C775C0" w:rsidRPr="00D82074" w:rsidRDefault="001519EC" w:rsidP="001E48B3">
      <w:pPr>
        <w:rPr>
          <w:i/>
        </w:rPr>
      </w:pPr>
      <w:r w:rsidRPr="00D82074">
        <w:rPr>
          <w:i/>
        </w:rPr>
        <w:lastRenderedPageBreak/>
        <w:t>Standards</w:t>
      </w:r>
      <w:r w:rsidR="008F50CE" w:rsidRPr="00D82074">
        <w:rPr>
          <w:i/>
        </w:rPr>
        <w:t>, amendments to standards and interpretations</w:t>
      </w:r>
      <w:r w:rsidRPr="00D82074">
        <w:rPr>
          <w:i/>
        </w:rPr>
        <w:t xml:space="preserve"> issued but not yet effective</w:t>
      </w:r>
    </w:p>
    <w:p w14:paraId="6CABB13B" w14:textId="4492F6C7" w:rsidR="00C2611E" w:rsidRPr="00D82074" w:rsidRDefault="00325651" w:rsidP="00501B40">
      <w:pPr>
        <w:rPr>
          <w:rFonts w:asciiTheme="minorHAnsi" w:hAnsiTheme="minorHAnsi" w:cs="Arial"/>
        </w:rPr>
      </w:pPr>
      <w:r w:rsidRPr="00D82074">
        <w:rPr>
          <w:rFonts w:asciiTheme="minorHAnsi" w:hAnsiTheme="minorHAnsi" w:cs="Arial"/>
          <w:b/>
        </w:rPr>
        <w:t>IFRS 9 Financial Instruments:</w:t>
      </w:r>
      <w:r w:rsidRPr="00D82074">
        <w:rPr>
          <w:rFonts w:asciiTheme="minorHAnsi" w:hAnsiTheme="minorHAnsi" w:cs="Arial"/>
        </w:rPr>
        <w:t xml:space="preserve"> The IASB completed in 2014 its comprehensive work on the replacement of IAS 39, which included three phases: classification and measurement of financial assets and financial liabilities, with the issuance of the original IFRS 9; impairment of financial assets; and hedge accounting, with the issuance of the corresponding amendments to IFRS 9. The final standard </w:t>
      </w:r>
      <w:r w:rsidR="00D82074">
        <w:rPr>
          <w:rFonts w:asciiTheme="minorHAnsi" w:hAnsiTheme="minorHAnsi" w:cs="Arial"/>
        </w:rPr>
        <w:t xml:space="preserve">was </w:t>
      </w:r>
      <w:r w:rsidRPr="00D82074">
        <w:rPr>
          <w:rFonts w:asciiTheme="minorHAnsi" w:hAnsiTheme="minorHAnsi" w:cs="Arial"/>
        </w:rPr>
        <w:t>endorsed by the European Union</w:t>
      </w:r>
      <w:r w:rsidR="00D82074">
        <w:rPr>
          <w:rFonts w:asciiTheme="minorHAnsi" w:hAnsiTheme="minorHAnsi" w:cs="Arial"/>
        </w:rPr>
        <w:t xml:space="preserve"> in 2016, with January 1, 2018 as </w:t>
      </w:r>
      <w:r w:rsidR="00793EA3">
        <w:rPr>
          <w:rFonts w:asciiTheme="minorHAnsi" w:hAnsiTheme="minorHAnsi" w:cs="Arial"/>
        </w:rPr>
        <w:t xml:space="preserve">the </w:t>
      </w:r>
      <w:r w:rsidR="00D82074">
        <w:rPr>
          <w:rFonts w:asciiTheme="minorHAnsi" w:hAnsiTheme="minorHAnsi" w:cs="Arial"/>
        </w:rPr>
        <w:t>effective date</w:t>
      </w:r>
      <w:r w:rsidRPr="00D82074">
        <w:rPr>
          <w:rFonts w:asciiTheme="minorHAnsi" w:hAnsiTheme="minorHAnsi" w:cs="Arial"/>
        </w:rPr>
        <w:t xml:space="preserve">. The adoption of IFRS 9 will have an effect on the classification and measurement of the Group’s financial assets, together with the assessment of their impairment but will </w:t>
      </w:r>
      <w:r w:rsidR="00D82074">
        <w:rPr>
          <w:rFonts w:asciiTheme="minorHAnsi" w:hAnsiTheme="minorHAnsi" w:cs="Arial"/>
        </w:rPr>
        <w:t>probably</w:t>
      </w:r>
      <w:r w:rsidRPr="00D82074">
        <w:rPr>
          <w:rFonts w:asciiTheme="minorHAnsi" w:hAnsiTheme="minorHAnsi" w:cs="Arial"/>
        </w:rPr>
        <w:t xml:space="preserve"> have no impact on classification and measurements of financial liabilities. The new approach to hedge accounting will also have an effect on the way hedged transactions and derivatives designated as hedging instruments are reported. The Group is </w:t>
      </w:r>
      <w:r w:rsidR="00D82074">
        <w:rPr>
          <w:rFonts w:asciiTheme="minorHAnsi" w:hAnsiTheme="minorHAnsi" w:cs="Arial"/>
        </w:rPr>
        <w:t xml:space="preserve">currently </w:t>
      </w:r>
      <w:r w:rsidR="001501DF">
        <w:rPr>
          <w:rFonts w:asciiTheme="minorHAnsi" w:hAnsiTheme="minorHAnsi" w:cs="Arial"/>
        </w:rPr>
        <w:t>in the process of completing</w:t>
      </w:r>
      <w:r w:rsidR="00D82074">
        <w:rPr>
          <w:rFonts w:asciiTheme="minorHAnsi" w:hAnsiTheme="minorHAnsi" w:cs="Arial"/>
        </w:rPr>
        <w:t xml:space="preserve"> its assessment of</w:t>
      </w:r>
      <w:r w:rsidRPr="00D82074">
        <w:rPr>
          <w:rFonts w:asciiTheme="minorHAnsi" w:hAnsiTheme="minorHAnsi" w:cs="Arial"/>
        </w:rPr>
        <w:t xml:space="preserve"> the effect the comprehensive version of IFRS 9 will have on its financial position and performance.  </w:t>
      </w:r>
    </w:p>
    <w:p w14:paraId="11BB1A13" w14:textId="5512081C" w:rsidR="0079059F" w:rsidRPr="00D82074" w:rsidRDefault="0079059F" w:rsidP="001E48B3">
      <w:pPr>
        <w:rPr>
          <w:rFonts w:asciiTheme="minorHAnsi" w:hAnsiTheme="minorHAnsi" w:cs="Arial"/>
        </w:rPr>
      </w:pPr>
      <w:bookmarkStart w:id="160" w:name="_Toc286136033"/>
      <w:bookmarkStart w:id="161" w:name="_Toc286424030"/>
      <w:bookmarkStart w:id="162" w:name="_Toc286691490"/>
      <w:bookmarkStart w:id="163" w:name="_Toc306722474"/>
      <w:r w:rsidRPr="00D82074">
        <w:rPr>
          <w:rFonts w:asciiTheme="minorHAnsi" w:hAnsiTheme="minorHAnsi" w:cs="Arial"/>
          <w:b/>
        </w:rPr>
        <w:t xml:space="preserve">IFRS </w:t>
      </w:r>
      <w:r w:rsidR="00325651" w:rsidRPr="00D82074">
        <w:rPr>
          <w:rFonts w:asciiTheme="minorHAnsi" w:hAnsiTheme="minorHAnsi" w:cs="Arial"/>
          <w:b/>
        </w:rPr>
        <w:t>15 Revenue from contracts with customers:</w:t>
      </w:r>
      <w:r w:rsidR="00325651" w:rsidRPr="00D82074">
        <w:rPr>
          <w:rFonts w:asciiTheme="minorHAnsi" w:hAnsiTheme="minorHAnsi" w:cs="Arial"/>
        </w:rPr>
        <w:t xml:space="preserve"> T</w:t>
      </w:r>
      <w:r w:rsidR="008E6D09" w:rsidRPr="00D82074">
        <w:rPr>
          <w:rFonts w:asciiTheme="minorHAnsi" w:hAnsiTheme="minorHAnsi" w:cs="Arial"/>
        </w:rPr>
        <w:t xml:space="preserve">he new </w:t>
      </w:r>
      <w:r w:rsidR="00325651" w:rsidRPr="00D82074">
        <w:rPr>
          <w:rFonts w:asciiTheme="minorHAnsi" w:hAnsiTheme="minorHAnsi" w:cs="Arial"/>
        </w:rPr>
        <w:t>standard on revenue recognition, updated in 2016 with finalized amendments addressing implementation issues, sets forth a single revenue accounting model, which calls to more professional judgment and includes expanded disclosures. According to the new guidance, revenue recognition depicts the transfer of promised goods and services to customers in an amount that reflects the consideration to which the entity expects to be entitled for these goods and services. Revenue is recognized when (or as) control of the goods and services is transferred to the customer. Even if IFRS 15 is not a five-step model, the following steps can be identified in order to apply the new revenue accounting model: (i) identification of the contracts with customers; (ii) identification of the purchase obligations in the contract; (iii) determination of the transaction price; (iv) allocation of the transaction price to purchase obligations and; (v) revenue recognition for each purchase obligation. IFRS 15</w:t>
      </w:r>
      <w:r w:rsidR="00D82074">
        <w:rPr>
          <w:rFonts w:asciiTheme="minorHAnsi" w:hAnsiTheme="minorHAnsi" w:cs="Arial"/>
        </w:rPr>
        <w:t xml:space="preserve">, including the amendment on effective date but excluding clarifications issued in 2016, was </w:t>
      </w:r>
      <w:r w:rsidR="00325651" w:rsidRPr="00D82074">
        <w:rPr>
          <w:rFonts w:asciiTheme="minorHAnsi" w:hAnsiTheme="minorHAnsi" w:cs="Arial"/>
        </w:rPr>
        <w:t xml:space="preserve">ratified by the European Union </w:t>
      </w:r>
      <w:r w:rsidR="001501DF">
        <w:rPr>
          <w:rFonts w:asciiTheme="minorHAnsi" w:hAnsiTheme="minorHAnsi" w:cs="Arial"/>
        </w:rPr>
        <w:t xml:space="preserve">in 2016, with January 1, 2018 as </w:t>
      </w:r>
      <w:r w:rsidR="00793EA3">
        <w:rPr>
          <w:rFonts w:asciiTheme="minorHAnsi" w:hAnsiTheme="minorHAnsi" w:cs="Arial"/>
        </w:rPr>
        <w:t xml:space="preserve">the </w:t>
      </w:r>
      <w:r w:rsidR="001501DF">
        <w:rPr>
          <w:rFonts w:asciiTheme="minorHAnsi" w:hAnsiTheme="minorHAnsi" w:cs="Arial"/>
        </w:rPr>
        <w:t>effective date</w:t>
      </w:r>
      <w:r w:rsidR="00325651" w:rsidRPr="00D82074">
        <w:rPr>
          <w:rFonts w:asciiTheme="minorHAnsi" w:hAnsiTheme="minorHAnsi" w:cs="Arial"/>
        </w:rPr>
        <w:t>. The areas on which IFRS 15 may create significant changes are: (i) changes in the timing of revenue recognition; (ii) inclusion of variable consideration in the transaction price; (iii) allocation of the transaction price based on standalone selling prices. The Group will adopt IFRS 15 when effective</w:t>
      </w:r>
      <w:r w:rsidR="001501DF">
        <w:rPr>
          <w:rFonts w:asciiTheme="minorHAnsi" w:hAnsiTheme="minorHAnsi" w:cs="Arial"/>
        </w:rPr>
        <w:t>. The Group is</w:t>
      </w:r>
      <w:r w:rsidR="00325651" w:rsidRPr="00D82074">
        <w:rPr>
          <w:rFonts w:asciiTheme="minorHAnsi" w:hAnsiTheme="minorHAnsi" w:cs="Arial"/>
        </w:rPr>
        <w:t xml:space="preserve"> </w:t>
      </w:r>
      <w:r w:rsidR="001501DF">
        <w:rPr>
          <w:rFonts w:asciiTheme="minorHAnsi" w:hAnsiTheme="minorHAnsi" w:cs="Arial"/>
        </w:rPr>
        <w:t>c</w:t>
      </w:r>
      <w:r w:rsidR="00325651" w:rsidRPr="00D82074">
        <w:rPr>
          <w:rFonts w:asciiTheme="minorHAnsi" w:hAnsiTheme="minorHAnsi" w:cs="Arial"/>
        </w:rPr>
        <w:t xml:space="preserve">urrently </w:t>
      </w:r>
      <w:r w:rsidR="001501DF">
        <w:rPr>
          <w:rFonts w:asciiTheme="minorHAnsi" w:hAnsiTheme="minorHAnsi" w:cs="Arial"/>
        </w:rPr>
        <w:t xml:space="preserve">in the process of assessing the anticipated impact of the amended standard on existing revenue streams, contracts, transactions and business practices. Based on procedures performed to date, the Group generally anticipates substantially similar performance conditions under the amended guidance, as such no material impact on the Group revenue recognition practice is expected. The guidance provides entities with alternative methods of adoption. The Group is in the process of determining the method of adoption, which depends in part upon the completion of the evaluation of remaining revenue arrangements. </w:t>
      </w:r>
    </w:p>
    <w:p w14:paraId="51E40545" w14:textId="0A6A7086" w:rsidR="00592B7A" w:rsidRDefault="00325651" w:rsidP="00325651">
      <w:pPr>
        <w:pStyle w:val="NormalWeb"/>
        <w:spacing w:before="0" w:beforeAutospacing="0"/>
        <w:rPr>
          <w:rFonts w:eastAsia="Times New Roman"/>
          <w:szCs w:val="20"/>
        </w:rPr>
      </w:pPr>
      <w:r w:rsidRPr="005D271D">
        <w:rPr>
          <w:rFonts w:asciiTheme="minorHAnsi" w:hAnsiTheme="minorHAnsi" w:cs="Arial"/>
          <w:b/>
        </w:rPr>
        <w:t>IFRS 16 Leases:</w:t>
      </w:r>
      <w:r w:rsidRPr="005D271D">
        <w:rPr>
          <w:rFonts w:asciiTheme="minorHAnsi" w:hAnsiTheme="minorHAnsi" w:cs="Arial"/>
        </w:rPr>
        <w:t xml:space="preserve"> The new standard on lease accounting no longer distinguishes</w:t>
      </w:r>
      <w:r w:rsidR="00793EA3">
        <w:rPr>
          <w:rFonts w:asciiTheme="minorHAnsi" w:hAnsiTheme="minorHAnsi" w:cs="Arial"/>
        </w:rPr>
        <w:t>,</w:t>
      </w:r>
      <w:r w:rsidRPr="005D271D">
        <w:rPr>
          <w:rFonts w:asciiTheme="minorHAnsi" w:hAnsiTheme="minorHAnsi" w:cs="Arial"/>
        </w:rPr>
        <w:t xml:space="preserve"> for the lessee</w:t>
      </w:r>
      <w:r w:rsidR="00793EA3">
        <w:rPr>
          <w:rFonts w:asciiTheme="minorHAnsi" w:hAnsiTheme="minorHAnsi" w:cs="Arial"/>
        </w:rPr>
        <w:t>,</w:t>
      </w:r>
      <w:r w:rsidRPr="005D271D">
        <w:rPr>
          <w:rFonts w:asciiTheme="minorHAnsi" w:hAnsiTheme="minorHAnsi" w:cs="Arial"/>
        </w:rPr>
        <w:t xml:space="preserve"> between a finance lease and an operating lease. It sets forth a single lease accounting model for virtually all lease contracts. The lessee recognizes a lease liability reflecting future lease payments and a “right of use” asset, as economically, a lease contract is equal to acquiring the right to use an asset with the purchase price paid in insta</w:t>
      </w:r>
      <w:r w:rsidR="008E6D09" w:rsidRPr="005D271D">
        <w:rPr>
          <w:rFonts w:asciiTheme="minorHAnsi" w:hAnsiTheme="minorHAnsi" w:cs="Arial"/>
        </w:rPr>
        <w:t>l</w:t>
      </w:r>
      <w:r w:rsidRPr="005D271D">
        <w:rPr>
          <w:rFonts w:asciiTheme="minorHAnsi" w:hAnsiTheme="minorHAnsi" w:cs="Arial"/>
        </w:rPr>
        <w:t xml:space="preserve">lments. Lessees recognize interest expense on the lease liability and a depreciation charge on the “right of use” asset. The standard includes optional exemptions, as for short-term leases (twelve months or less). If one of the exemptions is elected, the lease contract is accounted for in a way that is similar to current operating lease accounting. Lessor accounting is similar to current practice. However, significant new disclosures are required. IFRS 16 has not been ratified by the European Union yet. The Group will adopt IFRS 16 when effective and is currently assessing its impact on existing contracts, transactions and business practices, </w:t>
      </w:r>
      <w:r w:rsidR="00037078" w:rsidRPr="005D271D">
        <w:rPr>
          <w:rFonts w:asciiTheme="minorHAnsi" w:hAnsiTheme="minorHAnsi" w:cs="Arial"/>
        </w:rPr>
        <w:t>almost exclusively</w:t>
      </w:r>
      <w:r w:rsidRPr="005D271D">
        <w:rPr>
          <w:rFonts w:asciiTheme="minorHAnsi" w:hAnsiTheme="minorHAnsi" w:cs="Arial"/>
        </w:rPr>
        <w:t xml:space="preserve"> as a lessee</w:t>
      </w:r>
      <w:r w:rsidR="00592B7A" w:rsidRPr="005D271D">
        <w:rPr>
          <w:rFonts w:eastAsia="Times New Roman"/>
          <w:szCs w:val="20"/>
        </w:rPr>
        <w:t xml:space="preserve">. </w:t>
      </w:r>
    </w:p>
    <w:p w14:paraId="33AB1503" w14:textId="22B8C43F" w:rsidR="001E7D4F" w:rsidRDefault="001E7D4F" w:rsidP="001E7D4F">
      <w:pPr>
        <w:pStyle w:val="NormalWeb"/>
        <w:spacing w:before="0" w:beforeAutospacing="0"/>
        <w:rPr>
          <w:rFonts w:asciiTheme="minorHAnsi" w:hAnsiTheme="minorHAnsi" w:cs="Arial"/>
        </w:rPr>
      </w:pPr>
      <w:r>
        <w:rPr>
          <w:rFonts w:asciiTheme="minorHAnsi" w:hAnsiTheme="minorHAnsi" w:cs="Arial"/>
          <w:b/>
        </w:rPr>
        <w:t>IFRIC Interpretation 2</w:t>
      </w:r>
      <w:r w:rsidRPr="0091611C">
        <w:rPr>
          <w:rFonts w:asciiTheme="minorHAnsi" w:hAnsiTheme="minorHAnsi" w:cs="Arial"/>
          <w:b/>
        </w:rPr>
        <w:t>2</w:t>
      </w:r>
      <w:r>
        <w:rPr>
          <w:rFonts w:asciiTheme="minorHAnsi" w:hAnsiTheme="minorHAnsi" w:cs="Arial"/>
          <w:b/>
        </w:rPr>
        <w:t xml:space="preserve"> – </w:t>
      </w:r>
      <w:r w:rsidRPr="00994432">
        <w:rPr>
          <w:rFonts w:asciiTheme="minorHAnsi" w:hAnsiTheme="minorHAnsi" w:cs="Arial"/>
        </w:rPr>
        <w:t>Foreign Currency Transactions and Advance Consideration:</w:t>
      </w:r>
      <w:r>
        <w:rPr>
          <w:rFonts w:asciiTheme="minorHAnsi" w:hAnsiTheme="minorHAnsi" w:cs="Arial"/>
        </w:rPr>
        <w:t xml:space="preserve"> T</w:t>
      </w:r>
      <w:r w:rsidRPr="00C84566">
        <w:rPr>
          <w:rFonts w:asciiTheme="minorHAnsi" w:hAnsiTheme="minorHAnsi" w:cs="Arial"/>
        </w:rPr>
        <w:t xml:space="preserve">he new </w:t>
      </w:r>
      <w:r>
        <w:rPr>
          <w:rFonts w:asciiTheme="minorHAnsi" w:hAnsiTheme="minorHAnsi" w:cs="Arial"/>
        </w:rPr>
        <w:t>interpretation clarifies the accounting for transactions that include the receipt or payment of advance consideration in a foreign currency, by stating that the date of the transaction, for the purpose of determining the exchange rate, is the date of the initial recognition of the non-monetary prepayment asset or deferred income liability. Moreover</w:t>
      </w:r>
      <w:r w:rsidR="003212D0">
        <w:rPr>
          <w:rFonts w:asciiTheme="minorHAnsi" w:hAnsiTheme="minorHAnsi" w:cs="Arial"/>
        </w:rPr>
        <w:t>,</w:t>
      </w:r>
      <w:r>
        <w:rPr>
          <w:rFonts w:asciiTheme="minorHAnsi" w:hAnsiTheme="minorHAnsi" w:cs="Arial"/>
        </w:rPr>
        <w:t xml:space="preserve"> if there are multiple payments or receipts in advance, a date of transaction is established for each payment or receipt. IFRIC 22 </w:t>
      </w:r>
      <w:r w:rsidRPr="00C84566">
        <w:rPr>
          <w:rFonts w:asciiTheme="minorHAnsi" w:hAnsiTheme="minorHAnsi" w:cs="Arial"/>
        </w:rPr>
        <w:t>has not been ratified by the European Union yet</w:t>
      </w:r>
      <w:r>
        <w:rPr>
          <w:rFonts w:asciiTheme="minorHAnsi" w:hAnsiTheme="minorHAnsi" w:cs="Arial"/>
        </w:rPr>
        <w:t xml:space="preserve">. </w:t>
      </w:r>
      <w:r w:rsidRPr="00C84566">
        <w:rPr>
          <w:rFonts w:asciiTheme="minorHAnsi" w:hAnsiTheme="minorHAnsi" w:cs="Arial"/>
        </w:rPr>
        <w:t xml:space="preserve">The Group will adopt </w:t>
      </w:r>
      <w:r>
        <w:rPr>
          <w:rFonts w:asciiTheme="minorHAnsi" w:hAnsiTheme="minorHAnsi" w:cs="Arial"/>
        </w:rPr>
        <w:t xml:space="preserve">IFRIC 22 when effective. No impact is expected on the Group’s financial position or performance from the adoption of IFRIC 22. </w:t>
      </w:r>
    </w:p>
    <w:p w14:paraId="4551F1FA" w14:textId="286B8B7F" w:rsidR="001E7D4F" w:rsidRPr="005D271D" w:rsidRDefault="00D3667B" w:rsidP="00325651">
      <w:pPr>
        <w:pStyle w:val="NormalWeb"/>
        <w:spacing w:before="0" w:beforeAutospacing="0"/>
        <w:rPr>
          <w:rFonts w:eastAsia="Times New Roman"/>
          <w:szCs w:val="20"/>
        </w:rPr>
      </w:pPr>
      <w:r>
        <w:rPr>
          <w:rFonts w:asciiTheme="minorHAnsi" w:hAnsiTheme="minorHAnsi" w:cs="Arial"/>
          <w:b/>
        </w:rPr>
        <w:lastRenderedPageBreak/>
        <w:t xml:space="preserve">IFRIC Interpretation 23 – </w:t>
      </w:r>
      <w:r>
        <w:rPr>
          <w:rFonts w:asciiTheme="minorHAnsi" w:hAnsiTheme="minorHAnsi" w:cs="Arial"/>
        </w:rPr>
        <w:t>Uncertainty over Income Tax Treatments</w:t>
      </w:r>
      <w:r w:rsidRPr="00994432">
        <w:rPr>
          <w:rFonts w:asciiTheme="minorHAnsi" w:hAnsiTheme="minorHAnsi" w:cs="Arial"/>
        </w:rPr>
        <w:t>:</w:t>
      </w:r>
      <w:r>
        <w:rPr>
          <w:rFonts w:asciiTheme="minorHAnsi" w:hAnsiTheme="minorHAnsi" w:cs="Arial"/>
        </w:rPr>
        <w:t xml:space="preserve"> T</w:t>
      </w:r>
      <w:r w:rsidRPr="00C84566">
        <w:rPr>
          <w:rFonts w:asciiTheme="minorHAnsi" w:hAnsiTheme="minorHAnsi" w:cs="Arial"/>
        </w:rPr>
        <w:t xml:space="preserve">he new </w:t>
      </w:r>
      <w:r>
        <w:rPr>
          <w:rFonts w:asciiTheme="minorHAnsi" w:hAnsiTheme="minorHAnsi" w:cs="Arial"/>
        </w:rPr>
        <w:t xml:space="preserve">interpretation addresses </w:t>
      </w:r>
      <w:r w:rsidR="00D5359B" w:rsidRPr="00D5359B">
        <w:rPr>
          <w:rFonts w:asciiTheme="minorHAnsi" w:hAnsiTheme="minorHAnsi" w:cs="Arial"/>
        </w:rPr>
        <w:t>the assessment of the supportabi</w:t>
      </w:r>
      <w:r w:rsidR="00D5359B">
        <w:rPr>
          <w:rFonts w:asciiTheme="minorHAnsi" w:hAnsiTheme="minorHAnsi" w:cs="Arial"/>
        </w:rPr>
        <w:t xml:space="preserve">lity of an uncertain tax position </w:t>
      </w:r>
      <w:r w:rsidR="00D5359B" w:rsidRPr="00D5359B">
        <w:rPr>
          <w:rFonts w:asciiTheme="minorHAnsi" w:hAnsiTheme="minorHAnsi" w:cs="Arial"/>
        </w:rPr>
        <w:t>base</w:t>
      </w:r>
      <w:r w:rsidR="00D5359B">
        <w:rPr>
          <w:rFonts w:asciiTheme="minorHAnsi" w:hAnsiTheme="minorHAnsi" w:cs="Arial"/>
        </w:rPr>
        <w:t>d on the merits of the position</w:t>
      </w:r>
      <w:r w:rsidR="00D5359B" w:rsidRPr="00D5359B">
        <w:rPr>
          <w:rFonts w:asciiTheme="minorHAnsi" w:hAnsiTheme="minorHAnsi" w:cs="Arial"/>
        </w:rPr>
        <w:t xml:space="preserve"> assuming that the tax authority will have full knowledge of the entity’s position. If an entity concludes that it is probable that the taxing authorities will accept an uncertain tax positon that has been taken or is expected to be taken on a tax return, it should determine its accounti</w:t>
      </w:r>
      <w:r w:rsidR="00793EA3">
        <w:rPr>
          <w:rFonts w:asciiTheme="minorHAnsi" w:hAnsiTheme="minorHAnsi" w:cs="Arial"/>
        </w:rPr>
        <w:t>ng for income taxes consistent</w:t>
      </w:r>
      <w:r w:rsidR="00D5359B" w:rsidRPr="00D5359B">
        <w:rPr>
          <w:rFonts w:asciiTheme="minorHAnsi" w:hAnsiTheme="minorHAnsi" w:cs="Arial"/>
        </w:rPr>
        <w:t xml:space="preserve"> with that tax treatment. If an entity concludes it is not probable that the treatment will be accepted, it should reflect the effect of the uncertainty in its income tax accounting in the period in which that determination is made. The entity should measure the impact of the uncertainty using the method that best predicts the resolution of the uncertainty; either the most likely amount method or the expected value method. </w:t>
      </w:r>
      <w:r w:rsidR="004906AD">
        <w:rPr>
          <w:rFonts w:asciiTheme="minorHAnsi" w:hAnsiTheme="minorHAnsi" w:cs="Arial"/>
        </w:rPr>
        <w:t>IFRIC 23</w:t>
      </w:r>
      <w:r w:rsidR="004906AD" w:rsidRPr="005D271D">
        <w:rPr>
          <w:rFonts w:asciiTheme="minorHAnsi" w:hAnsiTheme="minorHAnsi" w:cs="Arial"/>
        </w:rPr>
        <w:t xml:space="preserve"> has not been ratified by the European Union yet. The Group will adopt </w:t>
      </w:r>
      <w:r w:rsidR="004906AD">
        <w:rPr>
          <w:rFonts w:asciiTheme="minorHAnsi" w:hAnsiTheme="minorHAnsi" w:cs="Arial"/>
        </w:rPr>
        <w:t>IFRIC</w:t>
      </w:r>
      <w:r w:rsidR="004906AD" w:rsidRPr="005D271D">
        <w:rPr>
          <w:rFonts w:asciiTheme="minorHAnsi" w:hAnsiTheme="minorHAnsi" w:cs="Arial"/>
        </w:rPr>
        <w:t xml:space="preserve"> </w:t>
      </w:r>
      <w:r w:rsidR="004906AD">
        <w:rPr>
          <w:rFonts w:asciiTheme="minorHAnsi" w:hAnsiTheme="minorHAnsi" w:cs="Arial"/>
        </w:rPr>
        <w:t>23</w:t>
      </w:r>
      <w:r w:rsidR="004906AD" w:rsidRPr="005D271D">
        <w:rPr>
          <w:rFonts w:asciiTheme="minorHAnsi" w:hAnsiTheme="minorHAnsi" w:cs="Arial"/>
        </w:rPr>
        <w:t xml:space="preserve"> when effective and is currently assessing its impact on existing </w:t>
      </w:r>
      <w:r w:rsidR="004906AD">
        <w:rPr>
          <w:rFonts w:asciiTheme="minorHAnsi" w:hAnsiTheme="minorHAnsi" w:cs="Arial"/>
        </w:rPr>
        <w:t xml:space="preserve">tax positions. </w:t>
      </w:r>
    </w:p>
    <w:p w14:paraId="73BCCE25" w14:textId="77777777" w:rsidR="00592B7A" w:rsidRPr="001E7D4F" w:rsidRDefault="00592B7A" w:rsidP="00325651">
      <w:pPr>
        <w:pStyle w:val="NormalWeb"/>
        <w:keepNext/>
        <w:spacing w:before="0" w:beforeAutospacing="0" w:after="0" w:afterAutospacing="0"/>
        <w:rPr>
          <w:rFonts w:eastAsia="Times New Roman"/>
          <w:szCs w:val="20"/>
        </w:rPr>
      </w:pPr>
      <w:r w:rsidRPr="001E7D4F">
        <w:rPr>
          <w:rFonts w:eastAsia="Times New Roman"/>
          <w:szCs w:val="20"/>
        </w:rPr>
        <w:t xml:space="preserve">The following </w:t>
      </w:r>
      <w:r w:rsidR="00E130FE">
        <w:rPr>
          <w:rFonts w:eastAsia="Times New Roman"/>
          <w:szCs w:val="20"/>
        </w:rPr>
        <w:t xml:space="preserve">new standard and </w:t>
      </w:r>
      <w:r w:rsidR="00325651" w:rsidRPr="001E7D4F">
        <w:rPr>
          <w:rFonts w:eastAsia="Times New Roman"/>
          <w:szCs w:val="20"/>
        </w:rPr>
        <w:t>amendments are not expected to have a material impact on the accounting policies, financial position or performance of the Group</w:t>
      </w:r>
      <w:r w:rsidRPr="001E7D4F">
        <w:rPr>
          <w:rFonts w:eastAsia="Times New Roman"/>
          <w:szCs w:val="20"/>
        </w:rPr>
        <w:t xml:space="preserve">: </w:t>
      </w:r>
    </w:p>
    <w:p w14:paraId="2D3D68D7" w14:textId="77777777" w:rsidR="001E7D4F" w:rsidRDefault="001E7D4F" w:rsidP="00E130FE">
      <w:pPr>
        <w:pStyle w:val="NormalWeb"/>
        <w:spacing w:before="0" w:beforeAutospacing="0" w:after="0" w:afterAutospacing="0"/>
        <w:ind w:left="856" w:hanging="367"/>
        <w:rPr>
          <w:rFonts w:eastAsia="Times New Roman"/>
          <w:szCs w:val="20"/>
        </w:rPr>
      </w:pPr>
      <w:r w:rsidRPr="00325651">
        <w:rPr>
          <w:rFonts w:eastAsia="Times New Roman"/>
          <w:szCs w:val="20"/>
        </w:rPr>
        <w:t>•</w:t>
      </w:r>
      <w:r w:rsidRPr="00325651">
        <w:rPr>
          <w:rFonts w:eastAsia="Times New Roman"/>
          <w:szCs w:val="20"/>
        </w:rPr>
        <w:tab/>
      </w:r>
      <w:r w:rsidR="00E130FE">
        <w:rPr>
          <w:rFonts w:eastAsia="Times New Roman"/>
          <w:b/>
          <w:szCs w:val="20"/>
        </w:rPr>
        <w:t>IFRS 17</w:t>
      </w:r>
      <w:r w:rsidR="00C93B28">
        <w:rPr>
          <w:rFonts w:eastAsia="Times New Roman"/>
          <w:szCs w:val="20"/>
        </w:rPr>
        <w:t xml:space="preserve">: Insurance Contracts </w:t>
      </w:r>
    </w:p>
    <w:p w14:paraId="27EBBC46" w14:textId="77777777" w:rsidR="00E130FE" w:rsidRDefault="00E130FE" w:rsidP="00E130FE">
      <w:pPr>
        <w:pStyle w:val="NormalWeb"/>
        <w:numPr>
          <w:ilvl w:val="0"/>
          <w:numId w:val="31"/>
        </w:numPr>
        <w:spacing w:before="0" w:beforeAutospacing="0" w:after="0" w:afterAutospacing="0"/>
        <w:rPr>
          <w:rFonts w:eastAsia="Times New Roman"/>
          <w:szCs w:val="20"/>
        </w:rPr>
      </w:pPr>
      <w:r w:rsidRPr="00DD40A2">
        <w:rPr>
          <w:rFonts w:eastAsia="Times New Roman"/>
          <w:b/>
          <w:szCs w:val="20"/>
        </w:rPr>
        <w:t>Amendments to IFRS 2</w:t>
      </w:r>
      <w:r>
        <w:rPr>
          <w:rFonts w:eastAsia="Times New Roman"/>
          <w:szCs w:val="20"/>
        </w:rPr>
        <w:t>: Classification and Measurement of Share-based Payment Transactions</w:t>
      </w:r>
    </w:p>
    <w:p w14:paraId="19A29DCD" w14:textId="77777777" w:rsidR="001E7D4F" w:rsidRDefault="001E7D4F" w:rsidP="001E7D4F">
      <w:pPr>
        <w:pStyle w:val="NormalWeb"/>
        <w:numPr>
          <w:ilvl w:val="0"/>
          <w:numId w:val="31"/>
        </w:numPr>
        <w:spacing w:before="0" w:beforeAutospacing="0" w:after="0" w:afterAutospacing="0"/>
        <w:rPr>
          <w:rFonts w:eastAsia="Times New Roman"/>
          <w:szCs w:val="20"/>
        </w:rPr>
      </w:pPr>
      <w:r>
        <w:rPr>
          <w:rFonts w:eastAsia="Times New Roman"/>
          <w:b/>
          <w:szCs w:val="20"/>
        </w:rPr>
        <w:t>Amendments to IFRS 4</w:t>
      </w:r>
      <w:r w:rsidRPr="00A90E94">
        <w:rPr>
          <w:rFonts w:eastAsia="Times New Roman"/>
          <w:szCs w:val="20"/>
        </w:rPr>
        <w:t>:</w:t>
      </w:r>
      <w:r>
        <w:rPr>
          <w:rFonts w:eastAsia="Times New Roman"/>
          <w:szCs w:val="20"/>
        </w:rPr>
        <w:t xml:space="preserve"> Applying IFRS 9 Financial Instruments with IFRS 4 Insurance contracts</w:t>
      </w:r>
    </w:p>
    <w:p w14:paraId="0E8C892F" w14:textId="77777777" w:rsidR="001E7D4F" w:rsidRDefault="001E7D4F" w:rsidP="001E7D4F">
      <w:pPr>
        <w:pStyle w:val="NormalWeb"/>
        <w:numPr>
          <w:ilvl w:val="0"/>
          <w:numId w:val="31"/>
        </w:numPr>
        <w:spacing w:before="0" w:beforeAutospacing="0" w:after="0" w:afterAutospacing="0"/>
        <w:rPr>
          <w:rFonts w:eastAsia="Times New Roman"/>
          <w:szCs w:val="20"/>
        </w:rPr>
      </w:pPr>
      <w:r>
        <w:rPr>
          <w:rFonts w:eastAsia="Times New Roman"/>
          <w:b/>
          <w:szCs w:val="20"/>
        </w:rPr>
        <w:t>Amendments to IAS 40</w:t>
      </w:r>
      <w:r w:rsidRPr="00A90E94">
        <w:rPr>
          <w:rFonts w:eastAsia="Times New Roman"/>
          <w:szCs w:val="20"/>
        </w:rPr>
        <w:t>:</w:t>
      </w:r>
      <w:r>
        <w:rPr>
          <w:rFonts w:eastAsia="Times New Roman"/>
          <w:szCs w:val="20"/>
        </w:rPr>
        <w:t xml:space="preserve"> Transfers of Investment Property</w:t>
      </w:r>
    </w:p>
    <w:p w14:paraId="40777D08" w14:textId="77777777" w:rsidR="001E7D4F" w:rsidRPr="00325651" w:rsidRDefault="001E7D4F" w:rsidP="001E7D4F">
      <w:pPr>
        <w:pStyle w:val="NormalWeb"/>
        <w:numPr>
          <w:ilvl w:val="0"/>
          <w:numId w:val="31"/>
        </w:numPr>
        <w:spacing w:before="0" w:beforeAutospacing="0" w:after="0" w:afterAutospacing="0"/>
        <w:rPr>
          <w:rFonts w:eastAsia="Times New Roman"/>
          <w:szCs w:val="20"/>
        </w:rPr>
      </w:pPr>
      <w:r w:rsidRPr="00820AC9">
        <w:rPr>
          <w:rFonts w:eastAsia="Times New Roman"/>
          <w:b/>
          <w:szCs w:val="20"/>
        </w:rPr>
        <w:t>Amendments to IAS 12:</w:t>
      </w:r>
      <w:r w:rsidRPr="00325651">
        <w:rPr>
          <w:rFonts w:eastAsia="Times New Roman"/>
          <w:szCs w:val="20"/>
        </w:rPr>
        <w:t xml:space="preserve"> Recognition of Deferred Tax Assets for Unrealized Losses</w:t>
      </w:r>
    </w:p>
    <w:p w14:paraId="43047525" w14:textId="77777777" w:rsidR="001E7D4F" w:rsidRPr="00325651" w:rsidRDefault="001E7D4F" w:rsidP="001E7D4F">
      <w:pPr>
        <w:pStyle w:val="NormalWeb"/>
        <w:spacing w:before="0" w:beforeAutospacing="0" w:after="0" w:afterAutospacing="0"/>
        <w:ind w:left="856" w:hanging="367"/>
        <w:rPr>
          <w:rFonts w:eastAsia="Times New Roman"/>
          <w:szCs w:val="20"/>
        </w:rPr>
      </w:pPr>
      <w:r w:rsidRPr="00325651">
        <w:rPr>
          <w:rFonts w:eastAsia="Times New Roman"/>
          <w:szCs w:val="20"/>
        </w:rPr>
        <w:t>•</w:t>
      </w:r>
      <w:r w:rsidRPr="00325651">
        <w:rPr>
          <w:rFonts w:eastAsia="Times New Roman"/>
          <w:szCs w:val="20"/>
        </w:rPr>
        <w:tab/>
      </w:r>
      <w:r w:rsidRPr="00820AC9">
        <w:rPr>
          <w:rFonts w:eastAsia="Times New Roman"/>
          <w:b/>
          <w:szCs w:val="20"/>
        </w:rPr>
        <w:t>Amendments to IAS 7:</w:t>
      </w:r>
      <w:r w:rsidRPr="00325651">
        <w:rPr>
          <w:rFonts w:eastAsia="Times New Roman"/>
          <w:szCs w:val="20"/>
        </w:rPr>
        <w:t xml:space="preserve"> Disclosure Initiative</w:t>
      </w:r>
    </w:p>
    <w:p w14:paraId="1D0EF318" w14:textId="77777777" w:rsidR="001E7D4F" w:rsidRPr="00CA3F85" w:rsidRDefault="001E7D4F" w:rsidP="001E7D4F">
      <w:pPr>
        <w:pStyle w:val="NormalWeb"/>
        <w:numPr>
          <w:ilvl w:val="0"/>
          <w:numId w:val="31"/>
        </w:numPr>
        <w:spacing w:before="0" w:beforeAutospacing="0" w:after="0" w:afterAutospacing="0"/>
        <w:rPr>
          <w:rFonts w:eastAsia="Times New Roman"/>
          <w:szCs w:val="20"/>
        </w:rPr>
      </w:pPr>
      <w:r w:rsidRPr="00820AC9">
        <w:rPr>
          <w:rFonts w:eastAsia="Times New Roman"/>
          <w:b/>
          <w:szCs w:val="20"/>
        </w:rPr>
        <w:t>Amendments to IFRS 10 and IAS 28:</w:t>
      </w:r>
      <w:r w:rsidRPr="00CA3F85">
        <w:rPr>
          <w:rFonts w:eastAsia="Times New Roman"/>
          <w:b/>
          <w:szCs w:val="20"/>
        </w:rPr>
        <w:t xml:space="preserve"> </w:t>
      </w:r>
      <w:r w:rsidRPr="00CA3F85">
        <w:rPr>
          <w:rFonts w:eastAsia="Times New Roman"/>
          <w:szCs w:val="20"/>
        </w:rPr>
        <w:t>Sale or Contribution of Assets between an Investor and its Associate and Joint Venture</w:t>
      </w:r>
    </w:p>
    <w:p w14:paraId="6190B3B6" w14:textId="77777777" w:rsidR="001E7D4F" w:rsidRPr="00CA3F85" w:rsidRDefault="001E7D4F" w:rsidP="001E7D4F">
      <w:pPr>
        <w:pStyle w:val="NormalWeb"/>
        <w:numPr>
          <w:ilvl w:val="0"/>
          <w:numId w:val="31"/>
        </w:numPr>
        <w:spacing w:before="0" w:beforeAutospacing="0" w:after="0" w:afterAutospacing="0"/>
        <w:rPr>
          <w:rFonts w:eastAsia="Times New Roman"/>
          <w:b/>
          <w:szCs w:val="20"/>
        </w:rPr>
      </w:pPr>
      <w:r w:rsidRPr="00CA3F85">
        <w:rPr>
          <w:rFonts w:eastAsia="Times New Roman"/>
          <w:b/>
          <w:szCs w:val="20"/>
        </w:rPr>
        <w:t>Improvements to IFRS (2014-2016 cycle)</w:t>
      </w:r>
    </w:p>
    <w:p w14:paraId="074B3EB6" w14:textId="77777777" w:rsidR="001E7D4F" w:rsidRPr="00270F79" w:rsidRDefault="001E7D4F" w:rsidP="00325651">
      <w:pPr>
        <w:pStyle w:val="NormalWeb"/>
        <w:keepNext/>
        <w:spacing w:before="0" w:beforeAutospacing="0" w:after="0" w:afterAutospacing="0"/>
        <w:rPr>
          <w:rFonts w:eastAsia="Times New Roman"/>
          <w:szCs w:val="20"/>
          <w:highlight w:val="yellow"/>
        </w:rPr>
      </w:pPr>
    </w:p>
    <w:p w14:paraId="6CB18DAD" w14:textId="77777777" w:rsidR="00C775C0" w:rsidRPr="000A6611" w:rsidRDefault="00B57428" w:rsidP="00325651">
      <w:pPr>
        <w:pStyle w:val="Title3"/>
        <w:spacing w:after="100"/>
      </w:pPr>
      <w:bookmarkStart w:id="164" w:name="_Toc489966599"/>
      <w:bookmarkEnd w:id="160"/>
      <w:bookmarkEnd w:id="161"/>
      <w:bookmarkEnd w:id="162"/>
      <w:bookmarkEnd w:id="163"/>
      <w:r w:rsidRPr="000A6611">
        <w:t>Estimates</w:t>
      </w:r>
      <w:bookmarkEnd w:id="164"/>
    </w:p>
    <w:p w14:paraId="72952393" w14:textId="77777777" w:rsidR="00B57428" w:rsidRPr="000A6611" w:rsidRDefault="00B57428" w:rsidP="001E48B3">
      <w:r w:rsidRPr="000A6611">
        <w:t>The preparation of the Semi</w:t>
      </w:r>
      <w:r w:rsidR="0087752C" w:rsidRPr="000A6611">
        <w:t xml:space="preserve"> </w:t>
      </w:r>
      <w:r w:rsidRPr="000A6611">
        <w:t>Annual Financial Statements requires management to make judgments, estimates and assumptions that affect the application of accounting policies and the reported amount of assets and liabilities, income and expenses. Actual results may differ from these estimates.</w:t>
      </w:r>
    </w:p>
    <w:p w14:paraId="5E82B6D0" w14:textId="5FC2A106" w:rsidR="00C775C0" w:rsidRPr="00C945B5" w:rsidRDefault="00B57428" w:rsidP="001E48B3">
      <w:r w:rsidRPr="000A6611">
        <w:t>In preparing these Semi</w:t>
      </w:r>
      <w:r w:rsidR="0087752C" w:rsidRPr="000A6611">
        <w:t xml:space="preserve"> </w:t>
      </w:r>
      <w:r w:rsidRPr="000A6611">
        <w:t xml:space="preserve">Annual Financial Statements, the significant judgments made by management in applying the Group’s accounting policies and the key sources of </w:t>
      </w:r>
      <w:r w:rsidRPr="001335FD">
        <w:t xml:space="preserve">estimation uncertainty were the same as those that applied to the consolidated Financial Statements for the year ended December 31, </w:t>
      </w:r>
      <w:r w:rsidR="00BF294E" w:rsidRPr="001335FD">
        <w:t>201</w:t>
      </w:r>
      <w:r w:rsidR="000A6611" w:rsidRPr="001335FD">
        <w:t>6</w:t>
      </w:r>
      <w:r w:rsidR="00E7727A">
        <w:t>.</w:t>
      </w:r>
    </w:p>
    <w:p w14:paraId="57AC1F81" w14:textId="77777777" w:rsidR="00B57428" w:rsidRPr="000A6611" w:rsidRDefault="00B57428" w:rsidP="001E48B3">
      <w:pPr>
        <w:pStyle w:val="Title3"/>
      </w:pPr>
      <w:bookmarkStart w:id="165" w:name="_Toc489966600"/>
      <w:r w:rsidRPr="000A6611">
        <w:t>Operating segment information</w:t>
      </w:r>
      <w:bookmarkEnd w:id="165"/>
    </w:p>
    <w:p w14:paraId="01417ED2" w14:textId="77777777" w:rsidR="001A7E1B" w:rsidRPr="000A6611" w:rsidRDefault="001A7E1B" w:rsidP="0007502C">
      <w:pPr>
        <w:spacing w:after="120" w:afterAutospacing="0"/>
      </w:pPr>
      <w:bookmarkStart w:id="166" w:name="_Toc286136035"/>
      <w:bookmarkStart w:id="167" w:name="_Toc286424032"/>
      <w:bookmarkStart w:id="168" w:name="_Toc286691492"/>
      <w:bookmarkStart w:id="169" w:name="_Toc306722484"/>
      <w:r w:rsidRPr="000A6611">
        <w:t>The Group operates in two business areas:  Semiconductors and Subsystems.</w:t>
      </w:r>
    </w:p>
    <w:p w14:paraId="48AAE16E" w14:textId="77777777" w:rsidR="007745B9" w:rsidRPr="000A6611" w:rsidRDefault="000A6611" w:rsidP="0007502C">
      <w:pPr>
        <w:spacing w:after="120" w:afterAutospacing="0"/>
      </w:pPr>
      <w:r w:rsidRPr="000A6611">
        <w:t>In the Semiconductors business area, the Group designs, develops, manufactures and markets a broad range of products, including discrete and standard commodity components, application-specific integrated circuits (“ASICs”), full custom devices and semi-custom devices and application-specific standard products (“ASSPs”) for analog, digital, and mixed-signal applications. In addition, the Group further participates in the manufacturing value chain of Smartcard products, which includes the production and sale of both silicon chips and Smartcards.</w:t>
      </w:r>
    </w:p>
    <w:p w14:paraId="5E971A11" w14:textId="77777777" w:rsidR="009F70D0" w:rsidRPr="000A6611" w:rsidRDefault="0007502C" w:rsidP="00D62699">
      <w:pPr>
        <w:pStyle w:val="BulletedList"/>
        <w:spacing w:before="120" w:after="120" w:afterAutospacing="0"/>
        <w:ind w:left="0" w:firstLine="0"/>
        <w:rPr>
          <w:sz w:val="20"/>
          <w:szCs w:val="20"/>
          <w:lang w:val="en-US"/>
        </w:rPr>
      </w:pPr>
      <w:r>
        <w:rPr>
          <w:sz w:val="20"/>
          <w:szCs w:val="20"/>
          <w:lang w:val="en-US"/>
        </w:rPr>
        <w:t>The Group’s operating</w:t>
      </w:r>
      <w:r w:rsidR="009F70D0" w:rsidRPr="000A6611">
        <w:rPr>
          <w:sz w:val="20"/>
          <w:szCs w:val="20"/>
          <w:lang w:val="en-US"/>
        </w:rPr>
        <w:t xml:space="preserve"> segments are as follows: </w:t>
      </w:r>
    </w:p>
    <w:p w14:paraId="65CFF310" w14:textId="77777777" w:rsidR="009F70D0" w:rsidRPr="000A6611" w:rsidRDefault="009F70D0" w:rsidP="006B2214">
      <w:pPr>
        <w:pStyle w:val="BulletedList"/>
        <w:numPr>
          <w:ilvl w:val="0"/>
          <w:numId w:val="31"/>
        </w:numPr>
        <w:spacing w:before="120" w:after="0" w:afterAutospacing="0"/>
        <w:ind w:left="850"/>
        <w:contextualSpacing w:val="0"/>
        <w:rPr>
          <w:sz w:val="20"/>
          <w:szCs w:val="20"/>
          <w:lang w:val="en-US"/>
        </w:rPr>
      </w:pPr>
      <w:r w:rsidRPr="000A6611">
        <w:rPr>
          <w:i/>
          <w:sz w:val="20"/>
          <w:szCs w:val="20"/>
          <w:lang w:val="en-US"/>
        </w:rPr>
        <w:t>Automotive and Discrete Group (ADG)</w:t>
      </w:r>
      <w:r w:rsidRPr="000A6611">
        <w:rPr>
          <w:sz w:val="20"/>
          <w:szCs w:val="20"/>
          <w:lang w:val="en-US"/>
        </w:rPr>
        <w:t xml:space="preserve">, </w:t>
      </w:r>
      <w:r w:rsidR="000A6611" w:rsidRPr="000A6611">
        <w:rPr>
          <w:sz w:val="20"/>
          <w:szCs w:val="20"/>
          <w:lang w:val="en-US"/>
        </w:rPr>
        <w:t>comprised of all dedicated automotive ICs (both digital and analog), and discrete and power transistor products</w:t>
      </w:r>
      <w:r w:rsidRPr="000A6611">
        <w:rPr>
          <w:sz w:val="20"/>
          <w:szCs w:val="20"/>
          <w:lang w:val="en-US"/>
        </w:rPr>
        <w:t xml:space="preserve">. </w:t>
      </w:r>
    </w:p>
    <w:p w14:paraId="75AC946F" w14:textId="77777777" w:rsidR="009F70D0" w:rsidRPr="000A6611" w:rsidRDefault="009F70D0" w:rsidP="006B2214">
      <w:pPr>
        <w:pStyle w:val="BulletedList"/>
        <w:numPr>
          <w:ilvl w:val="0"/>
          <w:numId w:val="31"/>
        </w:numPr>
        <w:spacing w:after="0" w:afterAutospacing="0"/>
        <w:contextualSpacing w:val="0"/>
        <w:rPr>
          <w:sz w:val="20"/>
          <w:szCs w:val="20"/>
          <w:lang w:val="en-US"/>
        </w:rPr>
      </w:pPr>
      <w:r w:rsidRPr="000A6611">
        <w:rPr>
          <w:i/>
          <w:sz w:val="20"/>
          <w:szCs w:val="20"/>
          <w:lang w:val="en-US"/>
        </w:rPr>
        <w:t>Analog and MEMS Group (AMG)</w:t>
      </w:r>
      <w:r w:rsidRPr="000A6611">
        <w:rPr>
          <w:sz w:val="20"/>
          <w:szCs w:val="20"/>
          <w:lang w:val="en-US"/>
        </w:rPr>
        <w:t xml:space="preserve">, </w:t>
      </w:r>
      <w:r w:rsidR="000A6611" w:rsidRPr="000A6611">
        <w:rPr>
          <w:sz w:val="20"/>
          <w:szCs w:val="20"/>
          <w:lang w:val="en-US"/>
        </w:rPr>
        <w:t xml:space="preserve">comprised of low-power high-end analog ICs (both custom and general purpose) for all markets, smart power products for Industrial, Computer and Consumer markets, Touch Screen </w:t>
      </w:r>
      <w:r w:rsidR="000A6611" w:rsidRPr="000A6611">
        <w:rPr>
          <w:sz w:val="20"/>
          <w:szCs w:val="20"/>
          <w:lang w:val="en-US"/>
        </w:rPr>
        <w:lastRenderedPageBreak/>
        <w:t>Controllers, Low Power Connectivity solutions (both wireline and wireless) for IoT, power conversion products, metering solutions for Smart Grid and all MEMS products, either sensors or actuators</w:t>
      </w:r>
      <w:r w:rsidRPr="000A6611">
        <w:rPr>
          <w:sz w:val="20"/>
          <w:szCs w:val="20"/>
          <w:lang w:val="en-US"/>
        </w:rPr>
        <w:t>.</w:t>
      </w:r>
    </w:p>
    <w:p w14:paraId="78C76E8A" w14:textId="77777777" w:rsidR="009F70D0" w:rsidRDefault="009F70D0" w:rsidP="006B2214">
      <w:pPr>
        <w:pStyle w:val="BulletedList"/>
        <w:numPr>
          <w:ilvl w:val="0"/>
          <w:numId w:val="31"/>
        </w:numPr>
        <w:spacing w:after="0" w:afterAutospacing="0"/>
        <w:ind w:left="850"/>
        <w:contextualSpacing w:val="0"/>
        <w:rPr>
          <w:sz w:val="20"/>
          <w:szCs w:val="20"/>
          <w:lang w:val="en-US"/>
        </w:rPr>
      </w:pPr>
      <w:r w:rsidRPr="000A6611">
        <w:rPr>
          <w:i/>
          <w:sz w:val="20"/>
          <w:szCs w:val="20"/>
          <w:lang w:val="en-US"/>
        </w:rPr>
        <w:t>Microcontrollers and Digital ICs Group (MDG)</w:t>
      </w:r>
      <w:r w:rsidRPr="000A6611">
        <w:rPr>
          <w:sz w:val="20"/>
          <w:szCs w:val="20"/>
          <w:lang w:val="en-US"/>
        </w:rPr>
        <w:t xml:space="preserve">, </w:t>
      </w:r>
      <w:r w:rsidR="000A6611" w:rsidRPr="000A6611">
        <w:rPr>
          <w:sz w:val="20"/>
          <w:szCs w:val="20"/>
          <w:lang w:val="en-US"/>
        </w:rPr>
        <w:t>comprised of general purpose and secure microcontrollers, EEPROM memories, and digital ASICs as well as restructured businesses such as Set-Top-box ICs or former ST-Ericsson products</w:t>
      </w:r>
      <w:r w:rsidRPr="000A6611">
        <w:rPr>
          <w:sz w:val="20"/>
          <w:szCs w:val="20"/>
          <w:lang w:val="en-US"/>
        </w:rPr>
        <w:t xml:space="preserve">. </w:t>
      </w:r>
    </w:p>
    <w:p w14:paraId="3349D1BE" w14:textId="77777777" w:rsidR="006B2214" w:rsidRPr="006B2214" w:rsidRDefault="006B2214" w:rsidP="006B2214">
      <w:pPr>
        <w:pStyle w:val="BulletedList"/>
        <w:tabs>
          <w:tab w:val="clear" w:pos="-1440"/>
        </w:tabs>
        <w:spacing w:after="0" w:afterAutospacing="0"/>
        <w:ind w:left="850" w:firstLine="0"/>
        <w:contextualSpacing w:val="0"/>
        <w:rPr>
          <w:sz w:val="20"/>
          <w:szCs w:val="20"/>
          <w:lang w:val="en-US"/>
        </w:rPr>
      </w:pPr>
    </w:p>
    <w:p w14:paraId="15E8AD08" w14:textId="77777777" w:rsidR="000A6611" w:rsidRDefault="000A6611" w:rsidP="0007502C">
      <w:pPr>
        <w:spacing w:after="120" w:afterAutospacing="0"/>
        <w:rPr>
          <w:rFonts w:eastAsia="SimSun"/>
          <w:color w:val="000000"/>
        </w:rPr>
      </w:pPr>
      <w:r w:rsidRPr="000A6611">
        <w:rPr>
          <w:rFonts w:eastAsia="SimSun"/>
          <w:color w:val="000000"/>
        </w:rPr>
        <w:t>“Others” includes all the financial values related to the Imaging Product Division (including the sensors and modules from our Time of Flight technology), Subsystems and other products, as well as items not allocated to the segments such as impairment, restructuring charges and other related closure costs, unused capacity charges, strategic or special research and development programs and other minor unallocated expenses such as: certain corporate-level operating expenses, patent claims and litigation, and other costs that are not allocated to the segments.</w:t>
      </w:r>
    </w:p>
    <w:p w14:paraId="1A42B9FD" w14:textId="77777777" w:rsidR="000C38E1" w:rsidRPr="00270F79" w:rsidRDefault="000A6611" w:rsidP="0007502C">
      <w:pPr>
        <w:spacing w:after="120" w:afterAutospacing="0"/>
        <w:rPr>
          <w:highlight w:val="yellow"/>
        </w:rPr>
      </w:pPr>
      <w:r w:rsidRPr="000A6611">
        <w:t>In the Subsystems business area, the Group designs, develops, manufactures and markets subsystems and modules for the telecommunications, automotive and industrial markets including mobile phone accessories, battery chargers, ISDN power supplies and in-vehicle equipment for electronic toll payment. Based on its immateriality to its business as a whole, the Subsystems business area does not meet the requirements for an operating segment as defined in the IFRS guidance.</w:t>
      </w:r>
    </w:p>
    <w:p w14:paraId="0CE5ED97" w14:textId="75A9C951" w:rsidR="005C5A1E" w:rsidRPr="00270F79" w:rsidRDefault="000A6611" w:rsidP="0007502C">
      <w:pPr>
        <w:spacing w:after="120" w:afterAutospacing="0"/>
        <w:rPr>
          <w:highlight w:val="yellow"/>
        </w:rPr>
      </w:pPr>
      <w:r w:rsidRPr="000A6611">
        <w:t>For the computation of the segments’ in</w:t>
      </w:r>
      <w:r w:rsidR="00E5050F">
        <w:t>ternal financial measurements, t</w:t>
      </w:r>
      <w:r w:rsidRPr="000A6611">
        <w:t>he Group uses certain internal rules of allocation for the costs not directly chargeable to the segments, including cost of sales, selling, general and administrative (“SG&amp;A”) expenses and a part of research an</w:t>
      </w:r>
      <w:r w:rsidR="00793EA3">
        <w:t>d development (“R&amp;D”) expenses.</w:t>
      </w:r>
      <w:r w:rsidRPr="000A6611">
        <w:t xml:space="preserve"> In compliance with the Group’s internal policies, certain cost items are not charged to the segments, including impairment, restructuring charges and other related closure costs, unused capacity charges, phase-out and start-up costs of certain manufacturing facilities, certain one-time corporate items, strategic and special R&amp;D programs or other corporate-sponsored initiatives, including certain corporate-level operating expenses and certain other miscellaneous charges. In addition, depreciation and amortization expense is part of the manufacturing costs allocated to the segments and is neither identified as part of the inventory variation nor as part of the unused capacity charges; therefore, it cannot be isolated in the costs of goods sold.  Finally, R&amp;D grants are allocated to the segments proportionally to the incurred R&amp;D expenses on the sponsored projects.</w:t>
      </w:r>
    </w:p>
    <w:p w14:paraId="6BD862B0" w14:textId="0485D804" w:rsidR="001646BE" w:rsidRPr="00270F79" w:rsidRDefault="000A6611" w:rsidP="0007502C">
      <w:pPr>
        <w:pStyle w:val="BlockText"/>
        <w:spacing w:after="120" w:afterAutospacing="0"/>
        <w:rPr>
          <w:rFonts w:eastAsia="Times New Roman"/>
          <w:color w:val="auto"/>
          <w:highlight w:val="yellow"/>
        </w:rPr>
      </w:pPr>
      <w:r w:rsidRPr="000A6611">
        <w:rPr>
          <w:rFonts w:eastAsia="Times New Roman"/>
          <w:color w:val="auto"/>
        </w:rPr>
        <w:t xml:space="preserve">Wafer costs are transferred to the </w:t>
      </w:r>
      <w:r w:rsidR="004A70C0">
        <w:rPr>
          <w:rFonts w:eastAsia="Times New Roman"/>
          <w:color w:val="auto"/>
        </w:rPr>
        <w:t>s</w:t>
      </w:r>
      <w:r w:rsidR="00E5050F">
        <w:rPr>
          <w:rFonts w:eastAsia="Times New Roman"/>
          <w:color w:val="auto"/>
        </w:rPr>
        <w:t>egments</w:t>
      </w:r>
      <w:r w:rsidRPr="000A6611">
        <w:rPr>
          <w:rFonts w:eastAsia="Times New Roman"/>
          <w:color w:val="auto"/>
        </w:rPr>
        <w:t xml:space="preserve"> profit and loss based on actual cost. From time to time, on specific technologies, wafer costs are allocated to segments based on market price.</w:t>
      </w:r>
    </w:p>
    <w:p w14:paraId="38221247" w14:textId="77777777" w:rsidR="00880A77" w:rsidRDefault="00880A77" w:rsidP="00300F5D">
      <w:pPr>
        <w:pStyle w:val="BlockText"/>
      </w:pPr>
    </w:p>
    <w:p w14:paraId="0E240A55" w14:textId="77777777" w:rsidR="00880A77" w:rsidRDefault="00880A77" w:rsidP="00300F5D">
      <w:pPr>
        <w:pStyle w:val="BlockText"/>
      </w:pPr>
    </w:p>
    <w:p w14:paraId="17AD1EDF" w14:textId="77777777" w:rsidR="00880A77" w:rsidRDefault="00880A77" w:rsidP="00300F5D">
      <w:pPr>
        <w:pStyle w:val="BlockText"/>
      </w:pPr>
    </w:p>
    <w:p w14:paraId="67860922" w14:textId="77777777" w:rsidR="00880A77" w:rsidRDefault="00880A77" w:rsidP="00300F5D">
      <w:pPr>
        <w:pStyle w:val="BlockText"/>
      </w:pPr>
    </w:p>
    <w:p w14:paraId="1C193911" w14:textId="77777777" w:rsidR="00880A77" w:rsidRDefault="00880A77" w:rsidP="00300F5D">
      <w:pPr>
        <w:pStyle w:val="BlockText"/>
      </w:pPr>
    </w:p>
    <w:p w14:paraId="0EAF013E" w14:textId="77777777" w:rsidR="00880A77" w:rsidRDefault="00880A77" w:rsidP="00300F5D">
      <w:pPr>
        <w:pStyle w:val="BlockText"/>
      </w:pPr>
    </w:p>
    <w:p w14:paraId="6ACF669C" w14:textId="77777777" w:rsidR="00880A77" w:rsidRDefault="00880A77" w:rsidP="00300F5D">
      <w:pPr>
        <w:pStyle w:val="BlockText"/>
      </w:pPr>
    </w:p>
    <w:p w14:paraId="31A06CA1" w14:textId="77777777" w:rsidR="00880A77" w:rsidRDefault="00880A77" w:rsidP="00300F5D">
      <w:pPr>
        <w:pStyle w:val="BlockText"/>
      </w:pPr>
    </w:p>
    <w:p w14:paraId="72741D00" w14:textId="77777777" w:rsidR="00880A77" w:rsidRDefault="00880A77" w:rsidP="00300F5D">
      <w:pPr>
        <w:pStyle w:val="BlockText"/>
      </w:pPr>
    </w:p>
    <w:p w14:paraId="6B8971E6" w14:textId="77777777" w:rsidR="00880A77" w:rsidRDefault="00880A77" w:rsidP="00300F5D">
      <w:pPr>
        <w:pStyle w:val="BlockText"/>
      </w:pPr>
    </w:p>
    <w:p w14:paraId="674EF9EA" w14:textId="77777777" w:rsidR="001646BE" w:rsidRPr="000A6611" w:rsidRDefault="001646BE" w:rsidP="00300F5D">
      <w:pPr>
        <w:pStyle w:val="BlockText"/>
        <w:rPr>
          <w:rFonts w:eastAsia="Times New Roman"/>
          <w:color w:val="auto"/>
        </w:rPr>
      </w:pPr>
      <w:r w:rsidRPr="000A6611">
        <w:lastRenderedPageBreak/>
        <w:t xml:space="preserve">The following tables present the Group’s consolidated net revenues by </w:t>
      </w:r>
      <w:r w:rsidR="00DC48CB" w:rsidRPr="000A6611">
        <w:t>reportable</w:t>
      </w:r>
      <w:r w:rsidRPr="000A6611">
        <w:t xml:space="preserve"> segment</w:t>
      </w:r>
      <w:r w:rsidR="00A36086" w:rsidRPr="000A6611">
        <w:t xml:space="preserve"> and by location of shipment</w:t>
      </w:r>
      <w:r w:rsidRPr="000A6611">
        <w:t>:</w:t>
      </w:r>
    </w:p>
    <w:tbl>
      <w:tblPr>
        <w:tblStyle w:val="LightShading-Accent1"/>
        <w:tblW w:w="10086" w:type="dxa"/>
        <w:tblBorders>
          <w:top w:val="none" w:sz="0" w:space="0" w:color="auto"/>
          <w:bottom w:val="none" w:sz="0" w:space="0" w:color="auto"/>
        </w:tblBorders>
        <w:tblLook w:val="0600" w:firstRow="0" w:lastRow="0" w:firstColumn="0" w:lastColumn="0" w:noHBand="1" w:noVBand="1"/>
      </w:tblPr>
      <w:tblGrid>
        <w:gridCol w:w="7621"/>
        <w:gridCol w:w="1232"/>
        <w:gridCol w:w="1233"/>
      </w:tblGrid>
      <w:tr w:rsidR="00EB5BC1" w:rsidRPr="00193E89" w14:paraId="5FEB4DB1" w14:textId="77777777" w:rsidTr="001646BE">
        <w:tc>
          <w:tcPr>
            <w:tcW w:w="7621" w:type="dxa"/>
          </w:tcPr>
          <w:p w14:paraId="5BD66923" w14:textId="77777777" w:rsidR="00657E43" w:rsidRPr="00193E89" w:rsidRDefault="00657E43" w:rsidP="001E48B3">
            <w:pPr>
              <w:rPr>
                <w:color w:val="000000" w:themeColor="text1"/>
              </w:rPr>
            </w:pPr>
          </w:p>
        </w:tc>
        <w:tc>
          <w:tcPr>
            <w:tcW w:w="2465" w:type="dxa"/>
            <w:gridSpan w:val="2"/>
            <w:tcBorders>
              <w:bottom w:val="single" w:sz="18" w:space="0" w:color="auto"/>
            </w:tcBorders>
          </w:tcPr>
          <w:p w14:paraId="4B8C4978" w14:textId="77777777" w:rsidR="00657E43" w:rsidRPr="00193E89" w:rsidRDefault="00657E43" w:rsidP="001E48B3">
            <w:pPr>
              <w:jc w:val="center"/>
              <w:rPr>
                <w:color w:val="000000" w:themeColor="text1"/>
              </w:rPr>
            </w:pPr>
            <w:r w:rsidRPr="00193E89">
              <w:rPr>
                <w:color w:val="000000" w:themeColor="text1"/>
              </w:rPr>
              <w:t>(unaudited)</w:t>
            </w:r>
          </w:p>
        </w:tc>
      </w:tr>
      <w:tr w:rsidR="00EB5BC1" w:rsidRPr="00193E89" w14:paraId="213C754D" w14:textId="77777777" w:rsidTr="001646BE">
        <w:tc>
          <w:tcPr>
            <w:tcW w:w="7621" w:type="dxa"/>
            <w:shd w:val="clear" w:color="auto" w:fill="auto"/>
          </w:tcPr>
          <w:p w14:paraId="61107BFB" w14:textId="77777777" w:rsidR="00657E43" w:rsidRPr="00193E89" w:rsidRDefault="00657E43" w:rsidP="001E48B3">
            <w:pPr>
              <w:rPr>
                <w:color w:val="000000" w:themeColor="text1"/>
              </w:rPr>
            </w:pPr>
          </w:p>
        </w:tc>
        <w:tc>
          <w:tcPr>
            <w:tcW w:w="2465" w:type="dxa"/>
            <w:gridSpan w:val="2"/>
            <w:tcBorders>
              <w:top w:val="single" w:sz="18" w:space="0" w:color="auto"/>
              <w:bottom w:val="single" w:sz="18" w:space="0" w:color="auto"/>
            </w:tcBorders>
            <w:shd w:val="clear" w:color="auto" w:fill="auto"/>
          </w:tcPr>
          <w:p w14:paraId="50712F9D" w14:textId="77777777" w:rsidR="00657E43" w:rsidRPr="00193E89" w:rsidRDefault="00657E43" w:rsidP="001E48B3">
            <w:pPr>
              <w:jc w:val="center"/>
              <w:rPr>
                <w:color w:val="000000" w:themeColor="text1"/>
              </w:rPr>
            </w:pPr>
            <w:r w:rsidRPr="00193E89">
              <w:rPr>
                <w:color w:val="000000" w:themeColor="text1"/>
              </w:rPr>
              <w:t>Six-month period ended</w:t>
            </w:r>
          </w:p>
        </w:tc>
      </w:tr>
      <w:tr w:rsidR="000A6611" w:rsidRPr="00193E89" w14:paraId="7F3E0495" w14:textId="77777777" w:rsidTr="001646BE">
        <w:tc>
          <w:tcPr>
            <w:tcW w:w="7621" w:type="dxa"/>
            <w:tcBorders>
              <w:bottom w:val="single" w:sz="18" w:space="0" w:color="auto"/>
            </w:tcBorders>
            <w:vAlign w:val="bottom"/>
          </w:tcPr>
          <w:p w14:paraId="276CC797" w14:textId="77777777" w:rsidR="000A6611" w:rsidRPr="00193E89" w:rsidRDefault="000A6611" w:rsidP="000A6611">
            <w:pPr>
              <w:jc w:val="left"/>
              <w:rPr>
                <w:color w:val="000000" w:themeColor="text1"/>
              </w:rPr>
            </w:pPr>
            <w:r w:rsidRPr="00193E89">
              <w:rPr>
                <w:color w:val="000000" w:themeColor="text1"/>
              </w:rPr>
              <w:t>In millions of USD</w:t>
            </w:r>
          </w:p>
        </w:tc>
        <w:tc>
          <w:tcPr>
            <w:tcW w:w="1232" w:type="dxa"/>
            <w:tcBorders>
              <w:top w:val="single" w:sz="18" w:space="0" w:color="auto"/>
              <w:bottom w:val="single" w:sz="18" w:space="0" w:color="auto"/>
            </w:tcBorders>
          </w:tcPr>
          <w:p w14:paraId="1331C3AD" w14:textId="77777777" w:rsidR="000A6611" w:rsidRPr="00193E89" w:rsidRDefault="000A6611" w:rsidP="000A6611">
            <w:pPr>
              <w:jc w:val="center"/>
              <w:rPr>
                <w:color w:val="000000" w:themeColor="text1"/>
              </w:rPr>
            </w:pPr>
            <w:r w:rsidRPr="00193E89">
              <w:rPr>
                <w:color w:val="000000" w:themeColor="text1"/>
              </w:rPr>
              <w:t>July 1, 2017</w:t>
            </w:r>
          </w:p>
        </w:tc>
        <w:tc>
          <w:tcPr>
            <w:tcW w:w="1233" w:type="dxa"/>
            <w:tcBorders>
              <w:top w:val="single" w:sz="18" w:space="0" w:color="auto"/>
              <w:bottom w:val="single" w:sz="18" w:space="0" w:color="auto"/>
            </w:tcBorders>
          </w:tcPr>
          <w:p w14:paraId="772C72D3" w14:textId="77777777" w:rsidR="000A6611" w:rsidRPr="00193E89" w:rsidRDefault="000A6611" w:rsidP="000A6611">
            <w:pPr>
              <w:jc w:val="center"/>
              <w:rPr>
                <w:color w:val="000000" w:themeColor="text1"/>
              </w:rPr>
            </w:pPr>
            <w:r w:rsidRPr="00193E89">
              <w:rPr>
                <w:color w:val="000000" w:themeColor="text1"/>
              </w:rPr>
              <w:t>July 2, 2016</w:t>
            </w:r>
          </w:p>
        </w:tc>
      </w:tr>
      <w:tr w:rsidR="000A6611" w:rsidRPr="00193E89" w14:paraId="0378BCC2" w14:textId="77777777" w:rsidTr="00DC48CB">
        <w:tc>
          <w:tcPr>
            <w:tcW w:w="7621" w:type="dxa"/>
            <w:tcBorders>
              <w:top w:val="single" w:sz="18" w:space="0" w:color="auto"/>
            </w:tcBorders>
            <w:shd w:val="clear" w:color="auto" w:fill="DBE5F1" w:themeFill="accent1" w:themeFillTint="33"/>
          </w:tcPr>
          <w:p w14:paraId="0942B2C1" w14:textId="77777777" w:rsidR="000A6611" w:rsidRPr="00193E89" w:rsidRDefault="000A6611" w:rsidP="000A6611">
            <w:pPr>
              <w:spacing w:after="200"/>
              <w:ind w:left="180" w:hanging="180"/>
              <w:rPr>
                <w:b/>
                <w:bCs/>
                <w:color w:val="000000" w:themeColor="text1"/>
              </w:rPr>
            </w:pPr>
            <w:r w:rsidRPr="00193E89">
              <w:rPr>
                <w:b/>
                <w:color w:val="000000" w:themeColor="text1"/>
              </w:rPr>
              <w:t>Net revenues by reportable segment:</w:t>
            </w:r>
          </w:p>
        </w:tc>
        <w:tc>
          <w:tcPr>
            <w:tcW w:w="1232" w:type="dxa"/>
            <w:tcBorders>
              <w:top w:val="single" w:sz="18" w:space="0" w:color="auto"/>
            </w:tcBorders>
            <w:shd w:val="clear" w:color="auto" w:fill="DBE5F1" w:themeFill="accent1" w:themeFillTint="33"/>
          </w:tcPr>
          <w:p w14:paraId="5ED05BDF" w14:textId="77777777" w:rsidR="000A6611" w:rsidRPr="00193E89" w:rsidRDefault="000A6611" w:rsidP="000A6611">
            <w:pPr>
              <w:jc w:val="left"/>
              <w:rPr>
                <w:b/>
                <w:color w:val="000000" w:themeColor="text1"/>
              </w:rPr>
            </w:pPr>
          </w:p>
        </w:tc>
        <w:tc>
          <w:tcPr>
            <w:tcW w:w="1233" w:type="dxa"/>
            <w:tcBorders>
              <w:top w:val="single" w:sz="18" w:space="0" w:color="auto"/>
            </w:tcBorders>
            <w:shd w:val="clear" w:color="auto" w:fill="DBE5F1" w:themeFill="accent1" w:themeFillTint="33"/>
          </w:tcPr>
          <w:p w14:paraId="7A6157F8" w14:textId="77777777" w:rsidR="000A6611" w:rsidRPr="00193E89" w:rsidRDefault="000A6611" w:rsidP="000A6611">
            <w:pPr>
              <w:jc w:val="left"/>
              <w:rPr>
                <w:b/>
                <w:color w:val="000000" w:themeColor="text1"/>
              </w:rPr>
            </w:pPr>
          </w:p>
        </w:tc>
      </w:tr>
      <w:tr w:rsidR="000A6611" w:rsidRPr="00193E89" w14:paraId="0C7B5DE3" w14:textId="77777777" w:rsidTr="00DC48CB">
        <w:tc>
          <w:tcPr>
            <w:tcW w:w="7621" w:type="dxa"/>
          </w:tcPr>
          <w:p w14:paraId="49EE1519" w14:textId="77777777" w:rsidR="000A6611" w:rsidRPr="00193E89" w:rsidRDefault="000A6611" w:rsidP="000A6611">
            <w:pPr>
              <w:tabs>
                <w:tab w:val="right" w:leader="dot" w:pos="4500"/>
              </w:tabs>
              <w:ind w:left="180" w:hanging="180"/>
              <w:rPr>
                <w:color w:val="000000" w:themeColor="text1"/>
              </w:rPr>
            </w:pPr>
            <w:r w:rsidRPr="00193E89">
              <w:rPr>
                <w:color w:val="000000" w:themeColor="text1"/>
              </w:rPr>
              <w:t>Automotive and Discrete Group (ADG)</w:t>
            </w:r>
          </w:p>
        </w:tc>
        <w:tc>
          <w:tcPr>
            <w:tcW w:w="1232" w:type="dxa"/>
          </w:tcPr>
          <w:p w14:paraId="4DAC49E1" w14:textId="77777777" w:rsidR="000A6611" w:rsidRPr="00193E89" w:rsidRDefault="00850D6D" w:rsidP="000A6611">
            <w:pPr>
              <w:jc w:val="right"/>
              <w:rPr>
                <w:color w:val="000000" w:themeColor="text1"/>
              </w:rPr>
            </w:pPr>
            <w:r>
              <w:rPr>
                <w:color w:val="000000" w:themeColor="text1"/>
              </w:rPr>
              <w:t>1,463</w:t>
            </w:r>
          </w:p>
        </w:tc>
        <w:tc>
          <w:tcPr>
            <w:tcW w:w="1233" w:type="dxa"/>
          </w:tcPr>
          <w:p w14:paraId="659B28DC" w14:textId="77777777" w:rsidR="000A6611" w:rsidRPr="00193E89" w:rsidRDefault="000A6611" w:rsidP="000A6611">
            <w:pPr>
              <w:jc w:val="right"/>
              <w:rPr>
                <w:color w:val="000000" w:themeColor="text1"/>
              </w:rPr>
            </w:pPr>
            <w:r w:rsidRPr="00193E89">
              <w:rPr>
                <w:color w:val="000000" w:themeColor="text1"/>
              </w:rPr>
              <w:t>1,392</w:t>
            </w:r>
          </w:p>
        </w:tc>
      </w:tr>
      <w:tr w:rsidR="000A6611" w:rsidRPr="00193E89" w14:paraId="40945131" w14:textId="77777777" w:rsidTr="00DC48CB">
        <w:tc>
          <w:tcPr>
            <w:tcW w:w="7621" w:type="dxa"/>
            <w:shd w:val="clear" w:color="auto" w:fill="DBE5F1" w:themeFill="accent1" w:themeFillTint="33"/>
          </w:tcPr>
          <w:p w14:paraId="73CD7865" w14:textId="77777777" w:rsidR="000A6611" w:rsidRPr="00193E89" w:rsidRDefault="000A6611" w:rsidP="000A6611">
            <w:pPr>
              <w:tabs>
                <w:tab w:val="right" w:leader="dot" w:pos="4500"/>
              </w:tabs>
              <w:ind w:left="180" w:hanging="180"/>
              <w:rPr>
                <w:color w:val="000000" w:themeColor="text1"/>
              </w:rPr>
            </w:pPr>
            <w:r w:rsidRPr="00193E89">
              <w:rPr>
                <w:color w:val="000000" w:themeColor="text1"/>
              </w:rPr>
              <w:t>Analog and MEMS Group (AMG)</w:t>
            </w:r>
          </w:p>
        </w:tc>
        <w:tc>
          <w:tcPr>
            <w:tcW w:w="1232" w:type="dxa"/>
            <w:shd w:val="clear" w:color="auto" w:fill="DBE5F1" w:themeFill="accent1" w:themeFillTint="33"/>
          </w:tcPr>
          <w:p w14:paraId="2C90BDF8" w14:textId="77777777" w:rsidR="000A6611" w:rsidRPr="00193E89" w:rsidRDefault="00850D6D" w:rsidP="000A6611">
            <w:pPr>
              <w:jc w:val="right"/>
              <w:rPr>
                <w:color w:val="000000" w:themeColor="text1"/>
              </w:rPr>
            </w:pPr>
            <w:r>
              <w:rPr>
                <w:color w:val="000000" w:themeColor="text1"/>
              </w:rPr>
              <w:t>925</w:t>
            </w:r>
          </w:p>
        </w:tc>
        <w:tc>
          <w:tcPr>
            <w:tcW w:w="1233" w:type="dxa"/>
            <w:shd w:val="clear" w:color="auto" w:fill="DBE5F1" w:themeFill="accent1" w:themeFillTint="33"/>
          </w:tcPr>
          <w:p w14:paraId="47D48F90" w14:textId="77777777" w:rsidR="000A6611" w:rsidRPr="00193E89" w:rsidRDefault="000A6611" w:rsidP="000A6611">
            <w:pPr>
              <w:jc w:val="right"/>
              <w:rPr>
                <w:color w:val="000000" w:themeColor="text1"/>
              </w:rPr>
            </w:pPr>
            <w:r w:rsidRPr="00193E89">
              <w:rPr>
                <w:color w:val="000000" w:themeColor="text1"/>
              </w:rPr>
              <w:t>745</w:t>
            </w:r>
          </w:p>
        </w:tc>
      </w:tr>
      <w:tr w:rsidR="000A6611" w:rsidRPr="00193E89" w14:paraId="691B1EF0" w14:textId="77777777" w:rsidTr="00DC48CB">
        <w:tc>
          <w:tcPr>
            <w:tcW w:w="7621" w:type="dxa"/>
            <w:shd w:val="clear" w:color="auto" w:fill="auto"/>
          </w:tcPr>
          <w:p w14:paraId="14FBA264" w14:textId="77777777" w:rsidR="000A6611" w:rsidRPr="00193E89" w:rsidRDefault="000A6611" w:rsidP="000A6611">
            <w:pPr>
              <w:tabs>
                <w:tab w:val="right" w:leader="dot" w:pos="4500"/>
              </w:tabs>
              <w:ind w:left="180" w:hanging="180"/>
              <w:rPr>
                <w:color w:val="000000" w:themeColor="text1"/>
              </w:rPr>
            </w:pPr>
            <w:r w:rsidRPr="00193E89">
              <w:rPr>
                <w:color w:val="000000" w:themeColor="text1"/>
              </w:rPr>
              <w:t>Microcontrollers and Digital ICs Group (MDG)</w:t>
            </w:r>
          </w:p>
        </w:tc>
        <w:tc>
          <w:tcPr>
            <w:tcW w:w="1232" w:type="dxa"/>
            <w:shd w:val="clear" w:color="auto" w:fill="auto"/>
          </w:tcPr>
          <w:p w14:paraId="149184C9" w14:textId="77777777" w:rsidR="000A6611" w:rsidRPr="00193E89" w:rsidRDefault="00850D6D" w:rsidP="000A6611">
            <w:pPr>
              <w:jc w:val="right"/>
              <w:rPr>
                <w:color w:val="000000" w:themeColor="text1"/>
              </w:rPr>
            </w:pPr>
            <w:r>
              <w:rPr>
                <w:color w:val="000000" w:themeColor="text1"/>
              </w:rPr>
              <w:t>1,204</w:t>
            </w:r>
          </w:p>
        </w:tc>
        <w:tc>
          <w:tcPr>
            <w:tcW w:w="1233" w:type="dxa"/>
            <w:shd w:val="clear" w:color="auto" w:fill="auto"/>
          </w:tcPr>
          <w:p w14:paraId="2D9FDE2D" w14:textId="77777777" w:rsidR="000A6611" w:rsidRPr="00193E89" w:rsidRDefault="000A6611" w:rsidP="000A6611">
            <w:pPr>
              <w:jc w:val="right"/>
              <w:rPr>
                <w:color w:val="000000" w:themeColor="text1"/>
              </w:rPr>
            </w:pPr>
            <w:r w:rsidRPr="00193E89">
              <w:rPr>
                <w:color w:val="000000" w:themeColor="text1"/>
              </w:rPr>
              <w:t>1,089</w:t>
            </w:r>
          </w:p>
        </w:tc>
      </w:tr>
      <w:tr w:rsidR="000A6611" w:rsidRPr="00193E89" w14:paraId="77989303" w14:textId="77777777" w:rsidTr="001646BE">
        <w:tc>
          <w:tcPr>
            <w:tcW w:w="7621" w:type="dxa"/>
            <w:shd w:val="clear" w:color="auto" w:fill="DBE5F1" w:themeFill="accent1" w:themeFillTint="33"/>
          </w:tcPr>
          <w:p w14:paraId="507EDF0A" w14:textId="77777777" w:rsidR="000A6611" w:rsidRPr="00193E89" w:rsidRDefault="000A6611" w:rsidP="000A6611">
            <w:pPr>
              <w:tabs>
                <w:tab w:val="right" w:leader="dot" w:pos="4500"/>
              </w:tabs>
              <w:ind w:left="180" w:hanging="180"/>
              <w:rPr>
                <w:color w:val="000000" w:themeColor="text1"/>
              </w:rPr>
            </w:pPr>
            <w:r w:rsidRPr="00193E89">
              <w:rPr>
                <w:color w:val="000000" w:themeColor="text1"/>
              </w:rPr>
              <w:t>Others</w:t>
            </w:r>
          </w:p>
        </w:tc>
        <w:tc>
          <w:tcPr>
            <w:tcW w:w="1232" w:type="dxa"/>
            <w:tcBorders>
              <w:bottom w:val="single" w:sz="18" w:space="0" w:color="auto"/>
            </w:tcBorders>
            <w:shd w:val="clear" w:color="auto" w:fill="DBE5F1" w:themeFill="accent1" w:themeFillTint="33"/>
          </w:tcPr>
          <w:p w14:paraId="2E3F5428" w14:textId="77777777" w:rsidR="000A6611" w:rsidRPr="00193E89" w:rsidRDefault="00850D6D" w:rsidP="000A6611">
            <w:pPr>
              <w:jc w:val="right"/>
              <w:rPr>
                <w:color w:val="000000" w:themeColor="text1"/>
              </w:rPr>
            </w:pPr>
            <w:r>
              <w:rPr>
                <w:color w:val="000000" w:themeColor="text1"/>
              </w:rPr>
              <w:t>152</w:t>
            </w:r>
          </w:p>
        </w:tc>
        <w:tc>
          <w:tcPr>
            <w:tcW w:w="1233" w:type="dxa"/>
            <w:tcBorders>
              <w:bottom w:val="single" w:sz="18" w:space="0" w:color="auto"/>
            </w:tcBorders>
            <w:shd w:val="clear" w:color="auto" w:fill="DBE5F1" w:themeFill="accent1" w:themeFillTint="33"/>
          </w:tcPr>
          <w:p w14:paraId="4E8C4DFC" w14:textId="77777777" w:rsidR="000A6611" w:rsidRPr="00193E89" w:rsidRDefault="000A6611" w:rsidP="000A6611">
            <w:pPr>
              <w:jc w:val="right"/>
              <w:rPr>
                <w:color w:val="000000" w:themeColor="text1"/>
              </w:rPr>
            </w:pPr>
            <w:r w:rsidRPr="00193E89">
              <w:rPr>
                <w:color w:val="000000" w:themeColor="text1"/>
              </w:rPr>
              <w:t>90</w:t>
            </w:r>
          </w:p>
        </w:tc>
      </w:tr>
      <w:tr w:rsidR="000A6611" w:rsidRPr="00193E89" w14:paraId="324978CF" w14:textId="77777777" w:rsidTr="001646BE">
        <w:tc>
          <w:tcPr>
            <w:tcW w:w="7621" w:type="dxa"/>
            <w:tcBorders>
              <w:bottom w:val="single" w:sz="18" w:space="0" w:color="auto"/>
            </w:tcBorders>
            <w:shd w:val="clear" w:color="auto" w:fill="auto"/>
          </w:tcPr>
          <w:p w14:paraId="334CCB75" w14:textId="77777777" w:rsidR="000A6611" w:rsidRPr="00193E89" w:rsidRDefault="000A6611" w:rsidP="000A6611">
            <w:pPr>
              <w:tabs>
                <w:tab w:val="right" w:leader="dot" w:pos="4500"/>
              </w:tabs>
              <w:ind w:left="180" w:hanging="180"/>
              <w:rPr>
                <w:b/>
                <w:bCs/>
                <w:color w:val="000000" w:themeColor="text1"/>
              </w:rPr>
            </w:pPr>
            <w:r w:rsidRPr="00193E89">
              <w:rPr>
                <w:b/>
                <w:color w:val="000000" w:themeColor="text1"/>
              </w:rPr>
              <w:t>Total consolidated net revenues</w:t>
            </w:r>
          </w:p>
        </w:tc>
        <w:tc>
          <w:tcPr>
            <w:tcW w:w="1232" w:type="dxa"/>
            <w:tcBorders>
              <w:top w:val="single" w:sz="18" w:space="0" w:color="auto"/>
              <w:bottom w:val="single" w:sz="18" w:space="0" w:color="auto"/>
            </w:tcBorders>
            <w:shd w:val="clear" w:color="auto" w:fill="auto"/>
          </w:tcPr>
          <w:p w14:paraId="24261A9A" w14:textId="77777777" w:rsidR="000A6611" w:rsidRPr="00193E89" w:rsidRDefault="00850D6D" w:rsidP="000A6611">
            <w:pPr>
              <w:jc w:val="right"/>
              <w:rPr>
                <w:b/>
                <w:color w:val="000000" w:themeColor="text1"/>
              </w:rPr>
            </w:pPr>
            <w:r>
              <w:rPr>
                <w:b/>
                <w:color w:val="000000" w:themeColor="text1"/>
              </w:rPr>
              <w:t>3,744</w:t>
            </w:r>
          </w:p>
        </w:tc>
        <w:tc>
          <w:tcPr>
            <w:tcW w:w="1233" w:type="dxa"/>
            <w:tcBorders>
              <w:top w:val="single" w:sz="18" w:space="0" w:color="auto"/>
              <w:bottom w:val="single" w:sz="18" w:space="0" w:color="auto"/>
            </w:tcBorders>
            <w:shd w:val="clear" w:color="auto" w:fill="auto"/>
          </w:tcPr>
          <w:p w14:paraId="64D74A47" w14:textId="77777777" w:rsidR="000A6611" w:rsidRPr="00193E89" w:rsidRDefault="000A6611" w:rsidP="000A6611">
            <w:pPr>
              <w:jc w:val="right"/>
              <w:rPr>
                <w:b/>
                <w:color w:val="000000" w:themeColor="text1"/>
              </w:rPr>
            </w:pPr>
            <w:r w:rsidRPr="00193E89">
              <w:rPr>
                <w:b/>
                <w:color w:val="000000" w:themeColor="text1"/>
              </w:rPr>
              <w:t>3,316</w:t>
            </w:r>
          </w:p>
        </w:tc>
      </w:tr>
      <w:tr w:rsidR="001F006F" w:rsidRPr="00193E89" w14:paraId="4E23153F" w14:textId="77777777" w:rsidTr="001646BE">
        <w:tc>
          <w:tcPr>
            <w:tcW w:w="7621" w:type="dxa"/>
          </w:tcPr>
          <w:p w14:paraId="3D543855" w14:textId="7E1E53ED" w:rsidR="001646BE" w:rsidRPr="00193E89" w:rsidRDefault="00A607C7" w:rsidP="00880A77">
            <w:pPr>
              <w:rPr>
                <w:color w:val="000000" w:themeColor="text1"/>
              </w:rPr>
            </w:pPr>
            <w:r w:rsidRPr="00193E89">
              <w:rPr>
                <w:b/>
              </w:rPr>
              <w:br w:type="page"/>
            </w:r>
          </w:p>
        </w:tc>
        <w:tc>
          <w:tcPr>
            <w:tcW w:w="2465" w:type="dxa"/>
            <w:gridSpan w:val="2"/>
            <w:tcBorders>
              <w:bottom w:val="single" w:sz="18" w:space="0" w:color="auto"/>
            </w:tcBorders>
          </w:tcPr>
          <w:p w14:paraId="660AF9EE" w14:textId="77777777" w:rsidR="006004D0" w:rsidRPr="00193E89" w:rsidRDefault="006004D0" w:rsidP="001E48B3">
            <w:pPr>
              <w:jc w:val="center"/>
              <w:rPr>
                <w:color w:val="000000" w:themeColor="text1"/>
              </w:rPr>
            </w:pPr>
            <w:r w:rsidRPr="00193E89">
              <w:rPr>
                <w:color w:val="000000" w:themeColor="text1"/>
              </w:rPr>
              <w:t>(unaudited)</w:t>
            </w:r>
          </w:p>
        </w:tc>
      </w:tr>
      <w:tr w:rsidR="001F006F" w:rsidRPr="00193E89" w14:paraId="14481DBD" w14:textId="77777777" w:rsidTr="001646BE">
        <w:tc>
          <w:tcPr>
            <w:tcW w:w="7621" w:type="dxa"/>
            <w:shd w:val="clear" w:color="auto" w:fill="auto"/>
          </w:tcPr>
          <w:p w14:paraId="32F30068" w14:textId="77777777" w:rsidR="006004D0" w:rsidRPr="00193E89" w:rsidRDefault="006004D0" w:rsidP="001E48B3">
            <w:pPr>
              <w:rPr>
                <w:color w:val="000000" w:themeColor="text1"/>
              </w:rPr>
            </w:pPr>
          </w:p>
        </w:tc>
        <w:tc>
          <w:tcPr>
            <w:tcW w:w="2465" w:type="dxa"/>
            <w:gridSpan w:val="2"/>
            <w:tcBorders>
              <w:top w:val="single" w:sz="18" w:space="0" w:color="auto"/>
              <w:bottom w:val="single" w:sz="18" w:space="0" w:color="auto"/>
            </w:tcBorders>
            <w:shd w:val="clear" w:color="auto" w:fill="auto"/>
          </w:tcPr>
          <w:p w14:paraId="2F636C8D" w14:textId="77777777" w:rsidR="006004D0" w:rsidRPr="00193E89" w:rsidRDefault="006004D0" w:rsidP="001E48B3">
            <w:pPr>
              <w:jc w:val="center"/>
              <w:rPr>
                <w:color w:val="000000" w:themeColor="text1"/>
              </w:rPr>
            </w:pPr>
            <w:r w:rsidRPr="00193E89">
              <w:rPr>
                <w:color w:val="000000" w:themeColor="text1"/>
              </w:rPr>
              <w:t>Six-month period ended</w:t>
            </w:r>
          </w:p>
        </w:tc>
      </w:tr>
      <w:tr w:rsidR="00193E89" w:rsidRPr="00193E89" w14:paraId="6714580A" w14:textId="77777777" w:rsidTr="001646BE">
        <w:tc>
          <w:tcPr>
            <w:tcW w:w="7621" w:type="dxa"/>
            <w:tcBorders>
              <w:bottom w:val="single" w:sz="18" w:space="0" w:color="auto"/>
            </w:tcBorders>
            <w:vAlign w:val="bottom"/>
          </w:tcPr>
          <w:p w14:paraId="2DA99E33" w14:textId="77777777" w:rsidR="00193E89" w:rsidRPr="00193E89" w:rsidRDefault="00193E89" w:rsidP="00193E89">
            <w:pPr>
              <w:jc w:val="left"/>
              <w:rPr>
                <w:color w:val="000000" w:themeColor="text1"/>
              </w:rPr>
            </w:pPr>
            <w:r w:rsidRPr="00193E89">
              <w:rPr>
                <w:color w:val="000000" w:themeColor="text1"/>
              </w:rPr>
              <w:t>In millions of USD</w:t>
            </w:r>
          </w:p>
        </w:tc>
        <w:tc>
          <w:tcPr>
            <w:tcW w:w="1232" w:type="dxa"/>
            <w:tcBorders>
              <w:top w:val="single" w:sz="18" w:space="0" w:color="auto"/>
              <w:bottom w:val="single" w:sz="18" w:space="0" w:color="auto"/>
            </w:tcBorders>
          </w:tcPr>
          <w:p w14:paraId="5F26C964" w14:textId="77777777" w:rsidR="00193E89" w:rsidRPr="00193E89" w:rsidRDefault="00193E89" w:rsidP="00193E89">
            <w:pPr>
              <w:jc w:val="center"/>
              <w:rPr>
                <w:color w:val="000000" w:themeColor="text1"/>
              </w:rPr>
            </w:pPr>
            <w:r>
              <w:rPr>
                <w:color w:val="000000" w:themeColor="text1"/>
              </w:rPr>
              <w:t>July 1, 2017</w:t>
            </w:r>
          </w:p>
        </w:tc>
        <w:tc>
          <w:tcPr>
            <w:tcW w:w="1233" w:type="dxa"/>
            <w:tcBorders>
              <w:top w:val="single" w:sz="18" w:space="0" w:color="auto"/>
              <w:bottom w:val="single" w:sz="18" w:space="0" w:color="auto"/>
            </w:tcBorders>
          </w:tcPr>
          <w:p w14:paraId="6E08EA60" w14:textId="77777777" w:rsidR="00193E89" w:rsidRPr="00193E89" w:rsidRDefault="00193E89" w:rsidP="00193E89">
            <w:pPr>
              <w:jc w:val="center"/>
              <w:rPr>
                <w:color w:val="000000" w:themeColor="text1"/>
              </w:rPr>
            </w:pPr>
            <w:r w:rsidRPr="00193E89">
              <w:rPr>
                <w:color w:val="000000" w:themeColor="text1"/>
              </w:rPr>
              <w:t>July 2, 2016</w:t>
            </w:r>
          </w:p>
        </w:tc>
      </w:tr>
      <w:tr w:rsidR="00193E89" w:rsidRPr="00193E89" w14:paraId="0B1FCE07" w14:textId="77777777" w:rsidTr="001646BE">
        <w:tc>
          <w:tcPr>
            <w:tcW w:w="7621" w:type="dxa"/>
            <w:tcBorders>
              <w:top w:val="single" w:sz="18" w:space="0" w:color="auto"/>
            </w:tcBorders>
            <w:shd w:val="clear" w:color="auto" w:fill="DBE5F1" w:themeFill="accent1" w:themeFillTint="33"/>
          </w:tcPr>
          <w:p w14:paraId="12825885" w14:textId="77777777" w:rsidR="00193E89" w:rsidRPr="00D62699" w:rsidRDefault="00193E89" w:rsidP="00193E89">
            <w:pPr>
              <w:spacing w:after="200"/>
              <w:rPr>
                <w:rFonts w:asciiTheme="minorHAnsi" w:hAnsiTheme="minorHAnsi" w:cstheme="minorHAnsi"/>
                <w:b/>
                <w:bCs/>
                <w:color w:val="000000" w:themeColor="text1"/>
              </w:rPr>
            </w:pPr>
            <w:r w:rsidRPr="00D62699">
              <w:rPr>
                <w:rFonts w:asciiTheme="minorHAnsi" w:hAnsiTheme="minorHAnsi" w:cstheme="minorHAnsi"/>
                <w:b/>
                <w:color w:val="000000" w:themeColor="text1"/>
              </w:rPr>
              <w:t xml:space="preserve">Net Revenues by Location of Shipment: </w:t>
            </w:r>
            <w:r w:rsidRPr="00D62699">
              <w:rPr>
                <w:rStyle w:val="FootnoteReference"/>
                <w:rFonts w:asciiTheme="minorHAnsi" w:hAnsiTheme="minorHAnsi" w:cstheme="minorHAnsi"/>
                <w:color w:val="000000" w:themeColor="text1"/>
              </w:rPr>
              <w:footnoteReference w:id="1"/>
            </w:r>
          </w:p>
        </w:tc>
        <w:tc>
          <w:tcPr>
            <w:tcW w:w="1232" w:type="dxa"/>
            <w:tcBorders>
              <w:top w:val="single" w:sz="18" w:space="0" w:color="auto"/>
            </w:tcBorders>
            <w:shd w:val="clear" w:color="auto" w:fill="DBE5F1" w:themeFill="accent1" w:themeFillTint="33"/>
          </w:tcPr>
          <w:p w14:paraId="2D8A9479" w14:textId="77777777" w:rsidR="00193E89" w:rsidRPr="00193E89" w:rsidRDefault="00193E89" w:rsidP="00193E89">
            <w:pPr>
              <w:jc w:val="center"/>
              <w:rPr>
                <w:b/>
                <w:color w:val="000000" w:themeColor="text1"/>
              </w:rPr>
            </w:pPr>
          </w:p>
        </w:tc>
        <w:tc>
          <w:tcPr>
            <w:tcW w:w="1233" w:type="dxa"/>
            <w:tcBorders>
              <w:top w:val="single" w:sz="18" w:space="0" w:color="auto"/>
            </w:tcBorders>
            <w:shd w:val="clear" w:color="auto" w:fill="DBE5F1" w:themeFill="accent1" w:themeFillTint="33"/>
          </w:tcPr>
          <w:p w14:paraId="386EBB9A" w14:textId="77777777" w:rsidR="00193E89" w:rsidRPr="00193E89" w:rsidRDefault="00193E89" w:rsidP="00193E89">
            <w:pPr>
              <w:jc w:val="center"/>
              <w:rPr>
                <w:b/>
                <w:color w:val="000000" w:themeColor="text1"/>
              </w:rPr>
            </w:pPr>
          </w:p>
        </w:tc>
      </w:tr>
      <w:tr w:rsidR="00193E89" w:rsidRPr="00193E89" w14:paraId="4306B21A" w14:textId="77777777" w:rsidTr="001646BE">
        <w:tc>
          <w:tcPr>
            <w:tcW w:w="7621" w:type="dxa"/>
          </w:tcPr>
          <w:p w14:paraId="5E2F962B" w14:textId="77777777" w:rsidR="00193E89" w:rsidRPr="00D62699" w:rsidRDefault="00193E89" w:rsidP="00193E89">
            <w:pPr>
              <w:tabs>
                <w:tab w:val="right" w:leader="dot" w:pos="6300"/>
              </w:tabs>
              <w:rPr>
                <w:rFonts w:asciiTheme="minorHAnsi" w:hAnsiTheme="minorHAnsi" w:cstheme="minorHAnsi"/>
                <w:b/>
                <w:color w:val="000000" w:themeColor="text1"/>
              </w:rPr>
            </w:pPr>
            <w:r w:rsidRPr="00D62699">
              <w:rPr>
                <w:rFonts w:asciiTheme="minorHAnsi" w:hAnsiTheme="minorHAnsi" w:cstheme="minorHAnsi"/>
                <w:color w:val="000000" w:themeColor="text1"/>
              </w:rPr>
              <w:t>EMEA</w:t>
            </w:r>
          </w:p>
        </w:tc>
        <w:tc>
          <w:tcPr>
            <w:tcW w:w="1232" w:type="dxa"/>
          </w:tcPr>
          <w:p w14:paraId="62A0CF3A" w14:textId="77777777" w:rsidR="00193E89" w:rsidRPr="00193E89" w:rsidRDefault="00850D6D" w:rsidP="00193E89">
            <w:pPr>
              <w:jc w:val="right"/>
              <w:rPr>
                <w:color w:val="000000" w:themeColor="text1"/>
              </w:rPr>
            </w:pPr>
            <w:r>
              <w:rPr>
                <w:color w:val="000000" w:themeColor="text1"/>
              </w:rPr>
              <w:t>1,022</w:t>
            </w:r>
          </w:p>
        </w:tc>
        <w:tc>
          <w:tcPr>
            <w:tcW w:w="1233" w:type="dxa"/>
          </w:tcPr>
          <w:p w14:paraId="4E3ADB95" w14:textId="77777777" w:rsidR="00193E89" w:rsidRPr="00193E89" w:rsidRDefault="00193E89" w:rsidP="00193E89">
            <w:pPr>
              <w:jc w:val="right"/>
              <w:rPr>
                <w:color w:val="000000" w:themeColor="text1"/>
              </w:rPr>
            </w:pPr>
            <w:r w:rsidRPr="00193E89">
              <w:rPr>
                <w:color w:val="000000" w:themeColor="text1"/>
              </w:rPr>
              <w:t>949</w:t>
            </w:r>
          </w:p>
        </w:tc>
      </w:tr>
      <w:tr w:rsidR="00193E89" w:rsidRPr="00193E89" w14:paraId="28C260AA" w14:textId="77777777" w:rsidTr="001646BE">
        <w:tc>
          <w:tcPr>
            <w:tcW w:w="7621" w:type="dxa"/>
            <w:shd w:val="clear" w:color="auto" w:fill="DBE5F1" w:themeFill="accent1" w:themeFillTint="33"/>
          </w:tcPr>
          <w:p w14:paraId="72EB7A84" w14:textId="77777777" w:rsidR="00193E89" w:rsidRPr="00D62699" w:rsidRDefault="00193E89" w:rsidP="00193E89">
            <w:pPr>
              <w:tabs>
                <w:tab w:val="right" w:leader="dot" w:pos="6300"/>
              </w:tabs>
              <w:rPr>
                <w:rFonts w:asciiTheme="minorHAnsi" w:hAnsiTheme="minorHAnsi" w:cstheme="minorHAnsi"/>
                <w:b/>
                <w:color w:val="000000" w:themeColor="text1"/>
              </w:rPr>
            </w:pPr>
            <w:r w:rsidRPr="00D62699">
              <w:rPr>
                <w:rFonts w:asciiTheme="minorHAnsi" w:hAnsiTheme="minorHAnsi" w:cstheme="minorHAnsi"/>
                <w:color w:val="000000" w:themeColor="text1"/>
              </w:rPr>
              <w:t>Americas</w:t>
            </w:r>
          </w:p>
        </w:tc>
        <w:tc>
          <w:tcPr>
            <w:tcW w:w="1232" w:type="dxa"/>
            <w:shd w:val="clear" w:color="auto" w:fill="DBE5F1" w:themeFill="accent1" w:themeFillTint="33"/>
          </w:tcPr>
          <w:p w14:paraId="4EC80972" w14:textId="77777777" w:rsidR="00193E89" w:rsidRPr="00193E89" w:rsidRDefault="00850D6D" w:rsidP="00193E89">
            <w:pPr>
              <w:jc w:val="right"/>
              <w:rPr>
                <w:color w:val="000000" w:themeColor="text1"/>
              </w:rPr>
            </w:pPr>
            <w:r>
              <w:rPr>
                <w:color w:val="000000" w:themeColor="text1"/>
              </w:rPr>
              <w:t>511</w:t>
            </w:r>
          </w:p>
        </w:tc>
        <w:tc>
          <w:tcPr>
            <w:tcW w:w="1233" w:type="dxa"/>
            <w:shd w:val="clear" w:color="auto" w:fill="DBE5F1" w:themeFill="accent1" w:themeFillTint="33"/>
          </w:tcPr>
          <w:p w14:paraId="6B1F3F0A" w14:textId="77777777" w:rsidR="00193E89" w:rsidRPr="00193E89" w:rsidRDefault="00193E89" w:rsidP="00193E89">
            <w:pPr>
              <w:jc w:val="right"/>
              <w:rPr>
                <w:color w:val="000000" w:themeColor="text1"/>
              </w:rPr>
            </w:pPr>
            <w:r w:rsidRPr="00193E89">
              <w:rPr>
                <w:color w:val="000000" w:themeColor="text1"/>
              </w:rPr>
              <w:t>516</w:t>
            </w:r>
          </w:p>
        </w:tc>
      </w:tr>
      <w:tr w:rsidR="00193E89" w:rsidRPr="00193E89" w14:paraId="38EB541D" w14:textId="77777777" w:rsidTr="00DC48CB">
        <w:tc>
          <w:tcPr>
            <w:tcW w:w="7621" w:type="dxa"/>
            <w:shd w:val="clear" w:color="auto" w:fill="auto"/>
          </w:tcPr>
          <w:p w14:paraId="44032150" w14:textId="77777777" w:rsidR="00193E89" w:rsidRPr="00D62699" w:rsidRDefault="00193E89" w:rsidP="00193E89">
            <w:pPr>
              <w:tabs>
                <w:tab w:val="right" w:leader="dot" w:pos="6300"/>
              </w:tabs>
              <w:rPr>
                <w:rFonts w:asciiTheme="minorHAnsi" w:hAnsiTheme="minorHAnsi" w:cstheme="minorHAnsi"/>
                <w:b/>
                <w:color w:val="000000" w:themeColor="text1"/>
              </w:rPr>
            </w:pPr>
            <w:r w:rsidRPr="00D62699">
              <w:rPr>
                <w:rFonts w:asciiTheme="minorHAnsi" w:hAnsiTheme="minorHAnsi" w:cstheme="minorHAnsi"/>
                <w:color w:val="000000" w:themeColor="text1"/>
              </w:rPr>
              <w:t xml:space="preserve">Asia Pacific </w:t>
            </w:r>
            <w:r w:rsidRPr="00D62699">
              <w:rPr>
                <w:rStyle w:val="FootnoteReference"/>
                <w:rFonts w:asciiTheme="minorHAnsi" w:hAnsiTheme="minorHAnsi" w:cstheme="minorHAnsi"/>
                <w:color w:val="000000" w:themeColor="text1"/>
              </w:rPr>
              <w:footnoteReference w:id="2"/>
            </w:r>
          </w:p>
        </w:tc>
        <w:tc>
          <w:tcPr>
            <w:tcW w:w="1232" w:type="dxa"/>
            <w:tcBorders>
              <w:bottom w:val="single" w:sz="18" w:space="0" w:color="auto"/>
            </w:tcBorders>
            <w:shd w:val="clear" w:color="auto" w:fill="auto"/>
          </w:tcPr>
          <w:p w14:paraId="4721E5CF" w14:textId="77777777" w:rsidR="00193E89" w:rsidRPr="00193E89" w:rsidRDefault="00850D6D" w:rsidP="00193E89">
            <w:pPr>
              <w:jc w:val="right"/>
              <w:rPr>
                <w:color w:val="000000" w:themeColor="text1"/>
              </w:rPr>
            </w:pPr>
            <w:r>
              <w:rPr>
                <w:color w:val="000000" w:themeColor="text1"/>
              </w:rPr>
              <w:t>2,211</w:t>
            </w:r>
          </w:p>
        </w:tc>
        <w:tc>
          <w:tcPr>
            <w:tcW w:w="1233" w:type="dxa"/>
            <w:tcBorders>
              <w:bottom w:val="single" w:sz="18" w:space="0" w:color="auto"/>
            </w:tcBorders>
            <w:shd w:val="clear" w:color="auto" w:fill="auto"/>
          </w:tcPr>
          <w:p w14:paraId="7A7A17AD" w14:textId="77777777" w:rsidR="00193E89" w:rsidRPr="00193E89" w:rsidRDefault="00193E89" w:rsidP="00193E89">
            <w:pPr>
              <w:jc w:val="right"/>
              <w:rPr>
                <w:color w:val="000000" w:themeColor="text1"/>
              </w:rPr>
            </w:pPr>
            <w:r w:rsidRPr="00193E89">
              <w:rPr>
                <w:color w:val="000000" w:themeColor="text1"/>
              </w:rPr>
              <w:t>1,851</w:t>
            </w:r>
          </w:p>
        </w:tc>
      </w:tr>
      <w:tr w:rsidR="00193E89" w:rsidRPr="00193E89" w14:paraId="2DAECEB9" w14:textId="77777777" w:rsidTr="00DC48CB">
        <w:tc>
          <w:tcPr>
            <w:tcW w:w="7621" w:type="dxa"/>
            <w:tcBorders>
              <w:bottom w:val="single" w:sz="18" w:space="0" w:color="auto"/>
            </w:tcBorders>
            <w:shd w:val="clear" w:color="auto" w:fill="DBE5F1" w:themeFill="accent1" w:themeFillTint="33"/>
          </w:tcPr>
          <w:p w14:paraId="3706B793" w14:textId="77777777" w:rsidR="00193E89" w:rsidRPr="00193E89" w:rsidRDefault="00193E89" w:rsidP="00193E89">
            <w:pPr>
              <w:tabs>
                <w:tab w:val="right" w:leader="dot" w:pos="6300"/>
              </w:tabs>
              <w:rPr>
                <w:b/>
                <w:bCs/>
                <w:color w:val="000000" w:themeColor="text1"/>
              </w:rPr>
            </w:pPr>
            <w:r w:rsidRPr="00193E89">
              <w:rPr>
                <w:b/>
                <w:color w:val="000000" w:themeColor="text1"/>
              </w:rPr>
              <w:t>Total</w:t>
            </w:r>
          </w:p>
        </w:tc>
        <w:tc>
          <w:tcPr>
            <w:tcW w:w="1232" w:type="dxa"/>
            <w:tcBorders>
              <w:top w:val="single" w:sz="18" w:space="0" w:color="auto"/>
              <w:bottom w:val="single" w:sz="18" w:space="0" w:color="auto"/>
            </w:tcBorders>
            <w:shd w:val="clear" w:color="auto" w:fill="DBE5F1" w:themeFill="accent1" w:themeFillTint="33"/>
          </w:tcPr>
          <w:p w14:paraId="17BD507B" w14:textId="77777777" w:rsidR="00193E89" w:rsidRPr="00193E89" w:rsidRDefault="00850D6D" w:rsidP="00193E89">
            <w:pPr>
              <w:jc w:val="right"/>
              <w:rPr>
                <w:b/>
                <w:color w:val="000000" w:themeColor="text1"/>
              </w:rPr>
            </w:pPr>
            <w:r>
              <w:rPr>
                <w:b/>
                <w:color w:val="000000" w:themeColor="text1"/>
              </w:rPr>
              <w:t>3,744</w:t>
            </w:r>
          </w:p>
        </w:tc>
        <w:tc>
          <w:tcPr>
            <w:tcW w:w="1233" w:type="dxa"/>
            <w:tcBorders>
              <w:top w:val="single" w:sz="18" w:space="0" w:color="auto"/>
              <w:bottom w:val="single" w:sz="18" w:space="0" w:color="auto"/>
            </w:tcBorders>
            <w:shd w:val="clear" w:color="auto" w:fill="DBE5F1" w:themeFill="accent1" w:themeFillTint="33"/>
          </w:tcPr>
          <w:p w14:paraId="54C53C80" w14:textId="77777777" w:rsidR="00193E89" w:rsidRPr="00193E89" w:rsidRDefault="00193E89" w:rsidP="00193E89">
            <w:pPr>
              <w:jc w:val="right"/>
              <w:rPr>
                <w:b/>
                <w:color w:val="000000" w:themeColor="text1"/>
              </w:rPr>
            </w:pPr>
            <w:r w:rsidRPr="00193E89">
              <w:rPr>
                <w:b/>
                <w:color w:val="000000" w:themeColor="text1"/>
              </w:rPr>
              <w:t>3,316</w:t>
            </w:r>
          </w:p>
        </w:tc>
      </w:tr>
    </w:tbl>
    <w:p w14:paraId="263D48FB" w14:textId="77777777" w:rsidR="00A96C54" w:rsidRDefault="00A96C54" w:rsidP="001E48B3">
      <w:pPr>
        <w:spacing w:after="0" w:afterAutospacing="0"/>
        <w:jc w:val="left"/>
      </w:pPr>
    </w:p>
    <w:p w14:paraId="12E369C9" w14:textId="77777777" w:rsidR="00880A77" w:rsidRDefault="00880A77" w:rsidP="001E48B3">
      <w:pPr>
        <w:spacing w:after="0" w:afterAutospacing="0"/>
        <w:jc w:val="left"/>
      </w:pPr>
    </w:p>
    <w:p w14:paraId="395E06C8" w14:textId="77777777" w:rsidR="00880A77" w:rsidRDefault="00880A77" w:rsidP="001E48B3">
      <w:pPr>
        <w:spacing w:after="0" w:afterAutospacing="0"/>
        <w:jc w:val="left"/>
      </w:pPr>
    </w:p>
    <w:p w14:paraId="6736FA6D" w14:textId="77777777" w:rsidR="00880A77" w:rsidRDefault="00880A77" w:rsidP="001E48B3">
      <w:pPr>
        <w:spacing w:after="0" w:afterAutospacing="0"/>
        <w:jc w:val="left"/>
      </w:pPr>
    </w:p>
    <w:p w14:paraId="43320449" w14:textId="77777777" w:rsidR="00880A77" w:rsidRDefault="00880A77" w:rsidP="001E48B3">
      <w:pPr>
        <w:spacing w:after="0" w:afterAutospacing="0"/>
        <w:jc w:val="left"/>
      </w:pPr>
    </w:p>
    <w:p w14:paraId="70DB3271" w14:textId="77777777" w:rsidR="00880A77" w:rsidRDefault="00880A77" w:rsidP="001E48B3">
      <w:pPr>
        <w:spacing w:after="0" w:afterAutospacing="0"/>
        <w:jc w:val="left"/>
      </w:pPr>
    </w:p>
    <w:p w14:paraId="242B15A9" w14:textId="77777777" w:rsidR="00880A77" w:rsidRDefault="00880A77" w:rsidP="001E48B3">
      <w:pPr>
        <w:spacing w:after="0" w:afterAutospacing="0"/>
        <w:jc w:val="left"/>
      </w:pPr>
    </w:p>
    <w:p w14:paraId="23EAAA92" w14:textId="77777777" w:rsidR="00880A77" w:rsidRDefault="00880A77" w:rsidP="001E48B3">
      <w:pPr>
        <w:spacing w:after="0" w:afterAutospacing="0"/>
        <w:jc w:val="left"/>
      </w:pPr>
    </w:p>
    <w:p w14:paraId="7C9E6306" w14:textId="77777777" w:rsidR="00880A77" w:rsidRDefault="00880A77" w:rsidP="001E48B3">
      <w:pPr>
        <w:spacing w:after="0" w:afterAutospacing="0"/>
        <w:jc w:val="left"/>
      </w:pPr>
    </w:p>
    <w:p w14:paraId="6349E207" w14:textId="77777777" w:rsidR="00880A77" w:rsidRDefault="00880A77" w:rsidP="001E48B3">
      <w:pPr>
        <w:spacing w:after="0" w:afterAutospacing="0"/>
        <w:jc w:val="left"/>
      </w:pPr>
    </w:p>
    <w:p w14:paraId="24710255" w14:textId="77777777" w:rsidR="00880A77" w:rsidRDefault="00880A77" w:rsidP="001E48B3">
      <w:pPr>
        <w:spacing w:after="0" w:afterAutospacing="0"/>
        <w:jc w:val="left"/>
      </w:pPr>
    </w:p>
    <w:p w14:paraId="1E733DEA" w14:textId="77777777" w:rsidR="00880A77" w:rsidRDefault="00880A77" w:rsidP="001E48B3">
      <w:pPr>
        <w:spacing w:after="0" w:afterAutospacing="0"/>
        <w:jc w:val="left"/>
      </w:pPr>
    </w:p>
    <w:p w14:paraId="461AF4FA" w14:textId="77777777" w:rsidR="00880A77" w:rsidRDefault="00880A77" w:rsidP="001E48B3">
      <w:pPr>
        <w:spacing w:after="0" w:afterAutospacing="0"/>
        <w:jc w:val="left"/>
      </w:pPr>
    </w:p>
    <w:p w14:paraId="1334F2CA" w14:textId="77777777" w:rsidR="00880A77" w:rsidRDefault="00880A77" w:rsidP="001E48B3">
      <w:pPr>
        <w:spacing w:after="0" w:afterAutospacing="0"/>
        <w:jc w:val="left"/>
      </w:pPr>
    </w:p>
    <w:p w14:paraId="7152EC4C" w14:textId="77777777" w:rsidR="00880A77" w:rsidRDefault="00880A77" w:rsidP="001E48B3">
      <w:pPr>
        <w:spacing w:after="0" w:afterAutospacing="0"/>
        <w:jc w:val="left"/>
      </w:pPr>
    </w:p>
    <w:p w14:paraId="1540134D" w14:textId="77777777" w:rsidR="00880A77" w:rsidRDefault="00880A77" w:rsidP="001E48B3">
      <w:pPr>
        <w:spacing w:after="0" w:afterAutospacing="0"/>
        <w:jc w:val="left"/>
      </w:pPr>
    </w:p>
    <w:p w14:paraId="563135D5" w14:textId="77777777" w:rsidR="00880A77" w:rsidRDefault="00880A77" w:rsidP="001E48B3">
      <w:pPr>
        <w:spacing w:after="0" w:afterAutospacing="0"/>
        <w:jc w:val="left"/>
      </w:pPr>
    </w:p>
    <w:p w14:paraId="38EB0372" w14:textId="77777777" w:rsidR="00880A77" w:rsidRDefault="00880A77" w:rsidP="001E48B3">
      <w:pPr>
        <w:spacing w:after="0" w:afterAutospacing="0"/>
        <w:jc w:val="left"/>
      </w:pPr>
    </w:p>
    <w:p w14:paraId="2AF008CD" w14:textId="77777777" w:rsidR="00880A77" w:rsidRDefault="00880A77" w:rsidP="001E48B3">
      <w:pPr>
        <w:spacing w:after="0" w:afterAutospacing="0"/>
        <w:jc w:val="left"/>
      </w:pPr>
    </w:p>
    <w:p w14:paraId="558E78E3" w14:textId="77777777" w:rsidR="00880A77" w:rsidRDefault="00880A77" w:rsidP="001E48B3">
      <w:pPr>
        <w:spacing w:after="0" w:afterAutospacing="0"/>
        <w:jc w:val="left"/>
      </w:pPr>
    </w:p>
    <w:p w14:paraId="55C08331" w14:textId="77777777" w:rsidR="00880A77" w:rsidRDefault="00880A77" w:rsidP="001E48B3">
      <w:pPr>
        <w:spacing w:after="0" w:afterAutospacing="0"/>
        <w:jc w:val="left"/>
      </w:pPr>
    </w:p>
    <w:p w14:paraId="18257A63" w14:textId="77777777" w:rsidR="006004D0" w:rsidRPr="00103DC3" w:rsidRDefault="006004D0" w:rsidP="001E48B3">
      <w:pPr>
        <w:spacing w:after="0" w:afterAutospacing="0"/>
        <w:jc w:val="left"/>
      </w:pPr>
      <w:r w:rsidRPr="00103DC3">
        <w:lastRenderedPageBreak/>
        <w:t xml:space="preserve">Net operating </w:t>
      </w:r>
      <w:r w:rsidR="00DD473B" w:rsidRPr="00103DC3">
        <w:t xml:space="preserve">profit </w:t>
      </w:r>
      <w:r w:rsidR="00D634A8" w:rsidRPr="00103DC3">
        <w:t xml:space="preserve">(loss) </w:t>
      </w:r>
      <w:r w:rsidRPr="00103DC3">
        <w:t xml:space="preserve">by </w:t>
      </w:r>
      <w:r w:rsidR="00177142" w:rsidRPr="00103DC3">
        <w:t>reportable</w:t>
      </w:r>
      <w:r w:rsidRPr="00103DC3">
        <w:t xml:space="preserve"> segment and reconciliation to operating </w:t>
      </w:r>
      <w:r w:rsidR="00DD473B" w:rsidRPr="00103DC3">
        <w:t xml:space="preserve">profit </w:t>
      </w:r>
      <w:r w:rsidRPr="00103DC3">
        <w:t>(loss) are as follows:</w:t>
      </w:r>
    </w:p>
    <w:p w14:paraId="70D4DA17" w14:textId="77777777" w:rsidR="00657E43" w:rsidRPr="00270F79" w:rsidRDefault="00657E43" w:rsidP="001E48B3">
      <w:pPr>
        <w:rPr>
          <w:b/>
          <w:highlight w:val="yellow"/>
        </w:rPr>
      </w:pPr>
    </w:p>
    <w:tbl>
      <w:tblPr>
        <w:tblStyle w:val="LightShading-Accent1"/>
        <w:tblW w:w="10086" w:type="dxa"/>
        <w:tblBorders>
          <w:top w:val="none" w:sz="0" w:space="0" w:color="auto"/>
          <w:bottom w:val="none" w:sz="0" w:space="0" w:color="auto"/>
        </w:tblBorders>
        <w:tblLook w:val="0600" w:firstRow="0" w:lastRow="0" w:firstColumn="0" w:lastColumn="0" w:noHBand="1" w:noVBand="1"/>
      </w:tblPr>
      <w:tblGrid>
        <w:gridCol w:w="7621"/>
        <w:gridCol w:w="1232"/>
        <w:gridCol w:w="1233"/>
      </w:tblGrid>
      <w:tr w:rsidR="001F006F" w:rsidRPr="00103DC3" w14:paraId="448B2928" w14:textId="77777777" w:rsidTr="002C39FE">
        <w:tc>
          <w:tcPr>
            <w:tcW w:w="7621" w:type="dxa"/>
          </w:tcPr>
          <w:p w14:paraId="30BF920D" w14:textId="77777777" w:rsidR="00F91589" w:rsidRPr="00103DC3" w:rsidRDefault="00F91589" w:rsidP="001E48B3">
            <w:pPr>
              <w:rPr>
                <w:color w:val="000000" w:themeColor="text1"/>
              </w:rPr>
            </w:pPr>
          </w:p>
        </w:tc>
        <w:tc>
          <w:tcPr>
            <w:tcW w:w="2465" w:type="dxa"/>
            <w:gridSpan w:val="2"/>
            <w:tcBorders>
              <w:bottom w:val="single" w:sz="18" w:space="0" w:color="auto"/>
            </w:tcBorders>
          </w:tcPr>
          <w:p w14:paraId="4052D391" w14:textId="77777777" w:rsidR="00F91589" w:rsidRPr="00103DC3" w:rsidRDefault="00F91589" w:rsidP="001E48B3">
            <w:pPr>
              <w:jc w:val="center"/>
              <w:rPr>
                <w:color w:val="000000" w:themeColor="text1"/>
              </w:rPr>
            </w:pPr>
            <w:r w:rsidRPr="00103DC3">
              <w:rPr>
                <w:color w:val="000000" w:themeColor="text1"/>
              </w:rPr>
              <w:t>(unaudited)</w:t>
            </w:r>
          </w:p>
        </w:tc>
      </w:tr>
      <w:tr w:rsidR="001F006F" w:rsidRPr="00103DC3" w14:paraId="0927C381" w14:textId="77777777" w:rsidTr="002C39FE">
        <w:tc>
          <w:tcPr>
            <w:tcW w:w="7621" w:type="dxa"/>
            <w:shd w:val="clear" w:color="auto" w:fill="auto"/>
          </w:tcPr>
          <w:p w14:paraId="29B6C850" w14:textId="77777777" w:rsidR="00F91589" w:rsidRPr="00103DC3" w:rsidRDefault="00F91589" w:rsidP="00D35808">
            <w:pPr>
              <w:rPr>
                <w:color w:val="000000" w:themeColor="text1"/>
              </w:rPr>
            </w:pPr>
          </w:p>
        </w:tc>
        <w:tc>
          <w:tcPr>
            <w:tcW w:w="2465" w:type="dxa"/>
            <w:gridSpan w:val="2"/>
            <w:tcBorders>
              <w:top w:val="single" w:sz="18" w:space="0" w:color="auto"/>
              <w:bottom w:val="single" w:sz="18" w:space="0" w:color="auto"/>
            </w:tcBorders>
            <w:shd w:val="clear" w:color="auto" w:fill="auto"/>
          </w:tcPr>
          <w:p w14:paraId="642F644D" w14:textId="77777777" w:rsidR="00F91589" w:rsidRPr="00103DC3" w:rsidRDefault="00F91589" w:rsidP="001E48B3">
            <w:pPr>
              <w:jc w:val="center"/>
              <w:rPr>
                <w:color w:val="000000" w:themeColor="text1"/>
              </w:rPr>
            </w:pPr>
            <w:r w:rsidRPr="00103DC3">
              <w:rPr>
                <w:color w:val="000000" w:themeColor="text1"/>
              </w:rPr>
              <w:t>Six-month period ended</w:t>
            </w:r>
          </w:p>
        </w:tc>
      </w:tr>
      <w:tr w:rsidR="00103DC3" w:rsidRPr="00103DC3" w14:paraId="00B94D14" w14:textId="77777777" w:rsidTr="002C39FE">
        <w:tc>
          <w:tcPr>
            <w:tcW w:w="7621" w:type="dxa"/>
            <w:tcBorders>
              <w:bottom w:val="single" w:sz="18" w:space="0" w:color="auto"/>
            </w:tcBorders>
            <w:vAlign w:val="bottom"/>
          </w:tcPr>
          <w:p w14:paraId="5583E40F" w14:textId="77777777" w:rsidR="00103DC3" w:rsidRPr="00103DC3" w:rsidRDefault="00103DC3" w:rsidP="00103DC3">
            <w:pPr>
              <w:jc w:val="left"/>
              <w:rPr>
                <w:color w:val="000000" w:themeColor="text1"/>
              </w:rPr>
            </w:pPr>
            <w:r w:rsidRPr="00103DC3">
              <w:rPr>
                <w:color w:val="000000" w:themeColor="text1"/>
              </w:rPr>
              <w:t>In millions of USD</w:t>
            </w:r>
          </w:p>
        </w:tc>
        <w:tc>
          <w:tcPr>
            <w:tcW w:w="1232" w:type="dxa"/>
            <w:tcBorders>
              <w:top w:val="single" w:sz="18" w:space="0" w:color="auto"/>
              <w:bottom w:val="single" w:sz="18" w:space="0" w:color="auto"/>
            </w:tcBorders>
          </w:tcPr>
          <w:p w14:paraId="3FD0F621" w14:textId="77777777" w:rsidR="00103DC3" w:rsidRPr="00103DC3" w:rsidRDefault="00103DC3" w:rsidP="00103DC3">
            <w:pPr>
              <w:jc w:val="center"/>
              <w:rPr>
                <w:color w:val="000000" w:themeColor="text1"/>
              </w:rPr>
            </w:pPr>
            <w:r w:rsidRPr="00103DC3">
              <w:rPr>
                <w:color w:val="000000" w:themeColor="text1"/>
              </w:rPr>
              <w:t>July 1, 2017</w:t>
            </w:r>
          </w:p>
        </w:tc>
        <w:tc>
          <w:tcPr>
            <w:tcW w:w="1233" w:type="dxa"/>
            <w:tcBorders>
              <w:top w:val="single" w:sz="18" w:space="0" w:color="auto"/>
              <w:bottom w:val="single" w:sz="18" w:space="0" w:color="auto"/>
            </w:tcBorders>
          </w:tcPr>
          <w:p w14:paraId="4E7F324B" w14:textId="77777777" w:rsidR="00103DC3" w:rsidRPr="00103DC3" w:rsidRDefault="00103DC3" w:rsidP="00103DC3">
            <w:pPr>
              <w:jc w:val="center"/>
              <w:rPr>
                <w:color w:val="000000" w:themeColor="text1"/>
              </w:rPr>
            </w:pPr>
            <w:r w:rsidRPr="00103DC3">
              <w:rPr>
                <w:color w:val="000000" w:themeColor="text1"/>
              </w:rPr>
              <w:t>July 2, 2016</w:t>
            </w:r>
          </w:p>
        </w:tc>
      </w:tr>
      <w:tr w:rsidR="00103DC3" w:rsidRPr="00103DC3" w14:paraId="24C0B2EA" w14:textId="77777777" w:rsidTr="00177142">
        <w:tc>
          <w:tcPr>
            <w:tcW w:w="7621" w:type="dxa"/>
            <w:tcBorders>
              <w:top w:val="single" w:sz="18" w:space="0" w:color="auto"/>
            </w:tcBorders>
            <w:shd w:val="clear" w:color="auto" w:fill="DBE5F1" w:themeFill="accent1" w:themeFillTint="33"/>
          </w:tcPr>
          <w:p w14:paraId="5FCEA5F8" w14:textId="77777777" w:rsidR="00103DC3" w:rsidRPr="00103DC3" w:rsidRDefault="00103DC3" w:rsidP="00103DC3">
            <w:pPr>
              <w:tabs>
                <w:tab w:val="right" w:leader="dot" w:pos="6300"/>
              </w:tabs>
              <w:ind w:left="792"/>
              <w:rPr>
                <w:color w:val="000000" w:themeColor="text1"/>
              </w:rPr>
            </w:pPr>
            <w:r w:rsidRPr="00103DC3">
              <w:rPr>
                <w:color w:val="000000" w:themeColor="text1"/>
              </w:rPr>
              <w:t>Automotive and Discrete Group (ADG)</w:t>
            </w:r>
          </w:p>
        </w:tc>
        <w:tc>
          <w:tcPr>
            <w:tcW w:w="1232" w:type="dxa"/>
            <w:tcBorders>
              <w:top w:val="single" w:sz="18" w:space="0" w:color="auto"/>
            </w:tcBorders>
            <w:shd w:val="clear" w:color="auto" w:fill="DBE5F1" w:themeFill="accent1" w:themeFillTint="33"/>
          </w:tcPr>
          <w:p w14:paraId="15C213A8" w14:textId="77777777" w:rsidR="00103DC3" w:rsidRPr="00103DC3" w:rsidRDefault="00A96C54" w:rsidP="00103DC3">
            <w:pPr>
              <w:jc w:val="right"/>
              <w:rPr>
                <w:color w:val="000000" w:themeColor="text1"/>
              </w:rPr>
            </w:pPr>
            <w:r>
              <w:rPr>
                <w:color w:val="000000" w:themeColor="text1"/>
              </w:rPr>
              <w:t>103</w:t>
            </w:r>
          </w:p>
        </w:tc>
        <w:tc>
          <w:tcPr>
            <w:tcW w:w="1233" w:type="dxa"/>
            <w:tcBorders>
              <w:top w:val="single" w:sz="18" w:space="0" w:color="auto"/>
            </w:tcBorders>
            <w:shd w:val="clear" w:color="auto" w:fill="DBE5F1" w:themeFill="accent1" w:themeFillTint="33"/>
          </w:tcPr>
          <w:p w14:paraId="5178DCF0" w14:textId="77777777" w:rsidR="00103DC3" w:rsidRPr="00103DC3" w:rsidRDefault="00103DC3" w:rsidP="00103DC3">
            <w:pPr>
              <w:jc w:val="right"/>
              <w:rPr>
                <w:color w:val="000000" w:themeColor="text1"/>
              </w:rPr>
            </w:pPr>
            <w:r w:rsidRPr="00103DC3">
              <w:rPr>
                <w:color w:val="000000" w:themeColor="text1"/>
              </w:rPr>
              <w:t>100</w:t>
            </w:r>
          </w:p>
        </w:tc>
      </w:tr>
      <w:tr w:rsidR="00103DC3" w:rsidRPr="00103DC3" w14:paraId="7B4ADF99" w14:textId="77777777" w:rsidTr="00177142">
        <w:tc>
          <w:tcPr>
            <w:tcW w:w="7621" w:type="dxa"/>
            <w:shd w:val="clear" w:color="auto" w:fill="auto"/>
          </w:tcPr>
          <w:p w14:paraId="0F9C78AD" w14:textId="77777777" w:rsidR="00103DC3" w:rsidRPr="00103DC3" w:rsidRDefault="00103DC3" w:rsidP="00103DC3">
            <w:pPr>
              <w:tabs>
                <w:tab w:val="right" w:leader="dot" w:pos="6300"/>
              </w:tabs>
              <w:ind w:left="792"/>
              <w:rPr>
                <w:color w:val="000000" w:themeColor="text1"/>
              </w:rPr>
            </w:pPr>
            <w:r w:rsidRPr="00103DC3">
              <w:rPr>
                <w:color w:val="000000" w:themeColor="text1"/>
              </w:rPr>
              <w:t>Analog and MEMS Group (AMG)</w:t>
            </w:r>
          </w:p>
        </w:tc>
        <w:tc>
          <w:tcPr>
            <w:tcW w:w="1232" w:type="dxa"/>
            <w:shd w:val="clear" w:color="auto" w:fill="auto"/>
          </w:tcPr>
          <w:p w14:paraId="00CE4B22" w14:textId="77777777" w:rsidR="00103DC3" w:rsidRPr="00103DC3" w:rsidRDefault="00A96C54" w:rsidP="00103DC3">
            <w:pPr>
              <w:jc w:val="right"/>
              <w:rPr>
                <w:color w:val="000000" w:themeColor="text1"/>
              </w:rPr>
            </w:pPr>
            <w:r>
              <w:rPr>
                <w:color w:val="000000" w:themeColor="text1"/>
              </w:rPr>
              <w:t>115</w:t>
            </w:r>
          </w:p>
        </w:tc>
        <w:tc>
          <w:tcPr>
            <w:tcW w:w="1233" w:type="dxa"/>
            <w:shd w:val="clear" w:color="auto" w:fill="auto"/>
          </w:tcPr>
          <w:p w14:paraId="0525195E" w14:textId="77777777" w:rsidR="00103DC3" w:rsidRPr="00103DC3" w:rsidRDefault="00103DC3" w:rsidP="00103DC3">
            <w:pPr>
              <w:jc w:val="right"/>
              <w:rPr>
                <w:color w:val="000000" w:themeColor="text1"/>
              </w:rPr>
            </w:pPr>
            <w:r w:rsidRPr="00103DC3">
              <w:rPr>
                <w:color w:val="000000" w:themeColor="text1"/>
              </w:rPr>
              <w:t>3</w:t>
            </w:r>
          </w:p>
        </w:tc>
      </w:tr>
      <w:tr w:rsidR="00103DC3" w:rsidRPr="00103DC3" w14:paraId="44FB3337" w14:textId="77777777" w:rsidTr="00177142">
        <w:tc>
          <w:tcPr>
            <w:tcW w:w="7621" w:type="dxa"/>
            <w:shd w:val="clear" w:color="auto" w:fill="DBE5F1" w:themeFill="accent1" w:themeFillTint="33"/>
          </w:tcPr>
          <w:p w14:paraId="0270DB9E" w14:textId="77777777" w:rsidR="00103DC3" w:rsidRPr="00103DC3" w:rsidRDefault="00103DC3" w:rsidP="00103DC3">
            <w:pPr>
              <w:tabs>
                <w:tab w:val="right" w:leader="dot" w:pos="6300"/>
              </w:tabs>
              <w:ind w:left="792"/>
              <w:rPr>
                <w:color w:val="000000" w:themeColor="text1"/>
              </w:rPr>
            </w:pPr>
            <w:r w:rsidRPr="00103DC3">
              <w:rPr>
                <w:color w:val="000000" w:themeColor="text1"/>
              </w:rPr>
              <w:t>Microcontrollers and Digital ICs Group (MDG)</w:t>
            </w:r>
          </w:p>
        </w:tc>
        <w:tc>
          <w:tcPr>
            <w:tcW w:w="1232" w:type="dxa"/>
            <w:tcBorders>
              <w:bottom w:val="single" w:sz="18" w:space="0" w:color="auto"/>
            </w:tcBorders>
            <w:shd w:val="clear" w:color="auto" w:fill="DBE5F1" w:themeFill="accent1" w:themeFillTint="33"/>
          </w:tcPr>
          <w:p w14:paraId="3EA5E755" w14:textId="77777777" w:rsidR="00103DC3" w:rsidRPr="00103DC3" w:rsidRDefault="00A96C54" w:rsidP="00103DC3">
            <w:pPr>
              <w:jc w:val="right"/>
              <w:rPr>
                <w:color w:val="000000" w:themeColor="text1"/>
              </w:rPr>
            </w:pPr>
            <w:r>
              <w:rPr>
                <w:color w:val="000000" w:themeColor="text1"/>
              </w:rPr>
              <w:t>131</w:t>
            </w:r>
          </w:p>
        </w:tc>
        <w:tc>
          <w:tcPr>
            <w:tcW w:w="1233" w:type="dxa"/>
            <w:tcBorders>
              <w:bottom w:val="single" w:sz="18" w:space="0" w:color="auto"/>
            </w:tcBorders>
            <w:shd w:val="clear" w:color="auto" w:fill="DBE5F1" w:themeFill="accent1" w:themeFillTint="33"/>
          </w:tcPr>
          <w:p w14:paraId="7DA884CA" w14:textId="77777777" w:rsidR="00103DC3" w:rsidRPr="00103DC3" w:rsidRDefault="00103DC3" w:rsidP="00103DC3">
            <w:pPr>
              <w:jc w:val="right"/>
              <w:rPr>
                <w:color w:val="000000" w:themeColor="text1"/>
              </w:rPr>
            </w:pPr>
            <w:r w:rsidRPr="00103DC3">
              <w:rPr>
                <w:color w:val="000000" w:themeColor="text1"/>
              </w:rPr>
              <w:t>5</w:t>
            </w:r>
          </w:p>
        </w:tc>
      </w:tr>
      <w:tr w:rsidR="00103DC3" w:rsidRPr="00103DC3" w14:paraId="669089F0" w14:textId="77777777" w:rsidTr="009A1327">
        <w:tc>
          <w:tcPr>
            <w:tcW w:w="7621" w:type="dxa"/>
          </w:tcPr>
          <w:p w14:paraId="73E8AC4E" w14:textId="77777777" w:rsidR="00103DC3" w:rsidRPr="00103DC3" w:rsidRDefault="00103DC3" w:rsidP="00103DC3">
            <w:pPr>
              <w:keepNext/>
              <w:tabs>
                <w:tab w:val="right" w:leader="dot" w:pos="6300"/>
              </w:tabs>
              <w:rPr>
                <w:b/>
                <w:color w:val="000000" w:themeColor="text1"/>
              </w:rPr>
            </w:pPr>
            <w:r w:rsidRPr="00103DC3">
              <w:rPr>
                <w:b/>
                <w:color w:val="000000" w:themeColor="text1"/>
              </w:rPr>
              <w:t>Sub-total operating profit (loss) of reportable segments</w:t>
            </w:r>
          </w:p>
        </w:tc>
        <w:tc>
          <w:tcPr>
            <w:tcW w:w="1232" w:type="dxa"/>
            <w:tcBorders>
              <w:top w:val="single" w:sz="18" w:space="0" w:color="auto"/>
            </w:tcBorders>
          </w:tcPr>
          <w:p w14:paraId="402718AF" w14:textId="77777777" w:rsidR="00103DC3" w:rsidRPr="00103DC3" w:rsidRDefault="00A96C54" w:rsidP="00103DC3">
            <w:pPr>
              <w:jc w:val="right"/>
              <w:rPr>
                <w:b/>
                <w:color w:val="000000" w:themeColor="text1"/>
              </w:rPr>
            </w:pPr>
            <w:r>
              <w:rPr>
                <w:b/>
                <w:color w:val="000000" w:themeColor="text1"/>
              </w:rPr>
              <w:t>349</w:t>
            </w:r>
          </w:p>
        </w:tc>
        <w:tc>
          <w:tcPr>
            <w:tcW w:w="1233" w:type="dxa"/>
            <w:tcBorders>
              <w:top w:val="single" w:sz="18" w:space="0" w:color="auto"/>
            </w:tcBorders>
          </w:tcPr>
          <w:p w14:paraId="36EABE3A" w14:textId="77777777" w:rsidR="00103DC3" w:rsidRPr="00103DC3" w:rsidRDefault="00103DC3" w:rsidP="00103DC3">
            <w:pPr>
              <w:jc w:val="right"/>
              <w:rPr>
                <w:b/>
                <w:color w:val="000000" w:themeColor="text1"/>
              </w:rPr>
            </w:pPr>
            <w:r w:rsidRPr="00103DC3">
              <w:rPr>
                <w:b/>
                <w:color w:val="000000" w:themeColor="text1"/>
              </w:rPr>
              <w:t>108</w:t>
            </w:r>
          </w:p>
        </w:tc>
      </w:tr>
      <w:tr w:rsidR="00103DC3" w:rsidRPr="00103DC3" w14:paraId="07DA1E9C" w14:textId="77777777" w:rsidTr="009B3E94">
        <w:tc>
          <w:tcPr>
            <w:tcW w:w="7621" w:type="dxa"/>
            <w:shd w:val="clear" w:color="auto" w:fill="DBE5F1" w:themeFill="accent1" w:themeFillTint="33"/>
          </w:tcPr>
          <w:p w14:paraId="5208B858" w14:textId="77777777" w:rsidR="00103DC3" w:rsidRPr="00103DC3" w:rsidRDefault="00103DC3" w:rsidP="00103DC3">
            <w:pPr>
              <w:tabs>
                <w:tab w:val="right" w:leader="dot" w:pos="6300"/>
              </w:tabs>
              <w:ind w:left="792"/>
              <w:rPr>
                <w:b/>
                <w:color w:val="000000" w:themeColor="text1"/>
              </w:rPr>
            </w:pPr>
            <w:r w:rsidRPr="00103DC3">
              <w:rPr>
                <w:color w:val="000000" w:themeColor="text1"/>
              </w:rPr>
              <w:t>Impairment, restructuring charges and other related closure costs</w:t>
            </w:r>
          </w:p>
        </w:tc>
        <w:tc>
          <w:tcPr>
            <w:tcW w:w="1232" w:type="dxa"/>
            <w:shd w:val="clear" w:color="auto" w:fill="DBE5F1" w:themeFill="accent1" w:themeFillTint="33"/>
          </w:tcPr>
          <w:p w14:paraId="3394E0FC" w14:textId="77777777" w:rsidR="00103DC3" w:rsidRPr="00103DC3" w:rsidRDefault="004E4CC2" w:rsidP="00103DC3">
            <w:pPr>
              <w:jc w:val="right"/>
              <w:rPr>
                <w:bCs/>
                <w:color w:val="000000" w:themeColor="text1"/>
              </w:rPr>
            </w:pPr>
            <w:r>
              <w:rPr>
                <w:bCs/>
                <w:color w:val="000000" w:themeColor="text1"/>
              </w:rPr>
              <w:t>(11)</w:t>
            </w:r>
          </w:p>
        </w:tc>
        <w:tc>
          <w:tcPr>
            <w:tcW w:w="1233" w:type="dxa"/>
            <w:shd w:val="clear" w:color="auto" w:fill="DBE5F1" w:themeFill="accent1" w:themeFillTint="33"/>
          </w:tcPr>
          <w:p w14:paraId="7187F54A" w14:textId="77777777" w:rsidR="00103DC3" w:rsidRPr="00103DC3" w:rsidRDefault="00103DC3" w:rsidP="00103DC3">
            <w:pPr>
              <w:jc w:val="right"/>
              <w:rPr>
                <w:bCs/>
                <w:color w:val="000000" w:themeColor="text1"/>
              </w:rPr>
            </w:pPr>
            <w:r w:rsidRPr="00103DC3">
              <w:rPr>
                <w:bCs/>
                <w:color w:val="000000" w:themeColor="text1"/>
              </w:rPr>
              <w:t>(40)</w:t>
            </w:r>
          </w:p>
        </w:tc>
      </w:tr>
      <w:tr w:rsidR="00103DC3" w:rsidRPr="00103DC3" w14:paraId="2E14A42B" w14:textId="77777777" w:rsidTr="009B3E94">
        <w:tc>
          <w:tcPr>
            <w:tcW w:w="7621" w:type="dxa"/>
            <w:shd w:val="clear" w:color="auto" w:fill="auto"/>
          </w:tcPr>
          <w:p w14:paraId="55D4EA90" w14:textId="77777777" w:rsidR="00103DC3" w:rsidRPr="00103DC3" w:rsidRDefault="00103DC3" w:rsidP="00103DC3">
            <w:pPr>
              <w:tabs>
                <w:tab w:val="right" w:leader="dot" w:pos="6300"/>
              </w:tabs>
              <w:ind w:left="792"/>
              <w:rPr>
                <w:color w:val="000000" w:themeColor="text1"/>
              </w:rPr>
            </w:pPr>
            <w:r w:rsidRPr="00103DC3">
              <w:rPr>
                <w:color w:val="000000" w:themeColor="text1"/>
              </w:rPr>
              <w:t>Manufacturing results</w:t>
            </w:r>
          </w:p>
        </w:tc>
        <w:tc>
          <w:tcPr>
            <w:tcW w:w="1232" w:type="dxa"/>
            <w:shd w:val="clear" w:color="auto" w:fill="auto"/>
          </w:tcPr>
          <w:p w14:paraId="64377060" w14:textId="77777777" w:rsidR="00103DC3" w:rsidRPr="00103DC3" w:rsidRDefault="00EA6BFD" w:rsidP="00103DC3">
            <w:pPr>
              <w:jc w:val="right"/>
              <w:rPr>
                <w:bCs/>
                <w:color w:val="000000" w:themeColor="text1"/>
              </w:rPr>
            </w:pPr>
            <w:r>
              <w:rPr>
                <w:bCs/>
                <w:color w:val="000000" w:themeColor="text1"/>
              </w:rPr>
              <w:t>3</w:t>
            </w:r>
          </w:p>
        </w:tc>
        <w:tc>
          <w:tcPr>
            <w:tcW w:w="1233" w:type="dxa"/>
            <w:shd w:val="clear" w:color="auto" w:fill="auto"/>
          </w:tcPr>
          <w:p w14:paraId="3DDEF974" w14:textId="77777777" w:rsidR="00103DC3" w:rsidRPr="00103DC3" w:rsidRDefault="00103DC3" w:rsidP="00103DC3">
            <w:pPr>
              <w:jc w:val="right"/>
              <w:rPr>
                <w:bCs/>
                <w:color w:val="000000" w:themeColor="text1"/>
              </w:rPr>
            </w:pPr>
            <w:r w:rsidRPr="00103DC3">
              <w:rPr>
                <w:bCs/>
                <w:color w:val="000000" w:themeColor="text1"/>
              </w:rPr>
              <w:t>(21)</w:t>
            </w:r>
          </w:p>
        </w:tc>
      </w:tr>
      <w:tr w:rsidR="00103DC3" w:rsidRPr="00103DC3" w14:paraId="49DDEC84" w14:textId="77777777" w:rsidTr="00BF71C1">
        <w:tc>
          <w:tcPr>
            <w:tcW w:w="7621" w:type="dxa"/>
            <w:shd w:val="clear" w:color="auto" w:fill="DBE5F1" w:themeFill="accent1" w:themeFillTint="33"/>
          </w:tcPr>
          <w:p w14:paraId="68EAD4F8" w14:textId="77777777" w:rsidR="00103DC3" w:rsidRPr="00103DC3" w:rsidRDefault="00103DC3" w:rsidP="00103DC3">
            <w:pPr>
              <w:tabs>
                <w:tab w:val="right" w:leader="dot" w:pos="6300"/>
              </w:tabs>
              <w:ind w:left="792"/>
              <w:rPr>
                <w:color w:val="000000" w:themeColor="text1"/>
              </w:rPr>
            </w:pPr>
            <w:r w:rsidRPr="00103DC3">
              <w:rPr>
                <w:color w:val="000000" w:themeColor="text1"/>
              </w:rPr>
              <w:t>Operating results of other businesses</w:t>
            </w:r>
          </w:p>
        </w:tc>
        <w:tc>
          <w:tcPr>
            <w:tcW w:w="1232" w:type="dxa"/>
            <w:shd w:val="clear" w:color="auto" w:fill="DBE5F1" w:themeFill="accent1" w:themeFillTint="33"/>
          </w:tcPr>
          <w:p w14:paraId="13F915A6" w14:textId="77777777" w:rsidR="00103DC3" w:rsidRPr="00103DC3" w:rsidRDefault="00EA6BFD" w:rsidP="00103DC3">
            <w:pPr>
              <w:jc w:val="right"/>
              <w:rPr>
                <w:color w:val="000000" w:themeColor="text1"/>
              </w:rPr>
            </w:pPr>
            <w:r>
              <w:rPr>
                <w:color w:val="000000" w:themeColor="text1"/>
              </w:rPr>
              <w:t>(22)</w:t>
            </w:r>
          </w:p>
        </w:tc>
        <w:tc>
          <w:tcPr>
            <w:tcW w:w="1233" w:type="dxa"/>
            <w:shd w:val="clear" w:color="auto" w:fill="DBE5F1" w:themeFill="accent1" w:themeFillTint="33"/>
          </w:tcPr>
          <w:p w14:paraId="55C035D4" w14:textId="77777777" w:rsidR="00103DC3" w:rsidRPr="00103DC3" w:rsidRDefault="00103DC3" w:rsidP="00103DC3">
            <w:pPr>
              <w:jc w:val="right"/>
              <w:rPr>
                <w:color w:val="000000" w:themeColor="text1"/>
              </w:rPr>
            </w:pPr>
            <w:r w:rsidRPr="00103DC3">
              <w:rPr>
                <w:color w:val="000000" w:themeColor="text1"/>
              </w:rPr>
              <w:t>(49)</w:t>
            </w:r>
          </w:p>
        </w:tc>
      </w:tr>
      <w:tr w:rsidR="00103DC3" w:rsidRPr="00103DC3" w14:paraId="04975ADB" w14:textId="77777777" w:rsidTr="009B3E94">
        <w:tc>
          <w:tcPr>
            <w:tcW w:w="7621" w:type="dxa"/>
            <w:shd w:val="clear" w:color="auto" w:fill="auto"/>
          </w:tcPr>
          <w:p w14:paraId="61C7705F" w14:textId="77777777" w:rsidR="00103DC3" w:rsidRPr="00D62699" w:rsidRDefault="00103DC3" w:rsidP="00103DC3">
            <w:pPr>
              <w:tabs>
                <w:tab w:val="right" w:leader="dot" w:pos="6300"/>
              </w:tabs>
              <w:ind w:left="792"/>
              <w:rPr>
                <w:rFonts w:asciiTheme="minorHAnsi" w:hAnsiTheme="minorHAnsi" w:cstheme="minorHAnsi"/>
                <w:b/>
                <w:color w:val="000000" w:themeColor="text1"/>
              </w:rPr>
            </w:pPr>
            <w:r w:rsidRPr="00D62699">
              <w:rPr>
                <w:rFonts w:asciiTheme="minorHAnsi" w:hAnsiTheme="minorHAnsi" w:cstheme="minorHAnsi"/>
                <w:color w:val="000000" w:themeColor="text1"/>
              </w:rPr>
              <w:t>Strategic and other research and development programs and other non-allocated provisions</w:t>
            </w:r>
            <w:r w:rsidRPr="00D62699">
              <w:rPr>
                <w:rStyle w:val="FootnoteReference"/>
                <w:rFonts w:asciiTheme="minorHAnsi" w:hAnsiTheme="minorHAnsi" w:cstheme="minorHAnsi"/>
                <w:color w:val="000000" w:themeColor="text1"/>
              </w:rPr>
              <w:footnoteReference w:id="3"/>
            </w:r>
          </w:p>
        </w:tc>
        <w:tc>
          <w:tcPr>
            <w:tcW w:w="1232" w:type="dxa"/>
            <w:shd w:val="clear" w:color="auto" w:fill="auto"/>
          </w:tcPr>
          <w:p w14:paraId="3B2EE659" w14:textId="77777777" w:rsidR="00103DC3" w:rsidRPr="00103DC3" w:rsidRDefault="00EA6BFD" w:rsidP="00103DC3">
            <w:pPr>
              <w:jc w:val="right"/>
              <w:rPr>
                <w:bCs/>
                <w:color w:val="000000" w:themeColor="text1"/>
              </w:rPr>
            </w:pPr>
            <w:r>
              <w:rPr>
                <w:bCs/>
                <w:color w:val="000000" w:themeColor="text1"/>
              </w:rPr>
              <w:t>(12)</w:t>
            </w:r>
          </w:p>
        </w:tc>
        <w:tc>
          <w:tcPr>
            <w:tcW w:w="1233" w:type="dxa"/>
            <w:shd w:val="clear" w:color="auto" w:fill="auto"/>
          </w:tcPr>
          <w:p w14:paraId="1147A526" w14:textId="77777777" w:rsidR="00103DC3" w:rsidRPr="00103DC3" w:rsidRDefault="00103DC3" w:rsidP="00103DC3">
            <w:pPr>
              <w:jc w:val="right"/>
              <w:rPr>
                <w:bCs/>
                <w:color w:val="000000" w:themeColor="text1"/>
              </w:rPr>
            </w:pPr>
            <w:r w:rsidRPr="00103DC3">
              <w:rPr>
                <w:bCs/>
                <w:color w:val="000000" w:themeColor="text1"/>
              </w:rPr>
              <w:t>(3)</w:t>
            </w:r>
          </w:p>
        </w:tc>
      </w:tr>
      <w:tr w:rsidR="00103DC3" w:rsidRPr="00103DC3" w14:paraId="04EC08FE" w14:textId="77777777" w:rsidTr="009B3E94">
        <w:tc>
          <w:tcPr>
            <w:tcW w:w="7621" w:type="dxa"/>
            <w:shd w:val="clear" w:color="auto" w:fill="DBE5F1" w:themeFill="accent1" w:themeFillTint="33"/>
          </w:tcPr>
          <w:p w14:paraId="3D8531F1" w14:textId="77777777" w:rsidR="00103DC3" w:rsidRPr="00103DC3" w:rsidRDefault="00103DC3" w:rsidP="00103DC3">
            <w:pPr>
              <w:tabs>
                <w:tab w:val="right" w:leader="dot" w:pos="6300"/>
              </w:tabs>
              <w:ind w:left="792"/>
              <w:rPr>
                <w:b/>
                <w:color w:val="000000" w:themeColor="text1"/>
              </w:rPr>
            </w:pPr>
            <w:r w:rsidRPr="00103DC3">
              <w:rPr>
                <w:b/>
                <w:bCs/>
                <w:color w:val="000000" w:themeColor="text1"/>
              </w:rPr>
              <w:t xml:space="preserve">IFRS/US GAAP Adjustments: </w:t>
            </w:r>
          </w:p>
        </w:tc>
        <w:tc>
          <w:tcPr>
            <w:tcW w:w="1232" w:type="dxa"/>
            <w:shd w:val="clear" w:color="auto" w:fill="DBE5F1" w:themeFill="accent1" w:themeFillTint="33"/>
          </w:tcPr>
          <w:p w14:paraId="39D9AEBC" w14:textId="77777777" w:rsidR="00103DC3" w:rsidRPr="00103DC3" w:rsidRDefault="00103DC3" w:rsidP="00103DC3">
            <w:pPr>
              <w:jc w:val="right"/>
              <w:rPr>
                <w:bCs/>
                <w:color w:val="000000" w:themeColor="text1"/>
              </w:rPr>
            </w:pPr>
          </w:p>
        </w:tc>
        <w:tc>
          <w:tcPr>
            <w:tcW w:w="1233" w:type="dxa"/>
            <w:shd w:val="clear" w:color="auto" w:fill="DBE5F1" w:themeFill="accent1" w:themeFillTint="33"/>
          </w:tcPr>
          <w:p w14:paraId="6F11475F" w14:textId="77777777" w:rsidR="00103DC3" w:rsidRPr="00103DC3" w:rsidRDefault="00103DC3" w:rsidP="00103DC3">
            <w:pPr>
              <w:jc w:val="right"/>
              <w:rPr>
                <w:bCs/>
                <w:color w:val="000000" w:themeColor="text1"/>
              </w:rPr>
            </w:pPr>
          </w:p>
        </w:tc>
      </w:tr>
      <w:tr w:rsidR="00103DC3" w:rsidRPr="00103DC3" w14:paraId="0735491E" w14:textId="77777777" w:rsidTr="009B3E94">
        <w:tc>
          <w:tcPr>
            <w:tcW w:w="7621" w:type="dxa"/>
            <w:shd w:val="clear" w:color="auto" w:fill="auto"/>
          </w:tcPr>
          <w:p w14:paraId="6E21A6F4" w14:textId="77777777" w:rsidR="00103DC3" w:rsidRPr="00103DC3" w:rsidRDefault="00103DC3" w:rsidP="00103DC3">
            <w:pPr>
              <w:tabs>
                <w:tab w:val="right" w:leader="dot" w:pos="6300"/>
              </w:tabs>
              <w:ind w:left="792"/>
              <w:rPr>
                <w:color w:val="000000" w:themeColor="text1"/>
              </w:rPr>
            </w:pPr>
            <w:r w:rsidRPr="00103DC3">
              <w:rPr>
                <w:color w:val="000000" w:themeColor="text1"/>
              </w:rPr>
              <w:t>Net impact of capitalized development costs</w:t>
            </w:r>
          </w:p>
        </w:tc>
        <w:tc>
          <w:tcPr>
            <w:tcW w:w="1232" w:type="dxa"/>
            <w:shd w:val="clear" w:color="auto" w:fill="auto"/>
          </w:tcPr>
          <w:p w14:paraId="1C0EBEB4" w14:textId="77777777" w:rsidR="00103DC3" w:rsidRPr="00103DC3" w:rsidRDefault="00EA6BFD" w:rsidP="00103DC3">
            <w:pPr>
              <w:jc w:val="right"/>
              <w:rPr>
                <w:bCs/>
                <w:color w:val="000000" w:themeColor="text1"/>
              </w:rPr>
            </w:pPr>
            <w:r>
              <w:rPr>
                <w:bCs/>
                <w:color w:val="000000" w:themeColor="text1"/>
              </w:rPr>
              <w:t>45</w:t>
            </w:r>
          </w:p>
        </w:tc>
        <w:tc>
          <w:tcPr>
            <w:tcW w:w="1233" w:type="dxa"/>
            <w:shd w:val="clear" w:color="auto" w:fill="auto"/>
          </w:tcPr>
          <w:p w14:paraId="7CB6ADC5" w14:textId="77777777" w:rsidR="00103DC3" w:rsidRPr="00103DC3" w:rsidRDefault="00103DC3" w:rsidP="00103DC3">
            <w:pPr>
              <w:jc w:val="right"/>
              <w:rPr>
                <w:bCs/>
                <w:color w:val="000000" w:themeColor="text1"/>
              </w:rPr>
            </w:pPr>
            <w:r w:rsidRPr="00103DC3">
              <w:rPr>
                <w:bCs/>
                <w:color w:val="000000" w:themeColor="text1"/>
              </w:rPr>
              <w:t>26</w:t>
            </w:r>
          </w:p>
        </w:tc>
      </w:tr>
      <w:tr w:rsidR="00103DC3" w:rsidRPr="00103DC3" w14:paraId="3A2D6F5F" w14:textId="77777777" w:rsidTr="009B3E94">
        <w:tc>
          <w:tcPr>
            <w:tcW w:w="7621" w:type="dxa"/>
            <w:shd w:val="clear" w:color="auto" w:fill="DBE5F1" w:themeFill="accent1" w:themeFillTint="33"/>
          </w:tcPr>
          <w:p w14:paraId="2242C2C4" w14:textId="77777777" w:rsidR="00103DC3" w:rsidRPr="00103DC3" w:rsidRDefault="00103DC3" w:rsidP="00103DC3">
            <w:pPr>
              <w:tabs>
                <w:tab w:val="right" w:leader="dot" w:pos="6300"/>
              </w:tabs>
              <w:ind w:left="792"/>
              <w:rPr>
                <w:b/>
                <w:color w:val="000000" w:themeColor="text1"/>
              </w:rPr>
            </w:pPr>
            <w:r w:rsidRPr="00103DC3">
              <w:rPr>
                <w:color w:val="000000" w:themeColor="text1"/>
              </w:rPr>
              <w:t>Derivative instruments not designated as hedge instruments under IFRS</w:t>
            </w:r>
          </w:p>
        </w:tc>
        <w:tc>
          <w:tcPr>
            <w:tcW w:w="1232" w:type="dxa"/>
            <w:shd w:val="clear" w:color="auto" w:fill="DBE5F1" w:themeFill="accent1" w:themeFillTint="33"/>
          </w:tcPr>
          <w:p w14:paraId="76369BE3" w14:textId="77777777" w:rsidR="00103DC3" w:rsidRPr="00103DC3" w:rsidRDefault="00EA6BFD" w:rsidP="00103DC3">
            <w:pPr>
              <w:jc w:val="right"/>
              <w:rPr>
                <w:bCs/>
                <w:color w:val="000000" w:themeColor="text1"/>
              </w:rPr>
            </w:pPr>
            <w:r>
              <w:rPr>
                <w:bCs/>
                <w:color w:val="000000" w:themeColor="text1"/>
              </w:rPr>
              <w:t>35</w:t>
            </w:r>
          </w:p>
        </w:tc>
        <w:tc>
          <w:tcPr>
            <w:tcW w:w="1233" w:type="dxa"/>
            <w:shd w:val="clear" w:color="auto" w:fill="DBE5F1" w:themeFill="accent1" w:themeFillTint="33"/>
          </w:tcPr>
          <w:p w14:paraId="280746A2" w14:textId="77777777" w:rsidR="00103DC3" w:rsidRPr="00103DC3" w:rsidRDefault="00103DC3" w:rsidP="00103DC3">
            <w:pPr>
              <w:jc w:val="right"/>
              <w:rPr>
                <w:bCs/>
                <w:color w:val="000000" w:themeColor="text1"/>
              </w:rPr>
            </w:pPr>
            <w:r w:rsidRPr="00103DC3">
              <w:rPr>
                <w:bCs/>
                <w:color w:val="000000" w:themeColor="text1"/>
              </w:rPr>
              <w:t>6</w:t>
            </w:r>
          </w:p>
        </w:tc>
      </w:tr>
      <w:tr w:rsidR="00103DC3" w:rsidRPr="00103DC3" w14:paraId="67F23BD5" w14:textId="77777777" w:rsidTr="009B3E94">
        <w:tc>
          <w:tcPr>
            <w:tcW w:w="7621" w:type="dxa"/>
            <w:shd w:val="clear" w:color="auto" w:fill="auto"/>
          </w:tcPr>
          <w:p w14:paraId="7C166407" w14:textId="77777777" w:rsidR="00103DC3" w:rsidRPr="00103DC3" w:rsidRDefault="00103DC3" w:rsidP="00103DC3">
            <w:pPr>
              <w:tabs>
                <w:tab w:val="right" w:leader="dot" w:pos="6300"/>
              </w:tabs>
              <w:ind w:left="792"/>
              <w:rPr>
                <w:b/>
                <w:bCs/>
                <w:color w:val="000000" w:themeColor="text1"/>
              </w:rPr>
            </w:pPr>
            <w:r w:rsidRPr="00103DC3">
              <w:rPr>
                <w:color w:val="000000" w:themeColor="text1"/>
              </w:rPr>
              <w:t>IFRIC 21 adjustment on levies</w:t>
            </w:r>
          </w:p>
        </w:tc>
        <w:tc>
          <w:tcPr>
            <w:tcW w:w="1232" w:type="dxa"/>
            <w:shd w:val="clear" w:color="auto" w:fill="auto"/>
          </w:tcPr>
          <w:p w14:paraId="02085C8E" w14:textId="62FA9FD0" w:rsidR="00103DC3" w:rsidRPr="00103DC3" w:rsidRDefault="00F10716" w:rsidP="00103DC3">
            <w:pPr>
              <w:jc w:val="right"/>
              <w:rPr>
                <w:bCs/>
                <w:color w:val="000000" w:themeColor="text1"/>
              </w:rPr>
            </w:pPr>
            <w:r>
              <w:rPr>
                <w:bCs/>
                <w:color w:val="000000" w:themeColor="text1"/>
              </w:rPr>
              <w:t>(6</w:t>
            </w:r>
            <w:r w:rsidR="00EA6BFD">
              <w:rPr>
                <w:bCs/>
                <w:color w:val="000000" w:themeColor="text1"/>
              </w:rPr>
              <w:t>)</w:t>
            </w:r>
          </w:p>
        </w:tc>
        <w:tc>
          <w:tcPr>
            <w:tcW w:w="1233" w:type="dxa"/>
            <w:shd w:val="clear" w:color="auto" w:fill="auto"/>
          </w:tcPr>
          <w:p w14:paraId="15D35861" w14:textId="77777777" w:rsidR="00103DC3" w:rsidRPr="00103DC3" w:rsidRDefault="00103DC3" w:rsidP="00103DC3">
            <w:pPr>
              <w:jc w:val="right"/>
              <w:rPr>
                <w:bCs/>
                <w:color w:val="000000" w:themeColor="text1"/>
              </w:rPr>
            </w:pPr>
            <w:r w:rsidRPr="00103DC3">
              <w:rPr>
                <w:bCs/>
                <w:color w:val="000000" w:themeColor="text1"/>
              </w:rPr>
              <w:t>(7)</w:t>
            </w:r>
          </w:p>
        </w:tc>
      </w:tr>
      <w:tr w:rsidR="00103DC3" w:rsidRPr="00103DC3" w14:paraId="74DB1367" w14:textId="77777777" w:rsidTr="00EA6BFD">
        <w:tc>
          <w:tcPr>
            <w:tcW w:w="7621" w:type="dxa"/>
            <w:shd w:val="clear" w:color="auto" w:fill="DBE5F1" w:themeFill="accent1" w:themeFillTint="33"/>
          </w:tcPr>
          <w:p w14:paraId="52EE4CDE" w14:textId="77777777" w:rsidR="00103DC3" w:rsidRPr="00103DC3" w:rsidRDefault="00103DC3" w:rsidP="00103DC3">
            <w:pPr>
              <w:tabs>
                <w:tab w:val="right" w:leader="dot" w:pos="6300"/>
              </w:tabs>
              <w:ind w:left="792"/>
              <w:rPr>
                <w:b/>
                <w:bCs/>
                <w:color w:val="000000" w:themeColor="text1"/>
              </w:rPr>
            </w:pPr>
            <w:r w:rsidRPr="00103DC3">
              <w:rPr>
                <w:color w:val="000000" w:themeColor="text1"/>
              </w:rPr>
              <w:t>IAS 19R adjustment on defined benefit plans</w:t>
            </w:r>
          </w:p>
        </w:tc>
        <w:tc>
          <w:tcPr>
            <w:tcW w:w="1232" w:type="dxa"/>
            <w:shd w:val="clear" w:color="auto" w:fill="DBE5F1" w:themeFill="accent1" w:themeFillTint="33"/>
          </w:tcPr>
          <w:p w14:paraId="1B07CF78" w14:textId="77777777" w:rsidR="00103DC3" w:rsidRPr="00103DC3" w:rsidRDefault="00EA6BFD" w:rsidP="00103DC3">
            <w:pPr>
              <w:jc w:val="right"/>
              <w:rPr>
                <w:bCs/>
                <w:color w:val="000000" w:themeColor="text1"/>
              </w:rPr>
            </w:pPr>
            <w:r>
              <w:rPr>
                <w:bCs/>
                <w:color w:val="000000" w:themeColor="text1"/>
              </w:rPr>
              <w:t>2</w:t>
            </w:r>
          </w:p>
        </w:tc>
        <w:tc>
          <w:tcPr>
            <w:tcW w:w="1233" w:type="dxa"/>
            <w:shd w:val="clear" w:color="auto" w:fill="DBE5F1" w:themeFill="accent1" w:themeFillTint="33"/>
          </w:tcPr>
          <w:p w14:paraId="15AEFAE0" w14:textId="77777777" w:rsidR="00103DC3" w:rsidRPr="00103DC3" w:rsidRDefault="00103DC3" w:rsidP="00103DC3">
            <w:pPr>
              <w:jc w:val="right"/>
              <w:rPr>
                <w:bCs/>
                <w:color w:val="000000" w:themeColor="text1"/>
              </w:rPr>
            </w:pPr>
            <w:r w:rsidRPr="00103DC3">
              <w:rPr>
                <w:bCs/>
                <w:color w:val="000000" w:themeColor="text1"/>
              </w:rPr>
              <w:t>2</w:t>
            </w:r>
          </w:p>
        </w:tc>
      </w:tr>
      <w:tr w:rsidR="00EA6BFD" w:rsidRPr="00103DC3" w14:paraId="34BCF9B4" w14:textId="77777777" w:rsidTr="00EA6BFD">
        <w:tc>
          <w:tcPr>
            <w:tcW w:w="7621" w:type="dxa"/>
            <w:shd w:val="clear" w:color="auto" w:fill="auto"/>
          </w:tcPr>
          <w:p w14:paraId="138440D2" w14:textId="77777777" w:rsidR="00EA6BFD" w:rsidRPr="00103DC3" w:rsidRDefault="00896569" w:rsidP="00103DC3">
            <w:pPr>
              <w:tabs>
                <w:tab w:val="right" w:leader="dot" w:pos="6300"/>
              </w:tabs>
              <w:ind w:left="792"/>
              <w:rPr>
                <w:color w:val="000000" w:themeColor="text1"/>
              </w:rPr>
            </w:pPr>
            <w:r>
              <w:rPr>
                <w:color w:val="000000" w:themeColor="text1"/>
              </w:rPr>
              <w:t>Asset acquisition tax incentives</w:t>
            </w:r>
          </w:p>
        </w:tc>
        <w:tc>
          <w:tcPr>
            <w:tcW w:w="1232" w:type="dxa"/>
            <w:shd w:val="clear" w:color="auto" w:fill="auto"/>
          </w:tcPr>
          <w:p w14:paraId="53B76911" w14:textId="77777777" w:rsidR="00EA6BFD" w:rsidRDefault="00896569" w:rsidP="00EA6BFD">
            <w:pPr>
              <w:jc w:val="right"/>
              <w:rPr>
                <w:bCs/>
                <w:color w:val="000000" w:themeColor="text1"/>
              </w:rPr>
            </w:pPr>
            <w:r>
              <w:rPr>
                <w:bCs/>
                <w:color w:val="000000" w:themeColor="text1"/>
              </w:rPr>
              <w:t>(5)</w:t>
            </w:r>
          </w:p>
        </w:tc>
        <w:tc>
          <w:tcPr>
            <w:tcW w:w="1233" w:type="dxa"/>
            <w:shd w:val="clear" w:color="auto" w:fill="auto"/>
          </w:tcPr>
          <w:p w14:paraId="3E469488" w14:textId="77777777" w:rsidR="00EA6BFD" w:rsidRPr="00103DC3" w:rsidRDefault="00896569" w:rsidP="00103DC3">
            <w:pPr>
              <w:jc w:val="right"/>
              <w:rPr>
                <w:bCs/>
                <w:color w:val="000000" w:themeColor="text1"/>
              </w:rPr>
            </w:pPr>
            <w:r>
              <w:rPr>
                <w:bCs/>
                <w:color w:val="000000" w:themeColor="text1"/>
              </w:rPr>
              <w:t>-</w:t>
            </w:r>
          </w:p>
        </w:tc>
      </w:tr>
      <w:tr w:rsidR="00103DC3" w:rsidRPr="00103DC3" w14:paraId="3E34C8D3" w14:textId="77777777" w:rsidTr="00896569">
        <w:tc>
          <w:tcPr>
            <w:tcW w:w="7621" w:type="dxa"/>
            <w:shd w:val="clear" w:color="auto" w:fill="DBE5F1" w:themeFill="accent1" w:themeFillTint="33"/>
          </w:tcPr>
          <w:p w14:paraId="50C42F21" w14:textId="77777777" w:rsidR="00103DC3" w:rsidRPr="00103DC3" w:rsidRDefault="00103DC3" w:rsidP="00103DC3">
            <w:pPr>
              <w:tabs>
                <w:tab w:val="right" w:leader="dot" w:pos="6300"/>
              </w:tabs>
              <w:ind w:left="792"/>
              <w:rPr>
                <w:b/>
                <w:bCs/>
                <w:color w:val="000000" w:themeColor="text1"/>
              </w:rPr>
            </w:pPr>
            <w:r w:rsidRPr="00103DC3">
              <w:rPr>
                <w:color w:val="000000" w:themeColor="text1"/>
              </w:rPr>
              <w:t>Other non-allocated expenses and IFRS adjustments impact</w:t>
            </w:r>
          </w:p>
        </w:tc>
        <w:tc>
          <w:tcPr>
            <w:tcW w:w="1232" w:type="dxa"/>
            <w:tcBorders>
              <w:bottom w:val="single" w:sz="18" w:space="0" w:color="auto"/>
            </w:tcBorders>
            <w:shd w:val="clear" w:color="auto" w:fill="DBE5F1" w:themeFill="accent1" w:themeFillTint="33"/>
          </w:tcPr>
          <w:p w14:paraId="1150DC6F" w14:textId="63DF139F" w:rsidR="00103DC3" w:rsidRPr="00103DC3" w:rsidRDefault="00EA6BFD" w:rsidP="00EA6BFD">
            <w:pPr>
              <w:jc w:val="right"/>
              <w:rPr>
                <w:bCs/>
                <w:color w:val="000000" w:themeColor="text1"/>
              </w:rPr>
            </w:pPr>
            <w:r>
              <w:rPr>
                <w:bCs/>
                <w:color w:val="000000" w:themeColor="text1"/>
              </w:rPr>
              <w:t>(</w:t>
            </w:r>
            <w:r w:rsidR="00F10716">
              <w:rPr>
                <w:bCs/>
                <w:color w:val="000000" w:themeColor="text1"/>
              </w:rPr>
              <w:t>3</w:t>
            </w:r>
            <w:r>
              <w:rPr>
                <w:bCs/>
                <w:color w:val="000000" w:themeColor="text1"/>
              </w:rPr>
              <w:t>)</w:t>
            </w:r>
          </w:p>
        </w:tc>
        <w:tc>
          <w:tcPr>
            <w:tcW w:w="1233" w:type="dxa"/>
            <w:tcBorders>
              <w:bottom w:val="single" w:sz="18" w:space="0" w:color="auto"/>
            </w:tcBorders>
            <w:shd w:val="clear" w:color="auto" w:fill="DBE5F1" w:themeFill="accent1" w:themeFillTint="33"/>
          </w:tcPr>
          <w:p w14:paraId="662540D3" w14:textId="77777777" w:rsidR="00103DC3" w:rsidRPr="00103DC3" w:rsidRDefault="00103DC3" w:rsidP="00103DC3">
            <w:pPr>
              <w:jc w:val="right"/>
              <w:rPr>
                <w:bCs/>
                <w:color w:val="000000" w:themeColor="text1"/>
              </w:rPr>
            </w:pPr>
            <w:r w:rsidRPr="00103DC3">
              <w:rPr>
                <w:bCs/>
                <w:color w:val="000000" w:themeColor="text1"/>
              </w:rPr>
              <w:t>-</w:t>
            </w:r>
          </w:p>
        </w:tc>
      </w:tr>
      <w:tr w:rsidR="00103DC3" w:rsidRPr="00103DC3" w14:paraId="63510601" w14:textId="77777777" w:rsidTr="00896569">
        <w:tc>
          <w:tcPr>
            <w:tcW w:w="7621" w:type="dxa"/>
            <w:shd w:val="clear" w:color="auto" w:fill="auto"/>
          </w:tcPr>
          <w:p w14:paraId="0A092F41" w14:textId="77777777" w:rsidR="00103DC3" w:rsidRPr="00103DC3" w:rsidRDefault="00103DC3" w:rsidP="00103DC3">
            <w:pPr>
              <w:tabs>
                <w:tab w:val="right" w:leader="dot" w:pos="6300"/>
              </w:tabs>
              <w:ind w:left="792"/>
              <w:rPr>
                <w:color w:val="000000" w:themeColor="text1"/>
              </w:rPr>
            </w:pPr>
            <w:r w:rsidRPr="00103DC3">
              <w:rPr>
                <w:b/>
                <w:color w:val="000000" w:themeColor="text1"/>
              </w:rPr>
              <w:t>Sub-total Operating loss Others and US GAAP to IFRS adjustments impact on operating profit (loss)</w:t>
            </w:r>
          </w:p>
        </w:tc>
        <w:tc>
          <w:tcPr>
            <w:tcW w:w="1232" w:type="dxa"/>
            <w:tcBorders>
              <w:top w:val="single" w:sz="18" w:space="0" w:color="auto"/>
              <w:bottom w:val="single" w:sz="18" w:space="0" w:color="auto"/>
            </w:tcBorders>
            <w:shd w:val="clear" w:color="auto" w:fill="auto"/>
            <w:vAlign w:val="bottom"/>
          </w:tcPr>
          <w:p w14:paraId="1D6699F8" w14:textId="15A43C0B" w:rsidR="00103DC3" w:rsidRPr="00103DC3" w:rsidRDefault="00FF4F1F" w:rsidP="00103DC3">
            <w:pPr>
              <w:jc w:val="right"/>
              <w:rPr>
                <w:b/>
                <w:bCs/>
                <w:color w:val="000000" w:themeColor="text1"/>
              </w:rPr>
            </w:pPr>
            <w:r>
              <w:rPr>
                <w:b/>
                <w:bCs/>
                <w:color w:val="000000" w:themeColor="text1"/>
              </w:rPr>
              <w:t>26</w:t>
            </w:r>
          </w:p>
        </w:tc>
        <w:tc>
          <w:tcPr>
            <w:tcW w:w="1233" w:type="dxa"/>
            <w:tcBorders>
              <w:top w:val="single" w:sz="18" w:space="0" w:color="auto"/>
              <w:bottom w:val="single" w:sz="18" w:space="0" w:color="auto"/>
            </w:tcBorders>
            <w:shd w:val="clear" w:color="auto" w:fill="auto"/>
            <w:vAlign w:val="bottom"/>
          </w:tcPr>
          <w:p w14:paraId="042D9245" w14:textId="77777777" w:rsidR="00103DC3" w:rsidRPr="00103DC3" w:rsidRDefault="00103DC3" w:rsidP="00103DC3">
            <w:pPr>
              <w:jc w:val="right"/>
              <w:rPr>
                <w:b/>
                <w:bCs/>
                <w:color w:val="000000" w:themeColor="text1"/>
              </w:rPr>
            </w:pPr>
            <w:r w:rsidRPr="00103DC3">
              <w:rPr>
                <w:b/>
                <w:bCs/>
                <w:color w:val="000000" w:themeColor="text1"/>
              </w:rPr>
              <w:t>(86)</w:t>
            </w:r>
          </w:p>
        </w:tc>
      </w:tr>
      <w:tr w:rsidR="00103DC3" w:rsidRPr="00103DC3" w14:paraId="2DC6CB98" w14:textId="77777777" w:rsidTr="00896569">
        <w:tc>
          <w:tcPr>
            <w:tcW w:w="7621" w:type="dxa"/>
            <w:tcBorders>
              <w:bottom w:val="single" w:sz="18" w:space="0" w:color="auto"/>
            </w:tcBorders>
            <w:shd w:val="clear" w:color="auto" w:fill="DBE5F1" w:themeFill="accent1" w:themeFillTint="33"/>
          </w:tcPr>
          <w:p w14:paraId="36604342" w14:textId="77777777" w:rsidR="00103DC3" w:rsidRPr="00103DC3" w:rsidRDefault="00103DC3" w:rsidP="00103DC3">
            <w:pPr>
              <w:tabs>
                <w:tab w:val="right" w:leader="dot" w:pos="6300"/>
              </w:tabs>
              <w:ind w:left="792"/>
              <w:rPr>
                <w:b/>
                <w:bCs/>
                <w:color w:val="000000" w:themeColor="text1"/>
              </w:rPr>
            </w:pPr>
            <w:r w:rsidRPr="00103DC3">
              <w:rPr>
                <w:b/>
                <w:color w:val="000000" w:themeColor="text1"/>
              </w:rPr>
              <w:t>Total operating profit (loss)</w:t>
            </w:r>
          </w:p>
        </w:tc>
        <w:tc>
          <w:tcPr>
            <w:tcW w:w="1232" w:type="dxa"/>
            <w:tcBorders>
              <w:top w:val="single" w:sz="18" w:space="0" w:color="auto"/>
              <w:bottom w:val="single" w:sz="18" w:space="0" w:color="auto"/>
            </w:tcBorders>
            <w:shd w:val="clear" w:color="auto" w:fill="DBE5F1" w:themeFill="accent1" w:themeFillTint="33"/>
          </w:tcPr>
          <w:p w14:paraId="26010E39" w14:textId="77777777" w:rsidR="00103DC3" w:rsidRPr="00103DC3" w:rsidRDefault="004E4CC2" w:rsidP="00103DC3">
            <w:pPr>
              <w:jc w:val="right"/>
              <w:rPr>
                <w:b/>
                <w:bCs/>
                <w:color w:val="000000" w:themeColor="text1"/>
              </w:rPr>
            </w:pPr>
            <w:r>
              <w:rPr>
                <w:b/>
                <w:bCs/>
                <w:color w:val="000000" w:themeColor="text1"/>
              </w:rPr>
              <w:t>375</w:t>
            </w:r>
          </w:p>
        </w:tc>
        <w:tc>
          <w:tcPr>
            <w:tcW w:w="1233" w:type="dxa"/>
            <w:tcBorders>
              <w:top w:val="single" w:sz="18" w:space="0" w:color="auto"/>
              <w:bottom w:val="single" w:sz="18" w:space="0" w:color="auto"/>
            </w:tcBorders>
            <w:shd w:val="clear" w:color="auto" w:fill="DBE5F1" w:themeFill="accent1" w:themeFillTint="33"/>
          </w:tcPr>
          <w:p w14:paraId="118B72FB" w14:textId="77777777" w:rsidR="00103DC3" w:rsidRPr="00103DC3" w:rsidRDefault="00103DC3" w:rsidP="00103DC3">
            <w:pPr>
              <w:jc w:val="right"/>
              <w:rPr>
                <w:b/>
                <w:bCs/>
                <w:color w:val="000000" w:themeColor="text1"/>
              </w:rPr>
            </w:pPr>
            <w:r w:rsidRPr="00103DC3">
              <w:rPr>
                <w:b/>
                <w:bCs/>
                <w:color w:val="000000" w:themeColor="text1"/>
              </w:rPr>
              <w:t>22</w:t>
            </w:r>
          </w:p>
        </w:tc>
      </w:tr>
    </w:tbl>
    <w:p w14:paraId="3E7D59D7" w14:textId="77777777" w:rsidR="00CF3BD0" w:rsidRPr="00270F79" w:rsidRDefault="00CF3BD0" w:rsidP="00EA15C5">
      <w:pPr>
        <w:autoSpaceDE w:val="0"/>
        <w:autoSpaceDN w:val="0"/>
        <w:adjustRightInd w:val="0"/>
        <w:spacing w:after="0" w:afterAutospacing="0"/>
        <w:jc w:val="left"/>
        <w:rPr>
          <w:sz w:val="16"/>
          <w:szCs w:val="16"/>
          <w:highlight w:val="yellow"/>
        </w:rPr>
      </w:pPr>
    </w:p>
    <w:p w14:paraId="618FF051" w14:textId="77777777" w:rsidR="00C775C0" w:rsidRPr="00103DC3" w:rsidRDefault="00FA13F9" w:rsidP="001E48B3">
      <w:pPr>
        <w:pStyle w:val="Title3"/>
        <w:spacing w:before="360" w:after="100"/>
      </w:pPr>
      <w:bookmarkStart w:id="170" w:name="_Toc489966601"/>
      <w:r w:rsidRPr="00103DC3">
        <w:t>Investments in associates</w:t>
      </w:r>
      <w:bookmarkEnd w:id="166"/>
      <w:r w:rsidRPr="00103DC3">
        <w:t xml:space="preserve"> and jointly controlled entities</w:t>
      </w:r>
      <w:bookmarkEnd w:id="167"/>
      <w:bookmarkEnd w:id="168"/>
      <w:bookmarkEnd w:id="169"/>
      <w:bookmarkEnd w:id="170"/>
    </w:p>
    <w:p w14:paraId="6A0335A8" w14:textId="77777777" w:rsidR="00C775C0" w:rsidRPr="00103DC3" w:rsidRDefault="00FA13F9" w:rsidP="001E48B3">
      <w:r w:rsidRPr="00103DC3">
        <w:t xml:space="preserve">Investments in associates and jointly controlled </w:t>
      </w:r>
      <w:r w:rsidR="00BE2D72" w:rsidRPr="00103DC3">
        <w:t xml:space="preserve">entities as at </w:t>
      </w:r>
      <w:r w:rsidR="00C14FD5" w:rsidRPr="00103DC3">
        <w:t xml:space="preserve">July </w:t>
      </w:r>
      <w:r w:rsidR="00103DC3" w:rsidRPr="00103DC3">
        <w:t>1</w:t>
      </w:r>
      <w:r w:rsidR="00C14FD5" w:rsidRPr="00103DC3">
        <w:t>, 201</w:t>
      </w:r>
      <w:r w:rsidR="00103DC3" w:rsidRPr="00103DC3">
        <w:t>7</w:t>
      </w:r>
      <w:r w:rsidRPr="00103DC3">
        <w:t xml:space="preserve"> and December 31, 20</w:t>
      </w:r>
      <w:r w:rsidR="00BE2D72" w:rsidRPr="00103DC3">
        <w:t>1</w:t>
      </w:r>
      <w:r w:rsidR="00103DC3" w:rsidRPr="00103DC3">
        <w:t>6</w:t>
      </w:r>
      <w:r w:rsidRPr="00103DC3">
        <w:t xml:space="preserve"> were as follows:</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5154"/>
        <w:gridCol w:w="1178"/>
        <w:gridCol w:w="1180"/>
        <w:gridCol w:w="1178"/>
        <w:gridCol w:w="1180"/>
      </w:tblGrid>
      <w:tr w:rsidR="00B11342" w:rsidRPr="00270F79" w14:paraId="0C80127C" w14:textId="77777777" w:rsidTr="00C14FD5">
        <w:tc>
          <w:tcPr>
            <w:tcW w:w="5154" w:type="dxa"/>
            <w:vMerge w:val="restart"/>
            <w:vAlign w:val="bottom"/>
          </w:tcPr>
          <w:p w14:paraId="182E4CE5" w14:textId="77777777" w:rsidR="007859EE" w:rsidRPr="00103DC3" w:rsidRDefault="007859EE" w:rsidP="009A1327">
            <w:pPr>
              <w:jc w:val="left"/>
              <w:rPr>
                <w:color w:val="000000" w:themeColor="text1"/>
              </w:rPr>
            </w:pPr>
          </w:p>
          <w:p w14:paraId="43489F05" w14:textId="77777777" w:rsidR="00C775C0" w:rsidRPr="00103DC3" w:rsidRDefault="00FA13F9" w:rsidP="009A1327">
            <w:pPr>
              <w:jc w:val="left"/>
              <w:rPr>
                <w:color w:val="000000" w:themeColor="text1"/>
              </w:rPr>
            </w:pPr>
            <w:r w:rsidRPr="00103DC3">
              <w:rPr>
                <w:color w:val="000000" w:themeColor="text1"/>
              </w:rPr>
              <w:t>In millions of USD</w:t>
            </w:r>
          </w:p>
        </w:tc>
        <w:tc>
          <w:tcPr>
            <w:tcW w:w="2358" w:type="dxa"/>
            <w:gridSpan w:val="2"/>
            <w:tcBorders>
              <w:bottom w:val="single" w:sz="18" w:space="0" w:color="auto"/>
            </w:tcBorders>
          </w:tcPr>
          <w:p w14:paraId="540954A3" w14:textId="77777777" w:rsidR="00C775C0" w:rsidRPr="00103DC3" w:rsidRDefault="007D3B01" w:rsidP="00103DC3">
            <w:pPr>
              <w:jc w:val="center"/>
              <w:rPr>
                <w:color w:val="000000" w:themeColor="text1"/>
              </w:rPr>
            </w:pPr>
            <w:r w:rsidRPr="00103DC3">
              <w:rPr>
                <w:color w:val="000000" w:themeColor="text1"/>
              </w:rPr>
              <w:t xml:space="preserve">(unaudited) </w:t>
            </w:r>
            <w:r w:rsidR="00E52EBD" w:rsidRPr="00103DC3">
              <w:rPr>
                <w:color w:val="000000" w:themeColor="text1"/>
              </w:rPr>
              <w:t xml:space="preserve">                  </w:t>
            </w:r>
            <w:r w:rsidR="00C14FD5" w:rsidRPr="00103DC3">
              <w:rPr>
                <w:color w:val="000000" w:themeColor="text1"/>
              </w:rPr>
              <w:t xml:space="preserve">  </w:t>
            </w:r>
            <w:r w:rsidR="00D113D5" w:rsidRPr="00103DC3">
              <w:rPr>
                <w:color w:val="000000" w:themeColor="text1"/>
              </w:rPr>
              <w:t>Ju</w:t>
            </w:r>
            <w:r w:rsidR="00C14FD5" w:rsidRPr="00103DC3">
              <w:rPr>
                <w:color w:val="000000" w:themeColor="text1"/>
              </w:rPr>
              <w:t xml:space="preserve">ly </w:t>
            </w:r>
            <w:r w:rsidR="00103DC3" w:rsidRPr="00103DC3">
              <w:rPr>
                <w:color w:val="000000" w:themeColor="text1"/>
              </w:rPr>
              <w:t>1</w:t>
            </w:r>
            <w:r w:rsidRPr="00103DC3">
              <w:rPr>
                <w:color w:val="000000" w:themeColor="text1"/>
              </w:rPr>
              <w:t>, 201</w:t>
            </w:r>
            <w:r w:rsidR="00103DC3" w:rsidRPr="00103DC3">
              <w:rPr>
                <w:color w:val="000000" w:themeColor="text1"/>
              </w:rPr>
              <w:t>7</w:t>
            </w:r>
          </w:p>
        </w:tc>
        <w:tc>
          <w:tcPr>
            <w:tcW w:w="2358" w:type="dxa"/>
            <w:gridSpan w:val="2"/>
            <w:tcBorders>
              <w:bottom w:val="single" w:sz="18" w:space="0" w:color="auto"/>
            </w:tcBorders>
            <w:vAlign w:val="bottom"/>
          </w:tcPr>
          <w:p w14:paraId="0500D88B" w14:textId="77777777" w:rsidR="00C775C0" w:rsidRPr="00103DC3" w:rsidRDefault="00FA13F9" w:rsidP="00103DC3">
            <w:pPr>
              <w:jc w:val="center"/>
              <w:rPr>
                <w:color w:val="000000" w:themeColor="text1"/>
              </w:rPr>
            </w:pPr>
            <w:r w:rsidRPr="00103DC3">
              <w:rPr>
                <w:color w:val="000000" w:themeColor="text1"/>
              </w:rPr>
              <w:t xml:space="preserve">December 31, </w:t>
            </w:r>
            <w:r w:rsidR="007D3B01" w:rsidRPr="00103DC3">
              <w:rPr>
                <w:color w:val="000000" w:themeColor="text1"/>
              </w:rPr>
              <w:t>201</w:t>
            </w:r>
            <w:r w:rsidR="00103DC3" w:rsidRPr="00103DC3">
              <w:rPr>
                <w:color w:val="000000" w:themeColor="text1"/>
              </w:rPr>
              <w:t>6</w:t>
            </w:r>
          </w:p>
        </w:tc>
      </w:tr>
      <w:tr w:rsidR="00B11342" w:rsidRPr="00270F79" w14:paraId="0DAFBDB7" w14:textId="77777777" w:rsidTr="00C14FD5">
        <w:tc>
          <w:tcPr>
            <w:tcW w:w="5154" w:type="dxa"/>
            <w:vMerge/>
            <w:tcBorders>
              <w:bottom w:val="single" w:sz="18" w:space="0" w:color="auto"/>
            </w:tcBorders>
          </w:tcPr>
          <w:p w14:paraId="2851C530" w14:textId="77777777" w:rsidR="007D3B01" w:rsidRPr="00103DC3" w:rsidRDefault="007D3B01" w:rsidP="001E48B3">
            <w:pPr>
              <w:rPr>
                <w:color w:val="000000" w:themeColor="text1"/>
              </w:rPr>
            </w:pPr>
          </w:p>
        </w:tc>
        <w:tc>
          <w:tcPr>
            <w:tcW w:w="1178" w:type="dxa"/>
            <w:tcBorders>
              <w:top w:val="single" w:sz="18" w:space="0" w:color="auto"/>
              <w:bottom w:val="single" w:sz="18" w:space="0" w:color="auto"/>
            </w:tcBorders>
            <w:shd w:val="clear" w:color="auto" w:fill="auto"/>
          </w:tcPr>
          <w:p w14:paraId="6406875F" w14:textId="77777777" w:rsidR="007D3B01" w:rsidRPr="00103DC3" w:rsidRDefault="007D3B01" w:rsidP="001E48B3">
            <w:pPr>
              <w:jc w:val="center"/>
              <w:rPr>
                <w:color w:val="000000" w:themeColor="text1"/>
              </w:rPr>
            </w:pPr>
            <w:r w:rsidRPr="00103DC3">
              <w:rPr>
                <w:color w:val="000000" w:themeColor="text1"/>
              </w:rPr>
              <w:t>Carrying amount</w:t>
            </w:r>
          </w:p>
        </w:tc>
        <w:tc>
          <w:tcPr>
            <w:tcW w:w="1180" w:type="dxa"/>
            <w:tcBorders>
              <w:top w:val="single" w:sz="18" w:space="0" w:color="auto"/>
              <w:bottom w:val="single" w:sz="18" w:space="0" w:color="auto"/>
            </w:tcBorders>
            <w:shd w:val="clear" w:color="auto" w:fill="auto"/>
          </w:tcPr>
          <w:p w14:paraId="6984258B" w14:textId="77777777" w:rsidR="007D3B01" w:rsidRPr="00103DC3" w:rsidRDefault="007D3B01" w:rsidP="001E48B3">
            <w:pPr>
              <w:jc w:val="center"/>
              <w:rPr>
                <w:color w:val="000000" w:themeColor="text1"/>
              </w:rPr>
            </w:pPr>
            <w:r w:rsidRPr="00103DC3">
              <w:rPr>
                <w:color w:val="000000" w:themeColor="text1"/>
              </w:rPr>
              <w:t>% of interests</w:t>
            </w:r>
          </w:p>
        </w:tc>
        <w:tc>
          <w:tcPr>
            <w:tcW w:w="1178" w:type="dxa"/>
            <w:tcBorders>
              <w:top w:val="single" w:sz="18" w:space="0" w:color="auto"/>
              <w:bottom w:val="single" w:sz="18" w:space="0" w:color="auto"/>
            </w:tcBorders>
            <w:shd w:val="clear" w:color="auto" w:fill="auto"/>
          </w:tcPr>
          <w:p w14:paraId="0DA14421" w14:textId="77777777" w:rsidR="007D3B01" w:rsidRPr="00103DC3" w:rsidRDefault="007D3B01" w:rsidP="001E48B3">
            <w:pPr>
              <w:jc w:val="center"/>
              <w:rPr>
                <w:color w:val="000000" w:themeColor="text1"/>
              </w:rPr>
            </w:pPr>
            <w:r w:rsidRPr="00103DC3">
              <w:rPr>
                <w:color w:val="000000" w:themeColor="text1"/>
              </w:rPr>
              <w:t>Carrying amount</w:t>
            </w:r>
          </w:p>
        </w:tc>
        <w:tc>
          <w:tcPr>
            <w:tcW w:w="1180" w:type="dxa"/>
            <w:tcBorders>
              <w:top w:val="single" w:sz="18" w:space="0" w:color="auto"/>
              <w:bottom w:val="single" w:sz="18" w:space="0" w:color="auto"/>
            </w:tcBorders>
            <w:shd w:val="clear" w:color="auto" w:fill="auto"/>
          </w:tcPr>
          <w:p w14:paraId="7EBF5869" w14:textId="77777777" w:rsidR="007D3B01" w:rsidRPr="00103DC3" w:rsidRDefault="007D3B01" w:rsidP="001E48B3">
            <w:pPr>
              <w:jc w:val="center"/>
              <w:rPr>
                <w:color w:val="000000" w:themeColor="text1"/>
              </w:rPr>
            </w:pPr>
            <w:r w:rsidRPr="00103DC3">
              <w:rPr>
                <w:color w:val="000000" w:themeColor="text1"/>
              </w:rPr>
              <w:t>% of interests</w:t>
            </w:r>
          </w:p>
        </w:tc>
      </w:tr>
      <w:tr w:rsidR="00B11342" w:rsidRPr="00270F79" w14:paraId="6A293222" w14:textId="77777777" w:rsidTr="00C14FD5">
        <w:tc>
          <w:tcPr>
            <w:tcW w:w="5154" w:type="dxa"/>
            <w:tcBorders>
              <w:top w:val="single" w:sz="18" w:space="0" w:color="auto"/>
            </w:tcBorders>
            <w:shd w:val="clear" w:color="auto" w:fill="DBE5F1" w:themeFill="accent1" w:themeFillTint="33"/>
          </w:tcPr>
          <w:p w14:paraId="2A0DDBD7" w14:textId="77777777" w:rsidR="007859EE" w:rsidRPr="00103DC3" w:rsidRDefault="00C14FD5" w:rsidP="00D113D5">
            <w:pPr>
              <w:rPr>
                <w:b/>
                <w:color w:val="000000" w:themeColor="text1"/>
              </w:rPr>
            </w:pPr>
            <w:r w:rsidRPr="00103DC3">
              <w:rPr>
                <w:color w:val="000000" w:themeColor="text1"/>
              </w:rPr>
              <w:t xml:space="preserve">ST-Ericsson SA, in liquidation </w:t>
            </w:r>
          </w:p>
        </w:tc>
        <w:tc>
          <w:tcPr>
            <w:tcW w:w="1178" w:type="dxa"/>
            <w:tcBorders>
              <w:top w:val="single" w:sz="18" w:space="0" w:color="auto"/>
            </w:tcBorders>
            <w:shd w:val="clear" w:color="auto" w:fill="DBE5F1" w:themeFill="accent1" w:themeFillTint="33"/>
          </w:tcPr>
          <w:p w14:paraId="70B79015" w14:textId="77777777" w:rsidR="007859EE" w:rsidRPr="00103DC3" w:rsidRDefault="00EB1EB2" w:rsidP="001335FD">
            <w:pPr>
              <w:jc w:val="right"/>
              <w:rPr>
                <w:color w:val="000000" w:themeColor="text1"/>
              </w:rPr>
            </w:pPr>
            <w:r w:rsidRPr="00103DC3">
              <w:rPr>
                <w:color w:val="000000" w:themeColor="text1"/>
              </w:rPr>
              <w:t>4</w:t>
            </w:r>
            <w:r w:rsidR="001335FD">
              <w:rPr>
                <w:color w:val="000000" w:themeColor="text1"/>
              </w:rPr>
              <w:t>5</w:t>
            </w:r>
          </w:p>
        </w:tc>
        <w:tc>
          <w:tcPr>
            <w:tcW w:w="1180" w:type="dxa"/>
            <w:tcBorders>
              <w:top w:val="single" w:sz="18" w:space="0" w:color="auto"/>
            </w:tcBorders>
            <w:shd w:val="clear" w:color="auto" w:fill="DBE5F1" w:themeFill="accent1" w:themeFillTint="33"/>
          </w:tcPr>
          <w:p w14:paraId="4D1F72AF" w14:textId="77777777" w:rsidR="007859EE" w:rsidRPr="00103DC3" w:rsidRDefault="00E67C84" w:rsidP="001E48B3">
            <w:pPr>
              <w:jc w:val="right"/>
              <w:rPr>
                <w:color w:val="000000" w:themeColor="text1"/>
              </w:rPr>
            </w:pPr>
            <w:r w:rsidRPr="00103DC3">
              <w:rPr>
                <w:color w:val="000000" w:themeColor="text1"/>
              </w:rPr>
              <w:t>50.0%</w:t>
            </w:r>
          </w:p>
        </w:tc>
        <w:tc>
          <w:tcPr>
            <w:tcW w:w="1178" w:type="dxa"/>
            <w:tcBorders>
              <w:top w:val="single" w:sz="18" w:space="0" w:color="auto"/>
            </w:tcBorders>
            <w:shd w:val="clear" w:color="auto" w:fill="DBE5F1" w:themeFill="accent1" w:themeFillTint="33"/>
          </w:tcPr>
          <w:p w14:paraId="4A7F838F" w14:textId="77777777" w:rsidR="007859EE" w:rsidRPr="00103DC3" w:rsidRDefault="00D113D5" w:rsidP="001335FD">
            <w:pPr>
              <w:jc w:val="right"/>
              <w:rPr>
                <w:color w:val="000000" w:themeColor="text1"/>
              </w:rPr>
            </w:pPr>
            <w:r w:rsidRPr="00103DC3">
              <w:rPr>
                <w:color w:val="000000" w:themeColor="text1"/>
              </w:rPr>
              <w:t>4</w:t>
            </w:r>
            <w:r w:rsidR="001335FD">
              <w:rPr>
                <w:color w:val="000000" w:themeColor="text1"/>
              </w:rPr>
              <w:t>5</w:t>
            </w:r>
          </w:p>
        </w:tc>
        <w:tc>
          <w:tcPr>
            <w:tcW w:w="1180" w:type="dxa"/>
            <w:tcBorders>
              <w:top w:val="single" w:sz="18" w:space="0" w:color="auto"/>
            </w:tcBorders>
            <w:shd w:val="clear" w:color="auto" w:fill="DBE5F1" w:themeFill="accent1" w:themeFillTint="33"/>
          </w:tcPr>
          <w:p w14:paraId="18E6D294" w14:textId="77777777" w:rsidR="007859EE" w:rsidRPr="00103DC3" w:rsidRDefault="00E67C84" w:rsidP="001E48B3">
            <w:pPr>
              <w:jc w:val="right"/>
              <w:rPr>
                <w:color w:val="000000" w:themeColor="text1"/>
              </w:rPr>
            </w:pPr>
            <w:r w:rsidRPr="00103DC3">
              <w:rPr>
                <w:color w:val="000000" w:themeColor="text1"/>
              </w:rPr>
              <w:t>50.0%</w:t>
            </w:r>
          </w:p>
        </w:tc>
      </w:tr>
      <w:tr w:rsidR="00B11342" w:rsidRPr="00270F79" w14:paraId="17A5AF83" w14:textId="77777777" w:rsidTr="00C14FD5">
        <w:tc>
          <w:tcPr>
            <w:tcW w:w="5154" w:type="dxa"/>
            <w:tcBorders>
              <w:bottom w:val="single" w:sz="18" w:space="0" w:color="auto"/>
            </w:tcBorders>
          </w:tcPr>
          <w:p w14:paraId="49752F4C" w14:textId="77777777" w:rsidR="007D3B01" w:rsidRPr="00103DC3" w:rsidRDefault="007D3B01" w:rsidP="001E48B3">
            <w:pPr>
              <w:rPr>
                <w:b/>
                <w:color w:val="000000" w:themeColor="text1"/>
              </w:rPr>
            </w:pPr>
            <w:r w:rsidRPr="00103DC3">
              <w:rPr>
                <w:b/>
                <w:color w:val="000000" w:themeColor="text1"/>
              </w:rPr>
              <w:t>Total</w:t>
            </w:r>
          </w:p>
        </w:tc>
        <w:tc>
          <w:tcPr>
            <w:tcW w:w="1178" w:type="dxa"/>
            <w:tcBorders>
              <w:top w:val="single" w:sz="18" w:space="0" w:color="auto"/>
              <w:bottom w:val="single" w:sz="18" w:space="0" w:color="auto"/>
            </w:tcBorders>
          </w:tcPr>
          <w:p w14:paraId="2FA4547F" w14:textId="77777777" w:rsidR="007D3B01" w:rsidRPr="00103DC3" w:rsidRDefault="001335FD" w:rsidP="001E48B3">
            <w:pPr>
              <w:jc w:val="right"/>
              <w:rPr>
                <w:b/>
                <w:color w:val="000000" w:themeColor="text1"/>
              </w:rPr>
            </w:pPr>
            <w:r>
              <w:rPr>
                <w:b/>
                <w:color w:val="000000" w:themeColor="text1"/>
              </w:rPr>
              <w:t>45</w:t>
            </w:r>
          </w:p>
        </w:tc>
        <w:tc>
          <w:tcPr>
            <w:tcW w:w="1180" w:type="dxa"/>
            <w:tcBorders>
              <w:top w:val="single" w:sz="18" w:space="0" w:color="auto"/>
              <w:bottom w:val="single" w:sz="18" w:space="0" w:color="auto"/>
            </w:tcBorders>
          </w:tcPr>
          <w:p w14:paraId="4E4A5677" w14:textId="77777777" w:rsidR="007D3B01" w:rsidRPr="00103DC3" w:rsidRDefault="007D3B01" w:rsidP="001E48B3">
            <w:pPr>
              <w:jc w:val="right"/>
              <w:rPr>
                <w:b/>
                <w:color w:val="000000" w:themeColor="text1"/>
              </w:rPr>
            </w:pPr>
          </w:p>
        </w:tc>
        <w:tc>
          <w:tcPr>
            <w:tcW w:w="1178" w:type="dxa"/>
            <w:tcBorders>
              <w:top w:val="single" w:sz="18" w:space="0" w:color="auto"/>
              <w:bottom w:val="single" w:sz="18" w:space="0" w:color="auto"/>
            </w:tcBorders>
          </w:tcPr>
          <w:p w14:paraId="14E3F444" w14:textId="77777777" w:rsidR="007D3B01" w:rsidRPr="00103DC3" w:rsidRDefault="00C14FD5" w:rsidP="001335FD">
            <w:pPr>
              <w:jc w:val="right"/>
              <w:rPr>
                <w:b/>
                <w:color w:val="000000" w:themeColor="text1"/>
              </w:rPr>
            </w:pPr>
            <w:r w:rsidRPr="00103DC3">
              <w:rPr>
                <w:b/>
                <w:color w:val="000000" w:themeColor="text1"/>
              </w:rPr>
              <w:t>4</w:t>
            </w:r>
            <w:r w:rsidR="001335FD">
              <w:rPr>
                <w:b/>
                <w:color w:val="000000" w:themeColor="text1"/>
              </w:rPr>
              <w:t>5</w:t>
            </w:r>
          </w:p>
        </w:tc>
        <w:tc>
          <w:tcPr>
            <w:tcW w:w="1180" w:type="dxa"/>
            <w:tcBorders>
              <w:top w:val="single" w:sz="18" w:space="0" w:color="auto"/>
              <w:bottom w:val="single" w:sz="18" w:space="0" w:color="auto"/>
            </w:tcBorders>
          </w:tcPr>
          <w:p w14:paraId="081E90CD" w14:textId="77777777" w:rsidR="007D3B01" w:rsidRPr="00103DC3" w:rsidRDefault="007D3B01" w:rsidP="001E48B3">
            <w:pPr>
              <w:jc w:val="right"/>
              <w:rPr>
                <w:b/>
                <w:color w:val="000000" w:themeColor="text1"/>
              </w:rPr>
            </w:pPr>
          </w:p>
        </w:tc>
      </w:tr>
    </w:tbl>
    <w:p w14:paraId="4A4B006B" w14:textId="77777777" w:rsidR="00BB73EE" w:rsidRDefault="00BB73EE" w:rsidP="001E48B3">
      <w:pPr>
        <w:rPr>
          <w:rFonts w:asciiTheme="minorHAnsi" w:hAnsiTheme="minorHAnsi" w:cs="Arial"/>
          <w:b/>
          <w:i/>
          <w:highlight w:val="yellow"/>
        </w:rPr>
      </w:pPr>
    </w:p>
    <w:p w14:paraId="7323B71F" w14:textId="77777777" w:rsidR="00880A77" w:rsidRPr="00270F79" w:rsidRDefault="00880A77" w:rsidP="001E48B3">
      <w:pPr>
        <w:rPr>
          <w:rFonts w:asciiTheme="minorHAnsi" w:hAnsiTheme="minorHAnsi" w:cs="Arial"/>
          <w:b/>
          <w:i/>
          <w:highlight w:val="yellow"/>
        </w:rPr>
      </w:pPr>
    </w:p>
    <w:p w14:paraId="3A5BDBD1" w14:textId="77777777" w:rsidR="00E67C84" w:rsidRPr="00103DC3" w:rsidRDefault="00E67C84" w:rsidP="001E48B3">
      <w:pPr>
        <w:rPr>
          <w:rFonts w:asciiTheme="minorHAnsi" w:hAnsiTheme="minorHAnsi" w:cs="Arial"/>
          <w:b/>
          <w:i/>
        </w:rPr>
      </w:pPr>
      <w:r w:rsidRPr="00103DC3">
        <w:rPr>
          <w:rFonts w:asciiTheme="minorHAnsi" w:hAnsiTheme="minorHAnsi" w:cs="Arial"/>
          <w:b/>
          <w:i/>
        </w:rPr>
        <w:lastRenderedPageBreak/>
        <w:t>ST-Ericsson SA</w:t>
      </w:r>
      <w:r w:rsidR="007008DD" w:rsidRPr="00103DC3">
        <w:rPr>
          <w:rFonts w:asciiTheme="minorHAnsi" w:hAnsiTheme="minorHAnsi" w:cs="Arial"/>
          <w:b/>
          <w:i/>
        </w:rPr>
        <w:t>, in liquidation</w:t>
      </w:r>
      <w:r w:rsidRPr="00103DC3">
        <w:rPr>
          <w:rFonts w:asciiTheme="minorHAnsi" w:hAnsiTheme="minorHAnsi" w:cs="Arial"/>
          <w:b/>
          <w:i/>
        </w:rPr>
        <w:t xml:space="preserve"> </w:t>
      </w:r>
    </w:p>
    <w:p w14:paraId="710CBDAF" w14:textId="77777777" w:rsidR="00E67C84" w:rsidRPr="00270F79" w:rsidRDefault="00103DC3" w:rsidP="003B2827">
      <w:pPr>
        <w:rPr>
          <w:highlight w:val="yellow"/>
        </w:rPr>
      </w:pPr>
      <w:r w:rsidRPr="00103DC3">
        <w:t>On February 3, 2009, the Group announced the closing of a transaction to combine the businesses of Ericsson Mobile Platforms and ST-NXP Wireless into a new venture, named ST-Ericsson. As part of the transaction, the Company received an interest in ST-Ericsson Holding AG in which the Company owned 50% plus a controlling share. In 2010, ST-Ericsson Holding AG was merged in ST-Ericsson SA. The Group used to consolidate ST-Ericsson SA.</w:t>
      </w:r>
    </w:p>
    <w:p w14:paraId="10D5DDD6" w14:textId="77777777" w:rsidR="00E67C84" w:rsidRPr="00103DC3" w:rsidRDefault="00103DC3" w:rsidP="001E48B3">
      <w:r w:rsidRPr="00103DC3">
        <w:t xml:space="preserve">On September 9, 2013, the Group sold 1 ST-Ericsson SA share to Ericsson for its nominal value changing the ownership structure of ST-Ericsson SA to bring both partners to an equal ownership proportion. As a result and in combination with the new shareholder agreement, the Group lost the control of ST-Ericsson SA and as such ST-Ericsson SA was deconsolidated from the Group’s financial statements as of September 1, 2013. The deconsolidation of ST-Ericsson SA did not result in a gain or loss for the Group. The fair value of the Group’s retained non-controlling interest was evaluated at $55 million. In addition, the Group and its partner signed funding commitment letters, capped at $149 million each partner, to the residual joint wind-down operations to ensure solvency. </w:t>
      </w:r>
      <w:r w:rsidR="00DC22C5" w:rsidRPr="00103DC3">
        <w:t xml:space="preserve">These are not drawn as of </w:t>
      </w:r>
      <w:r w:rsidR="00C14FD5" w:rsidRPr="00103DC3">
        <w:t xml:space="preserve">July </w:t>
      </w:r>
      <w:r w:rsidRPr="00103DC3">
        <w:t>1, 2017.</w:t>
      </w:r>
    </w:p>
    <w:p w14:paraId="77AC0692" w14:textId="77777777" w:rsidR="00004696" w:rsidRPr="00103DC3" w:rsidRDefault="00103DC3" w:rsidP="00DC22C5">
      <w:r w:rsidRPr="00103DC3">
        <w:t>Before the deconsolidation of ST-Ericsson SA, certain assets and companies of the ST-Ericsson SA group of companies were transferred to both partners for their net book value which was representative of their fair value. The transactions did not result in cash exchange between the partners</w:t>
      </w:r>
      <w:r w:rsidR="00C14FD5" w:rsidRPr="00103DC3">
        <w:t xml:space="preserve">. </w:t>
      </w:r>
      <w:r w:rsidR="00DC22C5" w:rsidRPr="00103DC3">
        <w:t xml:space="preserve">ST-Ericsson SA entered into liquidation on April 15, 2014. </w:t>
      </w:r>
    </w:p>
    <w:p w14:paraId="61B36643" w14:textId="77777777" w:rsidR="00C775C0" w:rsidRPr="00103DC3" w:rsidRDefault="00FA13F9" w:rsidP="00D568BE">
      <w:pPr>
        <w:pStyle w:val="Title3"/>
        <w:spacing w:after="100"/>
      </w:pPr>
      <w:bookmarkStart w:id="171" w:name="_Toc286136036"/>
      <w:bookmarkStart w:id="172" w:name="_Toc286424033"/>
      <w:bookmarkStart w:id="173" w:name="_Toc286691493"/>
      <w:bookmarkStart w:id="174" w:name="_Toc306722485"/>
      <w:bookmarkStart w:id="175" w:name="_Toc489966602"/>
      <w:r w:rsidRPr="00103DC3">
        <w:t>Property, plant and equipment</w:t>
      </w:r>
      <w:bookmarkEnd w:id="171"/>
      <w:bookmarkEnd w:id="172"/>
      <w:bookmarkEnd w:id="173"/>
      <w:bookmarkEnd w:id="174"/>
      <w:r w:rsidR="00636D0D" w:rsidRPr="00103DC3">
        <w:t xml:space="preserve"> and intangible assets</w:t>
      </w:r>
      <w:bookmarkEnd w:id="175"/>
    </w:p>
    <w:p w14:paraId="3A670D9A" w14:textId="77777777" w:rsidR="00C775C0" w:rsidRPr="00103DC3" w:rsidRDefault="00636D0D" w:rsidP="001E48B3">
      <w:r w:rsidRPr="00103DC3">
        <w:rPr>
          <w:rFonts w:asciiTheme="minorHAnsi" w:hAnsiTheme="minorHAnsi" w:cs="Arial"/>
        </w:rPr>
        <w:t>Changes in the net carrying amount of property, plant and equipment and intangible assets are detailed as follows:</w:t>
      </w:r>
    </w:p>
    <w:tbl>
      <w:tblPr>
        <w:tblStyle w:val="LightShading-Accent1"/>
        <w:tblW w:w="9886" w:type="dxa"/>
        <w:tblBorders>
          <w:top w:val="none" w:sz="0" w:space="0" w:color="auto"/>
          <w:bottom w:val="none" w:sz="0" w:space="0" w:color="auto"/>
        </w:tblBorders>
        <w:tblLayout w:type="fixed"/>
        <w:tblLook w:val="0600" w:firstRow="0" w:lastRow="0" w:firstColumn="0" w:lastColumn="0" w:noHBand="1" w:noVBand="1"/>
      </w:tblPr>
      <w:tblGrid>
        <w:gridCol w:w="6274"/>
        <w:gridCol w:w="1806"/>
        <w:gridCol w:w="1806"/>
      </w:tblGrid>
      <w:tr w:rsidR="00B11342" w:rsidRPr="00103DC3" w14:paraId="60847174" w14:textId="77777777" w:rsidTr="00103DC3">
        <w:trPr>
          <w:trHeight w:val="478"/>
        </w:trPr>
        <w:tc>
          <w:tcPr>
            <w:tcW w:w="6274" w:type="dxa"/>
            <w:tcBorders>
              <w:bottom w:val="single" w:sz="18" w:space="0" w:color="auto"/>
            </w:tcBorders>
            <w:vAlign w:val="bottom"/>
            <w:hideMark/>
          </w:tcPr>
          <w:p w14:paraId="1E81B10D" w14:textId="77777777" w:rsidR="00636D0D" w:rsidRPr="00103DC3" w:rsidRDefault="00636D0D" w:rsidP="009A1327">
            <w:pPr>
              <w:jc w:val="left"/>
              <w:rPr>
                <w:rFonts w:asciiTheme="minorHAnsi" w:hAnsiTheme="minorHAnsi" w:cs="Arial"/>
                <w:color w:val="000000" w:themeColor="text1"/>
              </w:rPr>
            </w:pPr>
            <w:r w:rsidRPr="00103DC3">
              <w:rPr>
                <w:rFonts w:asciiTheme="minorHAnsi" w:hAnsiTheme="minorHAnsi" w:cs="Arial"/>
                <w:color w:val="000000" w:themeColor="text1"/>
              </w:rPr>
              <w:t>In millions of USD</w:t>
            </w:r>
          </w:p>
        </w:tc>
        <w:tc>
          <w:tcPr>
            <w:tcW w:w="1806" w:type="dxa"/>
            <w:tcBorders>
              <w:bottom w:val="single" w:sz="18" w:space="0" w:color="auto"/>
            </w:tcBorders>
            <w:hideMark/>
          </w:tcPr>
          <w:p w14:paraId="70720CF9" w14:textId="77777777" w:rsidR="00636D0D" w:rsidRPr="00103DC3" w:rsidRDefault="00636D0D" w:rsidP="001E48B3">
            <w:pPr>
              <w:jc w:val="center"/>
              <w:rPr>
                <w:rFonts w:asciiTheme="minorHAnsi" w:hAnsiTheme="minorHAnsi" w:cs="Arial"/>
                <w:color w:val="000000" w:themeColor="text1"/>
              </w:rPr>
            </w:pPr>
            <w:r w:rsidRPr="00103DC3">
              <w:rPr>
                <w:rFonts w:asciiTheme="minorHAnsi" w:hAnsiTheme="minorHAnsi" w:cs="Arial"/>
                <w:color w:val="000000" w:themeColor="text1"/>
              </w:rPr>
              <w:t>Property, plant and equipment</w:t>
            </w:r>
          </w:p>
        </w:tc>
        <w:tc>
          <w:tcPr>
            <w:tcW w:w="1806" w:type="dxa"/>
            <w:tcBorders>
              <w:bottom w:val="single" w:sz="18" w:space="0" w:color="auto"/>
            </w:tcBorders>
            <w:vAlign w:val="bottom"/>
            <w:hideMark/>
          </w:tcPr>
          <w:p w14:paraId="626890B6" w14:textId="77777777" w:rsidR="00636D0D" w:rsidRPr="00103DC3" w:rsidRDefault="00636D0D">
            <w:pPr>
              <w:jc w:val="center"/>
              <w:rPr>
                <w:rFonts w:asciiTheme="minorHAnsi" w:hAnsiTheme="minorHAnsi" w:cs="Arial"/>
                <w:color w:val="000000" w:themeColor="text1"/>
              </w:rPr>
            </w:pPr>
            <w:r w:rsidRPr="00103DC3">
              <w:rPr>
                <w:rFonts w:asciiTheme="minorHAnsi" w:hAnsiTheme="minorHAnsi" w:cs="Arial"/>
                <w:color w:val="000000" w:themeColor="text1"/>
              </w:rPr>
              <w:t>Intangible assets</w:t>
            </w:r>
          </w:p>
        </w:tc>
      </w:tr>
      <w:tr w:rsidR="00B11342" w:rsidRPr="00103DC3" w14:paraId="2B301C19" w14:textId="77777777" w:rsidTr="00103DC3">
        <w:trPr>
          <w:trHeight w:val="232"/>
        </w:trPr>
        <w:tc>
          <w:tcPr>
            <w:tcW w:w="6274" w:type="dxa"/>
            <w:tcBorders>
              <w:top w:val="single" w:sz="18" w:space="0" w:color="auto"/>
            </w:tcBorders>
            <w:hideMark/>
          </w:tcPr>
          <w:p w14:paraId="54015917" w14:textId="77777777" w:rsidR="00636D0D" w:rsidRPr="00103DC3" w:rsidRDefault="00636D0D" w:rsidP="00103DC3">
            <w:pPr>
              <w:rPr>
                <w:rFonts w:asciiTheme="minorHAnsi" w:hAnsiTheme="minorHAnsi" w:cs="Arial"/>
                <w:b/>
                <w:color w:val="000000" w:themeColor="text1"/>
              </w:rPr>
            </w:pPr>
            <w:r w:rsidRPr="00103DC3">
              <w:rPr>
                <w:rFonts w:asciiTheme="minorHAnsi" w:hAnsiTheme="minorHAnsi" w:cs="Arial"/>
                <w:b/>
                <w:color w:val="000000" w:themeColor="text1"/>
              </w:rPr>
              <w:t>Net book value as at January 1, 201</w:t>
            </w:r>
            <w:r w:rsidR="00103DC3" w:rsidRPr="00103DC3">
              <w:rPr>
                <w:rFonts w:asciiTheme="minorHAnsi" w:hAnsiTheme="minorHAnsi" w:cs="Arial"/>
                <w:b/>
                <w:color w:val="000000" w:themeColor="text1"/>
              </w:rPr>
              <w:t>7</w:t>
            </w:r>
          </w:p>
        </w:tc>
        <w:tc>
          <w:tcPr>
            <w:tcW w:w="1806" w:type="dxa"/>
            <w:tcBorders>
              <w:top w:val="single" w:sz="18" w:space="0" w:color="auto"/>
            </w:tcBorders>
          </w:tcPr>
          <w:p w14:paraId="52C39B0D" w14:textId="77777777" w:rsidR="00636D0D" w:rsidRPr="00103DC3" w:rsidRDefault="00103DC3" w:rsidP="001E48B3">
            <w:pPr>
              <w:jc w:val="right"/>
              <w:rPr>
                <w:rFonts w:asciiTheme="minorHAnsi" w:hAnsiTheme="minorHAnsi" w:cs="Arial"/>
                <w:b/>
                <w:color w:val="000000" w:themeColor="text1"/>
              </w:rPr>
            </w:pPr>
            <w:r>
              <w:rPr>
                <w:rFonts w:asciiTheme="minorHAnsi" w:hAnsiTheme="minorHAnsi" w:cs="Arial"/>
                <w:b/>
                <w:color w:val="000000" w:themeColor="text1"/>
              </w:rPr>
              <w:t>2,292</w:t>
            </w:r>
          </w:p>
        </w:tc>
        <w:tc>
          <w:tcPr>
            <w:tcW w:w="1806" w:type="dxa"/>
            <w:tcBorders>
              <w:top w:val="single" w:sz="18" w:space="0" w:color="auto"/>
            </w:tcBorders>
          </w:tcPr>
          <w:p w14:paraId="35201771" w14:textId="77777777" w:rsidR="00636D0D" w:rsidRPr="00103DC3" w:rsidRDefault="00103DC3" w:rsidP="001E48B3">
            <w:pPr>
              <w:jc w:val="right"/>
              <w:rPr>
                <w:rFonts w:asciiTheme="minorHAnsi" w:hAnsiTheme="minorHAnsi" w:cs="Arial"/>
                <w:b/>
                <w:color w:val="000000" w:themeColor="text1"/>
              </w:rPr>
            </w:pPr>
            <w:r>
              <w:rPr>
                <w:rFonts w:asciiTheme="minorHAnsi" w:hAnsiTheme="minorHAnsi" w:cs="Arial"/>
                <w:b/>
                <w:color w:val="000000" w:themeColor="text1"/>
              </w:rPr>
              <w:t>1,111</w:t>
            </w:r>
          </w:p>
        </w:tc>
      </w:tr>
      <w:tr w:rsidR="00B11342" w:rsidRPr="00103DC3" w14:paraId="5E3DB955" w14:textId="77777777" w:rsidTr="00103DC3">
        <w:trPr>
          <w:trHeight w:val="232"/>
        </w:trPr>
        <w:tc>
          <w:tcPr>
            <w:tcW w:w="6274" w:type="dxa"/>
            <w:shd w:val="clear" w:color="auto" w:fill="DBE5F1" w:themeFill="accent1" w:themeFillTint="33"/>
            <w:hideMark/>
          </w:tcPr>
          <w:p w14:paraId="6FB2C0F3" w14:textId="77777777" w:rsidR="00636D0D" w:rsidRPr="00103DC3" w:rsidRDefault="00636D0D" w:rsidP="001E48B3">
            <w:pPr>
              <w:rPr>
                <w:rFonts w:asciiTheme="minorHAnsi" w:hAnsiTheme="minorHAnsi" w:cs="Arial"/>
                <w:b/>
                <w:color w:val="000000" w:themeColor="text1"/>
              </w:rPr>
            </w:pPr>
            <w:r w:rsidRPr="00103DC3">
              <w:rPr>
                <w:rFonts w:asciiTheme="minorHAnsi" w:hAnsiTheme="minorHAnsi" w:cs="Arial"/>
                <w:color w:val="000000" w:themeColor="text1"/>
              </w:rPr>
              <w:t>Additions</w:t>
            </w:r>
          </w:p>
        </w:tc>
        <w:tc>
          <w:tcPr>
            <w:tcW w:w="1806" w:type="dxa"/>
            <w:shd w:val="clear" w:color="auto" w:fill="DBE5F1" w:themeFill="accent1" w:themeFillTint="33"/>
          </w:tcPr>
          <w:p w14:paraId="37A10A43"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640</w:t>
            </w:r>
          </w:p>
        </w:tc>
        <w:tc>
          <w:tcPr>
            <w:tcW w:w="1806" w:type="dxa"/>
            <w:shd w:val="clear" w:color="auto" w:fill="DBE5F1" w:themeFill="accent1" w:themeFillTint="33"/>
          </w:tcPr>
          <w:p w14:paraId="38137A0B"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154</w:t>
            </w:r>
          </w:p>
        </w:tc>
      </w:tr>
      <w:tr w:rsidR="00B11342" w:rsidRPr="00103DC3" w14:paraId="2E86AA36" w14:textId="77777777" w:rsidTr="00103DC3">
        <w:trPr>
          <w:trHeight w:val="232"/>
        </w:trPr>
        <w:tc>
          <w:tcPr>
            <w:tcW w:w="6274" w:type="dxa"/>
            <w:hideMark/>
          </w:tcPr>
          <w:p w14:paraId="00FBDAB5" w14:textId="77777777" w:rsidR="00636D0D" w:rsidRPr="00103DC3" w:rsidRDefault="00636D0D" w:rsidP="001E48B3">
            <w:pPr>
              <w:rPr>
                <w:rFonts w:asciiTheme="minorHAnsi" w:hAnsiTheme="minorHAnsi" w:cs="Arial"/>
                <w:b/>
                <w:color w:val="000000" w:themeColor="text1"/>
              </w:rPr>
            </w:pPr>
            <w:r w:rsidRPr="00103DC3">
              <w:rPr>
                <w:rFonts w:asciiTheme="minorHAnsi" w:hAnsiTheme="minorHAnsi" w:cs="Arial"/>
                <w:color w:val="000000" w:themeColor="text1"/>
              </w:rPr>
              <w:t>Disposals</w:t>
            </w:r>
          </w:p>
        </w:tc>
        <w:tc>
          <w:tcPr>
            <w:tcW w:w="1806" w:type="dxa"/>
          </w:tcPr>
          <w:p w14:paraId="590209A6"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w:t>
            </w:r>
          </w:p>
        </w:tc>
        <w:tc>
          <w:tcPr>
            <w:tcW w:w="1806" w:type="dxa"/>
          </w:tcPr>
          <w:p w14:paraId="3E39127A"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w:t>
            </w:r>
          </w:p>
        </w:tc>
      </w:tr>
      <w:tr w:rsidR="00B11342" w:rsidRPr="00103DC3" w14:paraId="10D85B73" w14:textId="77777777" w:rsidTr="00103DC3">
        <w:trPr>
          <w:trHeight w:val="246"/>
        </w:trPr>
        <w:tc>
          <w:tcPr>
            <w:tcW w:w="6274" w:type="dxa"/>
            <w:shd w:val="clear" w:color="auto" w:fill="DBE5F1" w:themeFill="accent1" w:themeFillTint="33"/>
            <w:hideMark/>
          </w:tcPr>
          <w:p w14:paraId="7F3CB5ED" w14:textId="77777777" w:rsidR="00636D0D" w:rsidRPr="00103DC3" w:rsidRDefault="00D13459" w:rsidP="00A276D6">
            <w:pPr>
              <w:rPr>
                <w:rFonts w:asciiTheme="minorHAnsi" w:hAnsiTheme="minorHAnsi" w:cs="Arial"/>
                <w:b/>
                <w:color w:val="000000" w:themeColor="text1"/>
              </w:rPr>
            </w:pPr>
            <w:r w:rsidRPr="00103DC3">
              <w:rPr>
                <w:rFonts w:asciiTheme="minorHAnsi" w:hAnsiTheme="minorHAnsi" w:cs="Arial"/>
                <w:color w:val="000000" w:themeColor="text1"/>
              </w:rPr>
              <w:t xml:space="preserve">Impairment / </w:t>
            </w:r>
            <w:r w:rsidR="00A276D6" w:rsidRPr="00103DC3">
              <w:rPr>
                <w:rFonts w:asciiTheme="minorHAnsi" w:hAnsiTheme="minorHAnsi" w:cs="Arial"/>
                <w:color w:val="000000" w:themeColor="text1"/>
              </w:rPr>
              <w:t>Write-Offs</w:t>
            </w:r>
          </w:p>
        </w:tc>
        <w:tc>
          <w:tcPr>
            <w:tcW w:w="1806" w:type="dxa"/>
            <w:shd w:val="clear" w:color="auto" w:fill="DBE5F1" w:themeFill="accent1" w:themeFillTint="33"/>
          </w:tcPr>
          <w:p w14:paraId="571C3CE8"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w:t>
            </w:r>
          </w:p>
        </w:tc>
        <w:tc>
          <w:tcPr>
            <w:tcW w:w="1806" w:type="dxa"/>
            <w:shd w:val="clear" w:color="auto" w:fill="DBE5F1" w:themeFill="accent1" w:themeFillTint="33"/>
          </w:tcPr>
          <w:p w14:paraId="71597B34" w14:textId="77777777" w:rsidR="00636D0D" w:rsidRPr="00103DC3" w:rsidRDefault="005B27D1" w:rsidP="00EC42DD">
            <w:pPr>
              <w:jc w:val="right"/>
              <w:rPr>
                <w:rFonts w:asciiTheme="minorHAnsi" w:hAnsiTheme="minorHAnsi" w:cs="Arial"/>
                <w:color w:val="000000" w:themeColor="text1"/>
              </w:rPr>
            </w:pPr>
            <w:r>
              <w:rPr>
                <w:rFonts w:asciiTheme="minorHAnsi" w:hAnsiTheme="minorHAnsi" w:cs="Arial"/>
                <w:color w:val="000000" w:themeColor="text1"/>
              </w:rPr>
              <w:t>(15)</w:t>
            </w:r>
          </w:p>
        </w:tc>
      </w:tr>
      <w:tr w:rsidR="00B11342" w:rsidRPr="00103DC3" w14:paraId="78D02EC6" w14:textId="77777777" w:rsidTr="00103DC3">
        <w:trPr>
          <w:trHeight w:val="232"/>
        </w:trPr>
        <w:tc>
          <w:tcPr>
            <w:tcW w:w="6274" w:type="dxa"/>
            <w:shd w:val="clear" w:color="auto" w:fill="auto"/>
            <w:hideMark/>
          </w:tcPr>
          <w:p w14:paraId="5739116F" w14:textId="77777777" w:rsidR="00636D0D" w:rsidRPr="00103DC3" w:rsidRDefault="00636D0D" w:rsidP="001E48B3">
            <w:pPr>
              <w:rPr>
                <w:rFonts w:asciiTheme="minorHAnsi" w:hAnsiTheme="minorHAnsi" w:cs="Arial"/>
                <w:b/>
                <w:color w:val="000000" w:themeColor="text1"/>
              </w:rPr>
            </w:pPr>
            <w:r w:rsidRPr="00103DC3">
              <w:rPr>
                <w:rFonts w:asciiTheme="minorHAnsi" w:hAnsiTheme="minorHAnsi" w:cs="Arial"/>
                <w:color w:val="000000" w:themeColor="text1"/>
              </w:rPr>
              <w:t>Amortization / Depreciation expense</w:t>
            </w:r>
          </w:p>
        </w:tc>
        <w:tc>
          <w:tcPr>
            <w:tcW w:w="1806" w:type="dxa"/>
            <w:shd w:val="clear" w:color="auto" w:fill="auto"/>
          </w:tcPr>
          <w:p w14:paraId="435EB42E" w14:textId="77777777" w:rsidR="00636D0D" w:rsidRPr="00103DC3" w:rsidRDefault="005B27D1" w:rsidP="00A65469">
            <w:pPr>
              <w:jc w:val="right"/>
              <w:rPr>
                <w:rFonts w:asciiTheme="minorHAnsi" w:hAnsiTheme="minorHAnsi" w:cs="Arial"/>
                <w:color w:val="000000" w:themeColor="text1"/>
              </w:rPr>
            </w:pPr>
            <w:r>
              <w:rPr>
                <w:rFonts w:asciiTheme="minorHAnsi" w:hAnsiTheme="minorHAnsi" w:cs="Arial"/>
                <w:color w:val="000000" w:themeColor="text1"/>
              </w:rPr>
              <w:t>(282)</w:t>
            </w:r>
          </w:p>
        </w:tc>
        <w:tc>
          <w:tcPr>
            <w:tcW w:w="1806" w:type="dxa"/>
            <w:shd w:val="clear" w:color="auto" w:fill="auto"/>
          </w:tcPr>
          <w:p w14:paraId="23330EEC"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(104)</w:t>
            </w:r>
          </w:p>
        </w:tc>
      </w:tr>
      <w:tr w:rsidR="00B11342" w:rsidRPr="00103DC3" w14:paraId="1F866DF2" w14:textId="77777777" w:rsidTr="00103DC3">
        <w:trPr>
          <w:trHeight w:val="232"/>
        </w:trPr>
        <w:tc>
          <w:tcPr>
            <w:tcW w:w="6274" w:type="dxa"/>
            <w:shd w:val="clear" w:color="auto" w:fill="DBE5F1" w:themeFill="accent1" w:themeFillTint="33"/>
            <w:hideMark/>
          </w:tcPr>
          <w:p w14:paraId="659F673A" w14:textId="77777777" w:rsidR="00636D0D" w:rsidRPr="00103DC3" w:rsidRDefault="00636D0D" w:rsidP="001E48B3">
            <w:pPr>
              <w:rPr>
                <w:rFonts w:asciiTheme="minorHAnsi" w:hAnsiTheme="minorHAnsi" w:cs="Arial"/>
                <w:b/>
                <w:color w:val="000000" w:themeColor="text1"/>
              </w:rPr>
            </w:pPr>
            <w:r w:rsidRPr="00103DC3">
              <w:rPr>
                <w:rFonts w:asciiTheme="minorHAnsi" w:hAnsiTheme="minorHAnsi" w:cs="Arial"/>
                <w:color w:val="000000" w:themeColor="text1"/>
              </w:rPr>
              <w:t>Foreign currency translation</w:t>
            </w:r>
          </w:p>
        </w:tc>
        <w:tc>
          <w:tcPr>
            <w:tcW w:w="1806" w:type="dxa"/>
            <w:tcBorders>
              <w:bottom w:val="single" w:sz="18" w:space="0" w:color="auto"/>
            </w:tcBorders>
            <w:shd w:val="clear" w:color="auto" w:fill="DBE5F1" w:themeFill="accent1" w:themeFillTint="33"/>
          </w:tcPr>
          <w:p w14:paraId="2F47FB4E"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86</w:t>
            </w:r>
          </w:p>
        </w:tc>
        <w:tc>
          <w:tcPr>
            <w:tcW w:w="1806" w:type="dxa"/>
            <w:tcBorders>
              <w:bottom w:val="single" w:sz="18" w:space="0" w:color="auto"/>
            </w:tcBorders>
            <w:shd w:val="clear" w:color="auto" w:fill="DBE5F1" w:themeFill="accent1" w:themeFillTint="33"/>
          </w:tcPr>
          <w:p w14:paraId="7780B400" w14:textId="77777777" w:rsidR="00636D0D" w:rsidRPr="00103DC3" w:rsidRDefault="005B27D1" w:rsidP="001E48B3">
            <w:pPr>
              <w:jc w:val="right"/>
              <w:rPr>
                <w:rFonts w:asciiTheme="minorHAnsi" w:hAnsiTheme="minorHAnsi" w:cs="Arial"/>
                <w:color w:val="000000" w:themeColor="text1"/>
              </w:rPr>
            </w:pPr>
            <w:r>
              <w:rPr>
                <w:rFonts w:asciiTheme="minorHAnsi" w:hAnsiTheme="minorHAnsi" w:cs="Arial"/>
                <w:color w:val="000000" w:themeColor="text1"/>
              </w:rPr>
              <w:t>1</w:t>
            </w:r>
          </w:p>
        </w:tc>
      </w:tr>
      <w:tr w:rsidR="00B11342" w:rsidRPr="00103DC3" w14:paraId="50D6CE53" w14:textId="77777777" w:rsidTr="00103DC3">
        <w:trPr>
          <w:trHeight w:val="232"/>
        </w:trPr>
        <w:tc>
          <w:tcPr>
            <w:tcW w:w="6274" w:type="dxa"/>
            <w:tcBorders>
              <w:bottom w:val="single" w:sz="18" w:space="0" w:color="auto"/>
            </w:tcBorders>
            <w:shd w:val="clear" w:color="auto" w:fill="auto"/>
            <w:hideMark/>
          </w:tcPr>
          <w:p w14:paraId="03349FD4" w14:textId="77777777" w:rsidR="00636D0D" w:rsidRPr="00103DC3" w:rsidRDefault="00F95E0D" w:rsidP="00206806">
            <w:pPr>
              <w:rPr>
                <w:rFonts w:asciiTheme="minorHAnsi" w:hAnsiTheme="minorHAnsi" w:cs="Arial"/>
                <w:b/>
                <w:color w:val="000000" w:themeColor="text1"/>
              </w:rPr>
            </w:pPr>
            <w:r w:rsidRPr="00103DC3">
              <w:rPr>
                <w:rFonts w:asciiTheme="minorHAnsi" w:hAnsiTheme="minorHAnsi" w:cs="Arial"/>
                <w:b/>
                <w:color w:val="000000" w:themeColor="text1"/>
              </w:rPr>
              <w:t xml:space="preserve">Net book value as at </w:t>
            </w:r>
            <w:r w:rsidR="00103DC3">
              <w:rPr>
                <w:rFonts w:asciiTheme="minorHAnsi" w:hAnsiTheme="minorHAnsi" w:cs="Arial"/>
                <w:b/>
                <w:color w:val="000000" w:themeColor="text1"/>
              </w:rPr>
              <w:t>July 1, 2017</w:t>
            </w:r>
            <w:r w:rsidR="00636D0D" w:rsidRPr="00103DC3">
              <w:rPr>
                <w:rFonts w:asciiTheme="minorHAnsi" w:hAnsiTheme="minorHAnsi" w:cs="Arial"/>
                <w:b/>
                <w:color w:val="000000" w:themeColor="text1"/>
              </w:rPr>
              <w:t xml:space="preserve"> (unaudited)</w:t>
            </w:r>
          </w:p>
        </w:tc>
        <w:tc>
          <w:tcPr>
            <w:tcW w:w="1806" w:type="dxa"/>
            <w:tcBorders>
              <w:top w:val="single" w:sz="18" w:space="0" w:color="auto"/>
              <w:bottom w:val="single" w:sz="18" w:space="0" w:color="auto"/>
            </w:tcBorders>
            <w:shd w:val="clear" w:color="auto" w:fill="auto"/>
          </w:tcPr>
          <w:p w14:paraId="14E4435D" w14:textId="77777777" w:rsidR="00636D0D" w:rsidRPr="00103DC3" w:rsidRDefault="00896569" w:rsidP="001E48B3">
            <w:pPr>
              <w:jc w:val="right"/>
              <w:rPr>
                <w:rFonts w:asciiTheme="minorHAnsi" w:hAnsiTheme="minorHAnsi" w:cs="Arial"/>
                <w:b/>
                <w:color w:val="000000" w:themeColor="text1"/>
              </w:rPr>
            </w:pPr>
            <w:r>
              <w:rPr>
                <w:rFonts w:asciiTheme="minorHAnsi" w:hAnsiTheme="minorHAnsi" w:cs="Arial"/>
                <w:b/>
                <w:color w:val="000000" w:themeColor="text1"/>
              </w:rPr>
              <w:t>2,736</w:t>
            </w:r>
          </w:p>
        </w:tc>
        <w:tc>
          <w:tcPr>
            <w:tcW w:w="1806" w:type="dxa"/>
            <w:tcBorders>
              <w:top w:val="single" w:sz="18" w:space="0" w:color="auto"/>
              <w:bottom w:val="single" w:sz="18" w:space="0" w:color="auto"/>
            </w:tcBorders>
            <w:shd w:val="clear" w:color="auto" w:fill="auto"/>
          </w:tcPr>
          <w:p w14:paraId="13F8F4DF" w14:textId="77777777" w:rsidR="00636D0D" w:rsidRPr="00103DC3" w:rsidRDefault="00896569" w:rsidP="00EB1916">
            <w:pPr>
              <w:jc w:val="right"/>
              <w:rPr>
                <w:rFonts w:asciiTheme="minorHAnsi" w:hAnsiTheme="minorHAnsi" w:cs="Arial"/>
                <w:b/>
                <w:color w:val="000000" w:themeColor="text1"/>
              </w:rPr>
            </w:pPr>
            <w:r>
              <w:rPr>
                <w:rFonts w:asciiTheme="minorHAnsi" w:hAnsiTheme="minorHAnsi" w:cs="Arial"/>
                <w:b/>
                <w:color w:val="000000" w:themeColor="text1"/>
              </w:rPr>
              <w:t>1,147</w:t>
            </w:r>
          </w:p>
        </w:tc>
      </w:tr>
    </w:tbl>
    <w:p w14:paraId="5BB632A6" w14:textId="77777777" w:rsidR="00D4177A" w:rsidRPr="00103DC3" w:rsidRDefault="00EC095D" w:rsidP="001E48B3">
      <w:pPr>
        <w:spacing w:before="120" w:after="0" w:afterAutospacing="0"/>
      </w:pPr>
      <w:bookmarkStart w:id="176" w:name="_Toc286136038"/>
      <w:bookmarkStart w:id="177" w:name="_Toc286424035"/>
      <w:bookmarkStart w:id="178" w:name="_Toc286691495"/>
      <w:bookmarkStart w:id="179" w:name="_Toc306722487"/>
      <w:r w:rsidRPr="00103DC3">
        <w:t xml:space="preserve">The Group has commitments to purchase property, plant and equipment after the end of the interim period in the amount of </w:t>
      </w:r>
      <w:r w:rsidR="009D689D" w:rsidRPr="00103DC3">
        <w:t>$</w:t>
      </w:r>
      <w:r w:rsidR="00103DC3" w:rsidRPr="00103DC3">
        <w:t>434</w:t>
      </w:r>
      <w:r w:rsidR="00DC22C5" w:rsidRPr="00103DC3">
        <w:t xml:space="preserve"> </w:t>
      </w:r>
      <w:r w:rsidRPr="00103DC3">
        <w:t>million.</w:t>
      </w:r>
    </w:p>
    <w:p w14:paraId="77C1E4BD" w14:textId="77777777" w:rsidR="00EC42DD" w:rsidRDefault="00EC42DD" w:rsidP="001E48B3">
      <w:pPr>
        <w:spacing w:before="120" w:after="0" w:afterAutospacing="0"/>
        <w:rPr>
          <w:highlight w:val="yellow"/>
        </w:rPr>
      </w:pPr>
      <w:r w:rsidRPr="00103DC3">
        <w:t>The impairment and write</w:t>
      </w:r>
      <w:r w:rsidR="00103DC3" w:rsidRPr="00103DC3">
        <w:t>-offs for the first half of 2017</w:t>
      </w:r>
      <w:r w:rsidRPr="00103DC3">
        <w:t xml:space="preserve"> amounted to </w:t>
      </w:r>
      <w:r w:rsidRPr="0085309D">
        <w:t>$</w:t>
      </w:r>
      <w:r w:rsidR="005B27D1" w:rsidRPr="0085309D">
        <w:t>15</w:t>
      </w:r>
      <w:r w:rsidRPr="0085309D">
        <w:t xml:space="preserve"> million</w:t>
      </w:r>
      <w:r w:rsidR="00BF13C4" w:rsidRPr="0085309D">
        <w:t xml:space="preserve"> </w:t>
      </w:r>
      <w:r w:rsidR="00BF13C4" w:rsidRPr="00103DC3">
        <w:t>(</w:t>
      </w:r>
      <w:r w:rsidR="00AD39B3" w:rsidRPr="00103DC3">
        <w:t xml:space="preserve">first half </w:t>
      </w:r>
      <w:r w:rsidR="00BF13C4" w:rsidRPr="00103DC3">
        <w:t>201</w:t>
      </w:r>
      <w:r w:rsidR="00103DC3" w:rsidRPr="00103DC3">
        <w:t>6</w:t>
      </w:r>
      <w:r w:rsidR="00BF13C4" w:rsidRPr="00103DC3">
        <w:t>: $</w:t>
      </w:r>
      <w:r w:rsidR="00103DC3" w:rsidRPr="00103DC3">
        <w:t>36</w:t>
      </w:r>
      <w:r w:rsidR="00BF13C4" w:rsidRPr="00103DC3">
        <w:t xml:space="preserve"> million), </w:t>
      </w:r>
      <w:r w:rsidR="0028569D" w:rsidRPr="0085309D">
        <w:t>recorded</w:t>
      </w:r>
      <w:r w:rsidR="00BF13C4" w:rsidRPr="0085309D">
        <w:t xml:space="preserve"> in cost of sales, and are mainly resulting from the </w:t>
      </w:r>
      <w:r w:rsidR="00902FEF" w:rsidRPr="0085309D">
        <w:t>write-offs</w:t>
      </w:r>
      <w:r w:rsidR="00BF13C4" w:rsidRPr="0085309D">
        <w:t xml:space="preserve"> of </w:t>
      </w:r>
      <w:r w:rsidR="009A1FEE" w:rsidRPr="0085309D">
        <w:t xml:space="preserve">the </w:t>
      </w:r>
      <w:r w:rsidR="00BF13C4" w:rsidRPr="0085309D">
        <w:t xml:space="preserve">capitalized development costs </w:t>
      </w:r>
      <w:r w:rsidR="00AE63F0" w:rsidRPr="0085309D">
        <w:t>related to certa</w:t>
      </w:r>
      <w:r w:rsidR="001D6C39" w:rsidRPr="0085309D">
        <w:t>in projects that were cancelled</w:t>
      </w:r>
      <w:r w:rsidR="006B7639" w:rsidRPr="0085309D">
        <w:t>.</w:t>
      </w:r>
      <w:r w:rsidR="006B7639" w:rsidRPr="00270F79">
        <w:rPr>
          <w:highlight w:val="yellow"/>
        </w:rPr>
        <w:t xml:space="preserve"> </w:t>
      </w:r>
    </w:p>
    <w:p w14:paraId="31724094" w14:textId="77777777" w:rsidR="00880A77" w:rsidRDefault="00880A77" w:rsidP="001E48B3">
      <w:pPr>
        <w:spacing w:before="120" w:after="0" w:afterAutospacing="0"/>
        <w:rPr>
          <w:highlight w:val="yellow"/>
        </w:rPr>
      </w:pPr>
    </w:p>
    <w:p w14:paraId="67695090" w14:textId="77777777" w:rsidR="00880A77" w:rsidRDefault="00880A77" w:rsidP="001E48B3">
      <w:pPr>
        <w:spacing w:before="120" w:after="0" w:afterAutospacing="0"/>
        <w:rPr>
          <w:highlight w:val="yellow"/>
        </w:rPr>
      </w:pPr>
    </w:p>
    <w:p w14:paraId="4E4485B8" w14:textId="77777777" w:rsidR="00880A77" w:rsidRDefault="00880A77" w:rsidP="001E48B3">
      <w:pPr>
        <w:spacing w:before="120" w:after="0" w:afterAutospacing="0"/>
        <w:rPr>
          <w:highlight w:val="yellow"/>
        </w:rPr>
      </w:pPr>
    </w:p>
    <w:p w14:paraId="35CAC2C7" w14:textId="77777777" w:rsidR="00880A77" w:rsidRDefault="00880A77" w:rsidP="001E48B3">
      <w:pPr>
        <w:spacing w:before="120" w:after="0" w:afterAutospacing="0"/>
        <w:rPr>
          <w:highlight w:val="yellow"/>
        </w:rPr>
      </w:pPr>
    </w:p>
    <w:p w14:paraId="3E9F2B74" w14:textId="77777777" w:rsidR="00880A77" w:rsidRDefault="00880A77" w:rsidP="001E48B3">
      <w:pPr>
        <w:spacing w:before="120" w:after="0" w:afterAutospacing="0"/>
        <w:rPr>
          <w:highlight w:val="yellow"/>
        </w:rPr>
      </w:pPr>
    </w:p>
    <w:p w14:paraId="7B52CED7" w14:textId="77777777" w:rsidR="00880A77" w:rsidRPr="00270F79" w:rsidRDefault="00880A77" w:rsidP="001E48B3">
      <w:pPr>
        <w:spacing w:before="120" w:after="0" w:afterAutospacing="0"/>
        <w:rPr>
          <w:highlight w:val="yellow"/>
        </w:rPr>
      </w:pPr>
    </w:p>
    <w:p w14:paraId="64713014" w14:textId="77777777" w:rsidR="00517C68" w:rsidRPr="00270F79" w:rsidRDefault="00517C68" w:rsidP="001E48B3">
      <w:pPr>
        <w:spacing w:before="120" w:after="0" w:afterAutospacing="0"/>
        <w:rPr>
          <w:highlight w:val="yellow"/>
        </w:rPr>
      </w:pPr>
    </w:p>
    <w:p w14:paraId="654E4E33" w14:textId="77777777" w:rsidR="00C775C0" w:rsidRPr="00103DC3" w:rsidRDefault="00FA13F9" w:rsidP="001E48B3">
      <w:pPr>
        <w:pStyle w:val="Title3"/>
      </w:pPr>
      <w:bookmarkStart w:id="180" w:name="_Toc489966603"/>
      <w:r w:rsidRPr="00103DC3">
        <w:lastRenderedPageBreak/>
        <w:t>Goodwill</w:t>
      </w:r>
      <w:bookmarkEnd w:id="176"/>
      <w:bookmarkEnd w:id="177"/>
      <w:bookmarkEnd w:id="178"/>
      <w:bookmarkEnd w:id="179"/>
      <w:bookmarkEnd w:id="180"/>
    </w:p>
    <w:p w14:paraId="081AD9B1" w14:textId="77777777" w:rsidR="00C775C0" w:rsidRPr="00103DC3" w:rsidRDefault="00FA13F9" w:rsidP="001E48B3">
      <w:r w:rsidRPr="00103DC3">
        <w:t xml:space="preserve">Goodwill </w:t>
      </w:r>
      <w:r w:rsidR="00BA3814" w:rsidRPr="00103DC3">
        <w:t>allocated to</w:t>
      </w:r>
      <w:r w:rsidRPr="00103DC3">
        <w:t xml:space="preserve"> </w:t>
      </w:r>
      <w:r w:rsidR="00BA3814" w:rsidRPr="00103DC3">
        <w:t>reportable</w:t>
      </w:r>
      <w:r w:rsidRPr="00103DC3">
        <w:t xml:space="preserve"> segmen</w:t>
      </w:r>
      <w:r w:rsidR="00BA3814" w:rsidRPr="00103DC3">
        <w:t xml:space="preserve">ts </w:t>
      </w:r>
      <w:r w:rsidR="00BA3814" w:rsidRPr="00103DC3">
        <w:rPr>
          <w:color w:val="000000"/>
        </w:rPr>
        <w:t>and changes in the carrying amount of goodwill were</w:t>
      </w:r>
      <w:r w:rsidRPr="00103DC3">
        <w:t xml:space="preserve"> as follows:</w:t>
      </w:r>
    </w:p>
    <w:tbl>
      <w:tblPr>
        <w:tblStyle w:val="LightShading-Accent1"/>
        <w:tblW w:w="4661" w:type="pct"/>
        <w:tblBorders>
          <w:top w:val="none" w:sz="0" w:space="0" w:color="auto"/>
          <w:bottom w:val="none" w:sz="0" w:space="0" w:color="auto"/>
        </w:tblBorders>
        <w:tblLayout w:type="fixed"/>
        <w:tblLook w:val="0600" w:firstRow="0" w:lastRow="0" w:firstColumn="0" w:lastColumn="0" w:noHBand="1" w:noVBand="1"/>
      </w:tblPr>
      <w:tblGrid>
        <w:gridCol w:w="3303"/>
        <w:gridCol w:w="1566"/>
        <w:gridCol w:w="1617"/>
        <w:gridCol w:w="1440"/>
        <w:gridCol w:w="1282"/>
      </w:tblGrid>
      <w:tr w:rsidR="00B5084A" w:rsidRPr="00103DC3" w14:paraId="22957078" w14:textId="77777777" w:rsidTr="008E6D09">
        <w:tc>
          <w:tcPr>
            <w:tcW w:w="1793" w:type="pct"/>
            <w:tcBorders>
              <w:bottom w:val="single" w:sz="18" w:space="0" w:color="auto"/>
            </w:tcBorders>
            <w:vAlign w:val="bottom"/>
          </w:tcPr>
          <w:p w14:paraId="091E02A4" w14:textId="77777777" w:rsidR="00B5084A" w:rsidRPr="00103DC3" w:rsidRDefault="00B5084A" w:rsidP="009A1327">
            <w:pPr>
              <w:jc w:val="left"/>
              <w:rPr>
                <w:color w:val="000000" w:themeColor="text1"/>
              </w:rPr>
            </w:pPr>
            <w:r w:rsidRPr="00103DC3">
              <w:rPr>
                <w:color w:val="000000" w:themeColor="text1"/>
              </w:rPr>
              <w:t>In millions of USD</w:t>
            </w:r>
          </w:p>
        </w:tc>
        <w:tc>
          <w:tcPr>
            <w:tcW w:w="850" w:type="pct"/>
            <w:tcBorders>
              <w:bottom w:val="single" w:sz="18" w:space="0" w:color="auto"/>
            </w:tcBorders>
            <w:vAlign w:val="bottom"/>
          </w:tcPr>
          <w:p w14:paraId="5F580EEA" w14:textId="77777777" w:rsidR="00B5084A" w:rsidRPr="00103DC3" w:rsidRDefault="00B5084A">
            <w:pPr>
              <w:jc w:val="center"/>
              <w:rPr>
                <w:color w:val="000000" w:themeColor="text1"/>
              </w:rPr>
            </w:pPr>
            <w:r w:rsidRPr="00103DC3">
              <w:rPr>
                <w:color w:val="000000"/>
                <w:szCs w:val="24"/>
              </w:rPr>
              <w:t>Automotive and Discrete Group (ADG)</w:t>
            </w:r>
          </w:p>
        </w:tc>
        <w:tc>
          <w:tcPr>
            <w:tcW w:w="878" w:type="pct"/>
            <w:tcBorders>
              <w:bottom w:val="single" w:sz="18" w:space="0" w:color="auto"/>
            </w:tcBorders>
            <w:vAlign w:val="bottom"/>
          </w:tcPr>
          <w:p w14:paraId="50410FD5" w14:textId="77777777" w:rsidR="00B5084A" w:rsidRPr="00103DC3" w:rsidRDefault="00B5084A">
            <w:pPr>
              <w:jc w:val="center"/>
              <w:rPr>
                <w:color w:val="000000" w:themeColor="text1"/>
              </w:rPr>
            </w:pPr>
            <w:r w:rsidRPr="00103DC3">
              <w:rPr>
                <w:color w:val="000000"/>
                <w:szCs w:val="24"/>
              </w:rPr>
              <w:t>Microcontrollers and Digital ICs Group (MDG)</w:t>
            </w:r>
          </w:p>
        </w:tc>
        <w:tc>
          <w:tcPr>
            <w:tcW w:w="782" w:type="pct"/>
            <w:tcBorders>
              <w:bottom w:val="single" w:sz="18" w:space="0" w:color="auto"/>
            </w:tcBorders>
          </w:tcPr>
          <w:p w14:paraId="6B093CA3" w14:textId="77777777" w:rsidR="00B5084A" w:rsidRPr="00103DC3" w:rsidRDefault="00B5084A">
            <w:pPr>
              <w:jc w:val="center"/>
              <w:rPr>
                <w:color w:val="000000" w:themeColor="text1"/>
              </w:rPr>
            </w:pPr>
            <w:r w:rsidRPr="00103DC3">
              <w:rPr>
                <w:color w:val="000000"/>
                <w:szCs w:val="24"/>
              </w:rPr>
              <w:t>Analog and MEMS Group (AMG)</w:t>
            </w:r>
          </w:p>
        </w:tc>
        <w:tc>
          <w:tcPr>
            <w:tcW w:w="696" w:type="pct"/>
            <w:tcBorders>
              <w:bottom w:val="single" w:sz="18" w:space="0" w:color="auto"/>
            </w:tcBorders>
            <w:vAlign w:val="bottom"/>
          </w:tcPr>
          <w:p w14:paraId="5C682662" w14:textId="77777777" w:rsidR="00B5084A" w:rsidRPr="00103DC3" w:rsidRDefault="00B5084A">
            <w:pPr>
              <w:jc w:val="center"/>
              <w:rPr>
                <w:color w:val="000000" w:themeColor="text1"/>
              </w:rPr>
            </w:pPr>
            <w:r w:rsidRPr="00103DC3">
              <w:rPr>
                <w:color w:val="000000" w:themeColor="text1"/>
              </w:rPr>
              <w:t>Total</w:t>
            </w:r>
          </w:p>
        </w:tc>
      </w:tr>
      <w:tr w:rsidR="00B5084A" w:rsidRPr="00103DC3" w14:paraId="723C15DE" w14:textId="77777777" w:rsidTr="008E6D09">
        <w:tc>
          <w:tcPr>
            <w:tcW w:w="1793" w:type="pct"/>
            <w:tcBorders>
              <w:top w:val="single" w:sz="18" w:space="0" w:color="auto"/>
            </w:tcBorders>
          </w:tcPr>
          <w:p w14:paraId="5A087087" w14:textId="77777777" w:rsidR="00B5084A" w:rsidRPr="00103DC3" w:rsidRDefault="00B5084A" w:rsidP="00103DC3">
            <w:pPr>
              <w:jc w:val="left"/>
              <w:rPr>
                <w:b/>
                <w:color w:val="000000" w:themeColor="text1"/>
              </w:rPr>
            </w:pPr>
            <w:r w:rsidRPr="00103DC3">
              <w:rPr>
                <w:b/>
                <w:color w:val="000000" w:themeColor="text1"/>
              </w:rPr>
              <w:t>As at January 1, 201</w:t>
            </w:r>
            <w:r w:rsidR="00103DC3" w:rsidRPr="00103DC3">
              <w:rPr>
                <w:b/>
                <w:color w:val="000000" w:themeColor="text1"/>
              </w:rPr>
              <w:t>7</w:t>
            </w:r>
          </w:p>
        </w:tc>
        <w:tc>
          <w:tcPr>
            <w:tcW w:w="850" w:type="pct"/>
            <w:tcBorders>
              <w:top w:val="single" w:sz="18" w:space="0" w:color="auto"/>
            </w:tcBorders>
          </w:tcPr>
          <w:p w14:paraId="10D1C915" w14:textId="77777777" w:rsidR="00B5084A" w:rsidRPr="00103DC3" w:rsidRDefault="00103DC3" w:rsidP="00B5084A">
            <w:pPr>
              <w:jc w:val="center"/>
              <w:rPr>
                <w:b/>
                <w:color w:val="000000" w:themeColor="text1"/>
              </w:rPr>
            </w:pPr>
            <w:r>
              <w:rPr>
                <w:b/>
                <w:color w:val="000000" w:themeColor="text1"/>
              </w:rPr>
              <w:t>-</w:t>
            </w:r>
          </w:p>
        </w:tc>
        <w:tc>
          <w:tcPr>
            <w:tcW w:w="878" w:type="pct"/>
            <w:tcBorders>
              <w:top w:val="single" w:sz="18" w:space="0" w:color="auto"/>
            </w:tcBorders>
          </w:tcPr>
          <w:p w14:paraId="5B1BDC88" w14:textId="77777777" w:rsidR="00B5084A" w:rsidRPr="00103DC3" w:rsidRDefault="00103DC3" w:rsidP="00B5084A">
            <w:pPr>
              <w:jc w:val="center"/>
              <w:rPr>
                <w:b/>
                <w:color w:val="000000" w:themeColor="text1"/>
              </w:rPr>
            </w:pPr>
            <w:r>
              <w:rPr>
                <w:b/>
                <w:color w:val="000000" w:themeColor="text1"/>
              </w:rPr>
              <w:t>96</w:t>
            </w:r>
          </w:p>
        </w:tc>
        <w:tc>
          <w:tcPr>
            <w:tcW w:w="782" w:type="pct"/>
            <w:tcBorders>
              <w:top w:val="single" w:sz="18" w:space="0" w:color="auto"/>
            </w:tcBorders>
          </w:tcPr>
          <w:p w14:paraId="56E82632" w14:textId="77777777" w:rsidR="00B5084A" w:rsidRPr="00103DC3" w:rsidRDefault="00103DC3" w:rsidP="00B5084A">
            <w:pPr>
              <w:jc w:val="center"/>
              <w:rPr>
                <w:b/>
                <w:color w:val="000000" w:themeColor="text1"/>
              </w:rPr>
            </w:pPr>
            <w:r>
              <w:rPr>
                <w:b/>
                <w:color w:val="000000" w:themeColor="text1"/>
              </w:rPr>
              <w:t>2</w:t>
            </w:r>
          </w:p>
        </w:tc>
        <w:tc>
          <w:tcPr>
            <w:tcW w:w="696" w:type="pct"/>
            <w:tcBorders>
              <w:top w:val="single" w:sz="18" w:space="0" w:color="auto"/>
            </w:tcBorders>
          </w:tcPr>
          <w:p w14:paraId="230E2F5F" w14:textId="77777777" w:rsidR="00B5084A" w:rsidRPr="00103DC3" w:rsidRDefault="00103DC3" w:rsidP="00B5084A">
            <w:pPr>
              <w:jc w:val="center"/>
              <w:rPr>
                <w:b/>
                <w:color w:val="000000" w:themeColor="text1"/>
              </w:rPr>
            </w:pPr>
            <w:r>
              <w:rPr>
                <w:b/>
                <w:color w:val="000000" w:themeColor="text1"/>
              </w:rPr>
              <w:t>98</w:t>
            </w:r>
          </w:p>
        </w:tc>
      </w:tr>
      <w:tr w:rsidR="00B5084A" w:rsidRPr="00103DC3" w14:paraId="753CB89D" w14:textId="77777777" w:rsidTr="008E6D09">
        <w:tc>
          <w:tcPr>
            <w:tcW w:w="1793" w:type="pct"/>
            <w:shd w:val="clear" w:color="auto" w:fill="DBE5F1" w:themeFill="accent1" w:themeFillTint="33"/>
          </w:tcPr>
          <w:p w14:paraId="061FD4FF" w14:textId="77777777" w:rsidR="00B5084A" w:rsidRPr="00103DC3" w:rsidRDefault="00B5084A" w:rsidP="001E48B3">
            <w:pPr>
              <w:jc w:val="left"/>
              <w:rPr>
                <w:b/>
                <w:color w:val="000000" w:themeColor="text1"/>
              </w:rPr>
            </w:pPr>
            <w:r w:rsidRPr="00103DC3">
              <w:rPr>
                <w:color w:val="000000" w:themeColor="text1"/>
              </w:rPr>
              <w:t>Foreign currency translation</w:t>
            </w:r>
          </w:p>
        </w:tc>
        <w:tc>
          <w:tcPr>
            <w:tcW w:w="850" w:type="pct"/>
            <w:tcBorders>
              <w:bottom w:val="single" w:sz="18" w:space="0" w:color="auto"/>
            </w:tcBorders>
            <w:shd w:val="clear" w:color="auto" w:fill="DBE5F1" w:themeFill="accent1" w:themeFillTint="33"/>
          </w:tcPr>
          <w:p w14:paraId="0E3AEB1E" w14:textId="77777777" w:rsidR="00B5084A" w:rsidRPr="00103DC3" w:rsidRDefault="007C0DFC" w:rsidP="00B5084A">
            <w:pPr>
              <w:jc w:val="center"/>
              <w:rPr>
                <w:color w:val="000000" w:themeColor="text1"/>
              </w:rPr>
            </w:pPr>
            <w:r>
              <w:rPr>
                <w:color w:val="000000" w:themeColor="text1"/>
              </w:rPr>
              <w:t>-</w:t>
            </w:r>
          </w:p>
        </w:tc>
        <w:tc>
          <w:tcPr>
            <w:tcW w:w="878" w:type="pct"/>
            <w:tcBorders>
              <w:bottom w:val="single" w:sz="18" w:space="0" w:color="auto"/>
            </w:tcBorders>
            <w:shd w:val="clear" w:color="auto" w:fill="DBE5F1" w:themeFill="accent1" w:themeFillTint="33"/>
          </w:tcPr>
          <w:p w14:paraId="055AA562" w14:textId="77777777" w:rsidR="00B5084A" w:rsidRPr="00103DC3" w:rsidRDefault="007C0DFC" w:rsidP="00B5084A">
            <w:pPr>
              <w:jc w:val="center"/>
              <w:rPr>
                <w:color w:val="000000" w:themeColor="text1"/>
              </w:rPr>
            </w:pPr>
            <w:r>
              <w:rPr>
                <w:color w:val="000000" w:themeColor="text1"/>
              </w:rPr>
              <w:t>4</w:t>
            </w:r>
          </w:p>
        </w:tc>
        <w:tc>
          <w:tcPr>
            <w:tcW w:w="782" w:type="pct"/>
            <w:tcBorders>
              <w:bottom w:val="single" w:sz="18" w:space="0" w:color="auto"/>
            </w:tcBorders>
            <w:shd w:val="clear" w:color="auto" w:fill="DBE5F1" w:themeFill="accent1" w:themeFillTint="33"/>
          </w:tcPr>
          <w:p w14:paraId="01875F05" w14:textId="77777777" w:rsidR="00B5084A" w:rsidRPr="00103DC3" w:rsidRDefault="007C0DFC" w:rsidP="00B5084A">
            <w:pPr>
              <w:jc w:val="center"/>
              <w:rPr>
                <w:color w:val="000000" w:themeColor="text1"/>
              </w:rPr>
            </w:pPr>
            <w:r>
              <w:rPr>
                <w:color w:val="000000" w:themeColor="text1"/>
              </w:rPr>
              <w:t>-</w:t>
            </w:r>
          </w:p>
        </w:tc>
        <w:tc>
          <w:tcPr>
            <w:tcW w:w="696" w:type="pct"/>
            <w:tcBorders>
              <w:bottom w:val="single" w:sz="18" w:space="0" w:color="auto"/>
            </w:tcBorders>
            <w:shd w:val="clear" w:color="auto" w:fill="DBE5F1" w:themeFill="accent1" w:themeFillTint="33"/>
          </w:tcPr>
          <w:p w14:paraId="4155020E" w14:textId="77777777" w:rsidR="00B5084A" w:rsidRPr="00103DC3" w:rsidRDefault="007C0DFC" w:rsidP="00B5084A">
            <w:pPr>
              <w:jc w:val="center"/>
              <w:rPr>
                <w:color w:val="000000" w:themeColor="text1"/>
              </w:rPr>
            </w:pPr>
            <w:r>
              <w:rPr>
                <w:color w:val="000000" w:themeColor="text1"/>
              </w:rPr>
              <w:t>4</w:t>
            </w:r>
          </w:p>
        </w:tc>
      </w:tr>
      <w:tr w:rsidR="00B5084A" w:rsidRPr="00103DC3" w14:paraId="6AC5678A" w14:textId="77777777" w:rsidTr="008E6D09">
        <w:tc>
          <w:tcPr>
            <w:tcW w:w="1793" w:type="pct"/>
            <w:tcBorders>
              <w:bottom w:val="single" w:sz="18" w:space="0" w:color="auto"/>
            </w:tcBorders>
          </w:tcPr>
          <w:p w14:paraId="3583490F" w14:textId="77777777" w:rsidR="00B5084A" w:rsidRPr="00103DC3" w:rsidRDefault="00103DC3" w:rsidP="00517C68">
            <w:pPr>
              <w:jc w:val="left"/>
              <w:rPr>
                <w:b/>
                <w:color w:val="000000" w:themeColor="text1"/>
              </w:rPr>
            </w:pPr>
            <w:r>
              <w:rPr>
                <w:b/>
                <w:color w:val="000000" w:themeColor="text1"/>
              </w:rPr>
              <w:t>As at July 1</w:t>
            </w:r>
            <w:r w:rsidR="00B5084A" w:rsidRPr="00103DC3">
              <w:rPr>
                <w:b/>
                <w:color w:val="000000" w:themeColor="text1"/>
              </w:rPr>
              <w:t>, 2</w:t>
            </w:r>
            <w:r>
              <w:rPr>
                <w:b/>
                <w:color w:val="000000" w:themeColor="text1"/>
              </w:rPr>
              <w:t>017</w:t>
            </w:r>
            <w:r w:rsidR="00B5084A" w:rsidRPr="00103DC3">
              <w:rPr>
                <w:b/>
                <w:color w:val="000000" w:themeColor="text1"/>
              </w:rPr>
              <w:t xml:space="preserve"> (unaudited)</w:t>
            </w:r>
          </w:p>
        </w:tc>
        <w:tc>
          <w:tcPr>
            <w:tcW w:w="850" w:type="pct"/>
            <w:tcBorders>
              <w:top w:val="single" w:sz="18" w:space="0" w:color="auto"/>
              <w:bottom w:val="single" w:sz="18" w:space="0" w:color="auto"/>
            </w:tcBorders>
          </w:tcPr>
          <w:p w14:paraId="08969F31" w14:textId="77777777" w:rsidR="00B5084A" w:rsidRPr="00103DC3" w:rsidRDefault="007C0DFC" w:rsidP="00B5084A">
            <w:pPr>
              <w:jc w:val="center"/>
              <w:rPr>
                <w:b/>
                <w:color w:val="000000" w:themeColor="text1"/>
              </w:rPr>
            </w:pPr>
            <w:r>
              <w:rPr>
                <w:b/>
                <w:color w:val="000000" w:themeColor="text1"/>
              </w:rPr>
              <w:t>-</w:t>
            </w:r>
          </w:p>
        </w:tc>
        <w:tc>
          <w:tcPr>
            <w:tcW w:w="878" w:type="pct"/>
            <w:tcBorders>
              <w:top w:val="single" w:sz="18" w:space="0" w:color="auto"/>
              <w:bottom w:val="single" w:sz="18" w:space="0" w:color="auto"/>
            </w:tcBorders>
          </w:tcPr>
          <w:p w14:paraId="1565CD01" w14:textId="77777777" w:rsidR="00B5084A" w:rsidRPr="00103DC3" w:rsidRDefault="007C0DFC" w:rsidP="00B5084A">
            <w:pPr>
              <w:jc w:val="center"/>
              <w:rPr>
                <w:b/>
                <w:color w:val="000000" w:themeColor="text1"/>
              </w:rPr>
            </w:pPr>
            <w:r>
              <w:rPr>
                <w:b/>
                <w:color w:val="000000" w:themeColor="text1"/>
              </w:rPr>
              <w:t>100</w:t>
            </w:r>
          </w:p>
        </w:tc>
        <w:tc>
          <w:tcPr>
            <w:tcW w:w="782" w:type="pct"/>
            <w:tcBorders>
              <w:top w:val="single" w:sz="18" w:space="0" w:color="auto"/>
              <w:bottom w:val="single" w:sz="18" w:space="0" w:color="auto"/>
            </w:tcBorders>
          </w:tcPr>
          <w:p w14:paraId="7D766DA9" w14:textId="77777777" w:rsidR="00B5084A" w:rsidRPr="00103DC3" w:rsidRDefault="007C0DFC" w:rsidP="00B5084A">
            <w:pPr>
              <w:jc w:val="center"/>
              <w:rPr>
                <w:b/>
                <w:color w:val="000000" w:themeColor="text1"/>
              </w:rPr>
            </w:pPr>
            <w:r>
              <w:rPr>
                <w:b/>
                <w:color w:val="000000" w:themeColor="text1"/>
              </w:rPr>
              <w:t>2</w:t>
            </w:r>
          </w:p>
        </w:tc>
        <w:tc>
          <w:tcPr>
            <w:tcW w:w="696" w:type="pct"/>
            <w:tcBorders>
              <w:top w:val="single" w:sz="18" w:space="0" w:color="auto"/>
              <w:bottom w:val="single" w:sz="18" w:space="0" w:color="auto"/>
            </w:tcBorders>
          </w:tcPr>
          <w:p w14:paraId="4359E57B" w14:textId="77777777" w:rsidR="00B5084A" w:rsidRPr="00103DC3" w:rsidRDefault="00896569" w:rsidP="00B5084A">
            <w:pPr>
              <w:jc w:val="center"/>
              <w:rPr>
                <w:b/>
                <w:color w:val="000000" w:themeColor="text1"/>
              </w:rPr>
            </w:pPr>
            <w:r>
              <w:rPr>
                <w:b/>
                <w:color w:val="000000" w:themeColor="text1"/>
              </w:rPr>
              <w:t>102</w:t>
            </w:r>
          </w:p>
        </w:tc>
      </w:tr>
    </w:tbl>
    <w:p w14:paraId="3221FA64" w14:textId="77777777" w:rsidR="00F65FBC" w:rsidRDefault="00F65FBC" w:rsidP="001E48B3">
      <w:pPr>
        <w:spacing w:after="0" w:afterAutospacing="0"/>
        <w:jc w:val="left"/>
        <w:rPr>
          <w:rFonts w:cs="Arial"/>
          <w:b/>
          <w:spacing w:val="5"/>
          <w:highlight w:val="yellow"/>
        </w:rPr>
      </w:pPr>
      <w:bookmarkStart w:id="181" w:name="_Toc286136039"/>
      <w:bookmarkStart w:id="182" w:name="_Toc286424036"/>
      <w:bookmarkStart w:id="183" w:name="_Toc286691496"/>
      <w:bookmarkStart w:id="184" w:name="_Toc306722488"/>
    </w:p>
    <w:p w14:paraId="5C8F9F79" w14:textId="77777777" w:rsidR="00E0084D" w:rsidRDefault="00E0084D" w:rsidP="001E48B3">
      <w:pPr>
        <w:spacing w:after="0" w:afterAutospacing="0"/>
        <w:jc w:val="left"/>
        <w:rPr>
          <w:rFonts w:cs="Arial"/>
          <w:b/>
          <w:spacing w:val="5"/>
          <w:highlight w:val="yellow"/>
        </w:rPr>
      </w:pPr>
    </w:p>
    <w:p w14:paraId="71934E38" w14:textId="77777777" w:rsidR="00C775C0" w:rsidRPr="0007542C" w:rsidRDefault="00FA13F9" w:rsidP="001E48B3">
      <w:pPr>
        <w:pStyle w:val="Title3"/>
      </w:pPr>
      <w:bookmarkStart w:id="185" w:name="_Toc489966604"/>
      <w:r w:rsidRPr="0007542C">
        <w:t>Other financial assets and financial liabilities</w:t>
      </w:r>
      <w:bookmarkEnd w:id="181"/>
      <w:bookmarkEnd w:id="182"/>
      <w:bookmarkEnd w:id="183"/>
      <w:bookmarkEnd w:id="184"/>
      <w:bookmarkEnd w:id="185"/>
    </w:p>
    <w:p w14:paraId="3B2CA784" w14:textId="77777777" w:rsidR="00C775C0" w:rsidRPr="0007542C" w:rsidRDefault="00FA13F9" w:rsidP="001E48B3">
      <w:pPr>
        <w:pStyle w:val="Title4"/>
      </w:pPr>
      <w:bookmarkStart w:id="186" w:name="_Toc306722489"/>
      <w:r w:rsidRPr="0007542C">
        <w:t>Other financial assets</w:t>
      </w:r>
      <w:bookmarkEnd w:id="186"/>
    </w:p>
    <w:tbl>
      <w:tblPr>
        <w:tblStyle w:val="LightShading-Accent1"/>
        <w:tblW w:w="9559" w:type="dxa"/>
        <w:tblBorders>
          <w:top w:val="none" w:sz="0" w:space="0" w:color="auto"/>
          <w:bottom w:val="none" w:sz="0" w:space="0" w:color="auto"/>
        </w:tblBorders>
        <w:tblLook w:val="0600" w:firstRow="0" w:lastRow="0" w:firstColumn="0" w:lastColumn="0" w:noHBand="1" w:noVBand="1"/>
      </w:tblPr>
      <w:tblGrid>
        <w:gridCol w:w="5958"/>
        <w:gridCol w:w="1800"/>
        <w:gridCol w:w="1801"/>
      </w:tblGrid>
      <w:tr w:rsidR="00103DC3" w:rsidRPr="00270F79" w14:paraId="161D8F7A" w14:textId="77777777" w:rsidTr="0085309D">
        <w:tc>
          <w:tcPr>
            <w:tcW w:w="0" w:type="auto"/>
            <w:tcBorders>
              <w:bottom w:val="single" w:sz="18" w:space="0" w:color="auto"/>
            </w:tcBorders>
            <w:vAlign w:val="bottom"/>
          </w:tcPr>
          <w:p w14:paraId="3B233F75" w14:textId="77777777" w:rsidR="00103DC3" w:rsidRPr="0007542C" w:rsidRDefault="00103DC3" w:rsidP="00103DC3">
            <w:pPr>
              <w:jc w:val="left"/>
              <w:rPr>
                <w:color w:val="000000" w:themeColor="text1"/>
              </w:rPr>
            </w:pPr>
            <w:r w:rsidRPr="0007542C">
              <w:rPr>
                <w:color w:val="000000" w:themeColor="text1"/>
              </w:rPr>
              <w:t>In millions of USD</w:t>
            </w:r>
          </w:p>
        </w:tc>
        <w:tc>
          <w:tcPr>
            <w:tcW w:w="1800" w:type="dxa"/>
            <w:tcBorders>
              <w:bottom w:val="single" w:sz="18" w:space="0" w:color="auto"/>
            </w:tcBorders>
            <w:shd w:val="clear" w:color="auto" w:fill="auto"/>
          </w:tcPr>
          <w:p w14:paraId="52463070" w14:textId="77777777" w:rsidR="00103DC3" w:rsidRPr="0007542C" w:rsidRDefault="00103DC3" w:rsidP="00103DC3">
            <w:pPr>
              <w:jc w:val="center"/>
              <w:rPr>
                <w:color w:val="000000" w:themeColor="text1"/>
              </w:rPr>
            </w:pPr>
            <w:r w:rsidRPr="0085309D">
              <w:rPr>
                <w:color w:val="000000" w:themeColor="text1"/>
              </w:rPr>
              <w:t>(unaudited)         July 1, 2017</w:t>
            </w:r>
          </w:p>
        </w:tc>
        <w:tc>
          <w:tcPr>
            <w:tcW w:w="1801" w:type="dxa"/>
            <w:tcBorders>
              <w:bottom w:val="single" w:sz="18" w:space="0" w:color="auto"/>
            </w:tcBorders>
          </w:tcPr>
          <w:p w14:paraId="69BD16B8" w14:textId="299F6EB1" w:rsidR="00103DC3" w:rsidRPr="0007542C" w:rsidRDefault="00E27BCB" w:rsidP="00103DC3">
            <w:pPr>
              <w:jc w:val="center"/>
              <w:rPr>
                <w:color w:val="000000" w:themeColor="text1"/>
              </w:rPr>
            </w:pPr>
            <w:r>
              <w:rPr>
                <w:color w:val="000000" w:themeColor="text1"/>
              </w:rPr>
              <w:t>December 31, 2016</w:t>
            </w:r>
            <w:r w:rsidR="00103DC3" w:rsidRPr="0007542C">
              <w:rPr>
                <w:color w:val="000000" w:themeColor="text1"/>
              </w:rPr>
              <w:t xml:space="preserve"> </w:t>
            </w:r>
          </w:p>
        </w:tc>
      </w:tr>
      <w:tr w:rsidR="00103DC3" w:rsidRPr="00270F79" w14:paraId="5021E2D2" w14:textId="77777777" w:rsidTr="009A1327">
        <w:tc>
          <w:tcPr>
            <w:tcW w:w="5958" w:type="dxa"/>
            <w:tcBorders>
              <w:top w:val="single" w:sz="18" w:space="0" w:color="auto"/>
            </w:tcBorders>
          </w:tcPr>
          <w:p w14:paraId="0715EDC0" w14:textId="77777777" w:rsidR="00103DC3" w:rsidRPr="0007542C" w:rsidRDefault="00103DC3" w:rsidP="00103DC3">
            <w:pPr>
              <w:rPr>
                <w:b/>
                <w:color w:val="000000" w:themeColor="text1"/>
              </w:rPr>
            </w:pPr>
            <w:r w:rsidRPr="0007542C">
              <w:rPr>
                <w:b/>
                <w:color w:val="000000" w:themeColor="text1"/>
              </w:rPr>
              <w:t>Other financial assets (including derivatives)</w:t>
            </w:r>
          </w:p>
        </w:tc>
        <w:tc>
          <w:tcPr>
            <w:tcW w:w="1800" w:type="dxa"/>
            <w:tcBorders>
              <w:top w:val="single" w:sz="18" w:space="0" w:color="auto"/>
            </w:tcBorders>
          </w:tcPr>
          <w:p w14:paraId="6F4E9B97" w14:textId="77777777" w:rsidR="00103DC3" w:rsidRPr="0007542C" w:rsidRDefault="00103DC3" w:rsidP="00103DC3">
            <w:pPr>
              <w:jc w:val="right"/>
              <w:rPr>
                <w:b/>
                <w:color w:val="000000" w:themeColor="text1"/>
              </w:rPr>
            </w:pPr>
          </w:p>
        </w:tc>
        <w:tc>
          <w:tcPr>
            <w:tcW w:w="1801" w:type="dxa"/>
            <w:tcBorders>
              <w:top w:val="single" w:sz="18" w:space="0" w:color="auto"/>
            </w:tcBorders>
          </w:tcPr>
          <w:p w14:paraId="35B3DC94" w14:textId="77777777" w:rsidR="00103DC3" w:rsidRPr="0007542C" w:rsidRDefault="00103DC3" w:rsidP="00103DC3">
            <w:pPr>
              <w:jc w:val="right"/>
              <w:rPr>
                <w:b/>
                <w:color w:val="000000" w:themeColor="text1"/>
              </w:rPr>
            </w:pPr>
          </w:p>
        </w:tc>
      </w:tr>
      <w:tr w:rsidR="00103DC3" w:rsidRPr="00270F79" w14:paraId="31331A96" w14:textId="77777777" w:rsidTr="009A1327">
        <w:tc>
          <w:tcPr>
            <w:tcW w:w="5958" w:type="dxa"/>
            <w:shd w:val="clear" w:color="auto" w:fill="DBE5F1" w:themeFill="accent1" w:themeFillTint="33"/>
          </w:tcPr>
          <w:p w14:paraId="3F076FF3" w14:textId="77777777" w:rsidR="00103DC3" w:rsidRPr="0007542C" w:rsidRDefault="00103DC3" w:rsidP="00103DC3">
            <w:pPr>
              <w:rPr>
                <w:b/>
                <w:i/>
                <w:color w:val="000000" w:themeColor="text1"/>
              </w:rPr>
            </w:pPr>
            <w:r w:rsidRPr="0007542C">
              <w:rPr>
                <w:b/>
                <w:i/>
                <w:color w:val="000000" w:themeColor="text1"/>
              </w:rPr>
              <w:t>Other financial assets</w:t>
            </w:r>
          </w:p>
        </w:tc>
        <w:tc>
          <w:tcPr>
            <w:tcW w:w="1800" w:type="dxa"/>
            <w:shd w:val="clear" w:color="auto" w:fill="DBE5F1" w:themeFill="accent1" w:themeFillTint="33"/>
          </w:tcPr>
          <w:p w14:paraId="1B5E9911" w14:textId="77777777" w:rsidR="00103DC3" w:rsidRPr="0007542C" w:rsidRDefault="00103DC3" w:rsidP="00103DC3">
            <w:pPr>
              <w:jc w:val="right"/>
              <w:rPr>
                <w:b/>
                <w:color w:val="000000" w:themeColor="text1"/>
              </w:rPr>
            </w:pPr>
          </w:p>
        </w:tc>
        <w:tc>
          <w:tcPr>
            <w:tcW w:w="1801" w:type="dxa"/>
            <w:shd w:val="clear" w:color="auto" w:fill="DBE5F1" w:themeFill="accent1" w:themeFillTint="33"/>
          </w:tcPr>
          <w:p w14:paraId="1722E836" w14:textId="77777777" w:rsidR="00103DC3" w:rsidRPr="0007542C" w:rsidRDefault="00103DC3" w:rsidP="00103DC3">
            <w:pPr>
              <w:jc w:val="right"/>
              <w:rPr>
                <w:b/>
                <w:color w:val="000000" w:themeColor="text1"/>
              </w:rPr>
            </w:pPr>
          </w:p>
        </w:tc>
      </w:tr>
      <w:tr w:rsidR="00103DC3" w:rsidRPr="00270F79" w14:paraId="1D89AE32" w14:textId="77777777" w:rsidTr="009A1327">
        <w:tc>
          <w:tcPr>
            <w:tcW w:w="5958" w:type="dxa"/>
          </w:tcPr>
          <w:p w14:paraId="108FC476" w14:textId="77777777" w:rsidR="00103DC3" w:rsidRPr="0007542C" w:rsidRDefault="00103DC3" w:rsidP="00793EA3">
            <w:pPr>
              <w:ind w:left="720"/>
              <w:jc w:val="left"/>
              <w:rPr>
                <w:b/>
                <w:color w:val="000000" w:themeColor="text1"/>
              </w:rPr>
            </w:pPr>
            <w:r w:rsidRPr="0007542C">
              <w:rPr>
                <w:color w:val="000000" w:themeColor="text1"/>
              </w:rPr>
              <w:t>Available-for-sale investments – quoted debt and equity securities</w:t>
            </w:r>
          </w:p>
        </w:tc>
        <w:tc>
          <w:tcPr>
            <w:tcW w:w="1800" w:type="dxa"/>
            <w:vAlign w:val="center"/>
          </w:tcPr>
          <w:p w14:paraId="76709FC8" w14:textId="3EDDBEA8" w:rsidR="00103DC3" w:rsidRPr="0007542C" w:rsidRDefault="004911ED" w:rsidP="00274172">
            <w:pPr>
              <w:jc w:val="right"/>
              <w:rPr>
                <w:color w:val="000000" w:themeColor="text1"/>
              </w:rPr>
            </w:pPr>
            <w:r>
              <w:rPr>
                <w:color w:val="000000" w:themeColor="text1"/>
              </w:rPr>
              <w:t>34</w:t>
            </w:r>
            <w:r w:rsidR="00274172">
              <w:rPr>
                <w:color w:val="000000" w:themeColor="text1"/>
              </w:rPr>
              <w:t>6</w:t>
            </w:r>
          </w:p>
        </w:tc>
        <w:tc>
          <w:tcPr>
            <w:tcW w:w="1801" w:type="dxa"/>
            <w:vAlign w:val="center"/>
          </w:tcPr>
          <w:p w14:paraId="59AEAF58" w14:textId="44DE166E" w:rsidR="00103DC3" w:rsidRPr="0007542C" w:rsidRDefault="00103DC3" w:rsidP="00E27BCB">
            <w:pPr>
              <w:jc w:val="right"/>
              <w:rPr>
                <w:color w:val="000000" w:themeColor="text1"/>
              </w:rPr>
            </w:pPr>
            <w:r w:rsidRPr="0007542C">
              <w:rPr>
                <w:color w:val="000000" w:themeColor="text1"/>
              </w:rPr>
              <w:t>3</w:t>
            </w:r>
            <w:r w:rsidR="00E27BCB">
              <w:rPr>
                <w:color w:val="000000" w:themeColor="text1"/>
              </w:rPr>
              <w:t>4</w:t>
            </w:r>
            <w:r w:rsidRPr="0007542C">
              <w:rPr>
                <w:color w:val="000000" w:themeColor="text1"/>
              </w:rPr>
              <w:t>6</w:t>
            </w:r>
          </w:p>
        </w:tc>
      </w:tr>
      <w:tr w:rsidR="00103DC3" w:rsidRPr="00270F79" w14:paraId="06E7CA4E" w14:textId="77777777" w:rsidTr="00103DC3">
        <w:tc>
          <w:tcPr>
            <w:tcW w:w="5958" w:type="dxa"/>
            <w:shd w:val="clear" w:color="auto" w:fill="DBE5F1" w:themeFill="accent1" w:themeFillTint="33"/>
          </w:tcPr>
          <w:p w14:paraId="45EC64DE" w14:textId="77777777" w:rsidR="00103DC3" w:rsidRPr="0007542C" w:rsidRDefault="00103DC3" w:rsidP="00103DC3">
            <w:pPr>
              <w:ind w:left="720"/>
              <w:rPr>
                <w:b/>
                <w:color w:val="000000" w:themeColor="text1"/>
              </w:rPr>
            </w:pPr>
            <w:r w:rsidRPr="0007542C">
              <w:rPr>
                <w:color w:val="000000" w:themeColor="text1"/>
              </w:rPr>
              <w:t>Available-for-sale investments – unquoted equity securities</w:t>
            </w:r>
          </w:p>
        </w:tc>
        <w:tc>
          <w:tcPr>
            <w:tcW w:w="1800" w:type="dxa"/>
            <w:shd w:val="clear" w:color="auto" w:fill="DBE5F1" w:themeFill="accent1" w:themeFillTint="33"/>
          </w:tcPr>
          <w:p w14:paraId="18E6750A" w14:textId="77777777" w:rsidR="00103DC3" w:rsidRPr="0007542C" w:rsidRDefault="004911ED" w:rsidP="00103DC3">
            <w:pPr>
              <w:jc w:val="right"/>
              <w:rPr>
                <w:color w:val="000000" w:themeColor="text1"/>
              </w:rPr>
            </w:pPr>
            <w:r>
              <w:rPr>
                <w:color w:val="000000" w:themeColor="text1"/>
              </w:rPr>
              <w:t>12</w:t>
            </w:r>
          </w:p>
        </w:tc>
        <w:tc>
          <w:tcPr>
            <w:tcW w:w="1801" w:type="dxa"/>
            <w:shd w:val="clear" w:color="auto" w:fill="DBE5F1" w:themeFill="accent1" w:themeFillTint="33"/>
          </w:tcPr>
          <w:p w14:paraId="5C24B2AF" w14:textId="4444F7AB" w:rsidR="00103DC3" w:rsidRPr="0007542C" w:rsidRDefault="00103DC3" w:rsidP="00E27BCB">
            <w:pPr>
              <w:jc w:val="right"/>
              <w:rPr>
                <w:color w:val="000000" w:themeColor="text1"/>
              </w:rPr>
            </w:pPr>
            <w:r w:rsidRPr="0007542C">
              <w:rPr>
                <w:color w:val="000000" w:themeColor="text1"/>
              </w:rPr>
              <w:t>1</w:t>
            </w:r>
            <w:r w:rsidR="00E27BCB">
              <w:rPr>
                <w:color w:val="000000" w:themeColor="text1"/>
              </w:rPr>
              <w:t>2</w:t>
            </w:r>
          </w:p>
        </w:tc>
      </w:tr>
      <w:tr w:rsidR="00103DC3" w:rsidRPr="00270F79" w14:paraId="470C4BB4" w14:textId="77777777" w:rsidTr="000B1F2A">
        <w:tc>
          <w:tcPr>
            <w:tcW w:w="5958" w:type="dxa"/>
            <w:shd w:val="clear" w:color="auto" w:fill="auto"/>
          </w:tcPr>
          <w:p w14:paraId="0548C6F1" w14:textId="77777777" w:rsidR="00103DC3" w:rsidRPr="000B1F2A" w:rsidRDefault="00103DC3" w:rsidP="00103DC3">
            <w:pPr>
              <w:ind w:left="720"/>
              <w:rPr>
                <w:b/>
                <w:color w:val="000000" w:themeColor="text1"/>
              </w:rPr>
            </w:pPr>
            <w:r w:rsidRPr="000B1F2A">
              <w:rPr>
                <w:color w:val="000000" w:themeColor="text1"/>
              </w:rPr>
              <w:t>Other</w:t>
            </w:r>
          </w:p>
        </w:tc>
        <w:tc>
          <w:tcPr>
            <w:tcW w:w="1800" w:type="dxa"/>
            <w:tcBorders>
              <w:bottom w:val="single" w:sz="18" w:space="0" w:color="auto"/>
            </w:tcBorders>
            <w:shd w:val="clear" w:color="auto" w:fill="auto"/>
          </w:tcPr>
          <w:p w14:paraId="5404AC4B" w14:textId="70BB5340" w:rsidR="00103DC3" w:rsidRPr="000B1F2A" w:rsidRDefault="00274172" w:rsidP="00103DC3">
            <w:pPr>
              <w:jc w:val="right"/>
              <w:rPr>
                <w:color w:val="000000" w:themeColor="text1"/>
              </w:rPr>
            </w:pPr>
            <w:r>
              <w:rPr>
                <w:color w:val="000000" w:themeColor="text1"/>
              </w:rPr>
              <w:t>9</w:t>
            </w:r>
          </w:p>
        </w:tc>
        <w:tc>
          <w:tcPr>
            <w:tcW w:w="1801" w:type="dxa"/>
            <w:tcBorders>
              <w:bottom w:val="single" w:sz="18" w:space="0" w:color="auto"/>
            </w:tcBorders>
            <w:shd w:val="clear" w:color="auto" w:fill="auto"/>
          </w:tcPr>
          <w:p w14:paraId="5252A18C" w14:textId="7AA2BE8C" w:rsidR="00103DC3" w:rsidRPr="000B1F2A" w:rsidRDefault="00E27BCB" w:rsidP="00103DC3">
            <w:pPr>
              <w:jc w:val="right"/>
              <w:rPr>
                <w:color w:val="000000" w:themeColor="text1"/>
              </w:rPr>
            </w:pPr>
            <w:r>
              <w:rPr>
                <w:color w:val="000000" w:themeColor="text1"/>
              </w:rPr>
              <w:t>9</w:t>
            </w:r>
          </w:p>
        </w:tc>
      </w:tr>
      <w:tr w:rsidR="0007542C" w:rsidRPr="0007542C" w14:paraId="5BDEB950" w14:textId="77777777" w:rsidTr="000B1F2A">
        <w:tc>
          <w:tcPr>
            <w:tcW w:w="5958" w:type="dxa"/>
            <w:shd w:val="clear" w:color="auto" w:fill="DBE5F1" w:themeFill="accent1" w:themeFillTint="33"/>
          </w:tcPr>
          <w:p w14:paraId="3DC11C0C" w14:textId="77777777" w:rsidR="0007542C" w:rsidRPr="000B1F2A" w:rsidRDefault="0007542C" w:rsidP="0007542C">
            <w:pPr>
              <w:rPr>
                <w:b/>
                <w:color w:val="000000" w:themeColor="text1"/>
              </w:rPr>
            </w:pPr>
            <w:r w:rsidRPr="000B1F2A">
              <w:rPr>
                <w:b/>
                <w:color w:val="000000" w:themeColor="text1"/>
              </w:rPr>
              <w:t>Total other financial assets</w:t>
            </w:r>
          </w:p>
        </w:tc>
        <w:tc>
          <w:tcPr>
            <w:tcW w:w="1800" w:type="dxa"/>
            <w:tcBorders>
              <w:top w:val="single" w:sz="18" w:space="0" w:color="auto"/>
            </w:tcBorders>
            <w:shd w:val="clear" w:color="auto" w:fill="DBE5F1" w:themeFill="accent1" w:themeFillTint="33"/>
          </w:tcPr>
          <w:p w14:paraId="345DC22A" w14:textId="77777777" w:rsidR="0007542C" w:rsidRPr="000B1F2A" w:rsidRDefault="0085309D" w:rsidP="0007542C">
            <w:pPr>
              <w:jc w:val="right"/>
              <w:rPr>
                <w:b/>
                <w:color w:val="000000" w:themeColor="text1"/>
              </w:rPr>
            </w:pPr>
            <w:r w:rsidRPr="000B1F2A">
              <w:rPr>
                <w:b/>
                <w:color w:val="000000" w:themeColor="text1"/>
              </w:rPr>
              <w:t>367</w:t>
            </w:r>
          </w:p>
        </w:tc>
        <w:tc>
          <w:tcPr>
            <w:tcW w:w="1801" w:type="dxa"/>
            <w:tcBorders>
              <w:top w:val="single" w:sz="18" w:space="0" w:color="auto"/>
            </w:tcBorders>
            <w:shd w:val="clear" w:color="auto" w:fill="DBE5F1" w:themeFill="accent1" w:themeFillTint="33"/>
          </w:tcPr>
          <w:p w14:paraId="0BEE9BE1" w14:textId="7D08796F" w:rsidR="0007542C" w:rsidRPr="000B1F2A" w:rsidRDefault="0007542C" w:rsidP="00E27BCB">
            <w:pPr>
              <w:jc w:val="right"/>
              <w:rPr>
                <w:b/>
                <w:color w:val="000000" w:themeColor="text1"/>
              </w:rPr>
            </w:pPr>
            <w:r w:rsidRPr="000B1F2A">
              <w:rPr>
                <w:b/>
                <w:color w:val="000000" w:themeColor="text1"/>
              </w:rPr>
              <w:t>3</w:t>
            </w:r>
            <w:r w:rsidR="00E27BCB">
              <w:rPr>
                <w:b/>
                <w:color w:val="000000" w:themeColor="text1"/>
              </w:rPr>
              <w:t>6</w:t>
            </w:r>
            <w:r w:rsidRPr="000B1F2A">
              <w:rPr>
                <w:b/>
                <w:color w:val="000000" w:themeColor="text1"/>
              </w:rPr>
              <w:t>7</w:t>
            </w:r>
          </w:p>
        </w:tc>
      </w:tr>
      <w:tr w:rsidR="0007542C" w:rsidRPr="0007542C" w14:paraId="78EC5E2B" w14:textId="77777777" w:rsidTr="000B1F2A">
        <w:tc>
          <w:tcPr>
            <w:tcW w:w="5958" w:type="dxa"/>
            <w:shd w:val="clear" w:color="auto" w:fill="auto"/>
          </w:tcPr>
          <w:p w14:paraId="0A782335" w14:textId="77777777" w:rsidR="0007542C" w:rsidRPr="000B1F2A" w:rsidRDefault="0007542C" w:rsidP="0007542C">
            <w:pPr>
              <w:rPr>
                <w:b/>
                <w:color w:val="000000" w:themeColor="text1"/>
              </w:rPr>
            </w:pPr>
            <w:r w:rsidRPr="000B1F2A">
              <w:rPr>
                <w:color w:val="000000" w:themeColor="text1"/>
              </w:rPr>
              <w:t>Current</w:t>
            </w:r>
          </w:p>
        </w:tc>
        <w:tc>
          <w:tcPr>
            <w:tcW w:w="1800" w:type="dxa"/>
            <w:shd w:val="clear" w:color="auto" w:fill="auto"/>
          </w:tcPr>
          <w:p w14:paraId="3DEB665F" w14:textId="77777777" w:rsidR="0007542C" w:rsidRPr="000B1F2A" w:rsidRDefault="004911ED" w:rsidP="0007542C">
            <w:pPr>
              <w:jc w:val="right"/>
              <w:rPr>
                <w:color w:val="000000" w:themeColor="text1"/>
              </w:rPr>
            </w:pPr>
            <w:r w:rsidRPr="000B1F2A">
              <w:rPr>
                <w:color w:val="000000" w:themeColor="text1"/>
              </w:rPr>
              <w:t>335</w:t>
            </w:r>
          </w:p>
        </w:tc>
        <w:tc>
          <w:tcPr>
            <w:tcW w:w="1801" w:type="dxa"/>
            <w:shd w:val="clear" w:color="auto" w:fill="auto"/>
          </w:tcPr>
          <w:p w14:paraId="0AC3143F" w14:textId="311E925C" w:rsidR="0007542C" w:rsidRPr="000B1F2A" w:rsidRDefault="0007542C" w:rsidP="00E27BCB">
            <w:pPr>
              <w:jc w:val="right"/>
              <w:rPr>
                <w:color w:val="000000" w:themeColor="text1"/>
              </w:rPr>
            </w:pPr>
            <w:r w:rsidRPr="000B1F2A">
              <w:rPr>
                <w:color w:val="000000" w:themeColor="text1"/>
              </w:rPr>
              <w:t>3</w:t>
            </w:r>
            <w:r w:rsidR="00E27BCB">
              <w:rPr>
                <w:color w:val="000000" w:themeColor="text1"/>
              </w:rPr>
              <w:t>3</w:t>
            </w:r>
            <w:r w:rsidRPr="000B1F2A">
              <w:rPr>
                <w:color w:val="000000" w:themeColor="text1"/>
              </w:rPr>
              <w:t>5</w:t>
            </w:r>
          </w:p>
        </w:tc>
      </w:tr>
      <w:tr w:rsidR="0007542C" w:rsidRPr="0007542C" w14:paraId="408D5739" w14:textId="77777777" w:rsidTr="000B1F2A">
        <w:tc>
          <w:tcPr>
            <w:tcW w:w="5958" w:type="dxa"/>
            <w:shd w:val="clear" w:color="auto" w:fill="DBE5F1" w:themeFill="accent1" w:themeFillTint="33"/>
          </w:tcPr>
          <w:p w14:paraId="1EE59B0C" w14:textId="77777777" w:rsidR="0007542C" w:rsidRPr="000B1F2A" w:rsidRDefault="0007542C" w:rsidP="0007542C">
            <w:pPr>
              <w:rPr>
                <w:b/>
                <w:color w:val="000000" w:themeColor="text1"/>
              </w:rPr>
            </w:pPr>
            <w:r w:rsidRPr="000B1F2A">
              <w:rPr>
                <w:color w:val="000000" w:themeColor="text1"/>
              </w:rPr>
              <w:t>Non-current</w:t>
            </w:r>
          </w:p>
        </w:tc>
        <w:tc>
          <w:tcPr>
            <w:tcW w:w="1800" w:type="dxa"/>
            <w:shd w:val="clear" w:color="auto" w:fill="DBE5F1" w:themeFill="accent1" w:themeFillTint="33"/>
          </w:tcPr>
          <w:p w14:paraId="6979E5E9" w14:textId="77777777" w:rsidR="0007542C" w:rsidRPr="000B1F2A" w:rsidRDefault="004911ED" w:rsidP="0007542C">
            <w:pPr>
              <w:jc w:val="right"/>
              <w:rPr>
                <w:color w:val="000000" w:themeColor="text1"/>
              </w:rPr>
            </w:pPr>
            <w:r w:rsidRPr="000B1F2A">
              <w:rPr>
                <w:color w:val="000000" w:themeColor="text1"/>
              </w:rPr>
              <w:t>32</w:t>
            </w:r>
          </w:p>
        </w:tc>
        <w:tc>
          <w:tcPr>
            <w:tcW w:w="1801" w:type="dxa"/>
            <w:shd w:val="clear" w:color="auto" w:fill="DBE5F1" w:themeFill="accent1" w:themeFillTint="33"/>
          </w:tcPr>
          <w:p w14:paraId="04761196" w14:textId="77777777" w:rsidR="0007542C" w:rsidRPr="000B1F2A" w:rsidRDefault="0007542C" w:rsidP="0007542C">
            <w:pPr>
              <w:jc w:val="right"/>
              <w:rPr>
                <w:color w:val="000000" w:themeColor="text1"/>
              </w:rPr>
            </w:pPr>
            <w:r w:rsidRPr="000B1F2A">
              <w:rPr>
                <w:color w:val="000000" w:themeColor="text1"/>
              </w:rPr>
              <w:t>32</w:t>
            </w:r>
          </w:p>
        </w:tc>
      </w:tr>
      <w:tr w:rsidR="0007542C" w:rsidRPr="0007542C" w14:paraId="02EB4AB9" w14:textId="77777777" w:rsidTr="000B1F2A">
        <w:tc>
          <w:tcPr>
            <w:tcW w:w="5958" w:type="dxa"/>
            <w:shd w:val="clear" w:color="auto" w:fill="auto"/>
          </w:tcPr>
          <w:p w14:paraId="0957F43C" w14:textId="77777777" w:rsidR="0007542C" w:rsidRPr="000B1F2A" w:rsidRDefault="0007542C" w:rsidP="0007542C">
            <w:pPr>
              <w:rPr>
                <w:b/>
                <w:i/>
                <w:color w:val="000000" w:themeColor="text1"/>
              </w:rPr>
            </w:pPr>
            <w:r w:rsidRPr="000B1F2A">
              <w:rPr>
                <w:b/>
                <w:i/>
                <w:color w:val="000000" w:themeColor="text1"/>
              </w:rPr>
              <w:t>Derivative financial instruments</w:t>
            </w:r>
          </w:p>
        </w:tc>
        <w:tc>
          <w:tcPr>
            <w:tcW w:w="1800" w:type="dxa"/>
            <w:shd w:val="clear" w:color="auto" w:fill="auto"/>
          </w:tcPr>
          <w:p w14:paraId="0E416310" w14:textId="77777777" w:rsidR="0007542C" w:rsidRPr="000B1F2A" w:rsidRDefault="0007542C" w:rsidP="0007542C">
            <w:pPr>
              <w:jc w:val="right"/>
              <w:rPr>
                <w:b/>
                <w:color w:val="000000" w:themeColor="text1"/>
              </w:rPr>
            </w:pPr>
          </w:p>
        </w:tc>
        <w:tc>
          <w:tcPr>
            <w:tcW w:w="1801" w:type="dxa"/>
            <w:shd w:val="clear" w:color="auto" w:fill="auto"/>
          </w:tcPr>
          <w:p w14:paraId="7D82184D" w14:textId="77777777" w:rsidR="0007542C" w:rsidRPr="000B1F2A" w:rsidRDefault="0007542C" w:rsidP="0007542C">
            <w:pPr>
              <w:jc w:val="right"/>
              <w:rPr>
                <w:b/>
                <w:color w:val="000000" w:themeColor="text1"/>
              </w:rPr>
            </w:pPr>
          </w:p>
        </w:tc>
      </w:tr>
      <w:tr w:rsidR="0007542C" w:rsidRPr="0007542C" w14:paraId="38842101" w14:textId="77777777" w:rsidTr="000B1F2A">
        <w:tc>
          <w:tcPr>
            <w:tcW w:w="5958" w:type="dxa"/>
            <w:shd w:val="clear" w:color="auto" w:fill="DBE5F1" w:themeFill="accent1" w:themeFillTint="33"/>
          </w:tcPr>
          <w:p w14:paraId="179E3B5B" w14:textId="77777777" w:rsidR="0007542C" w:rsidRPr="000B1F2A" w:rsidRDefault="0007542C" w:rsidP="0007542C">
            <w:pPr>
              <w:rPr>
                <w:b/>
                <w:i/>
                <w:color w:val="000000" w:themeColor="text1"/>
              </w:rPr>
            </w:pPr>
            <w:r w:rsidRPr="000B1F2A">
              <w:rPr>
                <w:b/>
                <w:i/>
                <w:color w:val="000000" w:themeColor="text1"/>
              </w:rPr>
              <w:t>Cash flow hedges</w:t>
            </w:r>
          </w:p>
        </w:tc>
        <w:tc>
          <w:tcPr>
            <w:tcW w:w="1800" w:type="dxa"/>
            <w:shd w:val="clear" w:color="auto" w:fill="DBE5F1" w:themeFill="accent1" w:themeFillTint="33"/>
          </w:tcPr>
          <w:p w14:paraId="2C57C29E" w14:textId="77777777" w:rsidR="0007542C" w:rsidRPr="000B1F2A" w:rsidRDefault="0007542C" w:rsidP="0007542C">
            <w:pPr>
              <w:jc w:val="right"/>
              <w:rPr>
                <w:b/>
                <w:color w:val="000000" w:themeColor="text1"/>
              </w:rPr>
            </w:pPr>
          </w:p>
        </w:tc>
        <w:tc>
          <w:tcPr>
            <w:tcW w:w="1801" w:type="dxa"/>
            <w:shd w:val="clear" w:color="auto" w:fill="DBE5F1" w:themeFill="accent1" w:themeFillTint="33"/>
          </w:tcPr>
          <w:p w14:paraId="3DD1E67D" w14:textId="77777777" w:rsidR="0007542C" w:rsidRPr="000B1F2A" w:rsidRDefault="0007542C" w:rsidP="0007542C">
            <w:pPr>
              <w:jc w:val="right"/>
              <w:rPr>
                <w:b/>
                <w:color w:val="000000" w:themeColor="text1"/>
              </w:rPr>
            </w:pPr>
          </w:p>
        </w:tc>
      </w:tr>
      <w:tr w:rsidR="0007542C" w:rsidRPr="0007542C" w14:paraId="2F8A98E1" w14:textId="77777777" w:rsidTr="000B1F2A">
        <w:tc>
          <w:tcPr>
            <w:tcW w:w="5958" w:type="dxa"/>
            <w:shd w:val="clear" w:color="auto" w:fill="auto"/>
          </w:tcPr>
          <w:p w14:paraId="3FF2E3CD" w14:textId="77777777" w:rsidR="0007542C" w:rsidRPr="000B1F2A" w:rsidRDefault="0007542C" w:rsidP="0007542C">
            <w:pPr>
              <w:ind w:left="720"/>
              <w:rPr>
                <w:b/>
                <w:color w:val="000000" w:themeColor="text1"/>
              </w:rPr>
            </w:pPr>
            <w:r w:rsidRPr="000B1F2A">
              <w:rPr>
                <w:color w:val="000000" w:themeColor="text1"/>
              </w:rPr>
              <w:t>Foreign exchange forward contracts</w:t>
            </w:r>
          </w:p>
        </w:tc>
        <w:tc>
          <w:tcPr>
            <w:tcW w:w="1800" w:type="dxa"/>
            <w:shd w:val="clear" w:color="auto" w:fill="auto"/>
          </w:tcPr>
          <w:p w14:paraId="641A1167" w14:textId="77777777" w:rsidR="0007542C" w:rsidRPr="000B1F2A" w:rsidRDefault="0085309D" w:rsidP="0007542C">
            <w:pPr>
              <w:jc w:val="right"/>
              <w:rPr>
                <w:color w:val="000000" w:themeColor="text1"/>
              </w:rPr>
            </w:pPr>
            <w:r w:rsidRPr="000B1F2A">
              <w:rPr>
                <w:color w:val="000000" w:themeColor="text1"/>
              </w:rPr>
              <w:t>20</w:t>
            </w:r>
          </w:p>
        </w:tc>
        <w:tc>
          <w:tcPr>
            <w:tcW w:w="1801" w:type="dxa"/>
            <w:shd w:val="clear" w:color="auto" w:fill="auto"/>
          </w:tcPr>
          <w:p w14:paraId="571A85C4" w14:textId="779E6212" w:rsidR="0007542C" w:rsidRPr="000B1F2A" w:rsidRDefault="00E27BCB" w:rsidP="0007542C">
            <w:pPr>
              <w:jc w:val="right"/>
              <w:rPr>
                <w:color w:val="000000" w:themeColor="text1"/>
              </w:rPr>
            </w:pPr>
            <w:r>
              <w:rPr>
                <w:color w:val="000000" w:themeColor="text1"/>
              </w:rPr>
              <w:t>-</w:t>
            </w:r>
          </w:p>
        </w:tc>
      </w:tr>
      <w:tr w:rsidR="0007542C" w:rsidRPr="0007542C" w14:paraId="1D42E1B0" w14:textId="77777777" w:rsidTr="000B1F2A">
        <w:tc>
          <w:tcPr>
            <w:tcW w:w="5958" w:type="dxa"/>
            <w:shd w:val="clear" w:color="auto" w:fill="DBE5F1" w:themeFill="accent1" w:themeFillTint="33"/>
          </w:tcPr>
          <w:p w14:paraId="7317C00F" w14:textId="77777777" w:rsidR="0007542C" w:rsidRPr="000B1F2A" w:rsidRDefault="0007542C" w:rsidP="0007542C">
            <w:pPr>
              <w:ind w:left="720"/>
              <w:rPr>
                <w:b/>
                <w:color w:val="000000" w:themeColor="text1"/>
              </w:rPr>
            </w:pPr>
            <w:r w:rsidRPr="000B1F2A">
              <w:rPr>
                <w:color w:val="000000" w:themeColor="text1"/>
              </w:rPr>
              <w:t>Currency collars</w:t>
            </w:r>
          </w:p>
        </w:tc>
        <w:tc>
          <w:tcPr>
            <w:tcW w:w="1800" w:type="dxa"/>
            <w:shd w:val="clear" w:color="auto" w:fill="DBE5F1" w:themeFill="accent1" w:themeFillTint="33"/>
          </w:tcPr>
          <w:p w14:paraId="712FF4DC" w14:textId="77777777" w:rsidR="0007542C" w:rsidRPr="000B1F2A" w:rsidRDefault="0085309D" w:rsidP="0007542C">
            <w:pPr>
              <w:jc w:val="right"/>
              <w:rPr>
                <w:color w:val="000000" w:themeColor="text1"/>
              </w:rPr>
            </w:pPr>
            <w:r w:rsidRPr="000B1F2A">
              <w:rPr>
                <w:color w:val="000000" w:themeColor="text1"/>
              </w:rPr>
              <w:t>9</w:t>
            </w:r>
          </w:p>
        </w:tc>
        <w:tc>
          <w:tcPr>
            <w:tcW w:w="1801" w:type="dxa"/>
            <w:shd w:val="clear" w:color="auto" w:fill="DBE5F1" w:themeFill="accent1" w:themeFillTint="33"/>
          </w:tcPr>
          <w:p w14:paraId="57D18E09" w14:textId="3B123160" w:rsidR="0007542C" w:rsidRPr="000B1F2A" w:rsidRDefault="00E27BCB" w:rsidP="0007542C">
            <w:pPr>
              <w:jc w:val="right"/>
              <w:rPr>
                <w:color w:val="000000" w:themeColor="text1"/>
              </w:rPr>
            </w:pPr>
            <w:r>
              <w:rPr>
                <w:color w:val="000000" w:themeColor="text1"/>
              </w:rPr>
              <w:t>-</w:t>
            </w:r>
          </w:p>
        </w:tc>
      </w:tr>
      <w:tr w:rsidR="0007542C" w:rsidRPr="0007542C" w14:paraId="3258B397" w14:textId="77777777" w:rsidTr="000B1F2A">
        <w:tc>
          <w:tcPr>
            <w:tcW w:w="5958" w:type="dxa"/>
            <w:shd w:val="clear" w:color="auto" w:fill="auto"/>
          </w:tcPr>
          <w:p w14:paraId="29D8DE6D" w14:textId="7FCA2725" w:rsidR="0007542C" w:rsidRPr="000B1F2A" w:rsidRDefault="0007542C" w:rsidP="003212D0">
            <w:pPr>
              <w:rPr>
                <w:b/>
                <w:i/>
                <w:color w:val="000000" w:themeColor="text1"/>
              </w:rPr>
            </w:pPr>
            <w:r w:rsidRPr="000B1F2A">
              <w:rPr>
                <w:b/>
                <w:i/>
                <w:color w:val="000000" w:themeColor="text1"/>
              </w:rPr>
              <w:t>Deriv</w:t>
            </w:r>
            <w:r w:rsidR="003212D0">
              <w:rPr>
                <w:b/>
                <w:i/>
                <w:color w:val="000000" w:themeColor="text1"/>
              </w:rPr>
              <w:t>atives not designated as hedges</w:t>
            </w:r>
          </w:p>
        </w:tc>
        <w:tc>
          <w:tcPr>
            <w:tcW w:w="1800" w:type="dxa"/>
            <w:shd w:val="clear" w:color="auto" w:fill="auto"/>
          </w:tcPr>
          <w:p w14:paraId="7FD9CBFE" w14:textId="77777777" w:rsidR="0007542C" w:rsidRPr="000B1F2A" w:rsidRDefault="0007542C" w:rsidP="0007542C">
            <w:pPr>
              <w:jc w:val="right"/>
              <w:rPr>
                <w:b/>
                <w:color w:val="000000" w:themeColor="text1"/>
              </w:rPr>
            </w:pPr>
          </w:p>
        </w:tc>
        <w:tc>
          <w:tcPr>
            <w:tcW w:w="1801" w:type="dxa"/>
            <w:shd w:val="clear" w:color="auto" w:fill="auto"/>
          </w:tcPr>
          <w:p w14:paraId="6173CBA7" w14:textId="77777777" w:rsidR="0007542C" w:rsidRPr="000B1F2A" w:rsidRDefault="0007542C" w:rsidP="0007542C">
            <w:pPr>
              <w:jc w:val="right"/>
              <w:rPr>
                <w:b/>
                <w:color w:val="000000" w:themeColor="text1"/>
              </w:rPr>
            </w:pPr>
          </w:p>
        </w:tc>
      </w:tr>
      <w:tr w:rsidR="0007542C" w:rsidRPr="0007542C" w14:paraId="347D4CB9" w14:textId="77777777" w:rsidTr="000B1F2A">
        <w:tc>
          <w:tcPr>
            <w:tcW w:w="5958" w:type="dxa"/>
            <w:shd w:val="clear" w:color="auto" w:fill="DBE5F1" w:themeFill="accent1" w:themeFillTint="33"/>
          </w:tcPr>
          <w:p w14:paraId="0FEE6D3E" w14:textId="77777777" w:rsidR="0007542C" w:rsidRPr="000B1F2A" w:rsidRDefault="0007542C" w:rsidP="0007542C">
            <w:pPr>
              <w:ind w:left="720"/>
              <w:rPr>
                <w:b/>
                <w:color w:val="000000" w:themeColor="text1"/>
              </w:rPr>
            </w:pPr>
            <w:r w:rsidRPr="000B1F2A">
              <w:rPr>
                <w:color w:val="000000" w:themeColor="text1"/>
              </w:rPr>
              <w:t>Foreign exchange forward contracts</w:t>
            </w:r>
          </w:p>
        </w:tc>
        <w:tc>
          <w:tcPr>
            <w:tcW w:w="1800" w:type="dxa"/>
            <w:shd w:val="clear" w:color="auto" w:fill="DBE5F1" w:themeFill="accent1" w:themeFillTint="33"/>
          </w:tcPr>
          <w:p w14:paraId="48E19EA4" w14:textId="77777777" w:rsidR="0007542C" w:rsidRPr="000B1F2A" w:rsidRDefault="0085309D" w:rsidP="0007542C">
            <w:pPr>
              <w:jc w:val="right"/>
              <w:rPr>
                <w:color w:val="000000" w:themeColor="text1"/>
              </w:rPr>
            </w:pPr>
            <w:r w:rsidRPr="000B1F2A">
              <w:rPr>
                <w:color w:val="000000" w:themeColor="text1"/>
              </w:rPr>
              <w:t>15</w:t>
            </w:r>
          </w:p>
        </w:tc>
        <w:tc>
          <w:tcPr>
            <w:tcW w:w="1801" w:type="dxa"/>
            <w:shd w:val="clear" w:color="auto" w:fill="DBE5F1" w:themeFill="accent1" w:themeFillTint="33"/>
          </w:tcPr>
          <w:p w14:paraId="128FDF7C" w14:textId="5D4AE493" w:rsidR="0007542C" w:rsidRPr="000B1F2A" w:rsidRDefault="00E27BCB" w:rsidP="0007542C">
            <w:pPr>
              <w:jc w:val="right"/>
              <w:rPr>
                <w:color w:val="000000" w:themeColor="text1"/>
              </w:rPr>
            </w:pPr>
            <w:r>
              <w:rPr>
                <w:color w:val="000000" w:themeColor="text1"/>
              </w:rPr>
              <w:t>2</w:t>
            </w:r>
          </w:p>
        </w:tc>
      </w:tr>
      <w:tr w:rsidR="0007542C" w:rsidRPr="0007542C" w14:paraId="11CF5701" w14:textId="77777777" w:rsidTr="000B1F2A">
        <w:tc>
          <w:tcPr>
            <w:tcW w:w="5958" w:type="dxa"/>
            <w:shd w:val="clear" w:color="auto" w:fill="auto"/>
          </w:tcPr>
          <w:p w14:paraId="45F52348" w14:textId="77777777" w:rsidR="0007542C" w:rsidRPr="000B1F2A" w:rsidRDefault="0007542C" w:rsidP="0007542C">
            <w:pPr>
              <w:ind w:left="720"/>
              <w:rPr>
                <w:b/>
                <w:color w:val="000000" w:themeColor="text1"/>
              </w:rPr>
            </w:pPr>
            <w:r w:rsidRPr="000B1F2A">
              <w:rPr>
                <w:color w:val="000000" w:themeColor="text1"/>
              </w:rPr>
              <w:t>Currency collars</w:t>
            </w:r>
          </w:p>
        </w:tc>
        <w:tc>
          <w:tcPr>
            <w:tcW w:w="1800" w:type="dxa"/>
            <w:shd w:val="clear" w:color="auto" w:fill="auto"/>
          </w:tcPr>
          <w:p w14:paraId="68576555" w14:textId="77777777" w:rsidR="0007542C" w:rsidRPr="000B1F2A" w:rsidRDefault="0085309D" w:rsidP="0007542C">
            <w:pPr>
              <w:jc w:val="right"/>
              <w:rPr>
                <w:color w:val="000000" w:themeColor="text1"/>
              </w:rPr>
            </w:pPr>
            <w:r w:rsidRPr="000B1F2A">
              <w:rPr>
                <w:color w:val="000000" w:themeColor="text1"/>
              </w:rPr>
              <w:t>6</w:t>
            </w:r>
          </w:p>
        </w:tc>
        <w:tc>
          <w:tcPr>
            <w:tcW w:w="1801" w:type="dxa"/>
            <w:shd w:val="clear" w:color="auto" w:fill="auto"/>
          </w:tcPr>
          <w:p w14:paraId="7BD76875" w14:textId="4B42F1F2" w:rsidR="0007542C" w:rsidRPr="000B1F2A" w:rsidRDefault="00E27BCB" w:rsidP="0007542C">
            <w:pPr>
              <w:jc w:val="right"/>
              <w:rPr>
                <w:color w:val="000000" w:themeColor="text1"/>
              </w:rPr>
            </w:pPr>
            <w:r>
              <w:rPr>
                <w:color w:val="000000" w:themeColor="text1"/>
              </w:rPr>
              <w:t>-</w:t>
            </w:r>
          </w:p>
        </w:tc>
      </w:tr>
      <w:tr w:rsidR="00722EAF" w:rsidRPr="0007542C" w14:paraId="2D4100AB" w14:textId="77777777" w:rsidTr="00722EAF">
        <w:tc>
          <w:tcPr>
            <w:tcW w:w="5958" w:type="dxa"/>
            <w:shd w:val="clear" w:color="auto" w:fill="DBE5F1" w:themeFill="accent1" w:themeFillTint="33"/>
          </w:tcPr>
          <w:p w14:paraId="5A4976A3" w14:textId="77777777" w:rsidR="00722EAF" w:rsidRPr="000B1F2A" w:rsidRDefault="00722EAF" w:rsidP="0007542C">
            <w:pPr>
              <w:ind w:left="720"/>
              <w:rPr>
                <w:color w:val="000000" w:themeColor="text1"/>
              </w:rPr>
            </w:pPr>
            <w:r w:rsidRPr="000B1F2A">
              <w:rPr>
                <w:color w:val="000000" w:themeColor="text1"/>
              </w:rPr>
              <w:t>Embedded call option</w:t>
            </w:r>
          </w:p>
        </w:tc>
        <w:tc>
          <w:tcPr>
            <w:tcW w:w="1800" w:type="dxa"/>
            <w:tcBorders>
              <w:bottom w:val="single" w:sz="18" w:space="0" w:color="auto"/>
            </w:tcBorders>
            <w:shd w:val="clear" w:color="auto" w:fill="DBE5F1" w:themeFill="accent1" w:themeFillTint="33"/>
          </w:tcPr>
          <w:p w14:paraId="4F592AAC" w14:textId="77777777" w:rsidR="00722EAF" w:rsidRPr="00096A1E" w:rsidRDefault="00722EAF" w:rsidP="0007542C">
            <w:pPr>
              <w:jc w:val="right"/>
              <w:rPr>
                <w:color w:val="000000" w:themeColor="text1"/>
              </w:rPr>
            </w:pPr>
            <w:r w:rsidRPr="00096A1E">
              <w:rPr>
                <w:color w:val="000000" w:themeColor="text1"/>
              </w:rPr>
              <w:t>9</w:t>
            </w:r>
          </w:p>
        </w:tc>
        <w:tc>
          <w:tcPr>
            <w:tcW w:w="1801" w:type="dxa"/>
            <w:tcBorders>
              <w:bottom w:val="single" w:sz="18" w:space="0" w:color="auto"/>
            </w:tcBorders>
            <w:shd w:val="clear" w:color="auto" w:fill="DBE5F1" w:themeFill="accent1" w:themeFillTint="33"/>
          </w:tcPr>
          <w:p w14:paraId="2AC6F20F" w14:textId="16BD7774" w:rsidR="00722EAF" w:rsidRPr="000B1F2A" w:rsidRDefault="00E27BCB" w:rsidP="0007542C">
            <w:pPr>
              <w:jc w:val="right"/>
              <w:rPr>
                <w:color w:val="000000" w:themeColor="text1"/>
              </w:rPr>
            </w:pPr>
            <w:r>
              <w:rPr>
                <w:color w:val="000000" w:themeColor="text1"/>
              </w:rPr>
              <w:t>9</w:t>
            </w:r>
          </w:p>
        </w:tc>
      </w:tr>
      <w:tr w:rsidR="0007542C" w:rsidRPr="0007542C" w14:paraId="50FD5232" w14:textId="77777777" w:rsidTr="000B1F2A">
        <w:tc>
          <w:tcPr>
            <w:tcW w:w="5958" w:type="dxa"/>
            <w:shd w:val="clear" w:color="auto" w:fill="auto"/>
          </w:tcPr>
          <w:p w14:paraId="31C36415" w14:textId="77777777" w:rsidR="0007542C" w:rsidRPr="000B1F2A" w:rsidRDefault="0007542C" w:rsidP="0007542C">
            <w:pPr>
              <w:rPr>
                <w:b/>
                <w:color w:val="000000" w:themeColor="text1"/>
              </w:rPr>
            </w:pPr>
            <w:r w:rsidRPr="000B1F2A">
              <w:rPr>
                <w:b/>
                <w:color w:val="000000" w:themeColor="text1"/>
              </w:rPr>
              <w:t>Total derivatives financial instruments</w:t>
            </w:r>
          </w:p>
        </w:tc>
        <w:tc>
          <w:tcPr>
            <w:tcW w:w="1800" w:type="dxa"/>
            <w:tcBorders>
              <w:top w:val="single" w:sz="18" w:space="0" w:color="auto"/>
            </w:tcBorders>
            <w:shd w:val="clear" w:color="auto" w:fill="auto"/>
          </w:tcPr>
          <w:p w14:paraId="2FE349CE" w14:textId="77777777" w:rsidR="0007542C" w:rsidRPr="00096A1E" w:rsidRDefault="0085309D" w:rsidP="00722EAF">
            <w:pPr>
              <w:jc w:val="right"/>
              <w:rPr>
                <w:b/>
                <w:color w:val="000000" w:themeColor="text1"/>
              </w:rPr>
            </w:pPr>
            <w:r w:rsidRPr="00096A1E">
              <w:rPr>
                <w:b/>
                <w:color w:val="000000" w:themeColor="text1"/>
              </w:rPr>
              <w:t>5</w:t>
            </w:r>
            <w:r w:rsidR="00722EAF" w:rsidRPr="00096A1E">
              <w:rPr>
                <w:b/>
                <w:color w:val="000000" w:themeColor="text1"/>
              </w:rPr>
              <w:t>9</w:t>
            </w:r>
          </w:p>
        </w:tc>
        <w:tc>
          <w:tcPr>
            <w:tcW w:w="1801" w:type="dxa"/>
            <w:tcBorders>
              <w:top w:val="single" w:sz="18" w:space="0" w:color="auto"/>
            </w:tcBorders>
            <w:shd w:val="clear" w:color="auto" w:fill="auto"/>
          </w:tcPr>
          <w:p w14:paraId="3D9324F3" w14:textId="74850443" w:rsidR="0007542C" w:rsidRPr="000B1F2A" w:rsidRDefault="00E27BCB" w:rsidP="0007542C">
            <w:pPr>
              <w:jc w:val="right"/>
              <w:rPr>
                <w:b/>
                <w:color w:val="000000" w:themeColor="text1"/>
              </w:rPr>
            </w:pPr>
            <w:r>
              <w:rPr>
                <w:b/>
                <w:color w:val="000000" w:themeColor="text1"/>
              </w:rPr>
              <w:t>11</w:t>
            </w:r>
          </w:p>
        </w:tc>
      </w:tr>
      <w:tr w:rsidR="0007542C" w:rsidRPr="0007542C" w14:paraId="04BADB0B" w14:textId="77777777" w:rsidTr="00DD5B42">
        <w:tc>
          <w:tcPr>
            <w:tcW w:w="5958" w:type="dxa"/>
            <w:shd w:val="clear" w:color="auto" w:fill="DBE5F1" w:themeFill="accent1" w:themeFillTint="33"/>
          </w:tcPr>
          <w:p w14:paraId="214732CA" w14:textId="77777777" w:rsidR="0007542C" w:rsidRPr="000B1F2A" w:rsidRDefault="0007542C" w:rsidP="0007542C">
            <w:pPr>
              <w:rPr>
                <w:b/>
                <w:color w:val="000000" w:themeColor="text1"/>
              </w:rPr>
            </w:pPr>
            <w:r w:rsidRPr="000B1F2A">
              <w:rPr>
                <w:color w:val="000000" w:themeColor="text1"/>
              </w:rPr>
              <w:t>Current</w:t>
            </w:r>
          </w:p>
        </w:tc>
        <w:tc>
          <w:tcPr>
            <w:tcW w:w="1800" w:type="dxa"/>
            <w:shd w:val="clear" w:color="auto" w:fill="DBE5F1" w:themeFill="accent1" w:themeFillTint="33"/>
          </w:tcPr>
          <w:p w14:paraId="43743511" w14:textId="19ACE1D3" w:rsidR="0007542C" w:rsidRPr="00096A1E" w:rsidRDefault="00A63AB2" w:rsidP="0007542C">
            <w:pPr>
              <w:jc w:val="right"/>
              <w:rPr>
                <w:color w:val="000000" w:themeColor="text1"/>
              </w:rPr>
            </w:pPr>
            <w:r>
              <w:rPr>
                <w:color w:val="000000" w:themeColor="text1"/>
              </w:rPr>
              <w:t>50</w:t>
            </w:r>
          </w:p>
        </w:tc>
        <w:tc>
          <w:tcPr>
            <w:tcW w:w="1801" w:type="dxa"/>
            <w:shd w:val="clear" w:color="auto" w:fill="DBE5F1" w:themeFill="accent1" w:themeFillTint="33"/>
          </w:tcPr>
          <w:p w14:paraId="5C24A42B" w14:textId="071ED1C0" w:rsidR="0007542C" w:rsidRPr="000B1F2A" w:rsidRDefault="00E27BCB" w:rsidP="0007542C">
            <w:pPr>
              <w:jc w:val="right"/>
              <w:rPr>
                <w:color w:val="000000" w:themeColor="text1"/>
              </w:rPr>
            </w:pPr>
            <w:r>
              <w:rPr>
                <w:color w:val="000000" w:themeColor="text1"/>
              </w:rPr>
              <w:t>2</w:t>
            </w:r>
          </w:p>
        </w:tc>
      </w:tr>
      <w:tr w:rsidR="0007542C" w:rsidRPr="0007542C" w14:paraId="5F7B9543" w14:textId="77777777" w:rsidTr="000B1F2A">
        <w:tc>
          <w:tcPr>
            <w:tcW w:w="5958" w:type="dxa"/>
            <w:shd w:val="clear" w:color="auto" w:fill="auto"/>
          </w:tcPr>
          <w:p w14:paraId="0F71EB2C" w14:textId="77777777" w:rsidR="0007542C" w:rsidRPr="000B1F2A" w:rsidRDefault="0007542C" w:rsidP="0007542C">
            <w:pPr>
              <w:rPr>
                <w:b/>
                <w:color w:val="000000" w:themeColor="text1"/>
              </w:rPr>
            </w:pPr>
            <w:r w:rsidRPr="000B1F2A">
              <w:rPr>
                <w:color w:val="000000" w:themeColor="text1"/>
              </w:rPr>
              <w:t>Non-current</w:t>
            </w:r>
          </w:p>
        </w:tc>
        <w:tc>
          <w:tcPr>
            <w:tcW w:w="1800" w:type="dxa"/>
            <w:tcBorders>
              <w:bottom w:val="single" w:sz="18" w:space="0" w:color="auto"/>
            </w:tcBorders>
            <w:shd w:val="clear" w:color="auto" w:fill="auto"/>
          </w:tcPr>
          <w:p w14:paraId="2057B6FA" w14:textId="131B59B5" w:rsidR="0007542C" w:rsidRPr="00096A1E" w:rsidRDefault="00A63AB2" w:rsidP="0007542C">
            <w:pPr>
              <w:jc w:val="right"/>
              <w:rPr>
                <w:color w:val="000000" w:themeColor="text1"/>
              </w:rPr>
            </w:pPr>
            <w:r>
              <w:rPr>
                <w:color w:val="000000" w:themeColor="text1"/>
              </w:rPr>
              <w:t>9</w:t>
            </w:r>
          </w:p>
        </w:tc>
        <w:tc>
          <w:tcPr>
            <w:tcW w:w="1801" w:type="dxa"/>
            <w:tcBorders>
              <w:bottom w:val="single" w:sz="18" w:space="0" w:color="auto"/>
            </w:tcBorders>
            <w:shd w:val="clear" w:color="auto" w:fill="auto"/>
          </w:tcPr>
          <w:p w14:paraId="60134CF1" w14:textId="6975DB67" w:rsidR="0007542C" w:rsidRPr="000B1F2A" w:rsidRDefault="00E27BCB" w:rsidP="0007542C">
            <w:pPr>
              <w:jc w:val="right"/>
              <w:rPr>
                <w:color w:val="000000" w:themeColor="text1"/>
              </w:rPr>
            </w:pPr>
            <w:r>
              <w:rPr>
                <w:color w:val="000000" w:themeColor="text1"/>
              </w:rPr>
              <w:t>9</w:t>
            </w:r>
          </w:p>
        </w:tc>
      </w:tr>
      <w:tr w:rsidR="0007542C" w:rsidRPr="0007542C" w14:paraId="70B9E790" w14:textId="77777777" w:rsidTr="00DD5B42">
        <w:tc>
          <w:tcPr>
            <w:tcW w:w="5958" w:type="dxa"/>
            <w:shd w:val="clear" w:color="auto" w:fill="DBE5F1" w:themeFill="accent1" w:themeFillTint="33"/>
          </w:tcPr>
          <w:p w14:paraId="231A11C5" w14:textId="77777777" w:rsidR="0007542C" w:rsidRPr="000B1F2A" w:rsidRDefault="0007542C" w:rsidP="0007542C">
            <w:pPr>
              <w:rPr>
                <w:b/>
                <w:color w:val="000000" w:themeColor="text1"/>
              </w:rPr>
            </w:pPr>
            <w:r w:rsidRPr="000B1F2A">
              <w:rPr>
                <w:b/>
                <w:color w:val="000000" w:themeColor="text1"/>
              </w:rPr>
              <w:t>Total other financial assets (including derivatives)</w:t>
            </w:r>
          </w:p>
        </w:tc>
        <w:tc>
          <w:tcPr>
            <w:tcW w:w="1800" w:type="dxa"/>
            <w:tcBorders>
              <w:top w:val="single" w:sz="18" w:space="0" w:color="auto"/>
            </w:tcBorders>
            <w:shd w:val="clear" w:color="auto" w:fill="DBE5F1" w:themeFill="accent1" w:themeFillTint="33"/>
          </w:tcPr>
          <w:p w14:paraId="3A2871A8" w14:textId="77777777" w:rsidR="0007542C" w:rsidRPr="00096A1E" w:rsidRDefault="0096194C" w:rsidP="00722EAF">
            <w:pPr>
              <w:jc w:val="right"/>
              <w:rPr>
                <w:b/>
                <w:color w:val="000000" w:themeColor="text1"/>
              </w:rPr>
            </w:pPr>
            <w:r w:rsidRPr="00096A1E">
              <w:rPr>
                <w:b/>
                <w:color w:val="000000" w:themeColor="text1"/>
              </w:rPr>
              <w:t>4</w:t>
            </w:r>
            <w:r w:rsidR="00722EAF" w:rsidRPr="00096A1E">
              <w:rPr>
                <w:b/>
                <w:color w:val="000000" w:themeColor="text1"/>
              </w:rPr>
              <w:t>26</w:t>
            </w:r>
          </w:p>
        </w:tc>
        <w:tc>
          <w:tcPr>
            <w:tcW w:w="1801" w:type="dxa"/>
            <w:tcBorders>
              <w:top w:val="single" w:sz="18" w:space="0" w:color="auto"/>
            </w:tcBorders>
            <w:shd w:val="clear" w:color="auto" w:fill="DBE5F1" w:themeFill="accent1" w:themeFillTint="33"/>
          </w:tcPr>
          <w:p w14:paraId="3C9D119F" w14:textId="5DEF3C30" w:rsidR="0007542C" w:rsidRPr="000B1F2A" w:rsidRDefault="00E27BCB" w:rsidP="0007542C">
            <w:pPr>
              <w:jc w:val="right"/>
              <w:rPr>
                <w:b/>
                <w:color w:val="000000" w:themeColor="text1"/>
              </w:rPr>
            </w:pPr>
            <w:r>
              <w:rPr>
                <w:b/>
                <w:color w:val="000000" w:themeColor="text1"/>
              </w:rPr>
              <w:t>378</w:t>
            </w:r>
          </w:p>
        </w:tc>
      </w:tr>
      <w:tr w:rsidR="0007542C" w:rsidRPr="0007542C" w14:paraId="683BB126" w14:textId="77777777" w:rsidTr="00096A1E">
        <w:tc>
          <w:tcPr>
            <w:tcW w:w="5958" w:type="dxa"/>
            <w:shd w:val="clear" w:color="auto" w:fill="auto"/>
          </w:tcPr>
          <w:p w14:paraId="26F5613F" w14:textId="77777777" w:rsidR="0007542C" w:rsidRPr="000B1F2A" w:rsidRDefault="0007542C" w:rsidP="0007542C">
            <w:pPr>
              <w:rPr>
                <w:b/>
                <w:color w:val="000000" w:themeColor="text1"/>
              </w:rPr>
            </w:pPr>
            <w:r w:rsidRPr="000B1F2A">
              <w:rPr>
                <w:color w:val="000000" w:themeColor="text1"/>
              </w:rPr>
              <w:t>Total current</w:t>
            </w:r>
          </w:p>
        </w:tc>
        <w:tc>
          <w:tcPr>
            <w:tcW w:w="1800" w:type="dxa"/>
            <w:shd w:val="clear" w:color="auto" w:fill="auto"/>
          </w:tcPr>
          <w:p w14:paraId="2EA070F3" w14:textId="77777777" w:rsidR="0007542C" w:rsidRPr="00096A1E" w:rsidRDefault="0096194C" w:rsidP="00722EAF">
            <w:pPr>
              <w:jc w:val="right"/>
              <w:rPr>
                <w:color w:val="000000" w:themeColor="text1"/>
              </w:rPr>
            </w:pPr>
            <w:r w:rsidRPr="00096A1E">
              <w:rPr>
                <w:color w:val="000000" w:themeColor="text1"/>
              </w:rPr>
              <w:t>38</w:t>
            </w:r>
            <w:r w:rsidR="00722EAF" w:rsidRPr="00096A1E">
              <w:rPr>
                <w:color w:val="000000" w:themeColor="text1"/>
              </w:rPr>
              <w:t>5</w:t>
            </w:r>
          </w:p>
        </w:tc>
        <w:tc>
          <w:tcPr>
            <w:tcW w:w="1801" w:type="dxa"/>
            <w:shd w:val="clear" w:color="auto" w:fill="auto"/>
          </w:tcPr>
          <w:p w14:paraId="5C19E38E" w14:textId="11EF5044" w:rsidR="0007542C" w:rsidRPr="000B1F2A" w:rsidRDefault="00E27BCB" w:rsidP="0007542C">
            <w:pPr>
              <w:jc w:val="right"/>
              <w:rPr>
                <w:color w:val="000000" w:themeColor="text1"/>
              </w:rPr>
            </w:pPr>
            <w:r>
              <w:rPr>
                <w:color w:val="000000" w:themeColor="text1"/>
              </w:rPr>
              <w:t>337</w:t>
            </w:r>
          </w:p>
        </w:tc>
      </w:tr>
      <w:tr w:rsidR="0007542C" w:rsidRPr="0007542C" w14:paraId="3AC53A75" w14:textId="77777777" w:rsidTr="00096A1E">
        <w:tc>
          <w:tcPr>
            <w:tcW w:w="5958" w:type="dxa"/>
            <w:tcBorders>
              <w:bottom w:val="single" w:sz="18" w:space="0" w:color="auto"/>
            </w:tcBorders>
            <w:shd w:val="clear" w:color="auto" w:fill="DBE5F1" w:themeFill="accent1" w:themeFillTint="33"/>
          </w:tcPr>
          <w:p w14:paraId="5507F497" w14:textId="77777777" w:rsidR="0007542C" w:rsidRPr="000B1F2A" w:rsidRDefault="0007542C" w:rsidP="0007542C">
            <w:pPr>
              <w:rPr>
                <w:b/>
                <w:color w:val="000000" w:themeColor="text1"/>
              </w:rPr>
            </w:pPr>
            <w:r w:rsidRPr="000B1F2A">
              <w:rPr>
                <w:color w:val="000000" w:themeColor="text1"/>
              </w:rPr>
              <w:t>Total non-current</w:t>
            </w:r>
          </w:p>
        </w:tc>
        <w:tc>
          <w:tcPr>
            <w:tcW w:w="1800" w:type="dxa"/>
            <w:tcBorders>
              <w:bottom w:val="single" w:sz="18" w:space="0" w:color="auto"/>
            </w:tcBorders>
            <w:shd w:val="clear" w:color="auto" w:fill="DBE5F1" w:themeFill="accent1" w:themeFillTint="33"/>
          </w:tcPr>
          <w:p w14:paraId="2D3F3360" w14:textId="77777777" w:rsidR="0007542C" w:rsidRPr="00096A1E" w:rsidRDefault="00722EAF" w:rsidP="00096A1E">
            <w:pPr>
              <w:jc w:val="right"/>
              <w:rPr>
                <w:color w:val="000000" w:themeColor="text1"/>
              </w:rPr>
            </w:pPr>
            <w:r w:rsidRPr="00096A1E">
              <w:rPr>
                <w:color w:val="000000" w:themeColor="text1"/>
              </w:rPr>
              <w:tab/>
            </w:r>
            <w:r w:rsidRPr="00096A1E">
              <w:rPr>
                <w:color w:val="000000" w:themeColor="text1"/>
                <w:shd w:val="clear" w:color="auto" w:fill="DBE5F1" w:themeFill="accent1" w:themeFillTint="33"/>
              </w:rPr>
              <w:t>41</w:t>
            </w:r>
          </w:p>
        </w:tc>
        <w:tc>
          <w:tcPr>
            <w:tcW w:w="1801" w:type="dxa"/>
            <w:tcBorders>
              <w:bottom w:val="single" w:sz="18" w:space="0" w:color="auto"/>
            </w:tcBorders>
            <w:shd w:val="clear" w:color="auto" w:fill="DBE5F1" w:themeFill="accent1" w:themeFillTint="33"/>
          </w:tcPr>
          <w:p w14:paraId="6CA2C0A4" w14:textId="4C93EA7A" w:rsidR="0007542C" w:rsidRPr="000B1F2A" w:rsidRDefault="00E27BCB" w:rsidP="0007542C">
            <w:pPr>
              <w:jc w:val="right"/>
              <w:rPr>
                <w:color w:val="000000" w:themeColor="text1"/>
              </w:rPr>
            </w:pPr>
            <w:r>
              <w:rPr>
                <w:color w:val="000000" w:themeColor="text1"/>
              </w:rPr>
              <w:t>41</w:t>
            </w:r>
          </w:p>
        </w:tc>
      </w:tr>
    </w:tbl>
    <w:p w14:paraId="3B605D1E" w14:textId="77777777" w:rsidR="00FA13F9" w:rsidRPr="0007542C" w:rsidRDefault="00967ABA" w:rsidP="001E48B3">
      <w:pPr>
        <w:sectPr w:rsidR="00FA13F9" w:rsidRPr="0007542C" w:rsidSect="00A4149F">
          <w:footerReference w:type="default" r:id="rId15"/>
          <w:pgSz w:w="12240" w:h="15840" w:code="1"/>
          <w:pgMar w:top="1699" w:right="1181" w:bottom="288" w:left="1181" w:header="288" w:footer="288" w:gutter="0"/>
          <w:cols w:space="708"/>
          <w:docGrid w:linePitch="360"/>
        </w:sectPr>
      </w:pPr>
      <w:r w:rsidRPr="0007542C">
        <w:tab/>
      </w:r>
    </w:p>
    <w:p w14:paraId="7AE10DBA" w14:textId="77777777" w:rsidR="00C775C0" w:rsidRPr="0007542C" w:rsidRDefault="00FA13F9" w:rsidP="001E48B3">
      <w:r w:rsidRPr="0007542C">
        <w:lastRenderedPageBreak/>
        <w:t>Movements in other financial assets (excluding derivatives) recorded in</w:t>
      </w:r>
      <w:r w:rsidR="00B42CB8" w:rsidRPr="0007542C">
        <w:t xml:space="preserve"> the first half of</w:t>
      </w:r>
      <w:r w:rsidRPr="0007542C">
        <w:t xml:space="preserve"> </w:t>
      </w:r>
      <w:r w:rsidR="00D43D0C" w:rsidRPr="0007542C">
        <w:t>201</w:t>
      </w:r>
      <w:r w:rsidR="0007542C" w:rsidRPr="0007542C">
        <w:t>7</w:t>
      </w:r>
      <w:r w:rsidR="00D43D0C" w:rsidRPr="0007542C">
        <w:t xml:space="preserve"> </w:t>
      </w:r>
      <w:r w:rsidRPr="0007542C">
        <w:t>are summarized as follows:</w:t>
      </w:r>
    </w:p>
    <w:tbl>
      <w:tblPr>
        <w:tblStyle w:val="LightShading-Accent1"/>
        <w:tblW w:w="13715" w:type="dxa"/>
        <w:tblInd w:w="378" w:type="dxa"/>
        <w:tblBorders>
          <w:top w:val="none" w:sz="0" w:space="0" w:color="auto"/>
          <w:bottom w:val="none" w:sz="0" w:space="0" w:color="auto"/>
        </w:tblBorders>
        <w:tblLayout w:type="fixed"/>
        <w:tblLook w:val="0600" w:firstRow="0" w:lastRow="0" w:firstColumn="0" w:lastColumn="0" w:noHBand="1" w:noVBand="1"/>
      </w:tblPr>
      <w:tblGrid>
        <w:gridCol w:w="4536"/>
        <w:gridCol w:w="1311"/>
        <w:gridCol w:w="1311"/>
        <w:gridCol w:w="1311"/>
        <w:gridCol w:w="1312"/>
        <w:gridCol w:w="1311"/>
        <w:gridCol w:w="1311"/>
        <w:gridCol w:w="1312"/>
      </w:tblGrid>
      <w:tr w:rsidR="00B73984" w:rsidRPr="0007542C" w14:paraId="14C46FF4" w14:textId="77777777" w:rsidTr="00DC22C5">
        <w:tc>
          <w:tcPr>
            <w:tcW w:w="4536" w:type="dxa"/>
            <w:tcBorders>
              <w:bottom w:val="single" w:sz="18" w:space="0" w:color="auto"/>
            </w:tcBorders>
            <w:vAlign w:val="bottom"/>
          </w:tcPr>
          <w:p w14:paraId="26D8A3DD" w14:textId="77777777" w:rsidR="00C325C6" w:rsidRPr="0007542C" w:rsidRDefault="00C325C6" w:rsidP="009A1327">
            <w:pPr>
              <w:jc w:val="left"/>
              <w:rPr>
                <w:color w:val="000000" w:themeColor="text1"/>
              </w:rPr>
            </w:pPr>
            <w:r w:rsidRPr="0007542C">
              <w:rPr>
                <w:color w:val="000000" w:themeColor="text1"/>
              </w:rPr>
              <w:t>In millions of USD</w:t>
            </w:r>
          </w:p>
        </w:tc>
        <w:tc>
          <w:tcPr>
            <w:tcW w:w="1311" w:type="dxa"/>
            <w:tcBorders>
              <w:bottom w:val="single" w:sz="18" w:space="0" w:color="auto"/>
            </w:tcBorders>
            <w:vAlign w:val="bottom"/>
          </w:tcPr>
          <w:p w14:paraId="60132289" w14:textId="77777777" w:rsidR="00C325C6" w:rsidRPr="0007542C" w:rsidRDefault="00904410" w:rsidP="00DC22C5">
            <w:pPr>
              <w:jc w:val="center"/>
              <w:rPr>
                <w:color w:val="000000" w:themeColor="text1"/>
              </w:rPr>
            </w:pPr>
            <w:r w:rsidRPr="0007542C">
              <w:rPr>
                <w:color w:val="000000" w:themeColor="text1"/>
              </w:rPr>
              <w:t>Jan 1, 201</w:t>
            </w:r>
            <w:r w:rsidR="0007542C" w:rsidRPr="0007542C">
              <w:rPr>
                <w:color w:val="000000" w:themeColor="text1"/>
              </w:rPr>
              <w:t>7</w:t>
            </w:r>
          </w:p>
        </w:tc>
        <w:tc>
          <w:tcPr>
            <w:tcW w:w="1311" w:type="dxa"/>
            <w:tcBorders>
              <w:bottom w:val="single" w:sz="18" w:space="0" w:color="auto"/>
            </w:tcBorders>
            <w:vAlign w:val="bottom"/>
          </w:tcPr>
          <w:p w14:paraId="5920C606" w14:textId="77777777" w:rsidR="00C325C6" w:rsidRPr="0007542C" w:rsidRDefault="00C325C6">
            <w:pPr>
              <w:jc w:val="center"/>
              <w:rPr>
                <w:color w:val="000000" w:themeColor="text1"/>
              </w:rPr>
            </w:pPr>
            <w:r w:rsidRPr="0007542C">
              <w:rPr>
                <w:color w:val="000000" w:themeColor="text1"/>
              </w:rPr>
              <w:t>Change in fair value included in OCI*</w:t>
            </w:r>
          </w:p>
        </w:tc>
        <w:tc>
          <w:tcPr>
            <w:tcW w:w="1311" w:type="dxa"/>
            <w:tcBorders>
              <w:bottom w:val="single" w:sz="18" w:space="0" w:color="auto"/>
            </w:tcBorders>
            <w:vAlign w:val="bottom"/>
          </w:tcPr>
          <w:p w14:paraId="5959AF5E" w14:textId="77777777" w:rsidR="00C325C6" w:rsidRPr="0007542C" w:rsidRDefault="00C325C6">
            <w:pPr>
              <w:jc w:val="center"/>
              <w:rPr>
                <w:color w:val="000000" w:themeColor="text1"/>
              </w:rPr>
            </w:pPr>
            <w:r w:rsidRPr="0007542C">
              <w:rPr>
                <w:color w:val="000000" w:themeColor="text1"/>
              </w:rPr>
              <w:t>Change in fair value included in income statement</w:t>
            </w:r>
          </w:p>
        </w:tc>
        <w:tc>
          <w:tcPr>
            <w:tcW w:w="1312" w:type="dxa"/>
            <w:tcBorders>
              <w:bottom w:val="single" w:sz="18" w:space="0" w:color="auto"/>
            </w:tcBorders>
            <w:vAlign w:val="bottom"/>
          </w:tcPr>
          <w:p w14:paraId="60A98529" w14:textId="77777777" w:rsidR="00C325C6" w:rsidRPr="0007542C" w:rsidRDefault="006D25F0">
            <w:pPr>
              <w:jc w:val="center"/>
              <w:rPr>
                <w:color w:val="000000" w:themeColor="text1"/>
              </w:rPr>
            </w:pPr>
            <w:r w:rsidRPr="0007542C">
              <w:rPr>
                <w:color w:val="000000" w:themeColor="text1"/>
              </w:rPr>
              <w:t>Increase</w:t>
            </w:r>
          </w:p>
        </w:tc>
        <w:tc>
          <w:tcPr>
            <w:tcW w:w="1311" w:type="dxa"/>
            <w:tcBorders>
              <w:bottom w:val="single" w:sz="18" w:space="0" w:color="auto"/>
            </w:tcBorders>
            <w:vAlign w:val="bottom"/>
          </w:tcPr>
          <w:p w14:paraId="626651D4" w14:textId="77777777" w:rsidR="00C325C6" w:rsidRPr="0007542C" w:rsidRDefault="00C325C6">
            <w:pPr>
              <w:jc w:val="center"/>
              <w:rPr>
                <w:color w:val="000000" w:themeColor="text1"/>
              </w:rPr>
            </w:pPr>
            <w:r w:rsidRPr="0007542C">
              <w:rPr>
                <w:color w:val="000000" w:themeColor="text1"/>
              </w:rPr>
              <w:t>Sale / Settlement</w:t>
            </w:r>
          </w:p>
        </w:tc>
        <w:tc>
          <w:tcPr>
            <w:tcW w:w="1311" w:type="dxa"/>
            <w:tcBorders>
              <w:bottom w:val="single" w:sz="18" w:space="0" w:color="auto"/>
            </w:tcBorders>
            <w:vAlign w:val="bottom"/>
          </w:tcPr>
          <w:p w14:paraId="0A5E2D5A" w14:textId="77777777" w:rsidR="00C325C6" w:rsidRPr="0007542C" w:rsidRDefault="00C325C6">
            <w:pPr>
              <w:jc w:val="center"/>
              <w:rPr>
                <w:color w:val="000000" w:themeColor="text1"/>
              </w:rPr>
            </w:pPr>
            <w:r w:rsidRPr="0007542C">
              <w:rPr>
                <w:color w:val="000000" w:themeColor="text1"/>
              </w:rPr>
              <w:t>Foreign exchange result recognized in OCI*</w:t>
            </w:r>
          </w:p>
        </w:tc>
        <w:tc>
          <w:tcPr>
            <w:tcW w:w="1312" w:type="dxa"/>
            <w:tcBorders>
              <w:bottom w:val="single" w:sz="18" w:space="0" w:color="auto"/>
            </w:tcBorders>
            <w:vAlign w:val="bottom"/>
          </w:tcPr>
          <w:p w14:paraId="59FE886C" w14:textId="77777777" w:rsidR="00C325C6" w:rsidRPr="0007542C" w:rsidRDefault="00C325C6" w:rsidP="0007542C">
            <w:pPr>
              <w:jc w:val="center"/>
              <w:rPr>
                <w:color w:val="000000" w:themeColor="text1"/>
              </w:rPr>
            </w:pPr>
            <w:r w:rsidRPr="0007542C">
              <w:rPr>
                <w:color w:val="000000" w:themeColor="text1"/>
              </w:rPr>
              <w:t xml:space="preserve">(unaudited) </w:t>
            </w:r>
            <w:r w:rsidR="00517C68" w:rsidRPr="0007542C">
              <w:rPr>
                <w:color w:val="000000" w:themeColor="text1"/>
              </w:rPr>
              <w:t xml:space="preserve">July </w:t>
            </w:r>
            <w:r w:rsidR="0007542C" w:rsidRPr="0007542C">
              <w:rPr>
                <w:color w:val="000000" w:themeColor="text1"/>
              </w:rPr>
              <w:t>1, 2017</w:t>
            </w:r>
          </w:p>
        </w:tc>
      </w:tr>
      <w:tr w:rsidR="00DC22C5" w:rsidRPr="0007542C" w14:paraId="08C31ABB" w14:textId="77777777" w:rsidTr="00453FA5">
        <w:tc>
          <w:tcPr>
            <w:tcW w:w="4536" w:type="dxa"/>
            <w:tcBorders>
              <w:top w:val="single" w:sz="18" w:space="0" w:color="auto"/>
            </w:tcBorders>
            <w:shd w:val="clear" w:color="auto" w:fill="DBE5F1" w:themeFill="accent1" w:themeFillTint="33"/>
          </w:tcPr>
          <w:p w14:paraId="4F079983" w14:textId="77777777" w:rsidR="00DC22C5" w:rsidRPr="0007542C" w:rsidRDefault="00DC22C5" w:rsidP="001E48B3">
            <w:pPr>
              <w:rPr>
                <w:color w:val="000000" w:themeColor="text1"/>
              </w:rPr>
            </w:pPr>
            <w:r w:rsidRPr="0007542C">
              <w:rPr>
                <w:color w:val="000000" w:themeColor="text1"/>
              </w:rPr>
              <w:t>Government bonds issued by the U.S. Treasury</w:t>
            </w:r>
            <w:r w:rsidR="00703F45" w:rsidRPr="0007542C">
              <w:rPr>
                <w:color w:val="000000" w:themeColor="text1"/>
              </w:rPr>
              <w:t xml:space="preserve"> Department</w:t>
            </w:r>
          </w:p>
        </w:tc>
        <w:tc>
          <w:tcPr>
            <w:tcW w:w="1311" w:type="dxa"/>
            <w:tcBorders>
              <w:top w:val="single" w:sz="18" w:space="0" w:color="auto"/>
            </w:tcBorders>
            <w:shd w:val="clear" w:color="auto" w:fill="DBE5F1" w:themeFill="accent1" w:themeFillTint="33"/>
          </w:tcPr>
          <w:p w14:paraId="7199276E" w14:textId="77777777" w:rsidR="00DC22C5" w:rsidRPr="0007542C" w:rsidRDefault="00517C68" w:rsidP="001E48B3">
            <w:pPr>
              <w:jc w:val="right"/>
              <w:rPr>
                <w:color w:val="000000" w:themeColor="text1"/>
              </w:rPr>
            </w:pPr>
            <w:r w:rsidRPr="0007542C">
              <w:rPr>
                <w:color w:val="000000" w:themeColor="text1"/>
              </w:rPr>
              <w:t>335</w:t>
            </w:r>
          </w:p>
        </w:tc>
        <w:tc>
          <w:tcPr>
            <w:tcW w:w="1311" w:type="dxa"/>
            <w:tcBorders>
              <w:top w:val="single" w:sz="18" w:space="0" w:color="auto"/>
            </w:tcBorders>
            <w:shd w:val="clear" w:color="auto" w:fill="DBE5F1" w:themeFill="accent1" w:themeFillTint="33"/>
          </w:tcPr>
          <w:p w14:paraId="1B8A95EF" w14:textId="77777777" w:rsidR="00DC22C5" w:rsidRPr="0007542C" w:rsidRDefault="000B1F2A" w:rsidP="001E48B3">
            <w:pPr>
              <w:jc w:val="right"/>
              <w:rPr>
                <w:color w:val="000000" w:themeColor="text1"/>
              </w:rPr>
            </w:pPr>
            <w:r>
              <w:rPr>
                <w:color w:val="000000" w:themeColor="text1"/>
              </w:rPr>
              <w:t>-</w:t>
            </w:r>
          </w:p>
        </w:tc>
        <w:tc>
          <w:tcPr>
            <w:tcW w:w="1311" w:type="dxa"/>
            <w:tcBorders>
              <w:top w:val="single" w:sz="18" w:space="0" w:color="auto"/>
            </w:tcBorders>
            <w:shd w:val="clear" w:color="auto" w:fill="DBE5F1" w:themeFill="accent1" w:themeFillTint="33"/>
          </w:tcPr>
          <w:p w14:paraId="2EA6A5C0" w14:textId="77777777" w:rsidR="00DC22C5" w:rsidRPr="0007542C" w:rsidRDefault="000B1F2A" w:rsidP="001E48B3">
            <w:pPr>
              <w:jc w:val="right"/>
              <w:rPr>
                <w:color w:val="000000" w:themeColor="text1"/>
              </w:rPr>
            </w:pPr>
            <w:r>
              <w:rPr>
                <w:color w:val="000000" w:themeColor="text1"/>
              </w:rPr>
              <w:t>-</w:t>
            </w:r>
          </w:p>
        </w:tc>
        <w:tc>
          <w:tcPr>
            <w:tcW w:w="1312" w:type="dxa"/>
            <w:tcBorders>
              <w:top w:val="single" w:sz="18" w:space="0" w:color="auto"/>
            </w:tcBorders>
            <w:shd w:val="clear" w:color="auto" w:fill="DBE5F1" w:themeFill="accent1" w:themeFillTint="33"/>
          </w:tcPr>
          <w:p w14:paraId="4A318BDE" w14:textId="77777777" w:rsidR="00DC22C5" w:rsidRPr="0007542C" w:rsidRDefault="000B1F2A" w:rsidP="001E48B3">
            <w:pPr>
              <w:jc w:val="right"/>
              <w:rPr>
                <w:color w:val="000000" w:themeColor="text1"/>
              </w:rPr>
            </w:pPr>
            <w:r>
              <w:rPr>
                <w:color w:val="000000" w:themeColor="text1"/>
              </w:rPr>
              <w:t>-</w:t>
            </w:r>
          </w:p>
        </w:tc>
        <w:tc>
          <w:tcPr>
            <w:tcW w:w="1311" w:type="dxa"/>
            <w:tcBorders>
              <w:top w:val="single" w:sz="18" w:space="0" w:color="auto"/>
            </w:tcBorders>
            <w:shd w:val="clear" w:color="auto" w:fill="DBE5F1" w:themeFill="accent1" w:themeFillTint="33"/>
          </w:tcPr>
          <w:p w14:paraId="69CFAAAC" w14:textId="77777777" w:rsidR="00DC22C5" w:rsidRPr="0007542C" w:rsidRDefault="000B1F2A" w:rsidP="001E48B3">
            <w:pPr>
              <w:jc w:val="right"/>
              <w:rPr>
                <w:color w:val="000000" w:themeColor="text1"/>
              </w:rPr>
            </w:pPr>
            <w:r>
              <w:rPr>
                <w:color w:val="000000" w:themeColor="text1"/>
              </w:rPr>
              <w:t>-</w:t>
            </w:r>
          </w:p>
        </w:tc>
        <w:tc>
          <w:tcPr>
            <w:tcW w:w="1311" w:type="dxa"/>
            <w:tcBorders>
              <w:top w:val="single" w:sz="18" w:space="0" w:color="auto"/>
            </w:tcBorders>
            <w:shd w:val="clear" w:color="auto" w:fill="DBE5F1" w:themeFill="accent1" w:themeFillTint="33"/>
          </w:tcPr>
          <w:p w14:paraId="5ED37F52" w14:textId="77777777" w:rsidR="00DC22C5" w:rsidRPr="0007542C" w:rsidRDefault="000B1F2A" w:rsidP="001E48B3">
            <w:pPr>
              <w:jc w:val="right"/>
              <w:rPr>
                <w:color w:val="000000" w:themeColor="text1"/>
              </w:rPr>
            </w:pPr>
            <w:r>
              <w:rPr>
                <w:color w:val="000000" w:themeColor="text1"/>
              </w:rPr>
              <w:t>-</w:t>
            </w:r>
          </w:p>
        </w:tc>
        <w:tc>
          <w:tcPr>
            <w:tcW w:w="1312" w:type="dxa"/>
            <w:tcBorders>
              <w:top w:val="single" w:sz="18" w:space="0" w:color="auto"/>
            </w:tcBorders>
            <w:shd w:val="clear" w:color="auto" w:fill="DBE5F1" w:themeFill="accent1" w:themeFillTint="33"/>
          </w:tcPr>
          <w:p w14:paraId="72C849C6" w14:textId="77777777" w:rsidR="00DC22C5" w:rsidRPr="0007542C" w:rsidRDefault="000B1F2A" w:rsidP="000B1F2A">
            <w:pPr>
              <w:jc w:val="center"/>
              <w:rPr>
                <w:color w:val="000000" w:themeColor="text1"/>
              </w:rPr>
            </w:pPr>
            <w:r>
              <w:rPr>
                <w:color w:val="000000" w:themeColor="text1"/>
              </w:rPr>
              <w:t>335</w:t>
            </w:r>
          </w:p>
        </w:tc>
      </w:tr>
      <w:tr w:rsidR="00B73984" w:rsidRPr="0007542C" w14:paraId="0429C014" w14:textId="77777777" w:rsidTr="008F410A">
        <w:tc>
          <w:tcPr>
            <w:tcW w:w="4536" w:type="dxa"/>
            <w:shd w:val="clear" w:color="auto" w:fill="auto"/>
          </w:tcPr>
          <w:p w14:paraId="3FE53DB1" w14:textId="77777777" w:rsidR="00904410" w:rsidRPr="0007542C" w:rsidRDefault="00904410" w:rsidP="001E48B3">
            <w:pPr>
              <w:rPr>
                <w:b/>
                <w:color w:val="000000" w:themeColor="text1"/>
              </w:rPr>
            </w:pPr>
            <w:r w:rsidRPr="0007542C">
              <w:rPr>
                <w:color w:val="000000" w:themeColor="text1"/>
              </w:rPr>
              <w:t>Quoted equity instruments</w:t>
            </w:r>
          </w:p>
        </w:tc>
        <w:tc>
          <w:tcPr>
            <w:tcW w:w="1311" w:type="dxa"/>
            <w:tcBorders>
              <w:bottom w:val="single" w:sz="18" w:space="0" w:color="auto"/>
            </w:tcBorders>
            <w:shd w:val="clear" w:color="auto" w:fill="auto"/>
            <w:vAlign w:val="center"/>
          </w:tcPr>
          <w:p w14:paraId="587C8D42" w14:textId="77777777" w:rsidR="00904410" w:rsidRPr="0007542C" w:rsidRDefault="00904410" w:rsidP="001E48B3">
            <w:pPr>
              <w:jc w:val="right"/>
              <w:rPr>
                <w:color w:val="000000" w:themeColor="text1"/>
              </w:rPr>
            </w:pPr>
            <w:r w:rsidRPr="0007542C">
              <w:rPr>
                <w:color w:val="000000" w:themeColor="text1"/>
              </w:rPr>
              <w:t>11</w:t>
            </w:r>
          </w:p>
        </w:tc>
        <w:tc>
          <w:tcPr>
            <w:tcW w:w="1311" w:type="dxa"/>
            <w:tcBorders>
              <w:bottom w:val="single" w:sz="18" w:space="0" w:color="auto"/>
            </w:tcBorders>
            <w:shd w:val="clear" w:color="auto" w:fill="auto"/>
          </w:tcPr>
          <w:p w14:paraId="3D4414A3" w14:textId="09883CC9" w:rsidR="00904410" w:rsidRPr="0007542C" w:rsidRDefault="00722C18" w:rsidP="001E48B3">
            <w:pPr>
              <w:jc w:val="right"/>
              <w:rPr>
                <w:color w:val="000000" w:themeColor="text1"/>
              </w:rPr>
            </w:pPr>
            <w:r>
              <w:rPr>
                <w:color w:val="000000" w:themeColor="text1"/>
              </w:rPr>
              <w:t>-</w:t>
            </w:r>
          </w:p>
        </w:tc>
        <w:tc>
          <w:tcPr>
            <w:tcW w:w="1311" w:type="dxa"/>
            <w:tcBorders>
              <w:bottom w:val="single" w:sz="18" w:space="0" w:color="auto"/>
            </w:tcBorders>
            <w:shd w:val="clear" w:color="auto" w:fill="auto"/>
          </w:tcPr>
          <w:p w14:paraId="77D88E1F" w14:textId="4A90A22B" w:rsidR="00904410" w:rsidRPr="0007542C" w:rsidRDefault="00722C18" w:rsidP="001E48B3">
            <w:pPr>
              <w:jc w:val="right"/>
              <w:rPr>
                <w:color w:val="000000" w:themeColor="text1"/>
              </w:rPr>
            </w:pPr>
            <w:r>
              <w:rPr>
                <w:color w:val="000000" w:themeColor="text1"/>
              </w:rPr>
              <w:t>-</w:t>
            </w:r>
          </w:p>
        </w:tc>
        <w:tc>
          <w:tcPr>
            <w:tcW w:w="1312" w:type="dxa"/>
            <w:tcBorders>
              <w:bottom w:val="single" w:sz="18" w:space="0" w:color="auto"/>
            </w:tcBorders>
            <w:shd w:val="clear" w:color="auto" w:fill="auto"/>
          </w:tcPr>
          <w:p w14:paraId="49D14475" w14:textId="29AA1979" w:rsidR="00904410" w:rsidRPr="0007542C" w:rsidRDefault="00722C18" w:rsidP="001E48B3">
            <w:pPr>
              <w:jc w:val="right"/>
              <w:rPr>
                <w:color w:val="000000" w:themeColor="text1"/>
              </w:rPr>
            </w:pPr>
            <w:r>
              <w:rPr>
                <w:color w:val="000000" w:themeColor="text1"/>
              </w:rPr>
              <w:t>-</w:t>
            </w:r>
          </w:p>
        </w:tc>
        <w:tc>
          <w:tcPr>
            <w:tcW w:w="1311" w:type="dxa"/>
            <w:tcBorders>
              <w:bottom w:val="single" w:sz="18" w:space="0" w:color="auto"/>
            </w:tcBorders>
            <w:shd w:val="clear" w:color="auto" w:fill="auto"/>
          </w:tcPr>
          <w:p w14:paraId="7C3C0674" w14:textId="7DA0063A" w:rsidR="00904410" w:rsidRPr="0007542C" w:rsidRDefault="00722C18" w:rsidP="001E48B3">
            <w:pPr>
              <w:jc w:val="right"/>
              <w:rPr>
                <w:color w:val="000000" w:themeColor="text1"/>
              </w:rPr>
            </w:pPr>
            <w:r>
              <w:rPr>
                <w:color w:val="000000" w:themeColor="text1"/>
              </w:rPr>
              <w:t>-</w:t>
            </w:r>
          </w:p>
        </w:tc>
        <w:tc>
          <w:tcPr>
            <w:tcW w:w="1311" w:type="dxa"/>
            <w:tcBorders>
              <w:bottom w:val="single" w:sz="18" w:space="0" w:color="auto"/>
            </w:tcBorders>
            <w:shd w:val="clear" w:color="auto" w:fill="auto"/>
          </w:tcPr>
          <w:p w14:paraId="25D09B0F" w14:textId="77777777" w:rsidR="00904410" w:rsidRPr="0007542C" w:rsidRDefault="00904410" w:rsidP="001E48B3">
            <w:pPr>
              <w:jc w:val="right"/>
              <w:rPr>
                <w:color w:val="000000" w:themeColor="text1"/>
              </w:rPr>
            </w:pPr>
          </w:p>
        </w:tc>
        <w:tc>
          <w:tcPr>
            <w:tcW w:w="1312" w:type="dxa"/>
            <w:tcBorders>
              <w:bottom w:val="single" w:sz="18" w:space="0" w:color="auto"/>
            </w:tcBorders>
            <w:shd w:val="clear" w:color="auto" w:fill="auto"/>
          </w:tcPr>
          <w:p w14:paraId="4ED95F4C" w14:textId="0D337124" w:rsidR="00904410" w:rsidRPr="0007542C" w:rsidRDefault="00722C18" w:rsidP="000B1F2A">
            <w:pPr>
              <w:jc w:val="center"/>
              <w:rPr>
                <w:color w:val="000000" w:themeColor="text1"/>
              </w:rPr>
            </w:pPr>
            <w:r>
              <w:rPr>
                <w:color w:val="000000" w:themeColor="text1"/>
              </w:rPr>
              <w:t>11</w:t>
            </w:r>
          </w:p>
        </w:tc>
      </w:tr>
      <w:tr w:rsidR="00B73984" w:rsidRPr="0007542C" w14:paraId="6D7A18F8" w14:textId="77777777" w:rsidTr="008F410A">
        <w:tc>
          <w:tcPr>
            <w:tcW w:w="4536" w:type="dxa"/>
            <w:shd w:val="clear" w:color="auto" w:fill="DBE5F1" w:themeFill="accent1" w:themeFillTint="33"/>
          </w:tcPr>
          <w:p w14:paraId="50BA6E18" w14:textId="77777777" w:rsidR="00904410" w:rsidRPr="0007542C" w:rsidRDefault="00904410" w:rsidP="001E48B3">
            <w:pPr>
              <w:rPr>
                <w:b/>
                <w:color w:val="000000" w:themeColor="text1"/>
              </w:rPr>
            </w:pPr>
            <w:r w:rsidRPr="0007542C">
              <w:rPr>
                <w:b/>
                <w:color w:val="000000" w:themeColor="text1"/>
              </w:rPr>
              <w:t>Sub-total Available-for-sale investments – quoted debt and equity securities</w:t>
            </w:r>
          </w:p>
        </w:tc>
        <w:tc>
          <w:tcPr>
            <w:tcW w:w="1311" w:type="dxa"/>
            <w:tcBorders>
              <w:top w:val="single" w:sz="18" w:space="0" w:color="auto"/>
            </w:tcBorders>
            <w:shd w:val="clear" w:color="auto" w:fill="DBE5F1" w:themeFill="accent1" w:themeFillTint="33"/>
          </w:tcPr>
          <w:p w14:paraId="1B1E7CB7" w14:textId="77777777" w:rsidR="00904410" w:rsidRPr="0007542C" w:rsidRDefault="00517C68" w:rsidP="001E48B3">
            <w:pPr>
              <w:jc w:val="right"/>
              <w:rPr>
                <w:b/>
                <w:color w:val="000000" w:themeColor="text1"/>
              </w:rPr>
            </w:pPr>
            <w:r w:rsidRPr="0007542C">
              <w:rPr>
                <w:b/>
                <w:color w:val="000000" w:themeColor="text1"/>
              </w:rPr>
              <w:t>346</w:t>
            </w:r>
          </w:p>
        </w:tc>
        <w:tc>
          <w:tcPr>
            <w:tcW w:w="1311" w:type="dxa"/>
            <w:tcBorders>
              <w:top w:val="single" w:sz="18" w:space="0" w:color="auto"/>
            </w:tcBorders>
            <w:shd w:val="clear" w:color="auto" w:fill="DBE5F1" w:themeFill="accent1" w:themeFillTint="33"/>
          </w:tcPr>
          <w:p w14:paraId="7BA344D4" w14:textId="77777777" w:rsidR="00904410" w:rsidRPr="0007542C" w:rsidRDefault="00904410" w:rsidP="001E48B3">
            <w:pPr>
              <w:jc w:val="right"/>
              <w:rPr>
                <w:b/>
                <w:color w:val="000000" w:themeColor="text1"/>
              </w:rPr>
            </w:pPr>
          </w:p>
        </w:tc>
        <w:tc>
          <w:tcPr>
            <w:tcW w:w="1311" w:type="dxa"/>
            <w:tcBorders>
              <w:top w:val="single" w:sz="18" w:space="0" w:color="auto"/>
            </w:tcBorders>
            <w:shd w:val="clear" w:color="auto" w:fill="DBE5F1" w:themeFill="accent1" w:themeFillTint="33"/>
          </w:tcPr>
          <w:p w14:paraId="41947CBD" w14:textId="77777777" w:rsidR="00904410" w:rsidRPr="0007542C" w:rsidRDefault="00904410" w:rsidP="001E48B3">
            <w:pPr>
              <w:jc w:val="right"/>
              <w:rPr>
                <w:b/>
                <w:color w:val="000000" w:themeColor="text1"/>
              </w:rPr>
            </w:pPr>
          </w:p>
        </w:tc>
        <w:tc>
          <w:tcPr>
            <w:tcW w:w="1312" w:type="dxa"/>
            <w:tcBorders>
              <w:top w:val="single" w:sz="18" w:space="0" w:color="auto"/>
            </w:tcBorders>
            <w:shd w:val="clear" w:color="auto" w:fill="DBE5F1" w:themeFill="accent1" w:themeFillTint="33"/>
          </w:tcPr>
          <w:p w14:paraId="78824516" w14:textId="77777777" w:rsidR="00904410" w:rsidRPr="0007542C" w:rsidRDefault="00904410" w:rsidP="001E48B3">
            <w:pPr>
              <w:jc w:val="right"/>
              <w:rPr>
                <w:b/>
                <w:color w:val="000000" w:themeColor="text1"/>
              </w:rPr>
            </w:pPr>
          </w:p>
        </w:tc>
        <w:tc>
          <w:tcPr>
            <w:tcW w:w="1311" w:type="dxa"/>
            <w:tcBorders>
              <w:top w:val="single" w:sz="18" w:space="0" w:color="auto"/>
            </w:tcBorders>
            <w:shd w:val="clear" w:color="auto" w:fill="DBE5F1" w:themeFill="accent1" w:themeFillTint="33"/>
          </w:tcPr>
          <w:p w14:paraId="38A14272" w14:textId="77777777" w:rsidR="00904410" w:rsidRPr="0007542C" w:rsidRDefault="00904410" w:rsidP="001E48B3">
            <w:pPr>
              <w:jc w:val="right"/>
              <w:rPr>
                <w:b/>
                <w:color w:val="000000" w:themeColor="text1"/>
              </w:rPr>
            </w:pPr>
          </w:p>
        </w:tc>
        <w:tc>
          <w:tcPr>
            <w:tcW w:w="1311" w:type="dxa"/>
            <w:tcBorders>
              <w:top w:val="single" w:sz="18" w:space="0" w:color="auto"/>
            </w:tcBorders>
            <w:shd w:val="clear" w:color="auto" w:fill="DBE5F1" w:themeFill="accent1" w:themeFillTint="33"/>
          </w:tcPr>
          <w:p w14:paraId="1D7EE728" w14:textId="77777777" w:rsidR="00904410" w:rsidRPr="0007542C" w:rsidRDefault="00904410" w:rsidP="001E48B3">
            <w:pPr>
              <w:jc w:val="right"/>
              <w:rPr>
                <w:b/>
                <w:color w:val="000000" w:themeColor="text1"/>
              </w:rPr>
            </w:pPr>
          </w:p>
        </w:tc>
        <w:tc>
          <w:tcPr>
            <w:tcW w:w="1312" w:type="dxa"/>
            <w:tcBorders>
              <w:top w:val="single" w:sz="18" w:space="0" w:color="auto"/>
            </w:tcBorders>
            <w:shd w:val="clear" w:color="auto" w:fill="DBE5F1" w:themeFill="accent1" w:themeFillTint="33"/>
          </w:tcPr>
          <w:p w14:paraId="2876B7E8" w14:textId="0A43076B" w:rsidR="00904410" w:rsidRPr="0007542C" w:rsidRDefault="00274172" w:rsidP="000B1F2A">
            <w:pPr>
              <w:jc w:val="center"/>
              <w:rPr>
                <w:b/>
                <w:color w:val="000000" w:themeColor="text1"/>
              </w:rPr>
            </w:pPr>
            <w:r>
              <w:rPr>
                <w:b/>
                <w:color w:val="000000" w:themeColor="text1"/>
              </w:rPr>
              <w:t>346</w:t>
            </w:r>
          </w:p>
        </w:tc>
      </w:tr>
      <w:tr w:rsidR="00B73984" w:rsidRPr="0007542C" w14:paraId="7FD76D44" w14:textId="77777777" w:rsidTr="003212D0">
        <w:tc>
          <w:tcPr>
            <w:tcW w:w="4536" w:type="dxa"/>
            <w:shd w:val="clear" w:color="auto" w:fill="auto"/>
          </w:tcPr>
          <w:p w14:paraId="001CCC32" w14:textId="77777777" w:rsidR="00904410" w:rsidRPr="0007542C" w:rsidRDefault="00904410" w:rsidP="001E48B3">
            <w:pPr>
              <w:rPr>
                <w:b/>
                <w:color w:val="000000" w:themeColor="text1"/>
              </w:rPr>
            </w:pPr>
            <w:r w:rsidRPr="0007542C">
              <w:rPr>
                <w:color w:val="000000" w:themeColor="text1"/>
              </w:rPr>
              <w:t>Available-for-sale investments – unquoted equity securities</w:t>
            </w:r>
          </w:p>
        </w:tc>
        <w:tc>
          <w:tcPr>
            <w:tcW w:w="1311" w:type="dxa"/>
            <w:shd w:val="clear" w:color="auto" w:fill="auto"/>
          </w:tcPr>
          <w:p w14:paraId="6BD2556E" w14:textId="77777777" w:rsidR="00904410" w:rsidRPr="0007542C" w:rsidRDefault="0007542C" w:rsidP="001E48B3">
            <w:pPr>
              <w:jc w:val="right"/>
              <w:rPr>
                <w:color w:val="000000" w:themeColor="text1"/>
              </w:rPr>
            </w:pPr>
            <w:r w:rsidRPr="0007542C">
              <w:rPr>
                <w:color w:val="000000" w:themeColor="text1"/>
              </w:rPr>
              <w:t>12</w:t>
            </w:r>
          </w:p>
        </w:tc>
        <w:tc>
          <w:tcPr>
            <w:tcW w:w="1311" w:type="dxa"/>
            <w:shd w:val="clear" w:color="auto" w:fill="auto"/>
          </w:tcPr>
          <w:p w14:paraId="7F2450CC" w14:textId="77777777" w:rsidR="00904410" w:rsidRPr="0007542C" w:rsidRDefault="000B1F2A" w:rsidP="001E48B3">
            <w:pPr>
              <w:jc w:val="right"/>
              <w:rPr>
                <w:color w:val="000000" w:themeColor="text1"/>
              </w:rPr>
            </w:pPr>
            <w:r>
              <w:rPr>
                <w:color w:val="000000" w:themeColor="text1"/>
              </w:rPr>
              <w:t>-</w:t>
            </w:r>
          </w:p>
        </w:tc>
        <w:tc>
          <w:tcPr>
            <w:tcW w:w="1311" w:type="dxa"/>
            <w:shd w:val="clear" w:color="auto" w:fill="auto"/>
          </w:tcPr>
          <w:p w14:paraId="2F3CA9A8" w14:textId="77777777" w:rsidR="00904410" w:rsidRPr="0007542C" w:rsidRDefault="000B1F2A" w:rsidP="001E48B3">
            <w:pPr>
              <w:jc w:val="right"/>
              <w:rPr>
                <w:color w:val="000000" w:themeColor="text1"/>
              </w:rPr>
            </w:pPr>
            <w:r>
              <w:rPr>
                <w:color w:val="000000" w:themeColor="text1"/>
              </w:rPr>
              <w:t>-</w:t>
            </w:r>
          </w:p>
        </w:tc>
        <w:tc>
          <w:tcPr>
            <w:tcW w:w="1312" w:type="dxa"/>
            <w:shd w:val="clear" w:color="auto" w:fill="auto"/>
          </w:tcPr>
          <w:p w14:paraId="45455C23" w14:textId="77777777" w:rsidR="00904410" w:rsidRPr="0007542C" w:rsidRDefault="000B1F2A" w:rsidP="001E48B3">
            <w:pPr>
              <w:jc w:val="right"/>
              <w:rPr>
                <w:color w:val="000000" w:themeColor="text1"/>
              </w:rPr>
            </w:pPr>
            <w:r>
              <w:rPr>
                <w:color w:val="000000" w:themeColor="text1"/>
              </w:rPr>
              <w:t>-</w:t>
            </w:r>
          </w:p>
        </w:tc>
        <w:tc>
          <w:tcPr>
            <w:tcW w:w="1311" w:type="dxa"/>
            <w:shd w:val="clear" w:color="auto" w:fill="auto"/>
          </w:tcPr>
          <w:p w14:paraId="10EC76D8" w14:textId="77777777" w:rsidR="00904410" w:rsidRPr="0007542C" w:rsidRDefault="000B1F2A" w:rsidP="001E48B3">
            <w:pPr>
              <w:jc w:val="right"/>
              <w:rPr>
                <w:color w:val="000000" w:themeColor="text1"/>
              </w:rPr>
            </w:pPr>
            <w:r>
              <w:rPr>
                <w:color w:val="000000" w:themeColor="text1"/>
              </w:rPr>
              <w:t>-</w:t>
            </w:r>
          </w:p>
        </w:tc>
        <w:tc>
          <w:tcPr>
            <w:tcW w:w="1311" w:type="dxa"/>
            <w:shd w:val="clear" w:color="auto" w:fill="auto"/>
          </w:tcPr>
          <w:p w14:paraId="5A9804EC" w14:textId="77777777" w:rsidR="00904410" w:rsidRPr="0007542C" w:rsidRDefault="000B1F2A" w:rsidP="001E48B3">
            <w:pPr>
              <w:jc w:val="right"/>
              <w:rPr>
                <w:color w:val="000000" w:themeColor="text1"/>
              </w:rPr>
            </w:pPr>
            <w:r>
              <w:rPr>
                <w:color w:val="000000" w:themeColor="text1"/>
              </w:rPr>
              <w:t>-</w:t>
            </w:r>
          </w:p>
        </w:tc>
        <w:tc>
          <w:tcPr>
            <w:tcW w:w="1312" w:type="dxa"/>
            <w:shd w:val="clear" w:color="auto" w:fill="auto"/>
          </w:tcPr>
          <w:p w14:paraId="1501C461" w14:textId="77777777" w:rsidR="00904410" w:rsidRPr="0007542C" w:rsidRDefault="000B1F2A" w:rsidP="000B1F2A">
            <w:pPr>
              <w:jc w:val="center"/>
              <w:rPr>
                <w:color w:val="000000" w:themeColor="text1"/>
              </w:rPr>
            </w:pPr>
            <w:r>
              <w:rPr>
                <w:color w:val="000000" w:themeColor="text1"/>
              </w:rPr>
              <w:t>12</w:t>
            </w:r>
          </w:p>
        </w:tc>
      </w:tr>
      <w:tr w:rsidR="00B73984" w:rsidRPr="0007542C" w14:paraId="222491ED" w14:textId="77777777" w:rsidTr="008F410A">
        <w:tc>
          <w:tcPr>
            <w:tcW w:w="4536" w:type="dxa"/>
            <w:shd w:val="clear" w:color="auto" w:fill="DBE5F1" w:themeFill="accent1" w:themeFillTint="33"/>
          </w:tcPr>
          <w:p w14:paraId="0687B41B" w14:textId="77777777" w:rsidR="00904410" w:rsidRPr="0007542C" w:rsidRDefault="00904410" w:rsidP="00001269">
            <w:pPr>
              <w:rPr>
                <w:b/>
                <w:color w:val="000000" w:themeColor="text1"/>
              </w:rPr>
            </w:pPr>
            <w:r w:rsidRPr="0007542C">
              <w:rPr>
                <w:color w:val="000000" w:themeColor="text1"/>
              </w:rPr>
              <w:t>Other</w:t>
            </w:r>
            <w:r w:rsidR="00517C68" w:rsidRPr="0007542C">
              <w:rPr>
                <w:color w:val="000000" w:themeColor="text1"/>
              </w:rPr>
              <w:t xml:space="preserve"> trading</w:t>
            </w:r>
            <w:r w:rsidRPr="0007542C">
              <w:rPr>
                <w:color w:val="000000" w:themeColor="text1"/>
              </w:rPr>
              <w:t xml:space="preserve"> financial assets</w:t>
            </w:r>
          </w:p>
        </w:tc>
        <w:tc>
          <w:tcPr>
            <w:tcW w:w="1311" w:type="dxa"/>
            <w:tcBorders>
              <w:bottom w:val="single" w:sz="18" w:space="0" w:color="auto"/>
            </w:tcBorders>
            <w:shd w:val="clear" w:color="auto" w:fill="DBE5F1" w:themeFill="accent1" w:themeFillTint="33"/>
            <w:vAlign w:val="center"/>
          </w:tcPr>
          <w:p w14:paraId="1F152097" w14:textId="77777777" w:rsidR="00904410" w:rsidRPr="0007542C" w:rsidRDefault="0007542C" w:rsidP="001E48B3">
            <w:pPr>
              <w:jc w:val="right"/>
              <w:rPr>
                <w:color w:val="000000" w:themeColor="text1"/>
              </w:rPr>
            </w:pPr>
            <w:r w:rsidRPr="0007542C">
              <w:rPr>
                <w:color w:val="000000" w:themeColor="text1"/>
              </w:rPr>
              <w:t>9</w:t>
            </w:r>
          </w:p>
        </w:tc>
        <w:tc>
          <w:tcPr>
            <w:tcW w:w="1311" w:type="dxa"/>
            <w:tcBorders>
              <w:bottom w:val="single" w:sz="18" w:space="0" w:color="auto"/>
            </w:tcBorders>
            <w:shd w:val="clear" w:color="auto" w:fill="DBE5F1" w:themeFill="accent1" w:themeFillTint="33"/>
          </w:tcPr>
          <w:p w14:paraId="088FFDDA" w14:textId="6FFB4C16" w:rsidR="00904410" w:rsidRPr="0007542C" w:rsidRDefault="008F410A" w:rsidP="001E48B3">
            <w:pPr>
              <w:jc w:val="right"/>
              <w:rPr>
                <w:color w:val="000000" w:themeColor="text1"/>
              </w:rPr>
            </w:pPr>
            <w:r>
              <w:rPr>
                <w:color w:val="000000" w:themeColor="text1"/>
              </w:rPr>
              <w:t>-</w:t>
            </w:r>
          </w:p>
        </w:tc>
        <w:tc>
          <w:tcPr>
            <w:tcW w:w="1311" w:type="dxa"/>
            <w:tcBorders>
              <w:bottom w:val="single" w:sz="18" w:space="0" w:color="auto"/>
            </w:tcBorders>
            <w:shd w:val="clear" w:color="auto" w:fill="DBE5F1" w:themeFill="accent1" w:themeFillTint="33"/>
          </w:tcPr>
          <w:p w14:paraId="170A4221" w14:textId="16A2EE31" w:rsidR="00904410" w:rsidRPr="0007542C" w:rsidRDefault="008F410A" w:rsidP="001E48B3">
            <w:pPr>
              <w:jc w:val="right"/>
              <w:rPr>
                <w:color w:val="000000" w:themeColor="text1"/>
              </w:rPr>
            </w:pPr>
            <w:r>
              <w:rPr>
                <w:color w:val="000000" w:themeColor="text1"/>
              </w:rPr>
              <w:t>-</w:t>
            </w:r>
          </w:p>
        </w:tc>
        <w:tc>
          <w:tcPr>
            <w:tcW w:w="1312" w:type="dxa"/>
            <w:tcBorders>
              <w:bottom w:val="single" w:sz="18" w:space="0" w:color="auto"/>
            </w:tcBorders>
            <w:shd w:val="clear" w:color="auto" w:fill="DBE5F1" w:themeFill="accent1" w:themeFillTint="33"/>
          </w:tcPr>
          <w:p w14:paraId="7F97ACB9" w14:textId="03988D92" w:rsidR="00904410" w:rsidRPr="0007542C" w:rsidRDefault="008F410A" w:rsidP="001E48B3">
            <w:pPr>
              <w:jc w:val="right"/>
              <w:rPr>
                <w:color w:val="000000" w:themeColor="text1"/>
              </w:rPr>
            </w:pPr>
            <w:r>
              <w:rPr>
                <w:color w:val="000000" w:themeColor="text1"/>
              </w:rPr>
              <w:t>-</w:t>
            </w:r>
          </w:p>
        </w:tc>
        <w:tc>
          <w:tcPr>
            <w:tcW w:w="1311" w:type="dxa"/>
            <w:tcBorders>
              <w:bottom w:val="single" w:sz="18" w:space="0" w:color="auto"/>
            </w:tcBorders>
            <w:shd w:val="clear" w:color="auto" w:fill="DBE5F1" w:themeFill="accent1" w:themeFillTint="33"/>
          </w:tcPr>
          <w:p w14:paraId="78CA3302" w14:textId="0E7BBD42" w:rsidR="00904410" w:rsidRPr="0007542C" w:rsidRDefault="008F410A" w:rsidP="001E48B3">
            <w:pPr>
              <w:jc w:val="right"/>
              <w:rPr>
                <w:color w:val="000000" w:themeColor="text1"/>
              </w:rPr>
            </w:pPr>
            <w:r>
              <w:rPr>
                <w:color w:val="000000" w:themeColor="text1"/>
              </w:rPr>
              <w:t>-</w:t>
            </w:r>
          </w:p>
        </w:tc>
        <w:tc>
          <w:tcPr>
            <w:tcW w:w="1311" w:type="dxa"/>
            <w:tcBorders>
              <w:bottom w:val="single" w:sz="18" w:space="0" w:color="auto"/>
            </w:tcBorders>
            <w:shd w:val="clear" w:color="auto" w:fill="DBE5F1" w:themeFill="accent1" w:themeFillTint="33"/>
          </w:tcPr>
          <w:p w14:paraId="0013D309" w14:textId="3C184EB0" w:rsidR="00904410" w:rsidRPr="0007542C" w:rsidRDefault="008F410A" w:rsidP="001E48B3">
            <w:pPr>
              <w:jc w:val="right"/>
              <w:rPr>
                <w:color w:val="000000" w:themeColor="text1"/>
              </w:rPr>
            </w:pPr>
            <w:r>
              <w:rPr>
                <w:color w:val="000000" w:themeColor="text1"/>
              </w:rPr>
              <w:t>-</w:t>
            </w:r>
          </w:p>
        </w:tc>
        <w:tc>
          <w:tcPr>
            <w:tcW w:w="1312" w:type="dxa"/>
            <w:tcBorders>
              <w:bottom w:val="single" w:sz="18" w:space="0" w:color="auto"/>
            </w:tcBorders>
            <w:shd w:val="clear" w:color="auto" w:fill="DBE5F1" w:themeFill="accent1" w:themeFillTint="33"/>
          </w:tcPr>
          <w:p w14:paraId="1393A4C3" w14:textId="36E99B6F" w:rsidR="00904410" w:rsidRPr="0007542C" w:rsidRDefault="00722C18" w:rsidP="000B1F2A">
            <w:pPr>
              <w:jc w:val="center"/>
              <w:rPr>
                <w:color w:val="000000" w:themeColor="text1"/>
              </w:rPr>
            </w:pPr>
            <w:r>
              <w:rPr>
                <w:color w:val="000000" w:themeColor="text1"/>
              </w:rPr>
              <w:t>9</w:t>
            </w:r>
          </w:p>
        </w:tc>
      </w:tr>
      <w:tr w:rsidR="00B73984" w:rsidRPr="0007542C" w14:paraId="5DE085BA" w14:textId="77777777" w:rsidTr="008F410A">
        <w:tc>
          <w:tcPr>
            <w:tcW w:w="4536" w:type="dxa"/>
            <w:tcBorders>
              <w:bottom w:val="single" w:sz="18" w:space="0" w:color="auto"/>
            </w:tcBorders>
            <w:shd w:val="clear" w:color="auto" w:fill="auto"/>
          </w:tcPr>
          <w:p w14:paraId="6FFF045C" w14:textId="77777777" w:rsidR="00904410" w:rsidRPr="0007542C" w:rsidRDefault="00904410" w:rsidP="001E48B3">
            <w:pPr>
              <w:rPr>
                <w:b/>
                <w:color w:val="000000" w:themeColor="text1"/>
              </w:rPr>
            </w:pPr>
            <w:r w:rsidRPr="0007542C">
              <w:rPr>
                <w:b/>
                <w:color w:val="000000" w:themeColor="text1"/>
              </w:rPr>
              <w:t>Total other financial assets (excluding derivatives)</w:t>
            </w:r>
          </w:p>
        </w:tc>
        <w:tc>
          <w:tcPr>
            <w:tcW w:w="1311" w:type="dxa"/>
            <w:tcBorders>
              <w:top w:val="single" w:sz="18" w:space="0" w:color="auto"/>
              <w:bottom w:val="single" w:sz="18" w:space="0" w:color="auto"/>
            </w:tcBorders>
            <w:shd w:val="clear" w:color="auto" w:fill="auto"/>
            <w:vAlign w:val="center"/>
          </w:tcPr>
          <w:p w14:paraId="25572E31" w14:textId="77777777" w:rsidR="00904410" w:rsidRPr="0007542C" w:rsidRDefault="00517C68" w:rsidP="0007542C">
            <w:pPr>
              <w:jc w:val="right"/>
              <w:rPr>
                <w:b/>
                <w:color w:val="000000" w:themeColor="text1"/>
              </w:rPr>
            </w:pPr>
            <w:r w:rsidRPr="0007542C">
              <w:rPr>
                <w:b/>
                <w:color w:val="000000" w:themeColor="text1"/>
              </w:rPr>
              <w:t>3</w:t>
            </w:r>
            <w:r w:rsidR="0007542C" w:rsidRPr="0007542C">
              <w:rPr>
                <w:b/>
                <w:color w:val="000000" w:themeColor="text1"/>
              </w:rPr>
              <w:t>67</w:t>
            </w:r>
          </w:p>
        </w:tc>
        <w:tc>
          <w:tcPr>
            <w:tcW w:w="1311" w:type="dxa"/>
            <w:tcBorders>
              <w:top w:val="single" w:sz="18" w:space="0" w:color="auto"/>
              <w:bottom w:val="single" w:sz="18" w:space="0" w:color="auto"/>
            </w:tcBorders>
            <w:shd w:val="clear" w:color="auto" w:fill="auto"/>
          </w:tcPr>
          <w:p w14:paraId="1C93CF84" w14:textId="77777777" w:rsidR="00904410" w:rsidRPr="0007542C" w:rsidRDefault="00904410" w:rsidP="001E48B3">
            <w:pPr>
              <w:jc w:val="right"/>
              <w:rPr>
                <w:b/>
                <w:color w:val="000000" w:themeColor="text1"/>
              </w:rPr>
            </w:pPr>
          </w:p>
        </w:tc>
        <w:tc>
          <w:tcPr>
            <w:tcW w:w="1311" w:type="dxa"/>
            <w:tcBorders>
              <w:top w:val="single" w:sz="18" w:space="0" w:color="auto"/>
              <w:bottom w:val="single" w:sz="18" w:space="0" w:color="auto"/>
            </w:tcBorders>
            <w:shd w:val="clear" w:color="auto" w:fill="auto"/>
          </w:tcPr>
          <w:p w14:paraId="6D8CB9E4" w14:textId="77777777" w:rsidR="00904410" w:rsidRPr="0007542C" w:rsidRDefault="00904410" w:rsidP="001E48B3">
            <w:pPr>
              <w:jc w:val="right"/>
              <w:rPr>
                <w:b/>
                <w:color w:val="000000" w:themeColor="text1"/>
              </w:rPr>
            </w:pPr>
          </w:p>
        </w:tc>
        <w:tc>
          <w:tcPr>
            <w:tcW w:w="1312" w:type="dxa"/>
            <w:tcBorders>
              <w:top w:val="single" w:sz="18" w:space="0" w:color="auto"/>
              <w:bottom w:val="single" w:sz="18" w:space="0" w:color="auto"/>
            </w:tcBorders>
            <w:shd w:val="clear" w:color="auto" w:fill="auto"/>
          </w:tcPr>
          <w:p w14:paraId="4AC44FD8" w14:textId="77777777" w:rsidR="00904410" w:rsidRPr="0007542C" w:rsidRDefault="00904410" w:rsidP="001E48B3">
            <w:pPr>
              <w:jc w:val="right"/>
              <w:rPr>
                <w:b/>
                <w:color w:val="000000" w:themeColor="text1"/>
              </w:rPr>
            </w:pPr>
          </w:p>
        </w:tc>
        <w:tc>
          <w:tcPr>
            <w:tcW w:w="1311" w:type="dxa"/>
            <w:tcBorders>
              <w:top w:val="single" w:sz="18" w:space="0" w:color="auto"/>
              <w:bottom w:val="single" w:sz="18" w:space="0" w:color="auto"/>
            </w:tcBorders>
            <w:shd w:val="clear" w:color="auto" w:fill="auto"/>
          </w:tcPr>
          <w:p w14:paraId="68380096" w14:textId="77777777" w:rsidR="00904410" w:rsidRPr="0007542C" w:rsidRDefault="00904410" w:rsidP="001E48B3">
            <w:pPr>
              <w:jc w:val="right"/>
              <w:rPr>
                <w:b/>
                <w:color w:val="000000" w:themeColor="text1"/>
              </w:rPr>
            </w:pPr>
          </w:p>
        </w:tc>
        <w:tc>
          <w:tcPr>
            <w:tcW w:w="1311" w:type="dxa"/>
            <w:tcBorders>
              <w:top w:val="single" w:sz="18" w:space="0" w:color="auto"/>
              <w:bottom w:val="single" w:sz="18" w:space="0" w:color="auto"/>
            </w:tcBorders>
            <w:shd w:val="clear" w:color="auto" w:fill="auto"/>
          </w:tcPr>
          <w:p w14:paraId="477B62A4" w14:textId="77777777" w:rsidR="00904410" w:rsidRPr="0007542C" w:rsidRDefault="00904410" w:rsidP="001E48B3">
            <w:pPr>
              <w:jc w:val="right"/>
              <w:rPr>
                <w:b/>
                <w:color w:val="000000" w:themeColor="text1"/>
              </w:rPr>
            </w:pPr>
          </w:p>
        </w:tc>
        <w:tc>
          <w:tcPr>
            <w:tcW w:w="1312" w:type="dxa"/>
            <w:tcBorders>
              <w:top w:val="single" w:sz="18" w:space="0" w:color="auto"/>
              <w:bottom w:val="single" w:sz="18" w:space="0" w:color="auto"/>
            </w:tcBorders>
            <w:shd w:val="clear" w:color="auto" w:fill="auto"/>
          </w:tcPr>
          <w:p w14:paraId="638419D9" w14:textId="77777777" w:rsidR="00904410" w:rsidRPr="0007542C" w:rsidRDefault="000B1F2A" w:rsidP="000B1F2A">
            <w:pPr>
              <w:jc w:val="center"/>
              <w:rPr>
                <w:b/>
                <w:color w:val="000000" w:themeColor="text1"/>
              </w:rPr>
            </w:pPr>
            <w:r>
              <w:rPr>
                <w:b/>
                <w:color w:val="000000" w:themeColor="text1"/>
              </w:rPr>
              <w:t>367</w:t>
            </w:r>
          </w:p>
        </w:tc>
      </w:tr>
    </w:tbl>
    <w:p w14:paraId="09771FFE" w14:textId="77777777" w:rsidR="00C775C0" w:rsidRPr="0007542C" w:rsidRDefault="00FA13F9" w:rsidP="00A54741">
      <w:pPr>
        <w:spacing w:before="100" w:beforeAutospacing="1"/>
      </w:pPr>
      <w:r w:rsidRPr="0007542C">
        <w:t>*OCI: Other comprehensive income</w:t>
      </w:r>
    </w:p>
    <w:p w14:paraId="3A130A92" w14:textId="77777777" w:rsidR="00FA13F9" w:rsidRPr="00270F79" w:rsidRDefault="00FA13F9" w:rsidP="001E48B3">
      <w:pPr>
        <w:rPr>
          <w:highlight w:val="yellow"/>
        </w:rPr>
      </w:pPr>
    </w:p>
    <w:p w14:paraId="07895ED4" w14:textId="77777777" w:rsidR="00905430" w:rsidRPr="00270F79" w:rsidRDefault="00905430" w:rsidP="009A1327">
      <w:pPr>
        <w:spacing w:after="0" w:afterAutospacing="0"/>
        <w:jc w:val="left"/>
        <w:rPr>
          <w:highlight w:val="yellow"/>
        </w:rPr>
        <w:sectPr w:rsidR="00905430" w:rsidRPr="00270F79" w:rsidSect="0053306B">
          <w:footerReference w:type="default" r:id="rId16"/>
          <w:pgSz w:w="15840" w:h="12240" w:orient="landscape"/>
          <w:pgMar w:top="1185" w:right="1701" w:bottom="1185" w:left="284" w:header="284" w:footer="284" w:gutter="0"/>
          <w:cols w:space="708"/>
          <w:docGrid w:linePitch="360"/>
        </w:sectPr>
      </w:pPr>
    </w:p>
    <w:p w14:paraId="3C07B20C" w14:textId="77777777" w:rsidR="00C775C0" w:rsidRPr="00F72BEF" w:rsidRDefault="00FA13F9" w:rsidP="001E48B3">
      <w:pPr>
        <w:rPr>
          <w:b/>
        </w:rPr>
      </w:pPr>
      <w:r w:rsidRPr="00F72BEF">
        <w:rPr>
          <w:b/>
        </w:rPr>
        <w:lastRenderedPageBreak/>
        <w:t>Available-for-sale investments – quoted debt and equity securities</w:t>
      </w:r>
    </w:p>
    <w:p w14:paraId="0E4657B2" w14:textId="77777777" w:rsidR="00DC22C5" w:rsidRPr="0007542C" w:rsidRDefault="00DC22C5" w:rsidP="00DC22C5">
      <w:pPr>
        <w:rPr>
          <w:rFonts w:asciiTheme="minorHAnsi" w:hAnsiTheme="minorHAnsi" w:cstheme="minorHAnsi"/>
        </w:rPr>
      </w:pPr>
      <w:r w:rsidRPr="00F72BEF">
        <w:rPr>
          <w:rFonts w:asciiTheme="minorHAnsi" w:hAnsiTheme="minorHAnsi" w:cstheme="minorHAnsi"/>
        </w:rPr>
        <w:t xml:space="preserve">As at </w:t>
      </w:r>
      <w:r w:rsidR="0007542C" w:rsidRPr="00F72BEF">
        <w:rPr>
          <w:rFonts w:asciiTheme="minorHAnsi" w:hAnsiTheme="minorHAnsi" w:cstheme="minorHAnsi"/>
        </w:rPr>
        <w:t>July 1, 2017</w:t>
      </w:r>
      <w:r w:rsidR="00D5262D" w:rsidRPr="00F72BEF">
        <w:rPr>
          <w:rFonts w:asciiTheme="minorHAnsi" w:hAnsiTheme="minorHAnsi" w:cstheme="minorHAnsi"/>
        </w:rPr>
        <w:t xml:space="preserve"> the Group held $</w:t>
      </w:r>
      <w:r w:rsidR="00BE4D84" w:rsidRPr="00F72BEF">
        <w:rPr>
          <w:rFonts w:asciiTheme="minorHAnsi" w:hAnsiTheme="minorHAnsi" w:cstheme="minorHAnsi"/>
        </w:rPr>
        <w:t>3</w:t>
      </w:r>
      <w:r w:rsidR="0007542C" w:rsidRPr="00F72BEF">
        <w:rPr>
          <w:rFonts w:asciiTheme="minorHAnsi" w:hAnsiTheme="minorHAnsi" w:cstheme="minorHAnsi"/>
        </w:rPr>
        <w:t>3</w:t>
      </w:r>
      <w:r w:rsidR="00BE4D84" w:rsidRPr="00F72BEF">
        <w:rPr>
          <w:rFonts w:asciiTheme="minorHAnsi" w:hAnsiTheme="minorHAnsi" w:cstheme="minorHAnsi"/>
        </w:rPr>
        <w:t>5</w:t>
      </w:r>
      <w:r w:rsidRPr="00F72BEF">
        <w:rPr>
          <w:rFonts w:asciiTheme="minorHAnsi" w:hAnsiTheme="minorHAnsi" w:cstheme="minorHAnsi"/>
        </w:rPr>
        <w:t xml:space="preserve"> million in U.S. Treasury bonds. The bonds have an average rating of </w:t>
      </w:r>
      <w:r w:rsidR="00B03C42" w:rsidRPr="00F72BEF">
        <w:rPr>
          <w:rFonts w:asciiTheme="minorHAnsi" w:hAnsiTheme="minorHAnsi" w:cstheme="minorHAnsi"/>
        </w:rPr>
        <w:t>Aaa/AA+</w:t>
      </w:r>
      <w:r w:rsidR="002C471E" w:rsidRPr="00F72BEF">
        <w:rPr>
          <w:rFonts w:asciiTheme="minorHAnsi" w:hAnsiTheme="minorHAnsi" w:cstheme="minorHAnsi"/>
        </w:rPr>
        <w:t>/AAA</w:t>
      </w:r>
      <w:r w:rsidRPr="00F72BEF">
        <w:rPr>
          <w:rFonts w:asciiTheme="minorHAnsi" w:hAnsiTheme="minorHAnsi" w:cstheme="minorHAnsi"/>
        </w:rPr>
        <w:t xml:space="preserve"> </w:t>
      </w:r>
      <w:r w:rsidR="002C471E" w:rsidRPr="00F72BEF">
        <w:rPr>
          <w:rFonts w:asciiTheme="minorHAnsi" w:hAnsiTheme="minorHAnsi" w:cstheme="minorHAnsi"/>
        </w:rPr>
        <w:t>from Moody’s, S&amp;P and Fitch,</w:t>
      </w:r>
      <w:r w:rsidRPr="00F72BEF">
        <w:rPr>
          <w:rFonts w:asciiTheme="minorHAnsi" w:hAnsiTheme="minorHAnsi" w:cstheme="minorHAnsi"/>
        </w:rPr>
        <w:t xml:space="preserve"> respectively, with a </w:t>
      </w:r>
      <w:r w:rsidR="00D5262D" w:rsidRPr="00F72BEF">
        <w:rPr>
          <w:rFonts w:asciiTheme="minorHAnsi" w:hAnsiTheme="minorHAnsi" w:cstheme="minorHAnsi"/>
        </w:rPr>
        <w:t xml:space="preserve">weighted average maturity of </w:t>
      </w:r>
      <w:r w:rsidR="00F72BEF" w:rsidRPr="00F72BEF">
        <w:rPr>
          <w:rFonts w:asciiTheme="minorHAnsi" w:hAnsiTheme="minorHAnsi" w:cstheme="minorHAnsi"/>
        </w:rPr>
        <w:t>2</w:t>
      </w:r>
      <w:r w:rsidR="00BE4D84" w:rsidRPr="00F72BEF">
        <w:rPr>
          <w:color w:val="000000"/>
        </w:rPr>
        <w:t>.8</w:t>
      </w:r>
      <w:r w:rsidR="00E179FA" w:rsidRPr="00F72BEF">
        <w:rPr>
          <w:color w:val="000000"/>
        </w:rPr>
        <w:t xml:space="preserve"> </w:t>
      </w:r>
      <w:r w:rsidRPr="00F72BEF">
        <w:rPr>
          <w:rFonts w:asciiTheme="minorHAnsi" w:hAnsiTheme="minorHAnsi" w:cstheme="minorHAnsi"/>
        </w:rPr>
        <w:t xml:space="preserve">years. The debt securities were reported as current assets on the consolidated balance sheet as at </w:t>
      </w:r>
      <w:r w:rsidR="00F72BEF" w:rsidRPr="00F72BEF">
        <w:rPr>
          <w:rFonts w:asciiTheme="minorHAnsi" w:hAnsiTheme="minorHAnsi" w:cstheme="minorHAnsi"/>
        </w:rPr>
        <w:t>July 1, 2017</w:t>
      </w:r>
      <w:r w:rsidRPr="00F72BEF">
        <w:rPr>
          <w:rFonts w:asciiTheme="minorHAnsi" w:hAnsiTheme="minorHAnsi" w:cstheme="minorHAnsi"/>
        </w:rPr>
        <w:t xml:space="preserve">, since they represented investments of funds available for current operations. The bonds are classified as available-for-sale and recorded at fair value as at </w:t>
      </w:r>
      <w:r w:rsidR="00517C68" w:rsidRPr="00F72BEF">
        <w:rPr>
          <w:rFonts w:asciiTheme="minorHAnsi" w:hAnsiTheme="minorHAnsi" w:cstheme="minorHAnsi"/>
        </w:rPr>
        <w:t xml:space="preserve">July </w:t>
      </w:r>
      <w:r w:rsidR="00F72BEF" w:rsidRPr="00F72BEF">
        <w:rPr>
          <w:rFonts w:asciiTheme="minorHAnsi" w:hAnsiTheme="minorHAnsi" w:cstheme="minorHAnsi"/>
        </w:rPr>
        <w:t>1, 2017</w:t>
      </w:r>
      <w:r w:rsidRPr="00F72BEF">
        <w:rPr>
          <w:rFonts w:asciiTheme="minorHAnsi" w:hAnsiTheme="minorHAnsi" w:cstheme="minorHAnsi"/>
        </w:rPr>
        <w:t xml:space="preserve">. The </w:t>
      </w:r>
      <w:r w:rsidR="00F46C2D" w:rsidRPr="00F72BEF">
        <w:rPr>
          <w:rFonts w:asciiTheme="minorHAnsi" w:hAnsiTheme="minorHAnsi" w:cstheme="minorHAnsi"/>
        </w:rPr>
        <w:t>Group</w:t>
      </w:r>
      <w:r w:rsidRPr="00F72BEF">
        <w:rPr>
          <w:rFonts w:asciiTheme="minorHAnsi" w:hAnsiTheme="minorHAnsi" w:cstheme="minorHAnsi"/>
        </w:rPr>
        <w:t xml:space="preserve"> estimated the fair value of these financial assets based on publicly quoted market prices, which corresponded to a Level 1 fair value measurement hierarchy.</w:t>
      </w:r>
      <w:r w:rsidRPr="0007542C">
        <w:rPr>
          <w:rFonts w:asciiTheme="minorHAnsi" w:hAnsiTheme="minorHAnsi" w:cstheme="minorHAnsi"/>
        </w:rPr>
        <w:t xml:space="preserve">  </w:t>
      </w:r>
    </w:p>
    <w:p w14:paraId="3B9EF944" w14:textId="752DA0DA" w:rsidR="00487C01" w:rsidRPr="00320896" w:rsidRDefault="00DC22C5" w:rsidP="00DC22C5">
      <w:pPr>
        <w:rPr>
          <w:rFonts w:asciiTheme="minorHAnsi" w:hAnsiTheme="minorHAnsi" w:cstheme="minorHAnsi"/>
        </w:rPr>
      </w:pPr>
      <w:r w:rsidRPr="0007542C">
        <w:rPr>
          <w:rFonts w:asciiTheme="minorHAnsi" w:hAnsiTheme="minorHAnsi" w:cstheme="minorHAnsi"/>
        </w:rPr>
        <w:t xml:space="preserve">As at </w:t>
      </w:r>
      <w:r w:rsidR="00517C68" w:rsidRPr="0007542C">
        <w:rPr>
          <w:rFonts w:asciiTheme="minorHAnsi" w:hAnsiTheme="minorHAnsi" w:cstheme="minorHAnsi"/>
        </w:rPr>
        <w:t xml:space="preserve">July </w:t>
      </w:r>
      <w:r w:rsidR="0007542C" w:rsidRPr="0007542C">
        <w:rPr>
          <w:rFonts w:asciiTheme="minorHAnsi" w:hAnsiTheme="minorHAnsi" w:cstheme="minorHAnsi"/>
        </w:rPr>
        <w:t>1, 2017</w:t>
      </w:r>
      <w:r w:rsidRPr="0007542C">
        <w:rPr>
          <w:rFonts w:asciiTheme="minorHAnsi" w:hAnsiTheme="minorHAnsi" w:cstheme="minorHAnsi"/>
        </w:rPr>
        <w:t>, the Group also had investments in quoted equity securities for an aggregate value o</w:t>
      </w:r>
      <w:r w:rsidR="00F46C2D" w:rsidRPr="0007542C">
        <w:rPr>
          <w:rFonts w:asciiTheme="minorHAnsi" w:hAnsiTheme="minorHAnsi" w:cstheme="minorHAnsi"/>
        </w:rPr>
        <w:t xml:space="preserve">f </w:t>
      </w:r>
      <w:r w:rsidR="00F46C2D" w:rsidRPr="008F410A">
        <w:rPr>
          <w:rFonts w:asciiTheme="minorHAnsi" w:hAnsiTheme="minorHAnsi" w:cstheme="minorHAnsi"/>
        </w:rPr>
        <w:t>$</w:t>
      </w:r>
      <w:r w:rsidR="00320896" w:rsidRPr="008F410A">
        <w:rPr>
          <w:rFonts w:asciiTheme="minorHAnsi" w:hAnsiTheme="minorHAnsi" w:cstheme="minorHAnsi"/>
        </w:rPr>
        <w:t>1</w:t>
      </w:r>
      <w:r w:rsidR="008F410A" w:rsidRPr="008F410A">
        <w:rPr>
          <w:rFonts w:asciiTheme="minorHAnsi" w:hAnsiTheme="minorHAnsi" w:cstheme="minorHAnsi"/>
        </w:rPr>
        <w:t>1</w:t>
      </w:r>
      <w:r w:rsidR="00F46C2D" w:rsidRPr="008F410A">
        <w:rPr>
          <w:rFonts w:asciiTheme="minorHAnsi" w:hAnsiTheme="minorHAnsi" w:cstheme="minorHAnsi"/>
        </w:rPr>
        <w:t xml:space="preserve"> million </w:t>
      </w:r>
      <w:r w:rsidR="00F46C2D" w:rsidRPr="0007542C">
        <w:rPr>
          <w:rFonts w:asciiTheme="minorHAnsi" w:hAnsiTheme="minorHAnsi" w:cstheme="minorHAnsi"/>
        </w:rPr>
        <w:t>(</w:t>
      </w:r>
      <w:r w:rsidR="00F46C2D" w:rsidRPr="00320896">
        <w:rPr>
          <w:rFonts w:asciiTheme="minorHAnsi" w:hAnsiTheme="minorHAnsi" w:cstheme="minorHAnsi"/>
        </w:rPr>
        <w:t>December 31, 201</w:t>
      </w:r>
      <w:r w:rsidR="0007542C" w:rsidRPr="00320896">
        <w:rPr>
          <w:rFonts w:asciiTheme="minorHAnsi" w:hAnsiTheme="minorHAnsi" w:cstheme="minorHAnsi"/>
        </w:rPr>
        <w:t>6</w:t>
      </w:r>
      <w:r w:rsidRPr="00320896">
        <w:rPr>
          <w:rFonts w:asciiTheme="minorHAnsi" w:hAnsiTheme="minorHAnsi" w:cstheme="minorHAnsi"/>
        </w:rPr>
        <w:t xml:space="preserve">: $11 million). </w:t>
      </w:r>
      <w:r w:rsidR="00F22FC7" w:rsidRPr="00320896">
        <w:rPr>
          <w:rFonts w:asciiTheme="minorHAnsi" w:hAnsiTheme="minorHAnsi" w:cstheme="minorHAnsi"/>
        </w:rPr>
        <w:t xml:space="preserve"> </w:t>
      </w:r>
    </w:p>
    <w:p w14:paraId="5CCD88FB" w14:textId="77777777" w:rsidR="00C775C0" w:rsidRPr="00320896" w:rsidRDefault="00FA13F9" w:rsidP="001E48B3">
      <w:pPr>
        <w:pStyle w:val="Title4"/>
      </w:pPr>
      <w:bookmarkStart w:id="187" w:name="_Toc306722490"/>
      <w:r w:rsidRPr="00320896">
        <w:t>Other financial liabilities</w:t>
      </w:r>
      <w:bookmarkEnd w:id="187"/>
    </w:p>
    <w:tbl>
      <w:tblPr>
        <w:tblStyle w:val="LightShading-Accent1"/>
        <w:tblW w:w="9559" w:type="dxa"/>
        <w:tblBorders>
          <w:top w:val="none" w:sz="0" w:space="0" w:color="auto"/>
          <w:bottom w:val="none" w:sz="0" w:space="0" w:color="auto"/>
        </w:tblBorders>
        <w:tblLook w:val="0600" w:firstRow="0" w:lastRow="0" w:firstColumn="0" w:lastColumn="0" w:noHBand="1" w:noVBand="1"/>
      </w:tblPr>
      <w:tblGrid>
        <w:gridCol w:w="6629"/>
        <w:gridCol w:w="1465"/>
        <w:gridCol w:w="1465"/>
      </w:tblGrid>
      <w:tr w:rsidR="00210F0F" w:rsidRPr="0007542C" w14:paraId="14745CAD" w14:textId="77777777" w:rsidTr="00210F0F">
        <w:tc>
          <w:tcPr>
            <w:tcW w:w="6629" w:type="dxa"/>
            <w:tcBorders>
              <w:bottom w:val="single" w:sz="18" w:space="0" w:color="auto"/>
            </w:tcBorders>
            <w:vAlign w:val="bottom"/>
          </w:tcPr>
          <w:p w14:paraId="540CF8DF" w14:textId="77777777" w:rsidR="00C775C0" w:rsidRPr="00320896" w:rsidRDefault="00FA13F9" w:rsidP="009A1327">
            <w:pPr>
              <w:jc w:val="left"/>
              <w:rPr>
                <w:color w:val="000000" w:themeColor="text1"/>
              </w:rPr>
            </w:pPr>
            <w:r w:rsidRPr="00320896">
              <w:rPr>
                <w:color w:val="000000" w:themeColor="text1"/>
              </w:rPr>
              <w:t>In millions of USD</w:t>
            </w:r>
          </w:p>
        </w:tc>
        <w:tc>
          <w:tcPr>
            <w:tcW w:w="1465" w:type="dxa"/>
            <w:tcBorders>
              <w:bottom w:val="single" w:sz="18" w:space="0" w:color="auto"/>
            </w:tcBorders>
          </w:tcPr>
          <w:p w14:paraId="10B46E3D" w14:textId="77777777" w:rsidR="00C775C0" w:rsidRPr="00320896" w:rsidRDefault="00297113" w:rsidP="0007542C">
            <w:pPr>
              <w:jc w:val="center"/>
              <w:rPr>
                <w:color w:val="000000" w:themeColor="text1"/>
              </w:rPr>
            </w:pPr>
            <w:r w:rsidRPr="00320896">
              <w:rPr>
                <w:color w:val="000000" w:themeColor="text1"/>
              </w:rPr>
              <w:t xml:space="preserve">(unaudited) </w:t>
            </w:r>
            <w:r w:rsidR="00DF1A20" w:rsidRPr="00320896">
              <w:rPr>
                <w:color w:val="000000" w:themeColor="text1"/>
              </w:rPr>
              <w:t xml:space="preserve">July </w:t>
            </w:r>
            <w:r w:rsidR="0007542C" w:rsidRPr="00320896">
              <w:rPr>
                <w:color w:val="000000" w:themeColor="text1"/>
              </w:rPr>
              <w:t>1, 2017</w:t>
            </w:r>
          </w:p>
        </w:tc>
        <w:tc>
          <w:tcPr>
            <w:tcW w:w="1465" w:type="dxa"/>
            <w:tcBorders>
              <w:bottom w:val="single" w:sz="18" w:space="0" w:color="auto"/>
            </w:tcBorders>
          </w:tcPr>
          <w:p w14:paraId="74F5CADC" w14:textId="77777777" w:rsidR="00C775C0" w:rsidRPr="0007542C" w:rsidRDefault="00FA13F9" w:rsidP="001E48B3">
            <w:pPr>
              <w:jc w:val="center"/>
              <w:rPr>
                <w:color w:val="000000" w:themeColor="text1"/>
              </w:rPr>
            </w:pPr>
            <w:r w:rsidRPr="00320896">
              <w:rPr>
                <w:color w:val="000000" w:themeColor="text1"/>
              </w:rPr>
              <w:t xml:space="preserve">December 31, </w:t>
            </w:r>
            <w:r w:rsidR="00B42CB8" w:rsidRPr="00320896">
              <w:rPr>
                <w:color w:val="000000" w:themeColor="text1"/>
              </w:rPr>
              <w:t>201</w:t>
            </w:r>
            <w:r w:rsidR="0007542C" w:rsidRPr="00320896">
              <w:rPr>
                <w:color w:val="000000" w:themeColor="text1"/>
              </w:rPr>
              <w:t>6</w:t>
            </w:r>
          </w:p>
        </w:tc>
      </w:tr>
      <w:tr w:rsidR="00210F0F" w:rsidRPr="0007542C" w14:paraId="5C3DAD92" w14:textId="77777777" w:rsidTr="009A1327">
        <w:tc>
          <w:tcPr>
            <w:tcW w:w="6629" w:type="dxa"/>
            <w:tcBorders>
              <w:top w:val="single" w:sz="18" w:space="0" w:color="auto"/>
            </w:tcBorders>
          </w:tcPr>
          <w:p w14:paraId="4F140AF9" w14:textId="593EC235" w:rsidR="00904410" w:rsidRPr="0007542C" w:rsidRDefault="003212D0" w:rsidP="00913150">
            <w:pPr>
              <w:rPr>
                <w:b/>
                <w:color w:val="000000" w:themeColor="text1"/>
              </w:rPr>
            </w:pPr>
            <w:r>
              <w:rPr>
                <w:b/>
                <w:color w:val="000000" w:themeColor="text1"/>
              </w:rPr>
              <w:t>F</w:t>
            </w:r>
            <w:r w:rsidR="00904410" w:rsidRPr="0007542C">
              <w:rPr>
                <w:b/>
                <w:color w:val="000000" w:themeColor="text1"/>
              </w:rPr>
              <w:t xml:space="preserve">inancial </w:t>
            </w:r>
            <w:r w:rsidR="00913150">
              <w:rPr>
                <w:b/>
                <w:color w:val="000000" w:themeColor="text1"/>
              </w:rPr>
              <w:t xml:space="preserve">liabilities </w:t>
            </w:r>
          </w:p>
        </w:tc>
        <w:tc>
          <w:tcPr>
            <w:tcW w:w="1465" w:type="dxa"/>
            <w:tcBorders>
              <w:top w:val="single" w:sz="18" w:space="0" w:color="auto"/>
            </w:tcBorders>
          </w:tcPr>
          <w:p w14:paraId="4EF5E027" w14:textId="77777777" w:rsidR="00904410" w:rsidRPr="0007542C" w:rsidRDefault="00904410" w:rsidP="001E48B3">
            <w:pPr>
              <w:jc w:val="right"/>
              <w:rPr>
                <w:b/>
                <w:color w:val="000000" w:themeColor="text1"/>
              </w:rPr>
            </w:pPr>
          </w:p>
        </w:tc>
        <w:tc>
          <w:tcPr>
            <w:tcW w:w="1465" w:type="dxa"/>
            <w:tcBorders>
              <w:top w:val="single" w:sz="18" w:space="0" w:color="auto"/>
            </w:tcBorders>
            <w:vAlign w:val="center"/>
          </w:tcPr>
          <w:p w14:paraId="49A50F02" w14:textId="77777777" w:rsidR="00904410" w:rsidRPr="0007542C" w:rsidRDefault="00904410" w:rsidP="001E48B3">
            <w:pPr>
              <w:jc w:val="right"/>
              <w:rPr>
                <w:b/>
                <w:color w:val="000000" w:themeColor="text1"/>
              </w:rPr>
            </w:pPr>
          </w:p>
        </w:tc>
      </w:tr>
      <w:tr w:rsidR="00210F0F" w:rsidRPr="0007542C" w14:paraId="33C8A49A" w14:textId="77777777" w:rsidTr="009A1327">
        <w:tc>
          <w:tcPr>
            <w:tcW w:w="6629" w:type="dxa"/>
            <w:shd w:val="clear" w:color="auto" w:fill="DBE5F1" w:themeFill="accent1" w:themeFillTint="33"/>
          </w:tcPr>
          <w:p w14:paraId="45389ED1" w14:textId="77777777" w:rsidR="00904410" w:rsidRPr="0007542C" w:rsidRDefault="00904410" w:rsidP="001E48B3">
            <w:pPr>
              <w:rPr>
                <w:b/>
                <w:color w:val="000000" w:themeColor="text1"/>
              </w:rPr>
            </w:pPr>
            <w:r w:rsidRPr="0007542C">
              <w:rPr>
                <w:b/>
                <w:color w:val="000000" w:themeColor="text1"/>
              </w:rPr>
              <w:t>Cash flow hedges</w:t>
            </w:r>
          </w:p>
        </w:tc>
        <w:tc>
          <w:tcPr>
            <w:tcW w:w="1465" w:type="dxa"/>
            <w:shd w:val="clear" w:color="auto" w:fill="DBE5F1" w:themeFill="accent1" w:themeFillTint="33"/>
          </w:tcPr>
          <w:p w14:paraId="28319D88" w14:textId="77777777" w:rsidR="00904410" w:rsidRPr="0007542C" w:rsidRDefault="00904410" w:rsidP="001E48B3">
            <w:pPr>
              <w:jc w:val="right"/>
              <w:rPr>
                <w:b/>
                <w:color w:val="000000" w:themeColor="text1"/>
              </w:rPr>
            </w:pPr>
          </w:p>
        </w:tc>
        <w:tc>
          <w:tcPr>
            <w:tcW w:w="1465" w:type="dxa"/>
            <w:shd w:val="clear" w:color="auto" w:fill="DBE5F1" w:themeFill="accent1" w:themeFillTint="33"/>
            <w:vAlign w:val="center"/>
          </w:tcPr>
          <w:p w14:paraId="12752993" w14:textId="77777777" w:rsidR="00904410" w:rsidRPr="0007542C" w:rsidRDefault="00904410" w:rsidP="001E48B3">
            <w:pPr>
              <w:jc w:val="right"/>
              <w:rPr>
                <w:b/>
                <w:color w:val="000000" w:themeColor="text1"/>
              </w:rPr>
            </w:pPr>
          </w:p>
        </w:tc>
      </w:tr>
      <w:tr w:rsidR="00F46C2D" w:rsidRPr="0007542C" w14:paraId="45A75CB6" w14:textId="77777777" w:rsidTr="009A1327">
        <w:tc>
          <w:tcPr>
            <w:tcW w:w="6629" w:type="dxa"/>
          </w:tcPr>
          <w:p w14:paraId="335F6444" w14:textId="77777777" w:rsidR="00F46C2D" w:rsidRPr="0007542C" w:rsidRDefault="00F46C2D" w:rsidP="001E48B3">
            <w:pPr>
              <w:rPr>
                <w:b/>
                <w:color w:val="000000" w:themeColor="text1"/>
              </w:rPr>
            </w:pPr>
            <w:r w:rsidRPr="0007542C">
              <w:rPr>
                <w:color w:val="000000" w:themeColor="text1"/>
              </w:rPr>
              <w:t>Foreign exchange forward contracts</w:t>
            </w:r>
          </w:p>
        </w:tc>
        <w:tc>
          <w:tcPr>
            <w:tcW w:w="1465" w:type="dxa"/>
          </w:tcPr>
          <w:p w14:paraId="6D9640A5" w14:textId="77777777" w:rsidR="00F46C2D" w:rsidRPr="0007542C" w:rsidRDefault="00320896" w:rsidP="001E48B3">
            <w:pPr>
              <w:jc w:val="right"/>
              <w:rPr>
                <w:color w:val="000000" w:themeColor="text1"/>
              </w:rPr>
            </w:pPr>
            <w:r>
              <w:rPr>
                <w:color w:val="000000" w:themeColor="text1"/>
              </w:rPr>
              <w:t>-</w:t>
            </w:r>
          </w:p>
        </w:tc>
        <w:tc>
          <w:tcPr>
            <w:tcW w:w="1465" w:type="dxa"/>
            <w:vAlign w:val="center"/>
          </w:tcPr>
          <w:p w14:paraId="383ADFC5" w14:textId="77777777" w:rsidR="00F46C2D" w:rsidRPr="0007542C" w:rsidRDefault="0007542C" w:rsidP="0053306B">
            <w:pPr>
              <w:jc w:val="right"/>
              <w:rPr>
                <w:color w:val="auto"/>
              </w:rPr>
            </w:pPr>
            <w:r>
              <w:rPr>
                <w:color w:val="auto"/>
              </w:rPr>
              <w:t>20</w:t>
            </w:r>
          </w:p>
        </w:tc>
      </w:tr>
      <w:tr w:rsidR="00F46C2D" w:rsidRPr="0007542C" w14:paraId="1FD38D90" w14:textId="77777777" w:rsidTr="009A1327">
        <w:tc>
          <w:tcPr>
            <w:tcW w:w="6629" w:type="dxa"/>
            <w:shd w:val="clear" w:color="auto" w:fill="DBE5F1" w:themeFill="accent1" w:themeFillTint="33"/>
          </w:tcPr>
          <w:p w14:paraId="409C8B48" w14:textId="77777777" w:rsidR="00F46C2D" w:rsidRPr="0007542C" w:rsidRDefault="00F46C2D" w:rsidP="001E48B3">
            <w:pPr>
              <w:rPr>
                <w:b/>
                <w:color w:val="000000" w:themeColor="text1"/>
              </w:rPr>
            </w:pPr>
            <w:r w:rsidRPr="0007542C">
              <w:rPr>
                <w:color w:val="000000" w:themeColor="text1"/>
              </w:rPr>
              <w:t>Currency collars</w:t>
            </w:r>
          </w:p>
        </w:tc>
        <w:tc>
          <w:tcPr>
            <w:tcW w:w="1465" w:type="dxa"/>
            <w:shd w:val="clear" w:color="auto" w:fill="DBE5F1" w:themeFill="accent1" w:themeFillTint="33"/>
          </w:tcPr>
          <w:p w14:paraId="509828D7" w14:textId="77777777" w:rsidR="00F46C2D" w:rsidRPr="0007542C" w:rsidRDefault="00320896" w:rsidP="001E48B3">
            <w:pPr>
              <w:jc w:val="right"/>
              <w:rPr>
                <w:color w:val="000000" w:themeColor="text1"/>
              </w:rPr>
            </w:pPr>
            <w:r>
              <w:rPr>
                <w:color w:val="000000" w:themeColor="text1"/>
              </w:rPr>
              <w:t>-</w:t>
            </w:r>
          </w:p>
        </w:tc>
        <w:tc>
          <w:tcPr>
            <w:tcW w:w="1465" w:type="dxa"/>
            <w:shd w:val="clear" w:color="auto" w:fill="DBE5F1" w:themeFill="accent1" w:themeFillTint="33"/>
            <w:vAlign w:val="center"/>
          </w:tcPr>
          <w:p w14:paraId="78639838" w14:textId="77777777" w:rsidR="00F46C2D" w:rsidRPr="0007542C" w:rsidRDefault="0007542C" w:rsidP="0053306B">
            <w:pPr>
              <w:jc w:val="right"/>
              <w:rPr>
                <w:color w:val="auto"/>
              </w:rPr>
            </w:pPr>
            <w:r>
              <w:rPr>
                <w:color w:val="auto"/>
              </w:rPr>
              <w:t>7</w:t>
            </w:r>
          </w:p>
        </w:tc>
      </w:tr>
      <w:tr w:rsidR="00F46C2D" w:rsidRPr="0007542C" w14:paraId="0D377F7A" w14:textId="77777777" w:rsidTr="009A1327">
        <w:tc>
          <w:tcPr>
            <w:tcW w:w="6629" w:type="dxa"/>
          </w:tcPr>
          <w:p w14:paraId="11EA9279" w14:textId="77777777" w:rsidR="00F46C2D" w:rsidRPr="0007542C" w:rsidRDefault="00F46C2D" w:rsidP="001E48B3">
            <w:pPr>
              <w:rPr>
                <w:b/>
                <w:color w:val="000000" w:themeColor="text1"/>
              </w:rPr>
            </w:pPr>
            <w:r w:rsidRPr="0007542C">
              <w:rPr>
                <w:b/>
                <w:color w:val="000000" w:themeColor="text1"/>
              </w:rPr>
              <w:t>Derivatives not designated as hedges</w:t>
            </w:r>
          </w:p>
        </w:tc>
        <w:tc>
          <w:tcPr>
            <w:tcW w:w="1465" w:type="dxa"/>
          </w:tcPr>
          <w:p w14:paraId="6F01F888" w14:textId="77777777" w:rsidR="00F46C2D" w:rsidRPr="0007542C" w:rsidRDefault="00F46C2D" w:rsidP="001E48B3">
            <w:pPr>
              <w:jc w:val="right"/>
              <w:rPr>
                <w:b/>
                <w:color w:val="000000" w:themeColor="text1"/>
              </w:rPr>
            </w:pPr>
          </w:p>
        </w:tc>
        <w:tc>
          <w:tcPr>
            <w:tcW w:w="1465" w:type="dxa"/>
            <w:vAlign w:val="center"/>
          </w:tcPr>
          <w:p w14:paraId="39A86BAC" w14:textId="77777777" w:rsidR="00F46C2D" w:rsidRPr="0007542C" w:rsidRDefault="00F46C2D" w:rsidP="0053306B">
            <w:pPr>
              <w:jc w:val="right"/>
              <w:rPr>
                <w:color w:val="auto"/>
              </w:rPr>
            </w:pPr>
          </w:p>
        </w:tc>
      </w:tr>
      <w:tr w:rsidR="00F46C2D" w:rsidRPr="0007542C" w14:paraId="27FF5533" w14:textId="77777777" w:rsidTr="009A1327">
        <w:tc>
          <w:tcPr>
            <w:tcW w:w="6629" w:type="dxa"/>
            <w:shd w:val="clear" w:color="auto" w:fill="DBE5F1" w:themeFill="accent1" w:themeFillTint="33"/>
          </w:tcPr>
          <w:p w14:paraId="25222491" w14:textId="77777777" w:rsidR="00F46C2D" w:rsidRPr="0007542C" w:rsidRDefault="00F46C2D" w:rsidP="001E48B3">
            <w:pPr>
              <w:rPr>
                <w:color w:val="000000" w:themeColor="text1"/>
              </w:rPr>
            </w:pPr>
            <w:r w:rsidRPr="0007542C">
              <w:rPr>
                <w:color w:val="000000" w:themeColor="text1"/>
              </w:rPr>
              <w:t>Foreign exchange forward contracts</w:t>
            </w:r>
          </w:p>
        </w:tc>
        <w:tc>
          <w:tcPr>
            <w:tcW w:w="1465" w:type="dxa"/>
            <w:shd w:val="clear" w:color="auto" w:fill="DBE5F1" w:themeFill="accent1" w:themeFillTint="33"/>
          </w:tcPr>
          <w:p w14:paraId="29E19FD3" w14:textId="77777777" w:rsidR="00F46C2D" w:rsidRPr="0007542C" w:rsidRDefault="00320896" w:rsidP="001E48B3">
            <w:pPr>
              <w:jc w:val="right"/>
              <w:rPr>
                <w:color w:val="000000" w:themeColor="text1"/>
              </w:rPr>
            </w:pPr>
            <w:r>
              <w:rPr>
                <w:color w:val="000000" w:themeColor="text1"/>
              </w:rPr>
              <w:t>1</w:t>
            </w:r>
          </w:p>
        </w:tc>
        <w:tc>
          <w:tcPr>
            <w:tcW w:w="1465" w:type="dxa"/>
            <w:shd w:val="clear" w:color="auto" w:fill="DBE5F1" w:themeFill="accent1" w:themeFillTint="33"/>
            <w:vAlign w:val="center"/>
          </w:tcPr>
          <w:p w14:paraId="4FBD30A0" w14:textId="77777777" w:rsidR="00F46C2D" w:rsidRPr="0007542C" w:rsidRDefault="0007542C" w:rsidP="0053306B">
            <w:pPr>
              <w:jc w:val="right"/>
              <w:rPr>
                <w:color w:val="auto"/>
              </w:rPr>
            </w:pPr>
            <w:r>
              <w:rPr>
                <w:color w:val="auto"/>
              </w:rPr>
              <w:t>13</w:t>
            </w:r>
          </w:p>
        </w:tc>
      </w:tr>
      <w:tr w:rsidR="00F46C2D" w:rsidRPr="0007542C" w14:paraId="12F4AB39" w14:textId="77777777" w:rsidTr="003212D0">
        <w:tc>
          <w:tcPr>
            <w:tcW w:w="6629" w:type="dxa"/>
          </w:tcPr>
          <w:p w14:paraId="09744EA9" w14:textId="77777777" w:rsidR="00F46C2D" w:rsidRPr="0007542C" w:rsidRDefault="00F46C2D" w:rsidP="001E48B3">
            <w:pPr>
              <w:rPr>
                <w:b/>
                <w:color w:val="000000" w:themeColor="text1"/>
              </w:rPr>
            </w:pPr>
            <w:r w:rsidRPr="0007542C">
              <w:rPr>
                <w:color w:val="000000" w:themeColor="text1"/>
              </w:rPr>
              <w:t>Currency collars</w:t>
            </w:r>
          </w:p>
        </w:tc>
        <w:tc>
          <w:tcPr>
            <w:tcW w:w="1465" w:type="dxa"/>
          </w:tcPr>
          <w:p w14:paraId="4DFA67A9" w14:textId="77777777" w:rsidR="00F46C2D" w:rsidRPr="0007542C" w:rsidRDefault="00320896" w:rsidP="001E48B3">
            <w:pPr>
              <w:jc w:val="right"/>
              <w:rPr>
                <w:color w:val="000000" w:themeColor="text1"/>
              </w:rPr>
            </w:pPr>
            <w:r>
              <w:rPr>
                <w:color w:val="000000" w:themeColor="text1"/>
              </w:rPr>
              <w:t>-</w:t>
            </w:r>
          </w:p>
        </w:tc>
        <w:tc>
          <w:tcPr>
            <w:tcW w:w="1465" w:type="dxa"/>
            <w:vAlign w:val="center"/>
          </w:tcPr>
          <w:p w14:paraId="1A679610" w14:textId="77777777" w:rsidR="00F46C2D" w:rsidRPr="0007542C" w:rsidRDefault="0007542C" w:rsidP="0053306B">
            <w:pPr>
              <w:jc w:val="right"/>
              <w:rPr>
                <w:color w:val="auto"/>
              </w:rPr>
            </w:pPr>
            <w:r>
              <w:rPr>
                <w:color w:val="auto"/>
              </w:rPr>
              <w:t>5</w:t>
            </w:r>
          </w:p>
        </w:tc>
      </w:tr>
      <w:tr w:rsidR="00F46C2D" w:rsidRPr="003212D0" w14:paraId="64426043" w14:textId="77777777" w:rsidTr="003212D0">
        <w:tc>
          <w:tcPr>
            <w:tcW w:w="6629" w:type="dxa"/>
            <w:shd w:val="clear" w:color="auto" w:fill="DBE5F1" w:themeFill="accent1" w:themeFillTint="33"/>
          </w:tcPr>
          <w:p w14:paraId="4F596127" w14:textId="77777777" w:rsidR="00F46C2D" w:rsidRPr="003212D0" w:rsidRDefault="00F46C2D" w:rsidP="001E48B3">
            <w:pPr>
              <w:rPr>
                <w:color w:val="000000" w:themeColor="text1"/>
              </w:rPr>
            </w:pPr>
            <w:r w:rsidRPr="003212D0">
              <w:rPr>
                <w:color w:val="000000" w:themeColor="text1"/>
              </w:rPr>
              <w:t>Embedded conversion option</w:t>
            </w:r>
          </w:p>
        </w:tc>
        <w:tc>
          <w:tcPr>
            <w:tcW w:w="1465" w:type="dxa"/>
            <w:shd w:val="clear" w:color="auto" w:fill="DBE5F1" w:themeFill="accent1" w:themeFillTint="33"/>
          </w:tcPr>
          <w:p w14:paraId="32F0FEE5" w14:textId="011240D8" w:rsidR="00F46C2D" w:rsidRPr="003212D0" w:rsidRDefault="003212D0" w:rsidP="001E48B3">
            <w:pPr>
              <w:jc w:val="right"/>
              <w:rPr>
                <w:color w:val="000000" w:themeColor="text1"/>
              </w:rPr>
            </w:pPr>
            <w:r w:rsidRPr="003212D0">
              <w:rPr>
                <w:color w:val="000000" w:themeColor="text1"/>
              </w:rPr>
              <w:t>160</w:t>
            </w:r>
          </w:p>
        </w:tc>
        <w:tc>
          <w:tcPr>
            <w:tcW w:w="1465" w:type="dxa"/>
            <w:shd w:val="clear" w:color="auto" w:fill="DBE5F1" w:themeFill="accent1" w:themeFillTint="33"/>
            <w:vAlign w:val="center"/>
          </w:tcPr>
          <w:p w14:paraId="626F55FB" w14:textId="77777777" w:rsidR="00F46C2D" w:rsidRPr="003212D0" w:rsidRDefault="0007542C" w:rsidP="0053306B">
            <w:pPr>
              <w:jc w:val="right"/>
              <w:rPr>
                <w:color w:val="auto"/>
              </w:rPr>
            </w:pPr>
            <w:r w:rsidRPr="003212D0">
              <w:rPr>
                <w:color w:val="auto"/>
              </w:rPr>
              <w:t>170</w:t>
            </w:r>
          </w:p>
        </w:tc>
      </w:tr>
      <w:tr w:rsidR="003212D0" w:rsidRPr="003212D0" w14:paraId="20565A35" w14:textId="77777777" w:rsidTr="003212D0">
        <w:tc>
          <w:tcPr>
            <w:tcW w:w="6629" w:type="dxa"/>
            <w:shd w:val="clear" w:color="auto" w:fill="auto"/>
          </w:tcPr>
          <w:p w14:paraId="3419ABE2" w14:textId="2E2EB788" w:rsidR="003212D0" w:rsidRPr="003212D0" w:rsidRDefault="003212D0" w:rsidP="001E48B3">
            <w:pPr>
              <w:rPr>
                <w:b/>
                <w:color w:val="000000" w:themeColor="text1"/>
              </w:rPr>
            </w:pPr>
            <w:r w:rsidRPr="003212D0">
              <w:rPr>
                <w:b/>
                <w:color w:val="000000" w:themeColor="text1"/>
              </w:rPr>
              <w:t>Other financial liabilities</w:t>
            </w:r>
          </w:p>
        </w:tc>
        <w:tc>
          <w:tcPr>
            <w:tcW w:w="1465" w:type="dxa"/>
            <w:tcBorders>
              <w:bottom w:val="single" w:sz="18" w:space="0" w:color="auto"/>
            </w:tcBorders>
            <w:shd w:val="clear" w:color="auto" w:fill="auto"/>
          </w:tcPr>
          <w:p w14:paraId="57E3D212" w14:textId="5143AFF3" w:rsidR="003212D0" w:rsidRPr="003212D0" w:rsidRDefault="003212D0" w:rsidP="001E48B3">
            <w:pPr>
              <w:jc w:val="right"/>
              <w:rPr>
                <w:b/>
                <w:color w:val="000000" w:themeColor="text1"/>
              </w:rPr>
            </w:pPr>
            <w:r w:rsidRPr="003212D0">
              <w:rPr>
                <w:b/>
                <w:color w:val="000000" w:themeColor="text1"/>
              </w:rPr>
              <w:t>112</w:t>
            </w:r>
          </w:p>
        </w:tc>
        <w:tc>
          <w:tcPr>
            <w:tcW w:w="1465" w:type="dxa"/>
            <w:tcBorders>
              <w:bottom w:val="single" w:sz="18" w:space="0" w:color="auto"/>
            </w:tcBorders>
            <w:shd w:val="clear" w:color="auto" w:fill="auto"/>
            <w:vAlign w:val="center"/>
          </w:tcPr>
          <w:p w14:paraId="59FED5A1" w14:textId="2CC1EB6C" w:rsidR="003212D0" w:rsidRPr="003212D0" w:rsidRDefault="003212D0" w:rsidP="0053306B">
            <w:pPr>
              <w:jc w:val="right"/>
              <w:rPr>
                <w:b/>
              </w:rPr>
            </w:pPr>
            <w:r w:rsidRPr="003212D0">
              <w:rPr>
                <w:b/>
              </w:rPr>
              <w:t>-</w:t>
            </w:r>
          </w:p>
        </w:tc>
      </w:tr>
      <w:tr w:rsidR="00F46C2D" w:rsidRPr="003212D0" w14:paraId="18C52030" w14:textId="77777777" w:rsidTr="003212D0">
        <w:tc>
          <w:tcPr>
            <w:tcW w:w="6629" w:type="dxa"/>
            <w:shd w:val="clear" w:color="auto" w:fill="DBE5F1" w:themeFill="accent1" w:themeFillTint="33"/>
          </w:tcPr>
          <w:p w14:paraId="6173E1A0" w14:textId="77777777" w:rsidR="00F46C2D" w:rsidRPr="003212D0" w:rsidRDefault="00F46C2D" w:rsidP="001E48B3">
            <w:pPr>
              <w:rPr>
                <w:b/>
                <w:color w:val="000000" w:themeColor="text1"/>
              </w:rPr>
            </w:pPr>
            <w:r w:rsidRPr="003212D0">
              <w:rPr>
                <w:b/>
                <w:color w:val="000000" w:themeColor="text1"/>
              </w:rPr>
              <w:t>Total other financial liabilities (including derivatives)</w:t>
            </w:r>
          </w:p>
        </w:tc>
        <w:tc>
          <w:tcPr>
            <w:tcW w:w="1465" w:type="dxa"/>
            <w:tcBorders>
              <w:top w:val="single" w:sz="18" w:space="0" w:color="auto"/>
            </w:tcBorders>
            <w:shd w:val="clear" w:color="auto" w:fill="DBE5F1" w:themeFill="accent1" w:themeFillTint="33"/>
          </w:tcPr>
          <w:p w14:paraId="35A3978F" w14:textId="333D925B" w:rsidR="00F46C2D" w:rsidRPr="003212D0" w:rsidRDefault="00D5163D" w:rsidP="001E48B3">
            <w:pPr>
              <w:jc w:val="right"/>
              <w:rPr>
                <w:b/>
                <w:color w:val="000000" w:themeColor="text1"/>
              </w:rPr>
            </w:pPr>
            <w:r w:rsidRPr="003212D0">
              <w:rPr>
                <w:b/>
                <w:color w:val="000000" w:themeColor="text1"/>
              </w:rPr>
              <w:t>273</w:t>
            </w:r>
          </w:p>
        </w:tc>
        <w:tc>
          <w:tcPr>
            <w:tcW w:w="1465" w:type="dxa"/>
            <w:tcBorders>
              <w:top w:val="single" w:sz="18" w:space="0" w:color="auto"/>
            </w:tcBorders>
            <w:shd w:val="clear" w:color="auto" w:fill="DBE5F1" w:themeFill="accent1" w:themeFillTint="33"/>
            <w:vAlign w:val="center"/>
          </w:tcPr>
          <w:p w14:paraId="5FFA1A05" w14:textId="77777777" w:rsidR="00F46C2D" w:rsidRPr="003212D0" w:rsidRDefault="0007542C" w:rsidP="0053306B">
            <w:pPr>
              <w:jc w:val="right"/>
              <w:rPr>
                <w:b/>
                <w:color w:val="auto"/>
              </w:rPr>
            </w:pPr>
            <w:r w:rsidRPr="003212D0">
              <w:rPr>
                <w:b/>
                <w:color w:val="auto"/>
              </w:rPr>
              <w:t>215</w:t>
            </w:r>
          </w:p>
        </w:tc>
      </w:tr>
      <w:tr w:rsidR="00F46C2D" w:rsidRPr="003212D0" w14:paraId="4209EDF6" w14:textId="77777777" w:rsidTr="003212D0">
        <w:tc>
          <w:tcPr>
            <w:tcW w:w="6629" w:type="dxa"/>
            <w:shd w:val="clear" w:color="auto" w:fill="auto"/>
          </w:tcPr>
          <w:p w14:paraId="5D709A44" w14:textId="77777777" w:rsidR="00F46C2D" w:rsidRPr="003212D0" w:rsidRDefault="00F46C2D" w:rsidP="001E48B3">
            <w:pPr>
              <w:rPr>
                <w:b/>
                <w:color w:val="000000" w:themeColor="text1"/>
              </w:rPr>
            </w:pPr>
            <w:r w:rsidRPr="003212D0">
              <w:rPr>
                <w:color w:val="000000" w:themeColor="text1"/>
              </w:rPr>
              <w:t>Total current</w:t>
            </w:r>
          </w:p>
        </w:tc>
        <w:tc>
          <w:tcPr>
            <w:tcW w:w="1465" w:type="dxa"/>
            <w:shd w:val="clear" w:color="auto" w:fill="auto"/>
          </w:tcPr>
          <w:p w14:paraId="43DB11D2" w14:textId="65E879A4" w:rsidR="00F46C2D" w:rsidRPr="003212D0" w:rsidRDefault="00096A1E" w:rsidP="001E48B3">
            <w:pPr>
              <w:jc w:val="right"/>
              <w:rPr>
                <w:color w:val="000000" w:themeColor="text1"/>
              </w:rPr>
            </w:pPr>
            <w:r w:rsidRPr="003212D0">
              <w:rPr>
                <w:color w:val="000000" w:themeColor="text1"/>
              </w:rPr>
              <w:t>1</w:t>
            </w:r>
            <w:r w:rsidR="00320896" w:rsidRPr="003212D0">
              <w:rPr>
                <w:color w:val="000000" w:themeColor="text1"/>
              </w:rPr>
              <w:t>1</w:t>
            </w:r>
            <w:r w:rsidRPr="003212D0">
              <w:rPr>
                <w:color w:val="000000" w:themeColor="text1"/>
              </w:rPr>
              <w:t>3</w:t>
            </w:r>
          </w:p>
        </w:tc>
        <w:tc>
          <w:tcPr>
            <w:tcW w:w="1465" w:type="dxa"/>
            <w:shd w:val="clear" w:color="auto" w:fill="auto"/>
            <w:vAlign w:val="center"/>
          </w:tcPr>
          <w:p w14:paraId="46478D70" w14:textId="77777777" w:rsidR="00F46C2D" w:rsidRPr="003212D0" w:rsidRDefault="0007542C" w:rsidP="0053306B">
            <w:pPr>
              <w:jc w:val="right"/>
              <w:rPr>
                <w:color w:val="auto"/>
              </w:rPr>
            </w:pPr>
            <w:r w:rsidRPr="003212D0">
              <w:rPr>
                <w:color w:val="auto"/>
              </w:rPr>
              <w:t>45</w:t>
            </w:r>
          </w:p>
        </w:tc>
      </w:tr>
      <w:tr w:rsidR="00F46C2D" w:rsidRPr="0007542C" w14:paraId="3CA2CDB0" w14:textId="77777777" w:rsidTr="003212D0">
        <w:tc>
          <w:tcPr>
            <w:tcW w:w="6629" w:type="dxa"/>
            <w:tcBorders>
              <w:bottom w:val="single" w:sz="18" w:space="0" w:color="auto"/>
            </w:tcBorders>
            <w:shd w:val="clear" w:color="auto" w:fill="DBE5F1" w:themeFill="accent1" w:themeFillTint="33"/>
          </w:tcPr>
          <w:p w14:paraId="11FABBE7" w14:textId="77777777" w:rsidR="00F46C2D" w:rsidRPr="003212D0" w:rsidRDefault="00F46C2D" w:rsidP="001E48B3">
            <w:pPr>
              <w:rPr>
                <w:b/>
                <w:color w:val="000000" w:themeColor="text1"/>
              </w:rPr>
            </w:pPr>
            <w:r w:rsidRPr="003212D0">
              <w:rPr>
                <w:color w:val="000000" w:themeColor="text1"/>
              </w:rPr>
              <w:t>Total non-current</w:t>
            </w:r>
          </w:p>
        </w:tc>
        <w:tc>
          <w:tcPr>
            <w:tcW w:w="1465" w:type="dxa"/>
            <w:tcBorders>
              <w:bottom w:val="single" w:sz="18" w:space="0" w:color="auto"/>
            </w:tcBorders>
            <w:shd w:val="clear" w:color="auto" w:fill="DBE5F1" w:themeFill="accent1" w:themeFillTint="33"/>
          </w:tcPr>
          <w:p w14:paraId="5B0755F9" w14:textId="1FA4A83B" w:rsidR="00F46C2D" w:rsidRPr="003212D0" w:rsidRDefault="00096A1E" w:rsidP="00096A1E">
            <w:pPr>
              <w:tabs>
                <w:tab w:val="center" w:pos="624"/>
                <w:tab w:val="right" w:pos="1249"/>
              </w:tabs>
              <w:jc w:val="left"/>
              <w:rPr>
                <w:color w:val="000000" w:themeColor="text1"/>
              </w:rPr>
            </w:pPr>
            <w:r w:rsidRPr="003212D0">
              <w:rPr>
                <w:color w:val="000000" w:themeColor="text1"/>
              </w:rPr>
              <w:tab/>
            </w:r>
            <w:r w:rsidRPr="003212D0">
              <w:rPr>
                <w:color w:val="000000" w:themeColor="text1"/>
              </w:rPr>
              <w:tab/>
              <w:t>160</w:t>
            </w:r>
          </w:p>
        </w:tc>
        <w:tc>
          <w:tcPr>
            <w:tcW w:w="1465" w:type="dxa"/>
            <w:tcBorders>
              <w:bottom w:val="single" w:sz="18" w:space="0" w:color="auto"/>
            </w:tcBorders>
            <w:shd w:val="clear" w:color="auto" w:fill="DBE5F1" w:themeFill="accent1" w:themeFillTint="33"/>
            <w:vAlign w:val="center"/>
          </w:tcPr>
          <w:p w14:paraId="437A0F1E" w14:textId="77777777" w:rsidR="00F46C2D" w:rsidRPr="0007542C" w:rsidRDefault="0007542C" w:rsidP="0053306B">
            <w:pPr>
              <w:jc w:val="right"/>
              <w:rPr>
                <w:color w:val="auto"/>
              </w:rPr>
            </w:pPr>
            <w:r w:rsidRPr="003212D0">
              <w:rPr>
                <w:color w:val="auto"/>
              </w:rPr>
              <w:t>170</w:t>
            </w:r>
          </w:p>
        </w:tc>
      </w:tr>
    </w:tbl>
    <w:p w14:paraId="4CB99FF8" w14:textId="77777777" w:rsidR="00C775C0" w:rsidRDefault="00C775C0" w:rsidP="001E48B3">
      <w:pPr>
        <w:rPr>
          <w:rFonts w:cs="Arial"/>
          <w:spacing w:val="10"/>
          <w:highlight w:val="yellow"/>
        </w:rPr>
      </w:pPr>
    </w:p>
    <w:p w14:paraId="094CBA9E" w14:textId="3DB2599D" w:rsidR="003212D0" w:rsidRPr="00416921" w:rsidRDefault="00416921" w:rsidP="001E48B3">
      <w:pPr>
        <w:rPr>
          <w:rFonts w:asciiTheme="minorHAnsi" w:hAnsiTheme="minorHAnsi" w:cstheme="minorHAnsi"/>
        </w:rPr>
      </w:pPr>
      <w:r>
        <w:rPr>
          <w:rFonts w:asciiTheme="minorHAnsi" w:hAnsiTheme="minorHAnsi" w:cstheme="minorHAnsi"/>
        </w:rPr>
        <w:t xml:space="preserve">Refer to notes </w:t>
      </w:r>
      <w:r w:rsidRPr="00416921">
        <w:rPr>
          <w:rFonts w:asciiTheme="minorHAnsi" w:hAnsiTheme="minorHAnsi" w:cstheme="minorHAnsi"/>
        </w:rPr>
        <w:t>3.6.9.3 and 3.6.9.5</w:t>
      </w:r>
      <w:r>
        <w:rPr>
          <w:rFonts w:asciiTheme="minorHAnsi" w:hAnsiTheme="minorHAnsi" w:cstheme="minorHAnsi"/>
        </w:rPr>
        <w:t xml:space="preserve"> for </w:t>
      </w:r>
      <w:r w:rsidRPr="00416921">
        <w:rPr>
          <w:rFonts w:asciiTheme="minorHAnsi" w:hAnsiTheme="minorHAnsi" w:cstheme="minorHAnsi"/>
        </w:rPr>
        <w:t xml:space="preserve">further </w:t>
      </w:r>
      <w:r w:rsidR="00B531BA" w:rsidRPr="00416921">
        <w:rPr>
          <w:rFonts w:asciiTheme="minorHAnsi" w:hAnsiTheme="minorHAnsi" w:cstheme="minorHAnsi"/>
        </w:rPr>
        <w:t>expla</w:t>
      </w:r>
      <w:r w:rsidR="00B531BA">
        <w:rPr>
          <w:rFonts w:asciiTheme="minorHAnsi" w:hAnsiTheme="minorHAnsi" w:cstheme="minorHAnsi"/>
        </w:rPr>
        <w:t xml:space="preserve">nations </w:t>
      </w:r>
      <w:r>
        <w:rPr>
          <w:rFonts w:asciiTheme="minorHAnsi" w:hAnsiTheme="minorHAnsi" w:cstheme="minorHAnsi"/>
        </w:rPr>
        <w:t xml:space="preserve">on other financial liabilities. </w:t>
      </w:r>
    </w:p>
    <w:p w14:paraId="083ACE6E" w14:textId="77777777" w:rsidR="00297113" w:rsidRPr="00416921" w:rsidRDefault="00297113" w:rsidP="001E48B3">
      <w:pPr>
        <w:spacing w:after="0" w:afterAutospacing="0"/>
        <w:jc w:val="left"/>
        <w:rPr>
          <w:rFonts w:cs="Arial"/>
          <w:b/>
          <w:i/>
          <w:spacing w:val="10"/>
        </w:rPr>
      </w:pPr>
      <w:bookmarkStart w:id="188" w:name="_Toc306722491"/>
      <w:r w:rsidRPr="00416921">
        <w:br w:type="page"/>
      </w:r>
    </w:p>
    <w:p w14:paraId="530E0390" w14:textId="77777777" w:rsidR="00C775C0" w:rsidRPr="0007542C" w:rsidRDefault="00FA13F9" w:rsidP="001E48B3">
      <w:pPr>
        <w:pStyle w:val="Title4"/>
      </w:pPr>
      <w:r w:rsidRPr="0007542C">
        <w:lastRenderedPageBreak/>
        <w:t>Interest-bearing loans and borrowings</w:t>
      </w:r>
      <w:bookmarkEnd w:id="188"/>
    </w:p>
    <w:tbl>
      <w:tblPr>
        <w:tblStyle w:val="LightShading-Accent1"/>
        <w:tblW w:w="9606" w:type="dxa"/>
        <w:tblBorders>
          <w:top w:val="none" w:sz="0" w:space="0" w:color="auto"/>
          <w:bottom w:val="none" w:sz="0" w:space="0" w:color="auto"/>
        </w:tblBorders>
        <w:tblLayout w:type="fixed"/>
        <w:tblLook w:val="0600" w:firstRow="0" w:lastRow="0" w:firstColumn="0" w:lastColumn="0" w:noHBand="1" w:noVBand="1"/>
      </w:tblPr>
      <w:tblGrid>
        <w:gridCol w:w="6629"/>
        <w:gridCol w:w="1488"/>
        <w:gridCol w:w="1489"/>
      </w:tblGrid>
      <w:tr w:rsidR="007E6C74" w:rsidRPr="0007542C" w14:paraId="5341C6E9" w14:textId="77777777" w:rsidTr="009A1327">
        <w:tc>
          <w:tcPr>
            <w:tcW w:w="6629" w:type="dxa"/>
            <w:tcBorders>
              <w:bottom w:val="single" w:sz="18" w:space="0" w:color="auto"/>
            </w:tcBorders>
            <w:vAlign w:val="bottom"/>
          </w:tcPr>
          <w:p w14:paraId="5BAB8E97" w14:textId="77777777" w:rsidR="00C775C0" w:rsidRPr="0007542C" w:rsidRDefault="00FA13F9" w:rsidP="009A1327">
            <w:pPr>
              <w:jc w:val="left"/>
              <w:rPr>
                <w:color w:val="000000" w:themeColor="text1"/>
              </w:rPr>
            </w:pPr>
            <w:r w:rsidRPr="0007542C">
              <w:rPr>
                <w:color w:val="000000" w:themeColor="text1"/>
              </w:rPr>
              <w:t>In millions of USD</w:t>
            </w:r>
          </w:p>
        </w:tc>
        <w:tc>
          <w:tcPr>
            <w:tcW w:w="1488" w:type="dxa"/>
            <w:tcBorders>
              <w:bottom w:val="single" w:sz="18" w:space="0" w:color="auto"/>
            </w:tcBorders>
          </w:tcPr>
          <w:p w14:paraId="5F8A2A8B" w14:textId="77777777" w:rsidR="00C775C0" w:rsidRPr="0007542C" w:rsidRDefault="00297113" w:rsidP="0007542C">
            <w:pPr>
              <w:jc w:val="center"/>
              <w:rPr>
                <w:color w:val="000000" w:themeColor="text1"/>
              </w:rPr>
            </w:pPr>
            <w:r w:rsidRPr="0007542C">
              <w:rPr>
                <w:color w:val="000000" w:themeColor="text1"/>
              </w:rPr>
              <w:t xml:space="preserve">(unaudited) </w:t>
            </w:r>
            <w:r w:rsidR="00AA0F0E" w:rsidRPr="0007542C">
              <w:rPr>
                <w:color w:val="000000" w:themeColor="text1"/>
              </w:rPr>
              <w:t xml:space="preserve">July </w:t>
            </w:r>
            <w:r w:rsidR="0007542C" w:rsidRPr="0007542C">
              <w:rPr>
                <w:color w:val="000000" w:themeColor="text1"/>
              </w:rPr>
              <w:t>1, 2017</w:t>
            </w:r>
          </w:p>
        </w:tc>
        <w:tc>
          <w:tcPr>
            <w:tcW w:w="1489" w:type="dxa"/>
            <w:tcBorders>
              <w:bottom w:val="single" w:sz="18" w:space="0" w:color="auto"/>
            </w:tcBorders>
          </w:tcPr>
          <w:p w14:paraId="528F01B8" w14:textId="77777777" w:rsidR="00C775C0" w:rsidRPr="0007542C" w:rsidRDefault="00FA13F9" w:rsidP="001E48B3">
            <w:pPr>
              <w:jc w:val="center"/>
              <w:rPr>
                <w:color w:val="000000" w:themeColor="text1"/>
              </w:rPr>
            </w:pPr>
            <w:r w:rsidRPr="0007542C">
              <w:rPr>
                <w:color w:val="000000" w:themeColor="text1"/>
              </w:rPr>
              <w:t>December 31, 20</w:t>
            </w:r>
            <w:r w:rsidR="00B42CB8" w:rsidRPr="0007542C">
              <w:rPr>
                <w:color w:val="000000" w:themeColor="text1"/>
              </w:rPr>
              <w:t>1</w:t>
            </w:r>
            <w:r w:rsidR="0007542C" w:rsidRPr="0007542C">
              <w:rPr>
                <w:color w:val="000000" w:themeColor="text1"/>
              </w:rPr>
              <w:t>6</w:t>
            </w:r>
          </w:p>
        </w:tc>
      </w:tr>
      <w:tr w:rsidR="007E6C74" w:rsidRPr="0007542C" w14:paraId="3AC5CC53" w14:textId="77777777" w:rsidTr="00A96C54">
        <w:tc>
          <w:tcPr>
            <w:tcW w:w="9606" w:type="dxa"/>
            <w:gridSpan w:val="3"/>
            <w:tcBorders>
              <w:top w:val="single" w:sz="18" w:space="0" w:color="auto"/>
            </w:tcBorders>
            <w:shd w:val="clear" w:color="auto" w:fill="auto"/>
          </w:tcPr>
          <w:p w14:paraId="1D78B509" w14:textId="77777777" w:rsidR="00C775C0" w:rsidRPr="0007542C" w:rsidRDefault="0041735E" w:rsidP="001E48B3">
            <w:pPr>
              <w:jc w:val="left"/>
              <w:rPr>
                <w:b/>
                <w:color w:val="000000" w:themeColor="text1"/>
              </w:rPr>
            </w:pPr>
            <w:r w:rsidRPr="0007542C">
              <w:rPr>
                <w:b/>
                <w:color w:val="000000" w:themeColor="text1"/>
              </w:rPr>
              <w:t>Funding program loans with European Investment Bank</w:t>
            </w:r>
          </w:p>
        </w:tc>
      </w:tr>
      <w:tr w:rsidR="00AA0F0E" w:rsidRPr="0007542C" w14:paraId="3309249F" w14:textId="77777777" w:rsidTr="00F46C2D">
        <w:tc>
          <w:tcPr>
            <w:tcW w:w="6629" w:type="dxa"/>
            <w:shd w:val="clear" w:color="auto" w:fill="DBE5F1" w:themeFill="accent1" w:themeFillTint="33"/>
          </w:tcPr>
          <w:p w14:paraId="513C4C84" w14:textId="77777777" w:rsidR="00AA0F0E" w:rsidRPr="00A96C54" w:rsidRDefault="00A96C54" w:rsidP="00AA0F0E">
            <w:pPr>
              <w:rPr>
                <w:color w:val="auto"/>
              </w:rPr>
            </w:pPr>
            <w:r w:rsidRPr="00A96C54">
              <w:rPr>
                <w:color w:val="auto"/>
              </w:rPr>
              <w:t>2.35% due 2020</w:t>
            </w:r>
            <w:r w:rsidR="00AA0F0E" w:rsidRPr="00A96C54">
              <w:rPr>
                <w:color w:val="auto"/>
              </w:rPr>
              <w:t>, floating interest rate at Libor + 1.199%</w:t>
            </w:r>
          </w:p>
        </w:tc>
        <w:tc>
          <w:tcPr>
            <w:tcW w:w="1488" w:type="dxa"/>
            <w:shd w:val="clear" w:color="auto" w:fill="DBE5F1" w:themeFill="accent1" w:themeFillTint="33"/>
          </w:tcPr>
          <w:p w14:paraId="11503EEB" w14:textId="77777777" w:rsidR="00AA0F0E" w:rsidRPr="0007542C" w:rsidRDefault="00A96C54" w:rsidP="00AA0F0E">
            <w:pPr>
              <w:jc w:val="right"/>
              <w:rPr>
                <w:color w:val="000000" w:themeColor="text1"/>
              </w:rPr>
            </w:pPr>
            <w:r>
              <w:rPr>
                <w:color w:val="000000" w:themeColor="text1"/>
              </w:rPr>
              <w:t>50</w:t>
            </w:r>
          </w:p>
        </w:tc>
        <w:tc>
          <w:tcPr>
            <w:tcW w:w="1489" w:type="dxa"/>
            <w:shd w:val="clear" w:color="auto" w:fill="DBE5F1" w:themeFill="accent1" w:themeFillTint="33"/>
          </w:tcPr>
          <w:p w14:paraId="4E8A847A" w14:textId="77777777" w:rsidR="00AA0F0E" w:rsidRPr="0007542C" w:rsidRDefault="0007542C" w:rsidP="00AA0F0E">
            <w:pPr>
              <w:jc w:val="right"/>
              <w:rPr>
                <w:color w:val="000000" w:themeColor="text1"/>
              </w:rPr>
            </w:pPr>
            <w:r>
              <w:rPr>
                <w:color w:val="000000" w:themeColor="text1"/>
              </w:rPr>
              <w:t>50</w:t>
            </w:r>
          </w:p>
        </w:tc>
      </w:tr>
      <w:tr w:rsidR="00AA0F0E" w:rsidRPr="0007542C" w14:paraId="238C4EE4" w14:textId="77777777" w:rsidTr="00F46C2D">
        <w:tc>
          <w:tcPr>
            <w:tcW w:w="6629" w:type="dxa"/>
            <w:shd w:val="clear" w:color="auto" w:fill="auto"/>
          </w:tcPr>
          <w:p w14:paraId="00CEBB9C" w14:textId="77777777" w:rsidR="00AA0F0E" w:rsidRPr="00A96C54" w:rsidRDefault="00A96C54" w:rsidP="00AA0F0E">
            <w:pPr>
              <w:rPr>
                <w:color w:val="auto"/>
              </w:rPr>
            </w:pPr>
            <w:r w:rsidRPr="00A96C54">
              <w:rPr>
                <w:color w:val="auto"/>
              </w:rPr>
              <w:t>2.28% due 2020</w:t>
            </w:r>
            <w:r w:rsidR="00AA0F0E" w:rsidRPr="00A96C54">
              <w:rPr>
                <w:color w:val="auto"/>
              </w:rPr>
              <w:t>, floating interest rate at Libor + 1.056%</w:t>
            </w:r>
          </w:p>
        </w:tc>
        <w:tc>
          <w:tcPr>
            <w:tcW w:w="1488" w:type="dxa"/>
            <w:shd w:val="clear" w:color="auto" w:fill="auto"/>
          </w:tcPr>
          <w:p w14:paraId="16000CF7" w14:textId="77777777" w:rsidR="00AA0F0E" w:rsidRPr="0007542C" w:rsidRDefault="00A96C54" w:rsidP="00AA0F0E">
            <w:pPr>
              <w:jc w:val="right"/>
              <w:rPr>
                <w:color w:val="000000" w:themeColor="text1"/>
              </w:rPr>
            </w:pPr>
            <w:r>
              <w:rPr>
                <w:color w:val="000000" w:themeColor="text1"/>
              </w:rPr>
              <w:t>110</w:t>
            </w:r>
          </w:p>
        </w:tc>
        <w:tc>
          <w:tcPr>
            <w:tcW w:w="1489" w:type="dxa"/>
            <w:shd w:val="clear" w:color="auto" w:fill="auto"/>
          </w:tcPr>
          <w:p w14:paraId="1AFE298A" w14:textId="77777777" w:rsidR="00AA0F0E" w:rsidRPr="0007542C" w:rsidRDefault="0007542C" w:rsidP="00AA0F0E">
            <w:pPr>
              <w:jc w:val="right"/>
              <w:rPr>
                <w:color w:val="000000" w:themeColor="text1"/>
              </w:rPr>
            </w:pPr>
            <w:r>
              <w:rPr>
                <w:color w:val="000000" w:themeColor="text1"/>
              </w:rPr>
              <w:t>110</w:t>
            </w:r>
          </w:p>
        </w:tc>
      </w:tr>
      <w:tr w:rsidR="00AA0F0E" w:rsidRPr="0007542C" w14:paraId="342E3E66" w14:textId="77777777" w:rsidTr="00F46C2D">
        <w:tc>
          <w:tcPr>
            <w:tcW w:w="6629" w:type="dxa"/>
            <w:shd w:val="clear" w:color="auto" w:fill="DBE5F1" w:themeFill="accent1" w:themeFillTint="33"/>
          </w:tcPr>
          <w:p w14:paraId="58BB420D" w14:textId="77777777" w:rsidR="00AA0F0E" w:rsidRPr="00A96C54" w:rsidRDefault="00A96C54" w:rsidP="00AA0F0E">
            <w:pPr>
              <w:rPr>
                <w:color w:val="auto"/>
              </w:rPr>
            </w:pPr>
            <w:r w:rsidRPr="00A96C54">
              <w:rPr>
                <w:color w:val="auto"/>
              </w:rPr>
              <w:t>0.59% due 2020</w:t>
            </w:r>
            <w:r w:rsidR="00AA0F0E" w:rsidRPr="00A96C54">
              <w:rPr>
                <w:color w:val="auto"/>
              </w:rPr>
              <w:t>, floating interest rate at Euribor + 0.917%</w:t>
            </w:r>
          </w:p>
        </w:tc>
        <w:tc>
          <w:tcPr>
            <w:tcW w:w="1488" w:type="dxa"/>
            <w:shd w:val="clear" w:color="auto" w:fill="DBE5F1" w:themeFill="accent1" w:themeFillTint="33"/>
          </w:tcPr>
          <w:p w14:paraId="22E1DE47" w14:textId="77777777" w:rsidR="00AA0F0E" w:rsidRPr="0007542C" w:rsidRDefault="00A96C54" w:rsidP="00AA0F0E">
            <w:pPr>
              <w:jc w:val="right"/>
              <w:rPr>
                <w:color w:val="000000" w:themeColor="text1"/>
              </w:rPr>
            </w:pPr>
            <w:r>
              <w:rPr>
                <w:color w:val="000000" w:themeColor="text1"/>
              </w:rPr>
              <w:t>57</w:t>
            </w:r>
          </w:p>
        </w:tc>
        <w:tc>
          <w:tcPr>
            <w:tcW w:w="1489" w:type="dxa"/>
            <w:shd w:val="clear" w:color="auto" w:fill="DBE5F1" w:themeFill="accent1" w:themeFillTint="33"/>
          </w:tcPr>
          <w:p w14:paraId="4E191B04" w14:textId="77777777" w:rsidR="00AA0F0E" w:rsidRPr="0007542C" w:rsidRDefault="0007542C" w:rsidP="00AA0F0E">
            <w:pPr>
              <w:jc w:val="right"/>
              <w:rPr>
                <w:color w:val="000000" w:themeColor="text1"/>
              </w:rPr>
            </w:pPr>
            <w:r>
              <w:rPr>
                <w:color w:val="000000" w:themeColor="text1"/>
              </w:rPr>
              <w:t>53</w:t>
            </w:r>
          </w:p>
        </w:tc>
      </w:tr>
      <w:tr w:rsidR="00AA0F0E" w:rsidRPr="0007542C" w14:paraId="74FBBBAF" w14:textId="77777777" w:rsidTr="00F46C2D">
        <w:tc>
          <w:tcPr>
            <w:tcW w:w="6629" w:type="dxa"/>
            <w:shd w:val="clear" w:color="auto" w:fill="auto"/>
          </w:tcPr>
          <w:p w14:paraId="6D1C8FA4" w14:textId="77777777" w:rsidR="00AA0F0E" w:rsidRPr="00A96C54" w:rsidRDefault="00A96C54" w:rsidP="00AA0F0E">
            <w:pPr>
              <w:rPr>
                <w:color w:val="auto"/>
              </w:rPr>
            </w:pPr>
            <w:r w:rsidRPr="00A96C54">
              <w:rPr>
                <w:color w:val="auto"/>
              </w:rPr>
              <w:t>1.96% due 2021</w:t>
            </w:r>
            <w:r w:rsidR="00AA0F0E" w:rsidRPr="00A96C54">
              <w:rPr>
                <w:color w:val="auto"/>
              </w:rPr>
              <w:t>, floating interest rate at Libor + 0.525%</w:t>
            </w:r>
          </w:p>
        </w:tc>
        <w:tc>
          <w:tcPr>
            <w:tcW w:w="1488" w:type="dxa"/>
            <w:shd w:val="clear" w:color="auto" w:fill="auto"/>
          </w:tcPr>
          <w:p w14:paraId="7BBF7671" w14:textId="77777777" w:rsidR="00AA0F0E" w:rsidRPr="0007542C" w:rsidRDefault="00A96C54" w:rsidP="00AA0F0E">
            <w:pPr>
              <w:jc w:val="right"/>
              <w:rPr>
                <w:color w:val="000000" w:themeColor="text1"/>
              </w:rPr>
            </w:pPr>
            <w:r>
              <w:rPr>
                <w:color w:val="000000" w:themeColor="text1"/>
              </w:rPr>
              <w:t>150</w:t>
            </w:r>
          </w:p>
        </w:tc>
        <w:tc>
          <w:tcPr>
            <w:tcW w:w="1489" w:type="dxa"/>
            <w:shd w:val="clear" w:color="auto" w:fill="auto"/>
          </w:tcPr>
          <w:p w14:paraId="7B2FD498" w14:textId="77777777" w:rsidR="00AA0F0E" w:rsidRPr="0007542C" w:rsidRDefault="0007542C" w:rsidP="00AA0F0E">
            <w:pPr>
              <w:jc w:val="right"/>
              <w:rPr>
                <w:color w:val="000000" w:themeColor="text1"/>
              </w:rPr>
            </w:pPr>
            <w:r>
              <w:rPr>
                <w:color w:val="000000" w:themeColor="text1"/>
              </w:rPr>
              <w:t>150</w:t>
            </w:r>
          </w:p>
        </w:tc>
      </w:tr>
      <w:tr w:rsidR="00AA0F0E" w:rsidRPr="0007542C" w14:paraId="35E2C459" w14:textId="77777777" w:rsidTr="00F46C2D">
        <w:tc>
          <w:tcPr>
            <w:tcW w:w="6629" w:type="dxa"/>
            <w:shd w:val="clear" w:color="auto" w:fill="DBE5F1" w:themeFill="accent1" w:themeFillTint="33"/>
          </w:tcPr>
          <w:p w14:paraId="785C1B23" w14:textId="77777777" w:rsidR="00AA0F0E" w:rsidRPr="00A96C54" w:rsidRDefault="00A96C54" w:rsidP="00AA0F0E">
            <w:pPr>
              <w:rPr>
                <w:color w:val="auto"/>
              </w:rPr>
            </w:pPr>
            <w:r w:rsidRPr="00A96C54">
              <w:rPr>
                <w:color w:val="auto"/>
              </w:rPr>
              <w:t>1.99% due 2021</w:t>
            </w:r>
            <w:r w:rsidR="00AA0F0E" w:rsidRPr="00A96C54">
              <w:rPr>
                <w:color w:val="auto"/>
              </w:rPr>
              <w:t>, floating interest rate at Libor + 0.572%</w:t>
            </w:r>
          </w:p>
        </w:tc>
        <w:tc>
          <w:tcPr>
            <w:tcW w:w="1488" w:type="dxa"/>
            <w:shd w:val="clear" w:color="auto" w:fill="DBE5F1" w:themeFill="accent1" w:themeFillTint="33"/>
          </w:tcPr>
          <w:p w14:paraId="008A0395" w14:textId="77777777" w:rsidR="00AA0F0E" w:rsidRPr="0007542C" w:rsidRDefault="00A96C54" w:rsidP="00AA0F0E">
            <w:pPr>
              <w:jc w:val="right"/>
              <w:rPr>
                <w:color w:val="000000" w:themeColor="text1"/>
              </w:rPr>
            </w:pPr>
            <w:r>
              <w:rPr>
                <w:color w:val="000000" w:themeColor="text1"/>
              </w:rPr>
              <w:t>144</w:t>
            </w:r>
          </w:p>
        </w:tc>
        <w:tc>
          <w:tcPr>
            <w:tcW w:w="1489" w:type="dxa"/>
            <w:shd w:val="clear" w:color="auto" w:fill="DBE5F1" w:themeFill="accent1" w:themeFillTint="33"/>
          </w:tcPr>
          <w:p w14:paraId="49B813F7" w14:textId="77777777" w:rsidR="00AA0F0E" w:rsidRPr="0007542C" w:rsidRDefault="0007542C" w:rsidP="00AA0F0E">
            <w:pPr>
              <w:jc w:val="right"/>
              <w:rPr>
                <w:color w:val="000000" w:themeColor="text1"/>
              </w:rPr>
            </w:pPr>
            <w:r>
              <w:rPr>
                <w:color w:val="000000" w:themeColor="text1"/>
              </w:rPr>
              <w:t>144</w:t>
            </w:r>
          </w:p>
        </w:tc>
      </w:tr>
      <w:tr w:rsidR="00AA0F0E" w:rsidRPr="0007542C" w14:paraId="4B86F0CF" w14:textId="77777777" w:rsidTr="00F46C2D">
        <w:tc>
          <w:tcPr>
            <w:tcW w:w="6629" w:type="dxa"/>
          </w:tcPr>
          <w:p w14:paraId="57935290" w14:textId="77777777" w:rsidR="00AA0F0E" w:rsidRPr="0007542C" w:rsidRDefault="00AA0F0E" w:rsidP="00AA0F0E">
            <w:pPr>
              <w:rPr>
                <w:b/>
              </w:rPr>
            </w:pPr>
            <w:r w:rsidRPr="0007542C">
              <w:rPr>
                <w:rFonts w:eastAsia="Arial Unicode MS"/>
                <w:b/>
                <w:color w:val="000000"/>
              </w:rPr>
              <w:t>Dual tranche senior unsecured convertible bonds</w:t>
            </w:r>
          </w:p>
        </w:tc>
        <w:tc>
          <w:tcPr>
            <w:tcW w:w="1488" w:type="dxa"/>
          </w:tcPr>
          <w:p w14:paraId="49D33C0C" w14:textId="77777777" w:rsidR="00AA0F0E" w:rsidRPr="0007542C" w:rsidRDefault="00AA0F0E" w:rsidP="00AA0F0E">
            <w:pPr>
              <w:jc w:val="right"/>
              <w:rPr>
                <w:color w:val="000000" w:themeColor="text1"/>
              </w:rPr>
            </w:pPr>
          </w:p>
        </w:tc>
        <w:tc>
          <w:tcPr>
            <w:tcW w:w="1489" w:type="dxa"/>
          </w:tcPr>
          <w:p w14:paraId="47B37B1D" w14:textId="77777777" w:rsidR="00AA0F0E" w:rsidRPr="0007542C" w:rsidRDefault="00AA0F0E" w:rsidP="00AA0F0E">
            <w:pPr>
              <w:jc w:val="right"/>
              <w:rPr>
                <w:color w:val="000000" w:themeColor="text1"/>
              </w:rPr>
            </w:pPr>
          </w:p>
        </w:tc>
      </w:tr>
      <w:tr w:rsidR="00AA0F0E" w:rsidRPr="0007542C" w14:paraId="3F8D3C3C" w14:textId="77777777" w:rsidTr="00F46C2D">
        <w:tc>
          <w:tcPr>
            <w:tcW w:w="6629" w:type="dxa"/>
            <w:shd w:val="clear" w:color="auto" w:fill="DBE5F1" w:themeFill="accent1" w:themeFillTint="33"/>
          </w:tcPr>
          <w:p w14:paraId="12D116E9" w14:textId="77777777" w:rsidR="00AA0F0E" w:rsidRPr="0007542C" w:rsidRDefault="00AA0F0E" w:rsidP="00AA0F0E">
            <w:pPr>
              <w:rPr>
                <w:b/>
                <w:lang w:val="it-IT"/>
              </w:rPr>
            </w:pPr>
            <w:r w:rsidRPr="0007542C">
              <w:rPr>
                <w:rFonts w:eastAsia="Arial Unicode MS"/>
                <w:color w:val="000000"/>
                <w:lang w:val="it-IT"/>
              </w:rPr>
              <w:t>Zero-coupon, due 2019 (Tranche A)</w:t>
            </w:r>
          </w:p>
        </w:tc>
        <w:tc>
          <w:tcPr>
            <w:tcW w:w="1488" w:type="dxa"/>
            <w:shd w:val="clear" w:color="auto" w:fill="DBE5F1" w:themeFill="accent1" w:themeFillTint="33"/>
          </w:tcPr>
          <w:p w14:paraId="7A6896B9" w14:textId="6B533B79" w:rsidR="00AA0F0E" w:rsidRPr="0007542C" w:rsidRDefault="00D5163D" w:rsidP="00AA0F0E">
            <w:pPr>
              <w:jc w:val="right"/>
              <w:rPr>
                <w:color w:val="000000" w:themeColor="text1"/>
              </w:rPr>
            </w:pPr>
            <w:r>
              <w:rPr>
                <w:color w:val="000000" w:themeColor="text1"/>
              </w:rPr>
              <w:t>600</w:t>
            </w:r>
          </w:p>
        </w:tc>
        <w:tc>
          <w:tcPr>
            <w:tcW w:w="1489" w:type="dxa"/>
            <w:shd w:val="clear" w:color="auto" w:fill="DBE5F1" w:themeFill="accent1" w:themeFillTint="33"/>
          </w:tcPr>
          <w:p w14:paraId="196B2C3F" w14:textId="77777777" w:rsidR="00AA0F0E" w:rsidRPr="0007542C" w:rsidRDefault="0007542C" w:rsidP="00AA0F0E">
            <w:pPr>
              <w:jc w:val="right"/>
              <w:rPr>
                <w:color w:val="000000" w:themeColor="text1"/>
              </w:rPr>
            </w:pPr>
            <w:r>
              <w:rPr>
                <w:color w:val="000000" w:themeColor="text1"/>
              </w:rPr>
              <w:t>564</w:t>
            </w:r>
          </w:p>
        </w:tc>
      </w:tr>
      <w:tr w:rsidR="00AA0F0E" w:rsidRPr="0007542C" w14:paraId="5E6A1AE3" w14:textId="77777777" w:rsidTr="00A96C54">
        <w:tc>
          <w:tcPr>
            <w:tcW w:w="6629" w:type="dxa"/>
            <w:shd w:val="clear" w:color="auto" w:fill="auto"/>
          </w:tcPr>
          <w:p w14:paraId="284CB159" w14:textId="77777777" w:rsidR="00AA0F0E" w:rsidRPr="00A96C54" w:rsidRDefault="00AA0F0E" w:rsidP="00AA0F0E">
            <w:pPr>
              <w:rPr>
                <w:b/>
              </w:rPr>
            </w:pPr>
            <w:r w:rsidRPr="00A96C54">
              <w:rPr>
                <w:rFonts w:eastAsia="Arial Unicode MS"/>
                <w:color w:val="000000"/>
              </w:rPr>
              <w:t>1.0% due 2021 (Tranche B)</w:t>
            </w:r>
          </w:p>
        </w:tc>
        <w:tc>
          <w:tcPr>
            <w:tcW w:w="1488" w:type="dxa"/>
          </w:tcPr>
          <w:p w14:paraId="213C7E39" w14:textId="22F6D550" w:rsidR="00AA0F0E" w:rsidRPr="000616CF" w:rsidRDefault="00A96C54" w:rsidP="00FF2966">
            <w:pPr>
              <w:jc w:val="right"/>
              <w:rPr>
                <w:color w:val="000000" w:themeColor="text1"/>
              </w:rPr>
            </w:pPr>
            <w:r w:rsidRPr="000616CF">
              <w:rPr>
                <w:color w:val="000000" w:themeColor="text1"/>
              </w:rPr>
              <w:t>36</w:t>
            </w:r>
            <w:r w:rsidR="00FF2966">
              <w:rPr>
                <w:color w:val="000000" w:themeColor="text1"/>
              </w:rPr>
              <w:t>9</w:t>
            </w:r>
          </w:p>
        </w:tc>
        <w:tc>
          <w:tcPr>
            <w:tcW w:w="1489" w:type="dxa"/>
          </w:tcPr>
          <w:p w14:paraId="28C310D9" w14:textId="77777777" w:rsidR="00AA0F0E" w:rsidRPr="000616CF" w:rsidRDefault="0007542C" w:rsidP="00AA0F0E">
            <w:pPr>
              <w:jc w:val="right"/>
              <w:rPr>
                <w:color w:val="000000" w:themeColor="text1"/>
              </w:rPr>
            </w:pPr>
            <w:r w:rsidRPr="000616CF">
              <w:rPr>
                <w:color w:val="000000" w:themeColor="text1"/>
              </w:rPr>
              <w:t>365</w:t>
            </w:r>
          </w:p>
        </w:tc>
      </w:tr>
      <w:tr w:rsidR="00AA0F0E" w:rsidRPr="0007542C" w14:paraId="636D83B4" w14:textId="77777777" w:rsidTr="009A1327">
        <w:tc>
          <w:tcPr>
            <w:tcW w:w="6629" w:type="dxa"/>
            <w:shd w:val="clear" w:color="auto" w:fill="DBE5F1" w:themeFill="accent1" w:themeFillTint="33"/>
          </w:tcPr>
          <w:p w14:paraId="2796704D" w14:textId="77777777" w:rsidR="00AA0F0E" w:rsidRPr="0007542C" w:rsidRDefault="00AA0F0E" w:rsidP="00AA0F0E">
            <w:pPr>
              <w:rPr>
                <w:b/>
                <w:color w:val="000000" w:themeColor="text1"/>
              </w:rPr>
            </w:pPr>
            <w:r w:rsidRPr="0007542C">
              <w:rPr>
                <w:b/>
                <w:color w:val="000000" w:themeColor="text1"/>
              </w:rPr>
              <w:t>Other Funding program loans</w:t>
            </w:r>
          </w:p>
        </w:tc>
        <w:tc>
          <w:tcPr>
            <w:tcW w:w="1488" w:type="dxa"/>
            <w:shd w:val="clear" w:color="auto" w:fill="DBE5F1" w:themeFill="accent1" w:themeFillTint="33"/>
          </w:tcPr>
          <w:p w14:paraId="515EFAC9" w14:textId="77777777" w:rsidR="00AA0F0E" w:rsidRPr="0007542C" w:rsidRDefault="00AA0F0E" w:rsidP="00AA0F0E">
            <w:pPr>
              <w:jc w:val="right"/>
              <w:rPr>
                <w:b/>
                <w:color w:val="000000" w:themeColor="text1"/>
              </w:rPr>
            </w:pPr>
          </w:p>
        </w:tc>
        <w:tc>
          <w:tcPr>
            <w:tcW w:w="1489" w:type="dxa"/>
            <w:shd w:val="clear" w:color="auto" w:fill="DBE5F1" w:themeFill="accent1" w:themeFillTint="33"/>
          </w:tcPr>
          <w:p w14:paraId="43C7CF6E" w14:textId="77777777" w:rsidR="00AA0F0E" w:rsidRPr="0007542C" w:rsidRDefault="00AA0F0E" w:rsidP="00AA0F0E">
            <w:pPr>
              <w:jc w:val="right"/>
              <w:rPr>
                <w:b/>
                <w:color w:val="000000" w:themeColor="text1"/>
              </w:rPr>
            </w:pPr>
          </w:p>
        </w:tc>
      </w:tr>
      <w:tr w:rsidR="00AA0F0E" w:rsidRPr="0007542C" w14:paraId="543523D7" w14:textId="77777777" w:rsidTr="009A1327">
        <w:tc>
          <w:tcPr>
            <w:tcW w:w="6629" w:type="dxa"/>
          </w:tcPr>
          <w:p w14:paraId="7B627AEF" w14:textId="77777777" w:rsidR="00AA0F0E" w:rsidRPr="0007542C" w:rsidRDefault="00571106" w:rsidP="00A96C54">
            <w:pPr>
              <w:rPr>
                <w:b/>
                <w:color w:val="000000" w:themeColor="text1"/>
              </w:rPr>
            </w:pPr>
            <w:r w:rsidRPr="00A96C54">
              <w:rPr>
                <w:color w:val="000000" w:themeColor="text1"/>
              </w:rPr>
              <w:t>0.3</w:t>
            </w:r>
            <w:r w:rsidR="00A96C54" w:rsidRPr="00A96C54">
              <w:rPr>
                <w:color w:val="000000" w:themeColor="text1"/>
              </w:rPr>
              <w:t>2</w:t>
            </w:r>
            <w:r w:rsidR="00AA0F0E" w:rsidRPr="00A96C54">
              <w:rPr>
                <w:color w:val="000000" w:themeColor="text1"/>
              </w:rPr>
              <w:t>% (w.a.*), due 201</w:t>
            </w:r>
            <w:r w:rsidR="00A96C54" w:rsidRPr="00A96C54">
              <w:rPr>
                <w:color w:val="000000" w:themeColor="text1"/>
              </w:rPr>
              <w:t>8</w:t>
            </w:r>
            <w:r w:rsidR="00AA0F0E" w:rsidRPr="00A96C54">
              <w:rPr>
                <w:color w:val="000000" w:themeColor="text1"/>
              </w:rPr>
              <w:t>-2023, fixed interest rate</w:t>
            </w:r>
          </w:p>
        </w:tc>
        <w:tc>
          <w:tcPr>
            <w:tcW w:w="1488" w:type="dxa"/>
          </w:tcPr>
          <w:p w14:paraId="0C132E45" w14:textId="77777777" w:rsidR="00AA0F0E" w:rsidRPr="0007542C" w:rsidRDefault="00A96C54" w:rsidP="00AA0F0E">
            <w:pPr>
              <w:jc w:val="right"/>
              <w:rPr>
                <w:color w:val="000000" w:themeColor="text1"/>
              </w:rPr>
            </w:pPr>
            <w:r>
              <w:rPr>
                <w:color w:val="000000" w:themeColor="text1"/>
              </w:rPr>
              <w:t>14</w:t>
            </w:r>
          </w:p>
        </w:tc>
        <w:tc>
          <w:tcPr>
            <w:tcW w:w="1489" w:type="dxa"/>
          </w:tcPr>
          <w:p w14:paraId="56E2C1E4" w14:textId="77777777" w:rsidR="00AA0F0E" w:rsidRPr="0007542C" w:rsidRDefault="0007542C" w:rsidP="00AA0F0E">
            <w:pPr>
              <w:jc w:val="right"/>
              <w:rPr>
                <w:color w:val="000000" w:themeColor="text1"/>
              </w:rPr>
            </w:pPr>
            <w:r>
              <w:rPr>
                <w:color w:val="000000" w:themeColor="text1"/>
              </w:rPr>
              <w:t>14</w:t>
            </w:r>
          </w:p>
        </w:tc>
      </w:tr>
      <w:tr w:rsidR="00AA0F0E" w:rsidRPr="0007542C" w14:paraId="1358FE02" w14:textId="77777777" w:rsidTr="009A1327">
        <w:tc>
          <w:tcPr>
            <w:tcW w:w="6629" w:type="dxa"/>
            <w:shd w:val="clear" w:color="auto" w:fill="DBE5F1" w:themeFill="accent1" w:themeFillTint="33"/>
          </w:tcPr>
          <w:p w14:paraId="15ACCB0C" w14:textId="77777777" w:rsidR="00AA0F0E" w:rsidRPr="00A96C54" w:rsidRDefault="00AA0F0E" w:rsidP="00AA0F0E">
            <w:pPr>
              <w:rPr>
                <w:b/>
                <w:color w:val="000000" w:themeColor="text1"/>
              </w:rPr>
            </w:pPr>
            <w:r w:rsidRPr="00A96C54">
              <w:rPr>
                <w:b/>
                <w:color w:val="000000" w:themeColor="text1"/>
              </w:rPr>
              <w:t>Other long-term loans</w:t>
            </w:r>
          </w:p>
        </w:tc>
        <w:tc>
          <w:tcPr>
            <w:tcW w:w="1488" w:type="dxa"/>
            <w:shd w:val="clear" w:color="auto" w:fill="DBE5F1" w:themeFill="accent1" w:themeFillTint="33"/>
          </w:tcPr>
          <w:p w14:paraId="20F639F8" w14:textId="77777777" w:rsidR="00AA0F0E" w:rsidRPr="0007542C" w:rsidRDefault="00AA0F0E" w:rsidP="00AA0F0E">
            <w:pPr>
              <w:jc w:val="right"/>
              <w:rPr>
                <w:b/>
                <w:color w:val="000000" w:themeColor="text1"/>
              </w:rPr>
            </w:pPr>
          </w:p>
        </w:tc>
        <w:tc>
          <w:tcPr>
            <w:tcW w:w="1489" w:type="dxa"/>
            <w:shd w:val="clear" w:color="auto" w:fill="DBE5F1" w:themeFill="accent1" w:themeFillTint="33"/>
          </w:tcPr>
          <w:p w14:paraId="211A91D3" w14:textId="77777777" w:rsidR="00AA0F0E" w:rsidRPr="0007542C" w:rsidRDefault="00AA0F0E" w:rsidP="00AA0F0E">
            <w:pPr>
              <w:jc w:val="right"/>
              <w:rPr>
                <w:b/>
                <w:color w:val="000000" w:themeColor="text1"/>
              </w:rPr>
            </w:pPr>
          </w:p>
        </w:tc>
      </w:tr>
      <w:tr w:rsidR="00AA0F0E" w:rsidRPr="0007542C" w14:paraId="63D6411A" w14:textId="77777777" w:rsidTr="009A1327">
        <w:tc>
          <w:tcPr>
            <w:tcW w:w="6629" w:type="dxa"/>
          </w:tcPr>
          <w:p w14:paraId="58154899" w14:textId="77777777" w:rsidR="00AA0F0E" w:rsidRPr="00A96C54" w:rsidRDefault="00AA0F0E" w:rsidP="00AA0F0E">
            <w:pPr>
              <w:rPr>
                <w:b/>
                <w:color w:val="000000" w:themeColor="text1"/>
              </w:rPr>
            </w:pPr>
            <w:r w:rsidRPr="00A96C54">
              <w:rPr>
                <w:color w:val="000000" w:themeColor="text1"/>
              </w:rPr>
              <w:t>1.95% (w.a.*), due 2017, fixed interest rate</w:t>
            </w:r>
          </w:p>
        </w:tc>
        <w:tc>
          <w:tcPr>
            <w:tcW w:w="1488" w:type="dxa"/>
          </w:tcPr>
          <w:p w14:paraId="438F066D" w14:textId="77777777" w:rsidR="00AA0F0E" w:rsidRPr="0007542C" w:rsidRDefault="00A96C54" w:rsidP="00AA0F0E">
            <w:pPr>
              <w:jc w:val="right"/>
              <w:rPr>
                <w:color w:val="000000" w:themeColor="text1"/>
              </w:rPr>
            </w:pPr>
            <w:r>
              <w:rPr>
                <w:color w:val="000000" w:themeColor="text1"/>
              </w:rPr>
              <w:t>-</w:t>
            </w:r>
          </w:p>
        </w:tc>
        <w:tc>
          <w:tcPr>
            <w:tcW w:w="1489" w:type="dxa"/>
          </w:tcPr>
          <w:p w14:paraId="60F64C34" w14:textId="77777777" w:rsidR="00AA0F0E" w:rsidRPr="0007542C" w:rsidRDefault="0007542C" w:rsidP="00AA0F0E">
            <w:pPr>
              <w:jc w:val="right"/>
              <w:rPr>
                <w:color w:val="000000" w:themeColor="text1"/>
              </w:rPr>
            </w:pPr>
            <w:r>
              <w:rPr>
                <w:color w:val="000000" w:themeColor="text1"/>
              </w:rPr>
              <w:t>1</w:t>
            </w:r>
          </w:p>
        </w:tc>
      </w:tr>
      <w:tr w:rsidR="00AA0F0E" w:rsidRPr="0007542C" w14:paraId="744E9936" w14:textId="77777777" w:rsidTr="009A1327">
        <w:tc>
          <w:tcPr>
            <w:tcW w:w="6629" w:type="dxa"/>
            <w:shd w:val="clear" w:color="auto" w:fill="DBE5F1" w:themeFill="accent1" w:themeFillTint="33"/>
          </w:tcPr>
          <w:p w14:paraId="2D8C76F6" w14:textId="77777777" w:rsidR="00AA0F0E" w:rsidRPr="00A96C54" w:rsidRDefault="0053024C" w:rsidP="00A96C54">
            <w:pPr>
              <w:rPr>
                <w:b/>
                <w:color w:val="000000" w:themeColor="text1"/>
              </w:rPr>
            </w:pPr>
            <w:r w:rsidRPr="00A96C54">
              <w:rPr>
                <w:color w:val="000000" w:themeColor="text1"/>
              </w:rPr>
              <w:t>0.</w:t>
            </w:r>
            <w:r w:rsidR="00A96C54" w:rsidRPr="00A96C54">
              <w:rPr>
                <w:color w:val="000000" w:themeColor="text1"/>
              </w:rPr>
              <w:t>44</w:t>
            </w:r>
            <w:r w:rsidR="00AA0F0E" w:rsidRPr="00A96C54">
              <w:rPr>
                <w:color w:val="000000" w:themeColor="text1"/>
              </w:rPr>
              <w:t>% (w.a.*), due 2018, fixed interest rate</w:t>
            </w:r>
          </w:p>
        </w:tc>
        <w:tc>
          <w:tcPr>
            <w:tcW w:w="1488" w:type="dxa"/>
            <w:shd w:val="clear" w:color="auto" w:fill="DBE5F1" w:themeFill="accent1" w:themeFillTint="33"/>
          </w:tcPr>
          <w:p w14:paraId="00BC8028" w14:textId="77777777" w:rsidR="00AA0F0E" w:rsidRPr="0007542C" w:rsidRDefault="00A96C54" w:rsidP="00AA0F0E">
            <w:pPr>
              <w:jc w:val="right"/>
              <w:rPr>
                <w:color w:val="000000" w:themeColor="text1"/>
              </w:rPr>
            </w:pPr>
            <w:r>
              <w:rPr>
                <w:color w:val="000000" w:themeColor="text1"/>
              </w:rPr>
              <w:t>1</w:t>
            </w:r>
          </w:p>
        </w:tc>
        <w:tc>
          <w:tcPr>
            <w:tcW w:w="1489" w:type="dxa"/>
            <w:shd w:val="clear" w:color="auto" w:fill="DBE5F1" w:themeFill="accent1" w:themeFillTint="33"/>
          </w:tcPr>
          <w:p w14:paraId="5A8D2844" w14:textId="77777777" w:rsidR="00AA0F0E" w:rsidRPr="0007542C" w:rsidRDefault="0007542C" w:rsidP="00AA0F0E">
            <w:pPr>
              <w:jc w:val="right"/>
              <w:rPr>
                <w:color w:val="000000" w:themeColor="text1"/>
              </w:rPr>
            </w:pPr>
            <w:r>
              <w:rPr>
                <w:color w:val="000000" w:themeColor="text1"/>
              </w:rPr>
              <w:t>1</w:t>
            </w:r>
          </w:p>
        </w:tc>
      </w:tr>
      <w:tr w:rsidR="00AA0F0E" w:rsidRPr="0007542C" w14:paraId="16D6AE0C" w14:textId="77777777" w:rsidTr="009A1327">
        <w:tc>
          <w:tcPr>
            <w:tcW w:w="6629" w:type="dxa"/>
          </w:tcPr>
          <w:p w14:paraId="06589020" w14:textId="77777777" w:rsidR="00AA0F0E" w:rsidRPr="00A96C54" w:rsidRDefault="00AA0F0E" w:rsidP="00AA0F0E">
            <w:pPr>
              <w:rPr>
                <w:b/>
                <w:color w:val="000000" w:themeColor="text1"/>
              </w:rPr>
            </w:pPr>
            <w:r w:rsidRPr="00A96C54">
              <w:rPr>
                <w:color w:val="000000" w:themeColor="text1"/>
              </w:rPr>
              <w:t>0.87% (w.a.*), due 2020, fixed interest rate</w:t>
            </w:r>
          </w:p>
        </w:tc>
        <w:tc>
          <w:tcPr>
            <w:tcW w:w="1488" w:type="dxa"/>
          </w:tcPr>
          <w:p w14:paraId="0E9DD77F" w14:textId="77777777" w:rsidR="00AA0F0E" w:rsidRPr="0007542C" w:rsidRDefault="00A96C54" w:rsidP="00AA0F0E">
            <w:pPr>
              <w:jc w:val="right"/>
              <w:rPr>
                <w:color w:val="000000" w:themeColor="text1"/>
              </w:rPr>
            </w:pPr>
            <w:r>
              <w:rPr>
                <w:color w:val="000000" w:themeColor="text1"/>
              </w:rPr>
              <w:t>2</w:t>
            </w:r>
          </w:p>
        </w:tc>
        <w:tc>
          <w:tcPr>
            <w:tcW w:w="1489" w:type="dxa"/>
          </w:tcPr>
          <w:p w14:paraId="5860DBA2" w14:textId="77777777" w:rsidR="00AA0F0E" w:rsidRPr="0007542C" w:rsidRDefault="0007542C" w:rsidP="00AA0F0E">
            <w:pPr>
              <w:jc w:val="right"/>
              <w:rPr>
                <w:color w:val="000000" w:themeColor="text1"/>
              </w:rPr>
            </w:pPr>
            <w:r>
              <w:rPr>
                <w:color w:val="000000" w:themeColor="text1"/>
              </w:rPr>
              <w:t>2</w:t>
            </w:r>
          </w:p>
        </w:tc>
      </w:tr>
      <w:tr w:rsidR="00AA0F0E" w:rsidRPr="0007542C" w14:paraId="7B177315" w14:textId="77777777" w:rsidTr="009A1327">
        <w:tc>
          <w:tcPr>
            <w:tcW w:w="6629" w:type="dxa"/>
            <w:shd w:val="clear" w:color="auto" w:fill="DBE5F1" w:themeFill="accent1" w:themeFillTint="33"/>
          </w:tcPr>
          <w:p w14:paraId="44DFADD1" w14:textId="77777777" w:rsidR="00AA0F0E" w:rsidRPr="00A96C54" w:rsidRDefault="00AA0F0E" w:rsidP="00AA0F0E">
            <w:pPr>
              <w:rPr>
                <w:b/>
                <w:color w:val="000000" w:themeColor="text1"/>
              </w:rPr>
            </w:pPr>
            <w:r w:rsidRPr="00A96C54">
              <w:rPr>
                <w:b/>
                <w:color w:val="000000" w:themeColor="text1"/>
              </w:rPr>
              <w:t>Finance leases</w:t>
            </w:r>
          </w:p>
        </w:tc>
        <w:tc>
          <w:tcPr>
            <w:tcW w:w="1488" w:type="dxa"/>
            <w:shd w:val="clear" w:color="auto" w:fill="DBE5F1" w:themeFill="accent1" w:themeFillTint="33"/>
          </w:tcPr>
          <w:p w14:paraId="541C1240" w14:textId="77777777" w:rsidR="00AA0F0E" w:rsidRPr="0007542C" w:rsidRDefault="00AA0F0E" w:rsidP="00AA0F0E">
            <w:pPr>
              <w:jc w:val="right"/>
              <w:rPr>
                <w:b/>
                <w:color w:val="000000" w:themeColor="text1"/>
              </w:rPr>
            </w:pPr>
          </w:p>
        </w:tc>
        <w:tc>
          <w:tcPr>
            <w:tcW w:w="1489" w:type="dxa"/>
            <w:shd w:val="clear" w:color="auto" w:fill="DBE5F1" w:themeFill="accent1" w:themeFillTint="33"/>
          </w:tcPr>
          <w:p w14:paraId="53F50D98" w14:textId="77777777" w:rsidR="00AA0F0E" w:rsidRPr="0007542C" w:rsidRDefault="00AA0F0E" w:rsidP="00AA0F0E">
            <w:pPr>
              <w:jc w:val="right"/>
              <w:rPr>
                <w:b/>
                <w:color w:val="000000" w:themeColor="text1"/>
              </w:rPr>
            </w:pPr>
          </w:p>
        </w:tc>
      </w:tr>
      <w:tr w:rsidR="00AA0F0E" w:rsidRPr="0007542C" w14:paraId="5AD9DB30" w14:textId="77777777" w:rsidTr="009A1327">
        <w:tc>
          <w:tcPr>
            <w:tcW w:w="6629" w:type="dxa"/>
          </w:tcPr>
          <w:p w14:paraId="4DA6D7ED" w14:textId="77777777" w:rsidR="00AA0F0E" w:rsidRPr="00A96C54" w:rsidRDefault="00571106" w:rsidP="00AA0F0E">
            <w:pPr>
              <w:rPr>
                <w:b/>
                <w:color w:val="000000" w:themeColor="text1"/>
              </w:rPr>
            </w:pPr>
            <w:r w:rsidRPr="00A96C54">
              <w:rPr>
                <w:color w:val="000000" w:themeColor="text1"/>
              </w:rPr>
              <w:t>9.85</w:t>
            </w:r>
            <w:r w:rsidR="002C471E" w:rsidRPr="00A96C54">
              <w:rPr>
                <w:color w:val="000000" w:themeColor="text1"/>
              </w:rPr>
              <w:t>% (w.a.*), due 2017</w:t>
            </w:r>
            <w:r w:rsidR="00AA0F0E" w:rsidRPr="00A96C54">
              <w:rPr>
                <w:color w:val="000000" w:themeColor="text1"/>
              </w:rPr>
              <w:t>-2019, fixed interest rate</w:t>
            </w:r>
          </w:p>
        </w:tc>
        <w:tc>
          <w:tcPr>
            <w:tcW w:w="1488" w:type="dxa"/>
            <w:tcBorders>
              <w:bottom w:val="single" w:sz="18" w:space="0" w:color="auto"/>
            </w:tcBorders>
          </w:tcPr>
          <w:p w14:paraId="14B67D23" w14:textId="77777777" w:rsidR="00AA0F0E" w:rsidRPr="0007542C" w:rsidRDefault="00AA0F0E" w:rsidP="00AA0F0E">
            <w:pPr>
              <w:jc w:val="right"/>
              <w:rPr>
                <w:color w:val="000000" w:themeColor="text1"/>
              </w:rPr>
            </w:pPr>
          </w:p>
        </w:tc>
        <w:tc>
          <w:tcPr>
            <w:tcW w:w="1489" w:type="dxa"/>
            <w:tcBorders>
              <w:bottom w:val="single" w:sz="18" w:space="0" w:color="auto"/>
            </w:tcBorders>
          </w:tcPr>
          <w:p w14:paraId="37EB599E" w14:textId="77777777" w:rsidR="00AA0F0E" w:rsidRPr="0007542C" w:rsidRDefault="0007542C" w:rsidP="00AA0F0E">
            <w:pPr>
              <w:jc w:val="right"/>
              <w:rPr>
                <w:color w:val="000000" w:themeColor="text1"/>
              </w:rPr>
            </w:pPr>
            <w:r>
              <w:rPr>
                <w:color w:val="000000" w:themeColor="text1"/>
              </w:rPr>
              <w:t>-</w:t>
            </w:r>
          </w:p>
        </w:tc>
      </w:tr>
      <w:tr w:rsidR="00AA0F0E" w:rsidRPr="0007542C" w14:paraId="7524C046" w14:textId="77777777" w:rsidTr="009A1327">
        <w:tc>
          <w:tcPr>
            <w:tcW w:w="6629" w:type="dxa"/>
            <w:shd w:val="clear" w:color="auto" w:fill="DBE5F1" w:themeFill="accent1" w:themeFillTint="33"/>
          </w:tcPr>
          <w:p w14:paraId="72BAA3A4" w14:textId="77777777" w:rsidR="00AA0F0E" w:rsidRPr="0007542C" w:rsidRDefault="00AA0F0E" w:rsidP="00AA0F0E">
            <w:pPr>
              <w:rPr>
                <w:b/>
                <w:color w:val="000000" w:themeColor="text1"/>
              </w:rPr>
            </w:pPr>
            <w:r w:rsidRPr="0007542C">
              <w:rPr>
                <w:b/>
                <w:color w:val="000000" w:themeColor="text1"/>
              </w:rPr>
              <w:t>Total interest-bearing loans and borrowings</w:t>
            </w:r>
          </w:p>
        </w:tc>
        <w:tc>
          <w:tcPr>
            <w:tcW w:w="1488" w:type="dxa"/>
            <w:tcBorders>
              <w:top w:val="single" w:sz="18" w:space="0" w:color="auto"/>
            </w:tcBorders>
            <w:shd w:val="clear" w:color="auto" w:fill="DBE5F1" w:themeFill="accent1" w:themeFillTint="33"/>
          </w:tcPr>
          <w:p w14:paraId="7D24B74C" w14:textId="5487004E" w:rsidR="00AA0F0E" w:rsidRPr="000616CF" w:rsidRDefault="00752F76" w:rsidP="00D5163D">
            <w:pPr>
              <w:jc w:val="right"/>
              <w:rPr>
                <w:b/>
                <w:color w:val="000000" w:themeColor="text1"/>
              </w:rPr>
            </w:pPr>
            <w:r w:rsidRPr="000616CF">
              <w:rPr>
                <w:b/>
                <w:color w:val="000000" w:themeColor="text1"/>
              </w:rPr>
              <w:t>1,4</w:t>
            </w:r>
            <w:r w:rsidR="00D5163D">
              <w:rPr>
                <w:b/>
                <w:color w:val="000000" w:themeColor="text1"/>
              </w:rPr>
              <w:t>9</w:t>
            </w:r>
            <w:r w:rsidR="00FF2966">
              <w:rPr>
                <w:b/>
                <w:color w:val="000000" w:themeColor="text1"/>
              </w:rPr>
              <w:t>7</w:t>
            </w:r>
          </w:p>
        </w:tc>
        <w:tc>
          <w:tcPr>
            <w:tcW w:w="1489" w:type="dxa"/>
            <w:tcBorders>
              <w:top w:val="single" w:sz="18" w:space="0" w:color="auto"/>
            </w:tcBorders>
            <w:shd w:val="clear" w:color="auto" w:fill="DBE5F1" w:themeFill="accent1" w:themeFillTint="33"/>
          </w:tcPr>
          <w:p w14:paraId="0498CE08" w14:textId="77777777" w:rsidR="00AA0F0E" w:rsidRPr="0007542C" w:rsidRDefault="0007542C" w:rsidP="00AA0F0E">
            <w:pPr>
              <w:jc w:val="right"/>
              <w:rPr>
                <w:b/>
                <w:color w:val="000000" w:themeColor="text1"/>
              </w:rPr>
            </w:pPr>
            <w:r>
              <w:rPr>
                <w:b/>
                <w:color w:val="000000" w:themeColor="text1"/>
              </w:rPr>
              <w:t>1,454</w:t>
            </w:r>
          </w:p>
        </w:tc>
      </w:tr>
      <w:tr w:rsidR="00AA0F0E" w:rsidRPr="0007542C" w14:paraId="2D961BAD" w14:textId="77777777" w:rsidTr="009A1327">
        <w:tc>
          <w:tcPr>
            <w:tcW w:w="6629" w:type="dxa"/>
          </w:tcPr>
          <w:p w14:paraId="1DF1468D" w14:textId="77777777" w:rsidR="00AA0F0E" w:rsidRPr="0007542C" w:rsidRDefault="00AA0F0E" w:rsidP="00AA0F0E">
            <w:pPr>
              <w:rPr>
                <w:b/>
                <w:color w:val="000000" w:themeColor="text1"/>
              </w:rPr>
            </w:pPr>
            <w:r w:rsidRPr="0007542C">
              <w:rPr>
                <w:color w:val="000000" w:themeColor="text1"/>
              </w:rPr>
              <w:t>Total current</w:t>
            </w:r>
          </w:p>
        </w:tc>
        <w:tc>
          <w:tcPr>
            <w:tcW w:w="1488" w:type="dxa"/>
          </w:tcPr>
          <w:p w14:paraId="4C2C5248" w14:textId="733D1CDD" w:rsidR="00AA0F0E" w:rsidRPr="00FF2966" w:rsidRDefault="00FF2966" w:rsidP="00D5163D">
            <w:pPr>
              <w:jc w:val="right"/>
              <w:rPr>
                <w:color w:val="000000" w:themeColor="text1"/>
              </w:rPr>
            </w:pPr>
            <w:r w:rsidRPr="00FF2966">
              <w:rPr>
                <w:color w:val="000000" w:themeColor="text1"/>
              </w:rPr>
              <w:t>717</w:t>
            </w:r>
          </w:p>
        </w:tc>
        <w:tc>
          <w:tcPr>
            <w:tcW w:w="1489" w:type="dxa"/>
          </w:tcPr>
          <w:p w14:paraId="5B5D83CC" w14:textId="77777777" w:rsidR="00AA0F0E" w:rsidRPr="0007542C" w:rsidRDefault="0007542C" w:rsidP="00AA0F0E">
            <w:pPr>
              <w:jc w:val="right"/>
              <w:rPr>
                <w:color w:val="000000" w:themeColor="text1"/>
              </w:rPr>
            </w:pPr>
            <w:r>
              <w:rPr>
                <w:color w:val="000000" w:themeColor="text1"/>
              </w:rPr>
              <w:t>117</w:t>
            </w:r>
          </w:p>
        </w:tc>
      </w:tr>
      <w:tr w:rsidR="00AA0F0E" w:rsidRPr="0007542C" w14:paraId="5E34FBCC" w14:textId="77777777" w:rsidTr="009A1327">
        <w:tc>
          <w:tcPr>
            <w:tcW w:w="6629" w:type="dxa"/>
            <w:tcBorders>
              <w:bottom w:val="single" w:sz="18" w:space="0" w:color="auto"/>
            </w:tcBorders>
            <w:shd w:val="clear" w:color="auto" w:fill="DBE5F1" w:themeFill="accent1" w:themeFillTint="33"/>
          </w:tcPr>
          <w:p w14:paraId="72B08B45" w14:textId="77777777" w:rsidR="00AA0F0E" w:rsidRPr="0007542C" w:rsidRDefault="00AA0F0E" w:rsidP="00AA0F0E">
            <w:pPr>
              <w:rPr>
                <w:b/>
                <w:color w:val="000000" w:themeColor="text1"/>
              </w:rPr>
            </w:pPr>
            <w:r w:rsidRPr="0007542C">
              <w:rPr>
                <w:color w:val="000000" w:themeColor="text1"/>
              </w:rPr>
              <w:t>Total non-current</w:t>
            </w:r>
          </w:p>
        </w:tc>
        <w:tc>
          <w:tcPr>
            <w:tcW w:w="1488" w:type="dxa"/>
            <w:tcBorders>
              <w:bottom w:val="single" w:sz="18" w:space="0" w:color="auto"/>
            </w:tcBorders>
            <w:shd w:val="clear" w:color="auto" w:fill="DBE5F1" w:themeFill="accent1" w:themeFillTint="33"/>
          </w:tcPr>
          <w:p w14:paraId="79DBC495" w14:textId="0A894A1E" w:rsidR="00AA0F0E" w:rsidRPr="00FF2966" w:rsidRDefault="00FF2966" w:rsidP="00D5163D">
            <w:pPr>
              <w:jc w:val="right"/>
              <w:rPr>
                <w:color w:val="000000" w:themeColor="text1"/>
              </w:rPr>
            </w:pPr>
            <w:r w:rsidRPr="00FF2966">
              <w:rPr>
                <w:color w:val="000000" w:themeColor="text1"/>
              </w:rPr>
              <w:t>780</w:t>
            </w:r>
          </w:p>
        </w:tc>
        <w:tc>
          <w:tcPr>
            <w:tcW w:w="1489" w:type="dxa"/>
            <w:tcBorders>
              <w:bottom w:val="single" w:sz="18" w:space="0" w:color="auto"/>
            </w:tcBorders>
            <w:shd w:val="clear" w:color="auto" w:fill="DBE5F1" w:themeFill="accent1" w:themeFillTint="33"/>
          </w:tcPr>
          <w:p w14:paraId="7F118555" w14:textId="77777777" w:rsidR="00AA0F0E" w:rsidRPr="0007542C" w:rsidRDefault="0007542C" w:rsidP="00AA0F0E">
            <w:pPr>
              <w:jc w:val="right"/>
              <w:rPr>
                <w:color w:val="000000" w:themeColor="text1"/>
              </w:rPr>
            </w:pPr>
            <w:r>
              <w:rPr>
                <w:color w:val="000000" w:themeColor="text1"/>
              </w:rPr>
              <w:t>1,337</w:t>
            </w:r>
          </w:p>
        </w:tc>
      </w:tr>
    </w:tbl>
    <w:p w14:paraId="31ACACEF" w14:textId="77777777" w:rsidR="00C775C0" w:rsidRDefault="00FA13F9" w:rsidP="001E48B3">
      <w:r w:rsidRPr="0007542C">
        <w:t>* Weighted average</w:t>
      </w:r>
    </w:p>
    <w:p w14:paraId="49C63B16" w14:textId="41ED7D46" w:rsidR="00FD0EDB" w:rsidRDefault="00FD0EDB" w:rsidP="00FD0EDB">
      <w:pPr>
        <w:pStyle w:val="NormalWeb"/>
        <w:spacing w:before="0" w:beforeAutospacing="0" w:after="120" w:afterAutospacing="0"/>
        <w:rPr>
          <w:rFonts w:eastAsia="Times New Roman"/>
          <w:color w:val="000000"/>
          <w:szCs w:val="20"/>
        </w:rPr>
      </w:pPr>
      <w:r w:rsidRPr="00B76523">
        <w:rPr>
          <w:rFonts w:eastAsia="Times New Roman"/>
          <w:color w:val="000000"/>
          <w:szCs w:val="20"/>
        </w:rPr>
        <w:t xml:space="preserve">During the </w:t>
      </w:r>
      <w:r>
        <w:rPr>
          <w:rFonts w:eastAsia="Times New Roman"/>
          <w:color w:val="000000"/>
          <w:szCs w:val="20"/>
        </w:rPr>
        <w:t>first half</w:t>
      </w:r>
      <w:r w:rsidRPr="00B76523">
        <w:rPr>
          <w:rFonts w:eastAsia="Times New Roman"/>
          <w:color w:val="000000"/>
          <w:szCs w:val="20"/>
        </w:rPr>
        <w:t xml:space="preserve"> of 2017, a large portion of bondholders have delivered the Conversion Notice to exercise their conversion rights on Tranche A convertible bonds issued on July 3, 2014</w:t>
      </w:r>
      <w:r w:rsidRPr="00521C5F">
        <w:rPr>
          <w:rFonts w:eastAsia="Times New Roman"/>
          <w:color w:val="000000"/>
          <w:szCs w:val="20"/>
        </w:rPr>
        <w:t xml:space="preserve">. </w:t>
      </w:r>
      <w:r w:rsidRPr="00B76523">
        <w:rPr>
          <w:rFonts w:eastAsia="Times New Roman"/>
          <w:color w:val="000000"/>
          <w:szCs w:val="20"/>
        </w:rPr>
        <w:t xml:space="preserve">All of the conversions will be executed </w:t>
      </w:r>
      <w:r w:rsidR="00BA5A60">
        <w:rPr>
          <w:rFonts w:eastAsia="Times New Roman"/>
          <w:color w:val="000000"/>
          <w:szCs w:val="20"/>
        </w:rPr>
        <w:t>by the end of August</w:t>
      </w:r>
      <w:r w:rsidRPr="00B76523">
        <w:rPr>
          <w:rFonts w:eastAsia="Times New Roman"/>
          <w:color w:val="000000"/>
          <w:szCs w:val="20"/>
        </w:rPr>
        <w:t xml:space="preserve"> 2017</w:t>
      </w:r>
      <w:r>
        <w:rPr>
          <w:rFonts w:eastAsia="Times New Roman"/>
          <w:color w:val="000000"/>
          <w:szCs w:val="20"/>
        </w:rPr>
        <w:t xml:space="preserve">. As a result, the </w:t>
      </w:r>
      <w:r w:rsidR="00516317">
        <w:rPr>
          <w:rFonts w:eastAsia="Times New Roman"/>
          <w:color w:val="000000"/>
          <w:szCs w:val="20"/>
        </w:rPr>
        <w:t xml:space="preserve">carrying amount of the </w:t>
      </w:r>
      <w:r w:rsidR="008320CA">
        <w:rPr>
          <w:rFonts w:eastAsia="Times New Roman"/>
          <w:color w:val="000000"/>
          <w:szCs w:val="20"/>
        </w:rPr>
        <w:t xml:space="preserve">convertible debt reflects the obligation to repay upon conversion </w:t>
      </w:r>
      <w:r>
        <w:rPr>
          <w:rFonts w:eastAsia="Times New Roman"/>
          <w:color w:val="000000"/>
          <w:szCs w:val="20"/>
        </w:rPr>
        <w:t>the principal amount</w:t>
      </w:r>
      <w:r w:rsidR="008320CA">
        <w:rPr>
          <w:rFonts w:eastAsia="Times New Roman"/>
          <w:color w:val="000000"/>
          <w:szCs w:val="20"/>
        </w:rPr>
        <w:t xml:space="preserve"> of the bonds</w:t>
      </w:r>
      <w:r>
        <w:rPr>
          <w:rFonts w:eastAsia="Times New Roman"/>
          <w:color w:val="000000"/>
          <w:szCs w:val="20"/>
        </w:rPr>
        <w:t xml:space="preserve">  </w:t>
      </w:r>
      <w:r w:rsidR="00692CCB">
        <w:rPr>
          <w:rFonts w:eastAsia="Times New Roman"/>
          <w:color w:val="000000"/>
          <w:szCs w:val="20"/>
        </w:rPr>
        <w:t xml:space="preserve">based on a net-share settlement </w:t>
      </w:r>
      <w:r>
        <w:rPr>
          <w:rFonts w:eastAsia="Times New Roman"/>
          <w:color w:val="000000"/>
          <w:szCs w:val="20"/>
        </w:rPr>
        <w:t xml:space="preserve">and </w:t>
      </w:r>
      <w:r w:rsidR="00B3797B">
        <w:rPr>
          <w:rFonts w:eastAsia="Times New Roman"/>
          <w:color w:val="000000"/>
          <w:szCs w:val="20"/>
        </w:rPr>
        <w:t xml:space="preserve">is </w:t>
      </w:r>
      <w:r>
        <w:rPr>
          <w:rFonts w:eastAsia="Times New Roman"/>
          <w:color w:val="000000"/>
          <w:szCs w:val="20"/>
        </w:rPr>
        <w:t xml:space="preserve">presented as current. </w:t>
      </w:r>
    </w:p>
    <w:p w14:paraId="48730EE9" w14:textId="77777777" w:rsidR="00C775C0" w:rsidRPr="00407B67" w:rsidRDefault="00FA13F9" w:rsidP="001E48B3">
      <w:pPr>
        <w:pStyle w:val="Title4"/>
      </w:pPr>
      <w:bookmarkStart w:id="189" w:name="_Toc306722492"/>
      <w:r w:rsidRPr="00407B67">
        <w:t>Hedging activities and derivatives</w:t>
      </w:r>
      <w:bookmarkEnd w:id="189"/>
    </w:p>
    <w:p w14:paraId="010FE26E" w14:textId="77777777" w:rsidR="00C775C0" w:rsidRPr="00407B67" w:rsidRDefault="00FA13F9" w:rsidP="001E48B3">
      <w:pPr>
        <w:rPr>
          <w:b/>
          <w:i/>
        </w:rPr>
      </w:pPr>
      <w:r w:rsidRPr="00407B67">
        <w:rPr>
          <w:b/>
          <w:i/>
        </w:rPr>
        <w:t>Derivative instruments not designated as hedges</w:t>
      </w:r>
    </w:p>
    <w:p w14:paraId="596E4B02" w14:textId="77777777" w:rsidR="00C775C0" w:rsidRPr="00407B67" w:rsidRDefault="00FA13F9" w:rsidP="001E48B3">
      <w:pPr>
        <w:pStyle w:val="BlockText"/>
        <w:rPr>
          <w:color w:val="auto"/>
        </w:rPr>
      </w:pPr>
      <w:r w:rsidRPr="00407B67">
        <w:rPr>
          <w:color w:val="auto"/>
        </w:rPr>
        <w:t>The Group conducts its business on a global basis in various major international currencies. As a result, the Group is exposed to adverse movements in foreign currency exchange rates, primarily with respect to the Euro. Foreign exchange risk mainly arises from future commercial transactions and recognized assets and liabilities at the Group’s subsidiaries. The Group enters into currency forward contracts and currency options to reduce its exposure to changes in exchange rates and the associated risk arising from the denomination of certain assets and liabilities in foreign currencies at the Group's subsidiaries. These instruments do not qualify as hedging instruments and are marked-to-market at each period-end with the associated changes in fair value recognized in “Other income” or “Other expenses” in the consolidated income statement.</w:t>
      </w:r>
    </w:p>
    <w:p w14:paraId="77407CA4" w14:textId="77777777" w:rsidR="00C775C0" w:rsidRPr="00407B67" w:rsidRDefault="00FA13F9" w:rsidP="001E48B3">
      <w:pPr>
        <w:pStyle w:val="BlockText"/>
        <w:rPr>
          <w:color w:val="auto"/>
        </w:rPr>
      </w:pPr>
      <w:r w:rsidRPr="00407B67">
        <w:rPr>
          <w:color w:val="auto"/>
        </w:rPr>
        <w:t>To reduce its exposure to U.S. dollar exchange rate fluctuations, the Group hedges certain Euro-denominated</w:t>
      </w:r>
      <w:r w:rsidR="00B604C3" w:rsidRPr="00407B67">
        <w:rPr>
          <w:color w:val="auto"/>
        </w:rPr>
        <w:t xml:space="preserve"> </w:t>
      </w:r>
      <w:r w:rsidRPr="00407B67">
        <w:rPr>
          <w:color w:val="auto"/>
        </w:rPr>
        <w:t>forecasted transactions that cover at reporting date a large part of its research and development, selling, general and administrative expenses through the use of currency forward contracts and currency options, including collars. These instruments do not qualify as hedging instruments and are marked-to-market at each period-end with the associated changes in fair value recognized in “Other income” or “Other expenses” in the consolidated income statement.</w:t>
      </w:r>
    </w:p>
    <w:p w14:paraId="7FFAA0FA" w14:textId="205B8605" w:rsidR="00C775C0" w:rsidRPr="00407B67" w:rsidRDefault="00FA13F9" w:rsidP="001E48B3">
      <w:pPr>
        <w:pStyle w:val="BlockText"/>
        <w:rPr>
          <w:color w:val="auto"/>
        </w:rPr>
      </w:pPr>
      <w:r w:rsidRPr="00407B67">
        <w:rPr>
          <w:color w:val="auto"/>
        </w:rPr>
        <w:lastRenderedPageBreak/>
        <w:t xml:space="preserve">The main currencies covered are the Euro, the Singapore Dollar, the </w:t>
      </w:r>
      <w:r w:rsidR="0084146D" w:rsidRPr="00407B67">
        <w:rPr>
          <w:color w:val="auto"/>
        </w:rPr>
        <w:t>China Yuan Renminbi</w:t>
      </w:r>
      <w:r w:rsidR="0084146D">
        <w:rPr>
          <w:color w:val="auto"/>
        </w:rPr>
        <w:t>, the Japanese Yen, the</w:t>
      </w:r>
      <w:r w:rsidR="0084146D" w:rsidRPr="00407B67">
        <w:rPr>
          <w:color w:val="auto"/>
        </w:rPr>
        <w:t xml:space="preserve"> </w:t>
      </w:r>
      <w:r w:rsidRPr="00407B67">
        <w:rPr>
          <w:color w:val="auto"/>
        </w:rPr>
        <w:t>Swiss Franc,</w:t>
      </w:r>
      <w:r w:rsidR="00B14CFF" w:rsidRPr="00407B67">
        <w:rPr>
          <w:color w:val="auto"/>
        </w:rPr>
        <w:t xml:space="preserve"> </w:t>
      </w:r>
      <w:r w:rsidR="0084146D" w:rsidRPr="00407B67">
        <w:rPr>
          <w:color w:val="auto"/>
        </w:rPr>
        <w:t>the Malaysian Ringgit</w:t>
      </w:r>
      <w:r w:rsidR="0084146D">
        <w:rPr>
          <w:color w:val="auto"/>
        </w:rPr>
        <w:t>,</w:t>
      </w:r>
      <w:r w:rsidR="0084146D" w:rsidRPr="00407B67">
        <w:rPr>
          <w:color w:val="auto"/>
        </w:rPr>
        <w:t xml:space="preserve"> </w:t>
      </w:r>
      <w:r w:rsidRPr="00407B67">
        <w:rPr>
          <w:color w:val="auto"/>
        </w:rPr>
        <w:t xml:space="preserve">the </w:t>
      </w:r>
      <w:r w:rsidR="00C842A3">
        <w:rPr>
          <w:color w:val="auto"/>
        </w:rPr>
        <w:t>Indian R</w:t>
      </w:r>
      <w:r w:rsidR="00B14CFF" w:rsidRPr="00407B67">
        <w:rPr>
          <w:color w:val="auto"/>
        </w:rPr>
        <w:t>upee</w:t>
      </w:r>
      <w:r w:rsidR="00AA0F0E" w:rsidRPr="00407B67">
        <w:rPr>
          <w:color w:val="auto"/>
        </w:rPr>
        <w:t xml:space="preserve">, </w:t>
      </w:r>
      <w:r w:rsidR="0047668F" w:rsidRPr="00407B67">
        <w:rPr>
          <w:color w:val="auto"/>
        </w:rPr>
        <w:t xml:space="preserve">and </w:t>
      </w:r>
      <w:r w:rsidR="00AA0F0E" w:rsidRPr="00407B67">
        <w:rPr>
          <w:color w:val="auto"/>
        </w:rPr>
        <w:t xml:space="preserve">the </w:t>
      </w:r>
      <w:r w:rsidR="0084146D">
        <w:rPr>
          <w:color w:val="auto"/>
        </w:rPr>
        <w:t>British Pound</w:t>
      </w:r>
      <w:r w:rsidRPr="00407B67">
        <w:rPr>
          <w:color w:val="auto"/>
        </w:rPr>
        <w:t>.</w:t>
      </w:r>
    </w:p>
    <w:p w14:paraId="5C34271A" w14:textId="77777777" w:rsidR="00C775C0" w:rsidRPr="00407B67" w:rsidRDefault="00FA13F9" w:rsidP="001E48B3">
      <w:pPr>
        <w:rPr>
          <w:b/>
          <w:i/>
        </w:rPr>
      </w:pPr>
      <w:r w:rsidRPr="00407B67">
        <w:rPr>
          <w:b/>
          <w:i/>
        </w:rPr>
        <w:t>Derivative instruments designated as cash flow hedges</w:t>
      </w:r>
    </w:p>
    <w:p w14:paraId="57CCE783" w14:textId="77777777" w:rsidR="00407B67" w:rsidRPr="00407B67" w:rsidRDefault="00407B67" w:rsidP="00407B67">
      <w:pPr>
        <w:pStyle w:val="BlockText"/>
        <w:rPr>
          <w:color w:val="auto"/>
        </w:rPr>
      </w:pPr>
      <w:r w:rsidRPr="00407B67">
        <w:rPr>
          <w:color w:val="auto"/>
        </w:rPr>
        <w:t xml:space="preserve">To reduce its exposure to U.S. dollar exchange rate fluctuations, the Group hedges certain Euro-denominated forecasted transactions that cover at reporting date a portion of its front-end manufacturing costs of semi-finished goods through the use of currency forward contracts and currency options, including collars. The Group also hedges certain manufacturing transactions denominated in Singapore dollars. </w:t>
      </w:r>
    </w:p>
    <w:p w14:paraId="6ADA68F9" w14:textId="77777777" w:rsidR="00407B67" w:rsidRPr="00407B67" w:rsidRDefault="00407B67" w:rsidP="00407B67">
      <w:pPr>
        <w:pStyle w:val="BlockText"/>
        <w:rPr>
          <w:color w:val="auto"/>
        </w:rPr>
      </w:pPr>
      <w:r w:rsidRPr="00407B67">
        <w:rPr>
          <w:color w:val="auto"/>
        </w:rPr>
        <w:t xml:space="preserve">The principles regulating the hedging strategy for derivatives designated as cash flow hedge is to hedge up to 70% of the total forecasted transactions of the following quarter for these manufacturing costs. In order to follow a dynamic hedge strategy, the Group may change the percentage of the designated hedged item within the limit of 100% of the forecasted transaction. The maximum length of time over which the Group could hedge its exposure to the variability of cash flows for forecasted transactions is 24 months. </w:t>
      </w:r>
    </w:p>
    <w:p w14:paraId="57FA173C" w14:textId="77777777" w:rsidR="00C775C0" w:rsidRPr="00407B67" w:rsidRDefault="00407B67" w:rsidP="00407B67">
      <w:pPr>
        <w:pStyle w:val="BlockText"/>
        <w:rPr>
          <w:color w:val="auto"/>
        </w:rPr>
      </w:pPr>
      <w:r w:rsidRPr="00407B67">
        <w:rPr>
          <w:color w:val="auto"/>
        </w:rPr>
        <w:t xml:space="preserve">These derivative instruments are designated and qualified as cash flow hedges. They are reflected at fair value in the consolidated statement of financial position. The unrealized gain or loss from the effective portion of the hedge is reported in other comprehensive income and is reclassified into earnings in the same period in which the hedged transaction affects earnings, and within the same consolidated income statement line item as the impact of the hedged transaction. </w:t>
      </w:r>
      <w:r w:rsidR="00FA13F9" w:rsidRPr="00407B67">
        <w:rPr>
          <w:color w:val="auto"/>
        </w:rPr>
        <w:t xml:space="preserve"> </w:t>
      </w:r>
    </w:p>
    <w:p w14:paraId="305A3F86" w14:textId="77777777" w:rsidR="00C775C0" w:rsidRPr="00407B67" w:rsidRDefault="00FA13F9" w:rsidP="001E48B3">
      <w:r w:rsidRPr="00407B67">
        <w:t xml:space="preserve">As at </w:t>
      </w:r>
      <w:r w:rsidR="00075B8C" w:rsidRPr="00407B67">
        <w:t xml:space="preserve">July </w:t>
      </w:r>
      <w:r w:rsidR="00407B67">
        <w:t>1, 2017</w:t>
      </w:r>
      <w:r w:rsidRPr="00407B67">
        <w:t>, the Group had the following outstanding derivative instruments that were entered into to hedge Euro-denominated</w:t>
      </w:r>
      <w:r w:rsidR="008B0BCE" w:rsidRPr="00407B67">
        <w:t xml:space="preserve"> and Singapore-Dollar-denominated</w:t>
      </w:r>
      <w:r w:rsidRPr="00407B67">
        <w:t xml:space="preserve"> forecasted transactions: </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6588"/>
        <w:gridCol w:w="1644"/>
        <w:gridCol w:w="1638"/>
      </w:tblGrid>
      <w:tr w:rsidR="00CE34B6" w:rsidRPr="0089664F" w14:paraId="571E73A9" w14:textId="77777777" w:rsidTr="00453FA5">
        <w:tc>
          <w:tcPr>
            <w:tcW w:w="6771" w:type="dxa"/>
          </w:tcPr>
          <w:p w14:paraId="1143D2A5" w14:textId="77777777" w:rsidR="00B604C3" w:rsidRPr="0089664F" w:rsidRDefault="00B604C3" w:rsidP="001E48B3">
            <w:pPr>
              <w:rPr>
                <w:color w:val="000000" w:themeColor="text1"/>
              </w:rPr>
            </w:pPr>
          </w:p>
        </w:tc>
        <w:tc>
          <w:tcPr>
            <w:tcW w:w="3315" w:type="dxa"/>
            <w:gridSpan w:val="2"/>
            <w:tcBorders>
              <w:bottom w:val="single" w:sz="18" w:space="0" w:color="auto"/>
            </w:tcBorders>
          </w:tcPr>
          <w:p w14:paraId="71F4CB0C" w14:textId="77777777" w:rsidR="00B604C3" w:rsidRPr="0089664F" w:rsidRDefault="00595609" w:rsidP="001E48B3">
            <w:pPr>
              <w:jc w:val="center"/>
              <w:rPr>
                <w:color w:val="000000" w:themeColor="text1"/>
              </w:rPr>
            </w:pPr>
            <w:r w:rsidRPr="0089664F">
              <w:rPr>
                <w:color w:val="000000" w:themeColor="text1"/>
              </w:rPr>
              <w:t>Notional amount for hedge on forecasted manufacturing costs transactions</w:t>
            </w:r>
          </w:p>
        </w:tc>
      </w:tr>
      <w:tr w:rsidR="00CE34B6" w:rsidRPr="0089664F" w14:paraId="01FED08E" w14:textId="77777777" w:rsidTr="00453FA5">
        <w:tc>
          <w:tcPr>
            <w:tcW w:w="6771" w:type="dxa"/>
            <w:tcBorders>
              <w:bottom w:val="single" w:sz="18" w:space="0" w:color="auto"/>
            </w:tcBorders>
          </w:tcPr>
          <w:p w14:paraId="4647EE3D" w14:textId="77777777" w:rsidR="00B604C3" w:rsidRPr="0089664F" w:rsidRDefault="00B604C3" w:rsidP="001E48B3">
            <w:pPr>
              <w:rPr>
                <w:color w:val="000000" w:themeColor="text1"/>
              </w:rPr>
            </w:pPr>
          </w:p>
        </w:tc>
        <w:tc>
          <w:tcPr>
            <w:tcW w:w="1657" w:type="dxa"/>
            <w:tcBorders>
              <w:top w:val="single" w:sz="18" w:space="0" w:color="auto"/>
              <w:bottom w:val="single" w:sz="18" w:space="0" w:color="auto"/>
            </w:tcBorders>
          </w:tcPr>
          <w:p w14:paraId="508B7DD0" w14:textId="77777777" w:rsidR="00B604C3" w:rsidRPr="0089664F" w:rsidRDefault="00595609" w:rsidP="001E48B3">
            <w:pPr>
              <w:jc w:val="center"/>
              <w:rPr>
                <w:color w:val="000000" w:themeColor="text1"/>
              </w:rPr>
            </w:pPr>
            <w:r w:rsidRPr="0089664F">
              <w:rPr>
                <w:color w:val="000000" w:themeColor="text1"/>
              </w:rPr>
              <w:t>In millions of Euros</w:t>
            </w:r>
          </w:p>
        </w:tc>
        <w:tc>
          <w:tcPr>
            <w:tcW w:w="1658" w:type="dxa"/>
            <w:tcBorders>
              <w:top w:val="single" w:sz="18" w:space="0" w:color="auto"/>
              <w:bottom w:val="single" w:sz="18" w:space="0" w:color="auto"/>
            </w:tcBorders>
          </w:tcPr>
          <w:p w14:paraId="126684BC" w14:textId="77777777" w:rsidR="00B604C3" w:rsidRPr="0089664F" w:rsidRDefault="00595609" w:rsidP="001E48B3">
            <w:pPr>
              <w:jc w:val="center"/>
              <w:rPr>
                <w:color w:val="000000" w:themeColor="text1"/>
              </w:rPr>
            </w:pPr>
            <w:r w:rsidRPr="0089664F">
              <w:rPr>
                <w:color w:val="000000" w:themeColor="text1"/>
              </w:rPr>
              <w:t>In millions of Singapore Dollars</w:t>
            </w:r>
          </w:p>
        </w:tc>
      </w:tr>
      <w:tr w:rsidR="00CE34B6" w:rsidRPr="0089664F" w14:paraId="1AC228C7" w14:textId="77777777" w:rsidTr="009A1327">
        <w:tc>
          <w:tcPr>
            <w:tcW w:w="6771" w:type="dxa"/>
            <w:tcBorders>
              <w:top w:val="single" w:sz="18" w:space="0" w:color="auto"/>
            </w:tcBorders>
            <w:shd w:val="clear" w:color="auto" w:fill="DBE5F1" w:themeFill="accent1" w:themeFillTint="33"/>
          </w:tcPr>
          <w:p w14:paraId="27938A2A" w14:textId="77777777" w:rsidR="00B604C3" w:rsidRPr="0089664F" w:rsidRDefault="00595609" w:rsidP="001E48B3">
            <w:pPr>
              <w:rPr>
                <w:b/>
                <w:color w:val="000000" w:themeColor="text1"/>
              </w:rPr>
            </w:pPr>
            <w:r w:rsidRPr="0089664F">
              <w:rPr>
                <w:color w:val="000000" w:themeColor="text1"/>
              </w:rPr>
              <w:t>Forward contracts</w:t>
            </w:r>
          </w:p>
        </w:tc>
        <w:tc>
          <w:tcPr>
            <w:tcW w:w="1657" w:type="dxa"/>
            <w:tcBorders>
              <w:top w:val="single" w:sz="18" w:space="0" w:color="auto"/>
            </w:tcBorders>
            <w:shd w:val="clear" w:color="auto" w:fill="DBE5F1" w:themeFill="accent1" w:themeFillTint="33"/>
          </w:tcPr>
          <w:p w14:paraId="62283809" w14:textId="77777777" w:rsidR="00B604C3" w:rsidRPr="0089664F" w:rsidRDefault="00F72BEF" w:rsidP="001E48B3">
            <w:pPr>
              <w:ind w:left="720"/>
              <w:jc w:val="right"/>
              <w:rPr>
                <w:color w:val="000000" w:themeColor="text1"/>
              </w:rPr>
            </w:pPr>
            <w:r>
              <w:rPr>
                <w:color w:val="000000" w:themeColor="text1"/>
              </w:rPr>
              <w:t>399</w:t>
            </w:r>
          </w:p>
        </w:tc>
        <w:tc>
          <w:tcPr>
            <w:tcW w:w="1658" w:type="dxa"/>
            <w:tcBorders>
              <w:top w:val="single" w:sz="18" w:space="0" w:color="auto"/>
            </w:tcBorders>
            <w:shd w:val="clear" w:color="auto" w:fill="DBE5F1" w:themeFill="accent1" w:themeFillTint="33"/>
          </w:tcPr>
          <w:p w14:paraId="3BFAACC0" w14:textId="77777777" w:rsidR="00B604C3" w:rsidRPr="0089664F" w:rsidRDefault="00913BA3" w:rsidP="001E48B3">
            <w:pPr>
              <w:jc w:val="right"/>
              <w:rPr>
                <w:color w:val="000000" w:themeColor="text1"/>
              </w:rPr>
            </w:pPr>
            <w:r w:rsidRPr="0089664F">
              <w:rPr>
                <w:color w:val="000000" w:themeColor="text1"/>
              </w:rPr>
              <w:t>130</w:t>
            </w:r>
          </w:p>
        </w:tc>
      </w:tr>
      <w:tr w:rsidR="00CE34B6" w:rsidRPr="00270F79" w14:paraId="06DAA6EC" w14:textId="77777777" w:rsidTr="00470E3B">
        <w:tc>
          <w:tcPr>
            <w:tcW w:w="6771" w:type="dxa"/>
            <w:tcBorders>
              <w:bottom w:val="single" w:sz="18" w:space="0" w:color="auto"/>
            </w:tcBorders>
          </w:tcPr>
          <w:p w14:paraId="25A32AC5" w14:textId="77777777" w:rsidR="00B604C3" w:rsidRPr="0089664F" w:rsidRDefault="00595609" w:rsidP="001E48B3">
            <w:pPr>
              <w:rPr>
                <w:b/>
                <w:color w:val="000000" w:themeColor="text1"/>
              </w:rPr>
            </w:pPr>
            <w:r w:rsidRPr="0089664F">
              <w:rPr>
                <w:color w:val="000000" w:themeColor="text1"/>
              </w:rPr>
              <w:t>Currency collars</w:t>
            </w:r>
          </w:p>
        </w:tc>
        <w:tc>
          <w:tcPr>
            <w:tcW w:w="1657" w:type="dxa"/>
            <w:tcBorders>
              <w:bottom w:val="single" w:sz="18" w:space="0" w:color="auto"/>
            </w:tcBorders>
          </w:tcPr>
          <w:p w14:paraId="7FAC7E30" w14:textId="77777777" w:rsidR="00B604C3" w:rsidRPr="0089664F" w:rsidRDefault="00F72BEF" w:rsidP="001E48B3">
            <w:pPr>
              <w:jc w:val="right"/>
              <w:rPr>
                <w:color w:val="000000" w:themeColor="text1"/>
              </w:rPr>
            </w:pPr>
            <w:r>
              <w:rPr>
                <w:color w:val="000000" w:themeColor="text1"/>
              </w:rPr>
              <w:t>381</w:t>
            </w:r>
          </w:p>
        </w:tc>
        <w:tc>
          <w:tcPr>
            <w:tcW w:w="1658" w:type="dxa"/>
            <w:tcBorders>
              <w:bottom w:val="single" w:sz="18" w:space="0" w:color="auto"/>
            </w:tcBorders>
          </w:tcPr>
          <w:p w14:paraId="1771E13D" w14:textId="77777777" w:rsidR="00B604C3" w:rsidRPr="0089664F" w:rsidRDefault="008E7B7C" w:rsidP="001E48B3">
            <w:pPr>
              <w:jc w:val="right"/>
              <w:rPr>
                <w:color w:val="000000" w:themeColor="text1"/>
              </w:rPr>
            </w:pPr>
            <w:r w:rsidRPr="0089664F">
              <w:rPr>
                <w:color w:val="000000" w:themeColor="text1"/>
              </w:rPr>
              <w:t>-</w:t>
            </w:r>
          </w:p>
        </w:tc>
      </w:tr>
    </w:tbl>
    <w:p w14:paraId="0D426356" w14:textId="77777777" w:rsidR="00603AC3" w:rsidRDefault="00603AC3" w:rsidP="00603AC3"/>
    <w:p w14:paraId="46E9852D" w14:textId="77777777" w:rsidR="00603AC3" w:rsidRPr="00F46C2D" w:rsidRDefault="00603AC3" w:rsidP="00603AC3">
      <w:r w:rsidRPr="00F46C2D">
        <w:t xml:space="preserve">As at </w:t>
      </w:r>
      <w:r>
        <w:t>July 2, 2016</w:t>
      </w:r>
      <w:r w:rsidRPr="00F46C2D">
        <w:t xml:space="preserve">, the Group had the following outstanding derivative instruments that were entered into to hedge Euro-denominated and Singapore-Dollar-denominated forecasted transactions: </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6588"/>
        <w:gridCol w:w="1644"/>
        <w:gridCol w:w="1638"/>
      </w:tblGrid>
      <w:tr w:rsidR="00603AC3" w:rsidRPr="009268B6" w14:paraId="26210915" w14:textId="77777777" w:rsidTr="004911ED">
        <w:tc>
          <w:tcPr>
            <w:tcW w:w="6771" w:type="dxa"/>
          </w:tcPr>
          <w:p w14:paraId="07A6EC43" w14:textId="77777777" w:rsidR="00603AC3" w:rsidRPr="00F46C2D" w:rsidRDefault="00603AC3" w:rsidP="004911ED">
            <w:pPr>
              <w:rPr>
                <w:color w:val="000000" w:themeColor="text1"/>
              </w:rPr>
            </w:pPr>
          </w:p>
        </w:tc>
        <w:tc>
          <w:tcPr>
            <w:tcW w:w="3315" w:type="dxa"/>
            <w:gridSpan w:val="2"/>
            <w:tcBorders>
              <w:bottom w:val="single" w:sz="18" w:space="0" w:color="auto"/>
            </w:tcBorders>
          </w:tcPr>
          <w:p w14:paraId="29C282CF" w14:textId="77777777" w:rsidR="00603AC3" w:rsidRPr="00F46C2D" w:rsidRDefault="00603AC3" w:rsidP="004911ED">
            <w:pPr>
              <w:jc w:val="center"/>
              <w:rPr>
                <w:color w:val="000000" w:themeColor="text1"/>
              </w:rPr>
            </w:pPr>
            <w:r w:rsidRPr="00F46C2D">
              <w:rPr>
                <w:color w:val="000000" w:themeColor="text1"/>
              </w:rPr>
              <w:t>Notional amount for hedge on forecasted manufacturing costs transactions</w:t>
            </w:r>
          </w:p>
        </w:tc>
      </w:tr>
      <w:tr w:rsidR="00603AC3" w:rsidRPr="009268B6" w14:paraId="24D99445" w14:textId="77777777" w:rsidTr="004911ED">
        <w:tc>
          <w:tcPr>
            <w:tcW w:w="6771" w:type="dxa"/>
            <w:tcBorders>
              <w:bottom w:val="single" w:sz="18" w:space="0" w:color="auto"/>
            </w:tcBorders>
          </w:tcPr>
          <w:p w14:paraId="5C6621DA" w14:textId="77777777" w:rsidR="00603AC3" w:rsidRPr="00F46C2D" w:rsidRDefault="00603AC3" w:rsidP="004911ED">
            <w:pPr>
              <w:rPr>
                <w:color w:val="000000" w:themeColor="text1"/>
              </w:rPr>
            </w:pPr>
          </w:p>
        </w:tc>
        <w:tc>
          <w:tcPr>
            <w:tcW w:w="1657" w:type="dxa"/>
            <w:tcBorders>
              <w:top w:val="single" w:sz="18" w:space="0" w:color="auto"/>
              <w:bottom w:val="single" w:sz="18" w:space="0" w:color="auto"/>
            </w:tcBorders>
          </w:tcPr>
          <w:p w14:paraId="552D7D03" w14:textId="77777777" w:rsidR="00603AC3" w:rsidRPr="00F46C2D" w:rsidRDefault="00603AC3" w:rsidP="004911ED">
            <w:pPr>
              <w:jc w:val="center"/>
              <w:rPr>
                <w:color w:val="000000" w:themeColor="text1"/>
              </w:rPr>
            </w:pPr>
            <w:r w:rsidRPr="00F46C2D">
              <w:rPr>
                <w:color w:val="000000" w:themeColor="text1"/>
              </w:rPr>
              <w:t>In millions of Euros</w:t>
            </w:r>
          </w:p>
        </w:tc>
        <w:tc>
          <w:tcPr>
            <w:tcW w:w="1658" w:type="dxa"/>
            <w:tcBorders>
              <w:top w:val="single" w:sz="18" w:space="0" w:color="auto"/>
              <w:bottom w:val="single" w:sz="18" w:space="0" w:color="auto"/>
            </w:tcBorders>
          </w:tcPr>
          <w:p w14:paraId="4D21CD9B" w14:textId="77777777" w:rsidR="00603AC3" w:rsidRPr="00F46C2D" w:rsidRDefault="00603AC3" w:rsidP="004911ED">
            <w:pPr>
              <w:jc w:val="center"/>
              <w:rPr>
                <w:color w:val="000000" w:themeColor="text1"/>
              </w:rPr>
            </w:pPr>
            <w:r w:rsidRPr="00F46C2D">
              <w:rPr>
                <w:color w:val="000000" w:themeColor="text1"/>
              </w:rPr>
              <w:t>In millions of Singapore Dollars</w:t>
            </w:r>
          </w:p>
        </w:tc>
      </w:tr>
      <w:tr w:rsidR="00603AC3" w:rsidRPr="009268B6" w14:paraId="7B2AC0C6" w14:textId="77777777" w:rsidTr="004911ED">
        <w:tc>
          <w:tcPr>
            <w:tcW w:w="6771" w:type="dxa"/>
            <w:tcBorders>
              <w:top w:val="single" w:sz="18" w:space="0" w:color="auto"/>
            </w:tcBorders>
            <w:shd w:val="clear" w:color="auto" w:fill="DBE5F1" w:themeFill="accent1" w:themeFillTint="33"/>
          </w:tcPr>
          <w:p w14:paraId="4A19D031" w14:textId="77777777" w:rsidR="00603AC3" w:rsidRPr="00F46C2D" w:rsidRDefault="00603AC3" w:rsidP="004911ED">
            <w:pPr>
              <w:rPr>
                <w:b/>
                <w:color w:val="000000" w:themeColor="text1"/>
              </w:rPr>
            </w:pPr>
            <w:r w:rsidRPr="00F46C2D">
              <w:rPr>
                <w:color w:val="000000" w:themeColor="text1"/>
              </w:rPr>
              <w:t>Forward contracts</w:t>
            </w:r>
          </w:p>
        </w:tc>
        <w:tc>
          <w:tcPr>
            <w:tcW w:w="1657" w:type="dxa"/>
            <w:tcBorders>
              <w:top w:val="single" w:sz="18" w:space="0" w:color="auto"/>
            </w:tcBorders>
            <w:shd w:val="clear" w:color="auto" w:fill="DBE5F1" w:themeFill="accent1" w:themeFillTint="33"/>
          </w:tcPr>
          <w:p w14:paraId="5B54B952" w14:textId="77777777" w:rsidR="00603AC3" w:rsidRPr="00F46C2D" w:rsidRDefault="00603AC3" w:rsidP="004911ED">
            <w:pPr>
              <w:ind w:left="720"/>
              <w:jc w:val="right"/>
              <w:rPr>
                <w:color w:val="000000" w:themeColor="text1"/>
              </w:rPr>
            </w:pPr>
            <w:r>
              <w:rPr>
                <w:color w:val="000000" w:themeColor="text1"/>
              </w:rPr>
              <w:t>304</w:t>
            </w:r>
          </w:p>
        </w:tc>
        <w:tc>
          <w:tcPr>
            <w:tcW w:w="1658" w:type="dxa"/>
            <w:tcBorders>
              <w:top w:val="single" w:sz="18" w:space="0" w:color="auto"/>
            </w:tcBorders>
            <w:shd w:val="clear" w:color="auto" w:fill="DBE5F1" w:themeFill="accent1" w:themeFillTint="33"/>
          </w:tcPr>
          <w:p w14:paraId="5C56709B" w14:textId="77777777" w:rsidR="00603AC3" w:rsidRPr="00F46C2D" w:rsidRDefault="00603AC3" w:rsidP="004911ED">
            <w:pPr>
              <w:jc w:val="right"/>
              <w:rPr>
                <w:color w:val="000000" w:themeColor="text1"/>
              </w:rPr>
            </w:pPr>
            <w:r>
              <w:rPr>
                <w:color w:val="000000" w:themeColor="text1"/>
              </w:rPr>
              <w:t>91</w:t>
            </w:r>
          </w:p>
        </w:tc>
      </w:tr>
      <w:tr w:rsidR="00603AC3" w:rsidRPr="009268B6" w14:paraId="4EEA4A02" w14:textId="77777777" w:rsidTr="004911ED">
        <w:tc>
          <w:tcPr>
            <w:tcW w:w="6771" w:type="dxa"/>
            <w:tcBorders>
              <w:bottom w:val="single" w:sz="18" w:space="0" w:color="auto"/>
            </w:tcBorders>
          </w:tcPr>
          <w:p w14:paraId="32325D4C" w14:textId="77777777" w:rsidR="00603AC3" w:rsidRPr="00F46C2D" w:rsidRDefault="00603AC3" w:rsidP="004911ED">
            <w:pPr>
              <w:rPr>
                <w:b/>
                <w:color w:val="000000" w:themeColor="text1"/>
              </w:rPr>
            </w:pPr>
            <w:r w:rsidRPr="00F46C2D">
              <w:rPr>
                <w:color w:val="000000" w:themeColor="text1"/>
              </w:rPr>
              <w:t>Currency collars</w:t>
            </w:r>
          </w:p>
        </w:tc>
        <w:tc>
          <w:tcPr>
            <w:tcW w:w="1657" w:type="dxa"/>
            <w:tcBorders>
              <w:bottom w:val="single" w:sz="18" w:space="0" w:color="auto"/>
            </w:tcBorders>
          </w:tcPr>
          <w:p w14:paraId="5131FFB4" w14:textId="77777777" w:rsidR="00603AC3" w:rsidRPr="00F46C2D" w:rsidRDefault="00603AC3" w:rsidP="004911ED">
            <w:pPr>
              <w:jc w:val="right"/>
              <w:rPr>
                <w:color w:val="000000" w:themeColor="text1"/>
              </w:rPr>
            </w:pPr>
            <w:r>
              <w:rPr>
                <w:color w:val="000000" w:themeColor="text1"/>
              </w:rPr>
              <w:t>362</w:t>
            </w:r>
          </w:p>
        </w:tc>
        <w:tc>
          <w:tcPr>
            <w:tcW w:w="1658" w:type="dxa"/>
            <w:tcBorders>
              <w:bottom w:val="single" w:sz="18" w:space="0" w:color="auto"/>
            </w:tcBorders>
          </w:tcPr>
          <w:p w14:paraId="062B8718" w14:textId="77777777" w:rsidR="00603AC3" w:rsidRPr="00F46C2D" w:rsidRDefault="00603AC3" w:rsidP="004911ED">
            <w:pPr>
              <w:jc w:val="right"/>
              <w:rPr>
                <w:color w:val="000000" w:themeColor="text1"/>
              </w:rPr>
            </w:pPr>
            <w:r>
              <w:rPr>
                <w:color w:val="000000" w:themeColor="text1"/>
              </w:rPr>
              <w:t>-</w:t>
            </w:r>
          </w:p>
        </w:tc>
      </w:tr>
    </w:tbl>
    <w:p w14:paraId="0D26019A" w14:textId="77777777" w:rsidR="00603AC3" w:rsidRPr="00270F79" w:rsidRDefault="00603AC3" w:rsidP="001E48B3">
      <w:pPr>
        <w:pStyle w:val="BlockText"/>
        <w:rPr>
          <w:color w:val="auto"/>
          <w:highlight w:val="yellow"/>
        </w:rPr>
      </w:pPr>
    </w:p>
    <w:p w14:paraId="06182061" w14:textId="77777777" w:rsidR="00C775C0" w:rsidRPr="00A96C54" w:rsidRDefault="00E925B4" w:rsidP="009B3E94">
      <w:pPr>
        <w:pStyle w:val="BlockText"/>
        <w:rPr>
          <w:b/>
          <w:i/>
          <w:color w:val="auto"/>
        </w:rPr>
      </w:pPr>
      <w:r w:rsidRPr="00A96C54">
        <w:rPr>
          <w:b/>
          <w:i/>
          <w:color w:val="auto"/>
        </w:rPr>
        <w:t>Cash flow and fair value i</w:t>
      </w:r>
      <w:r w:rsidR="00FA13F9" w:rsidRPr="00A96C54">
        <w:rPr>
          <w:b/>
          <w:i/>
          <w:color w:val="auto"/>
        </w:rPr>
        <w:t>nterest rate risk</w:t>
      </w:r>
      <w:r w:rsidR="001B4F57" w:rsidRPr="00A96C54">
        <w:rPr>
          <w:b/>
          <w:i/>
          <w:color w:val="auto"/>
        </w:rPr>
        <w:tab/>
      </w:r>
    </w:p>
    <w:p w14:paraId="669EDBE3" w14:textId="77777777" w:rsidR="00407B67" w:rsidRDefault="00407B67" w:rsidP="00407B67">
      <w:pPr>
        <w:spacing w:after="0" w:afterAutospacing="0"/>
      </w:pPr>
      <w:r>
        <w:t xml:space="preserve">The Group’s interest rate risk arises from long-term borrowings. Borrowings issued at variable rates expose the Group to cash flow interest rate risk. Borrowings issued at fixed rates expose the Group to fair value interest rate risk. </w:t>
      </w:r>
    </w:p>
    <w:p w14:paraId="77668B92" w14:textId="77777777" w:rsidR="00B42CB8" w:rsidRPr="00270F79" w:rsidRDefault="00407B67" w:rsidP="00407B67">
      <w:pPr>
        <w:spacing w:after="0" w:afterAutospacing="0"/>
        <w:rPr>
          <w:highlight w:val="yellow"/>
        </w:rPr>
      </w:pPr>
      <w:r>
        <w:lastRenderedPageBreak/>
        <w:t xml:space="preserve">The Group analyzes its interest rate exposure on a dynamic basis. Various scenarios are simulated taking into consideration refinancing, renewal of existing positions, alternative financing and hedging. The Group invests primarily on a short-term basis and as such its liquidity is invested in floating interest rate instruments. As a consequence the Group is exposed to interest rate risk due to potential mismatch between the return on its short term floating interest rate investments and the portion of its long term debt issued at fixed rate. </w:t>
      </w:r>
      <w:r w:rsidR="00FA13F9" w:rsidRPr="00270F79">
        <w:rPr>
          <w:highlight w:val="yellow"/>
        </w:rPr>
        <w:t xml:space="preserve"> </w:t>
      </w:r>
      <w:bookmarkStart w:id="190" w:name="_Toc306722493"/>
    </w:p>
    <w:p w14:paraId="340566C3" w14:textId="77777777" w:rsidR="00C7073A" w:rsidRPr="00270F79" w:rsidRDefault="00C7073A" w:rsidP="009B3E94">
      <w:pPr>
        <w:spacing w:after="0" w:afterAutospacing="0"/>
        <w:rPr>
          <w:highlight w:val="yellow"/>
        </w:rPr>
      </w:pPr>
    </w:p>
    <w:p w14:paraId="4E441118" w14:textId="77777777" w:rsidR="00C7073A" w:rsidRPr="00A96C54" w:rsidRDefault="00C7073A" w:rsidP="009B3E94">
      <w:pPr>
        <w:pStyle w:val="BlockText"/>
        <w:rPr>
          <w:b/>
          <w:i/>
          <w:color w:val="auto"/>
        </w:rPr>
      </w:pPr>
      <w:r w:rsidRPr="00A96C54">
        <w:rPr>
          <w:b/>
          <w:i/>
          <w:color w:val="auto"/>
        </w:rPr>
        <w:t>Offsetting financial assets and financial liabilities</w:t>
      </w:r>
    </w:p>
    <w:p w14:paraId="24509FC9" w14:textId="7AC526BC" w:rsidR="006D7868" w:rsidRPr="00A96C54" w:rsidRDefault="00C7073A" w:rsidP="009B3E94">
      <w:pPr>
        <w:spacing w:after="0" w:afterAutospacing="0"/>
      </w:pPr>
      <w:r w:rsidRPr="00A96C54">
        <w:t xml:space="preserve">The Group entered into currency collars as combinations of two options, which are reported, for accounting purposes, on a net basis. The fair value of these collars represented as at </w:t>
      </w:r>
      <w:r w:rsidR="00E925B4" w:rsidRPr="00A96C54">
        <w:t xml:space="preserve">July </w:t>
      </w:r>
      <w:r w:rsidR="00A96C54" w:rsidRPr="00A96C54">
        <w:t>1</w:t>
      </w:r>
      <w:r w:rsidR="00E925B4" w:rsidRPr="00A96C54">
        <w:t>, 201</w:t>
      </w:r>
      <w:r w:rsidR="00A96C54" w:rsidRPr="00A96C54">
        <w:t>7</w:t>
      </w:r>
      <w:r w:rsidR="00B109B2" w:rsidRPr="00A96C54">
        <w:t xml:space="preserve"> assets totaling</w:t>
      </w:r>
      <w:r w:rsidR="006D25F0" w:rsidRPr="00A96C54">
        <w:t xml:space="preserve"> a net amount of</w:t>
      </w:r>
      <w:r w:rsidR="00B109B2" w:rsidRPr="00A96C54">
        <w:t xml:space="preserve"> $</w:t>
      </w:r>
      <w:r w:rsidR="00A96C54" w:rsidRPr="00A96C54">
        <w:t>15</w:t>
      </w:r>
      <w:r w:rsidRPr="00A96C54">
        <w:t xml:space="preserve"> mil</w:t>
      </w:r>
      <w:r w:rsidR="00B109B2" w:rsidRPr="00A96C54">
        <w:t>lion</w:t>
      </w:r>
      <w:r w:rsidR="00CB2649">
        <w:t xml:space="preserve"> </w:t>
      </w:r>
      <w:r w:rsidR="00C842A3">
        <w:t xml:space="preserve">(December 31, 2016: liability of $12 million), </w:t>
      </w:r>
      <w:r w:rsidR="00CB2649">
        <w:t>composed of</w:t>
      </w:r>
      <w:r w:rsidR="006D25F0" w:rsidRPr="00A96C54">
        <w:t xml:space="preserve"> $</w:t>
      </w:r>
      <w:r w:rsidR="00A96C54" w:rsidRPr="00A96C54">
        <w:t>15</w:t>
      </w:r>
      <w:r w:rsidR="006D25F0" w:rsidRPr="00A96C54">
        <w:t xml:space="preserve"> million</w:t>
      </w:r>
      <w:r w:rsidR="00CB2649">
        <w:t xml:space="preserve"> of</w:t>
      </w:r>
      <w:r w:rsidR="006D25F0" w:rsidRPr="00A96C54">
        <w:t xml:space="preserve"> </w:t>
      </w:r>
      <w:r w:rsidR="008E7B7C" w:rsidRPr="00A96C54">
        <w:t xml:space="preserve">assets </w:t>
      </w:r>
      <w:r w:rsidR="00C842A3">
        <w:t xml:space="preserve">(December 31, 2016: nil) </w:t>
      </w:r>
      <w:r w:rsidR="006D25F0" w:rsidRPr="00A96C54">
        <w:t>and</w:t>
      </w:r>
      <w:r w:rsidR="00CB2649">
        <w:t xml:space="preserve"> an</w:t>
      </w:r>
      <w:r w:rsidR="006D25F0" w:rsidRPr="00A96C54">
        <w:t xml:space="preserve"> </w:t>
      </w:r>
      <w:r w:rsidR="00A96C54" w:rsidRPr="00A96C54">
        <w:t>immaterial amount</w:t>
      </w:r>
      <w:r w:rsidR="006D25F0" w:rsidRPr="00A96C54">
        <w:t xml:space="preserve"> of </w:t>
      </w:r>
      <w:r w:rsidR="008E7B7C" w:rsidRPr="00A96C54">
        <w:t>liabilities</w:t>
      </w:r>
      <w:r w:rsidR="00C842A3">
        <w:t xml:space="preserve"> (December 31, 2016: $12 million)</w:t>
      </w:r>
      <w:r w:rsidRPr="00A96C54">
        <w:t>. In addition, the Group entered into other derivative instruments, primarily forward contracts, which are governed by standard International Swaps and Derivatives Association (“ISDA”) agreements, which are not offset in the statement of financial position, and representing total assets of $</w:t>
      </w:r>
      <w:r w:rsidR="00A96C54" w:rsidRPr="00A96C54">
        <w:t>35</w:t>
      </w:r>
      <w:r w:rsidR="00E179FA" w:rsidRPr="00A96C54">
        <w:rPr>
          <w:color w:val="000000"/>
        </w:rPr>
        <w:t xml:space="preserve"> </w:t>
      </w:r>
      <w:r w:rsidRPr="00A96C54">
        <w:t>million</w:t>
      </w:r>
      <w:r w:rsidR="00C842A3">
        <w:t xml:space="preserve"> </w:t>
      </w:r>
      <w:r w:rsidR="00B109B2" w:rsidRPr="00A96C54">
        <w:t>and liabilities totaling $</w:t>
      </w:r>
      <w:r w:rsidR="00A96C54" w:rsidRPr="00A96C54">
        <w:t>1</w:t>
      </w:r>
      <w:r w:rsidR="00B109B2" w:rsidRPr="00A96C54">
        <w:t xml:space="preserve"> million</w:t>
      </w:r>
      <w:r w:rsidRPr="00A96C54">
        <w:t xml:space="preserve"> as at </w:t>
      </w:r>
      <w:r w:rsidR="00E925B4" w:rsidRPr="00A96C54">
        <w:t xml:space="preserve">July </w:t>
      </w:r>
      <w:r w:rsidR="00A96C54" w:rsidRPr="00A96C54">
        <w:t>1, 2017</w:t>
      </w:r>
      <w:r w:rsidR="00C842A3">
        <w:t xml:space="preserve"> (December 31, 2016: $2 million and $33 million, respectively)</w:t>
      </w:r>
      <w:r w:rsidRPr="00A96C54">
        <w:t>.</w:t>
      </w:r>
    </w:p>
    <w:p w14:paraId="0072A4D4" w14:textId="77777777" w:rsidR="00C775C0" w:rsidRPr="00A96C54" w:rsidRDefault="00FA13F9" w:rsidP="001E48B3">
      <w:pPr>
        <w:pStyle w:val="Title4"/>
      </w:pPr>
      <w:r w:rsidRPr="00A96C54">
        <w:t>Fair values</w:t>
      </w:r>
      <w:bookmarkEnd w:id="190"/>
    </w:p>
    <w:p w14:paraId="492A0200" w14:textId="77777777" w:rsidR="00C775C0" w:rsidRPr="00407B67" w:rsidRDefault="00FA13F9" w:rsidP="001E48B3">
      <w:r w:rsidRPr="00407B67">
        <w:t>Set out below is a comparison by class of the carrying amounts and fair value of the Group’s financial instruments that are carried in the financial statements.</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3870"/>
        <w:gridCol w:w="1500"/>
        <w:gridCol w:w="1500"/>
        <w:gridCol w:w="1500"/>
        <w:gridCol w:w="1500"/>
      </w:tblGrid>
      <w:tr w:rsidR="00470E3B" w:rsidRPr="00407B67" w14:paraId="2D9474EB" w14:textId="77777777" w:rsidTr="00022937">
        <w:trPr>
          <w:trHeight w:val="558"/>
        </w:trPr>
        <w:tc>
          <w:tcPr>
            <w:tcW w:w="3870" w:type="dxa"/>
          </w:tcPr>
          <w:p w14:paraId="6B9BA18D" w14:textId="77777777" w:rsidR="00C775C0" w:rsidRPr="00407B67" w:rsidRDefault="00C775C0" w:rsidP="001E48B3">
            <w:pPr>
              <w:rPr>
                <w:color w:val="000000" w:themeColor="text1"/>
              </w:rPr>
            </w:pPr>
          </w:p>
        </w:tc>
        <w:tc>
          <w:tcPr>
            <w:tcW w:w="3000" w:type="dxa"/>
            <w:gridSpan w:val="2"/>
            <w:tcBorders>
              <w:bottom w:val="single" w:sz="18" w:space="0" w:color="auto"/>
            </w:tcBorders>
            <w:vAlign w:val="bottom"/>
          </w:tcPr>
          <w:p w14:paraId="4C918493" w14:textId="77777777" w:rsidR="00C775C0" w:rsidRPr="00407B67" w:rsidRDefault="00FA13F9">
            <w:pPr>
              <w:jc w:val="center"/>
              <w:rPr>
                <w:color w:val="000000" w:themeColor="text1"/>
              </w:rPr>
            </w:pPr>
            <w:r w:rsidRPr="00407B67">
              <w:rPr>
                <w:color w:val="000000" w:themeColor="text1"/>
              </w:rPr>
              <w:t>Carrying amount</w:t>
            </w:r>
          </w:p>
        </w:tc>
        <w:tc>
          <w:tcPr>
            <w:tcW w:w="3000" w:type="dxa"/>
            <w:gridSpan w:val="2"/>
            <w:tcBorders>
              <w:bottom w:val="single" w:sz="18" w:space="0" w:color="auto"/>
            </w:tcBorders>
            <w:vAlign w:val="bottom"/>
          </w:tcPr>
          <w:p w14:paraId="0597DA0A" w14:textId="77777777" w:rsidR="00C775C0" w:rsidRPr="00407B67" w:rsidRDefault="00FA13F9">
            <w:pPr>
              <w:jc w:val="center"/>
              <w:rPr>
                <w:color w:val="000000" w:themeColor="text1"/>
              </w:rPr>
            </w:pPr>
            <w:r w:rsidRPr="00407B67">
              <w:rPr>
                <w:color w:val="000000" w:themeColor="text1"/>
              </w:rPr>
              <w:t>Fair value</w:t>
            </w:r>
          </w:p>
        </w:tc>
      </w:tr>
      <w:tr w:rsidR="00470E3B" w:rsidRPr="00407B67" w14:paraId="7B1E0891" w14:textId="77777777" w:rsidTr="00022937">
        <w:tc>
          <w:tcPr>
            <w:tcW w:w="3870" w:type="dxa"/>
            <w:tcBorders>
              <w:bottom w:val="single" w:sz="18" w:space="0" w:color="auto"/>
            </w:tcBorders>
            <w:shd w:val="clear" w:color="auto" w:fill="auto"/>
            <w:vAlign w:val="bottom"/>
          </w:tcPr>
          <w:p w14:paraId="3356398F" w14:textId="77777777" w:rsidR="00B42CB8" w:rsidRPr="00407B67" w:rsidRDefault="00B42CB8" w:rsidP="009A1327">
            <w:pPr>
              <w:jc w:val="left"/>
              <w:rPr>
                <w:color w:val="000000" w:themeColor="text1"/>
              </w:rPr>
            </w:pPr>
            <w:r w:rsidRPr="00407B67">
              <w:rPr>
                <w:color w:val="000000" w:themeColor="text1"/>
              </w:rPr>
              <w:t>In millions of USD</w:t>
            </w:r>
          </w:p>
        </w:tc>
        <w:tc>
          <w:tcPr>
            <w:tcW w:w="1500" w:type="dxa"/>
            <w:tcBorders>
              <w:top w:val="single" w:sz="18" w:space="0" w:color="auto"/>
              <w:bottom w:val="single" w:sz="18" w:space="0" w:color="auto"/>
            </w:tcBorders>
            <w:shd w:val="clear" w:color="auto" w:fill="auto"/>
          </w:tcPr>
          <w:p w14:paraId="0DEAE2CB" w14:textId="77777777" w:rsidR="00B42CB8" w:rsidRPr="00407B67" w:rsidRDefault="001B4F57" w:rsidP="00407B67">
            <w:pPr>
              <w:jc w:val="center"/>
              <w:rPr>
                <w:color w:val="000000" w:themeColor="text1"/>
              </w:rPr>
            </w:pPr>
            <w:r w:rsidRPr="00407B67">
              <w:rPr>
                <w:color w:val="000000" w:themeColor="text1"/>
              </w:rPr>
              <w:t xml:space="preserve">(unaudited) </w:t>
            </w:r>
            <w:r w:rsidR="00147549" w:rsidRPr="00407B67">
              <w:rPr>
                <w:color w:val="000000" w:themeColor="text1"/>
              </w:rPr>
              <w:t xml:space="preserve"> </w:t>
            </w:r>
            <w:r w:rsidRPr="00407B67">
              <w:rPr>
                <w:color w:val="000000" w:themeColor="text1"/>
              </w:rPr>
              <w:t xml:space="preserve"> </w:t>
            </w:r>
            <w:r w:rsidR="00147549" w:rsidRPr="00407B67">
              <w:rPr>
                <w:color w:val="000000" w:themeColor="text1"/>
              </w:rPr>
              <w:t xml:space="preserve">July </w:t>
            </w:r>
            <w:r w:rsidR="00407B67" w:rsidRPr="00407B67">
              <w:rPr>
                <w:color w:val="000000" w:themeColor="text1"/>
              </w:rPr>
              <w:t>1, 2017</w:t>
            </w:r>
          </w:p>
        </w:tc>
        <w:tc>
          <w:tcPr>
            <w:tcW w:w="1500" w:type="dxa"/>
            <w:tcBorders>
              <w:top w:val="single" w:sz="18" w:space="0" w:color="auto"/>
              <w:bottom w:val="single" w:sz="18" w:space="0" w:color="auto"/>
            </w:tcBorders>
            <w:shd w:val="clear" w:color="auto" w:fill="auto"/>
          </w:tcPr>
          <w:p w14:paraId="070B2FEF" w14:textId="77777777" w:rsidR="00B42CB8" w:rsidRPr="00407B67" w:rsidRDefault="00B42CB8" w:rsidP="0053306B">
            <w:pPr>
              <w:jc w:val="center"/>
              <w:rPr>
                <w:color w:val="000000" w:themeColor="text1"/>
              </w:rPr>
            </w:pPr>
            <w:r w:rsidRPr="00407B67">
              <w:rPr>
                <w:color w:val="000000" w:themeColor="text1"/>
              </w:rPr>
              <w:t>December 31, 201</w:t>
            </w:r>
            <w:r w:rsidR="00407B67" w:rsidRPr="00407B67">
              <w:rPr>
                <w:color w:val="000000" w:themeColor="text1"/>
              </w:rPr>
              <w:t>6</w:t>
            </w:r>
          </w:p>
        </w:tc>
        <w:tc>
          <w:tcPr>
            <w:tcW w:w="1500" w:type="dxa"/>
            <w:tcBorders>
              <w:top w:val="single" w:sz="18" w:space="0" w:color="auto"/>
              <w:bottom w:val="single" w:sz="18" w:space="0" w:color="auto"/>
            </w:tcBorders>
            <w:shd w:val="clear" w:color="auto" w:fill="auto"/>
          </w:tcPr>
          <w:p w14:paraId="533AA16A" w14:textId="77777777" w:rsidR="00B42CB8" w:rsidRPr="00407B67" w:rsidRDefault="001B4F57" w:rsidP="00407B67">
            <w:pPr>
              <w:jc w:val="center"/>
              <w:rPr>
                <w:color w:val="000000" w:themeColor="text1"/>
              </w:rPr>
            </w:pPr>
            <w:r w:rsidRPr="00407B67">
              <w:rPr>
                <w:color w:val="000000" w:themeColor="text1"/>
              </w:rPr>
              <w:t xml:space="preserve">(unaudited)  </w:t>
            </w:r>
            <w:r w:rsidR="00147549" w:rsidRPr="00407B67">
              <w:rPr>
                <w:color w:val="000000" w:themeColor="text1"/>
              </w:rPr>
              <w:t xml:space="preserve"> July </w:t>
            </w:r>
            <w:r w:rsidR="00407B67" w:rsidRPr="00407B67">
              <w:rPr>
                <w:color w:val="000000" w:themeColor="text1"/>
              </w:rPr>
              <w:t>1</w:t>
            </w:r>
            <w:r w:rsidR="00147549" w:rsidRPr="00407B67">
              <w:rPr>
                <w:color w:val="000000" w:themeColor="text1"/>
              </w:rPr>
              <w:t>, 201</w:t>
            </w:r>
            <w:r w:rsidR="00407B67" w:rsidRPr="00407B67">
              <w:rPr>
                <w:color w:val="000000" w:themeColor="text1"/>
              </w:rPr>
              <w:t>7</w:t>
            </w:r>
          </w:p>
        </w:tc>
        <w:tc>
          <w:tcPr>
            <w:tcW w:w="1500" w:type="dxa"/>
            <w:tcBorders>
              <w:top w:val="single" w:sz="18" w:space="0" w:color="auto"/>
              <w:bottom w:val="single" w:sz="18" w:space="0" w:color="auto"/>
            </w:tcBorders>
            <w:shd w:val="clear" w:color="auto" w:fill="auto"/>
          </w:tcPr>
          <w:p w14:paraId="0B4F4530" w14:textId="77777777" w:rsidR="00B42CB8" w:rsidRPr="00407B67" w:rsidRDefault="00B42CB8" w:rsidP="00407B67">
            <w:pPr>
              <w:jc w:val="center"/>
              <w:rPr>
                <w:color w:val="000000" w:themeColor="text1"/>
              </w:rPr>
            </w:pPr>
            <w:r w:rsidRPr="00407B67">
              <w:rPr>
                <w:color w:val="000000" w:themeColor="text1"/>
              </w:rPr>
              <w:t>December 31, 201</w:t>
            </w:r>
            <w:r w:rsidR="00407B67" w:rsidRPr="00407B67">
              <w:rPr>
                <w:color w:val="000000" w:themeColor="text1"/>
              </w:rPr>
              <w:t>6</w:t>
            </w:r>
          </w:p>
        </w:tc>
      </w:tr>
      <w:tr w:rsidR="00F46C2D" w:rsidRPr="00407B67" w14:paraId="5E7CD4B5" w14:textId="77777777" w:rsidTr="00022937">
        <w:tc>
          <w:tcPr>
            <w:tcW w:w="3870" w:type="dxa"/>
            <w:tcBorders>
              <w:top w:val="single" w:sz="18" w:space="0" w:color="auto"/>
            </w:tcBorders>
          </w:tcPr>
          <w:p w14:paraId="4A3BA37A" w14:textId="77777777" w:rsidR="00F46C2D" w:rsidRPr="00407B67" w:rsidRDefault="00F46C2D" w:rsidP="0053306B">
            <w:pPr>
              <w:rPr>
                <w:b/>
                <w:color w:val="auto"/>
              </w:rPr>
            </w:pPr>
            <w:r w:rsidRPr="00407B67">
              <w:rPr>
                <w:b/>
                <w:color w:val="auto"/>
              </w:rPr>
              <w:t>Financial assets</w:t>
            </w:r>
          </w:p>
        </w:tc>
        <w:tc>
          <w:tcPr>
            <w:tcW w:w="1500" w:type="dxa"/>
            <w:tcBorders>
              <w:top w:val="single" w:sz="18" w:space="0" w:color="auto"/>
            </w:tcBorders>
          </w:tcPr>
          <w:p w14:paraId="6CFB6273" w14:textId="77777777" w:rsidR="00F46C2D" w:rsidRPr="00407B67" w:rsidRDefault="00F46C2D" w:rsidP="001E48B3">
            <w:pPr>
              <w:jc w:val="right"/>
              <w:rPr>
                <w:b/>
                <w:color w:val="000000" w:themeColor="text1"/>
              </w:rPr>
            </w:pPr>
          </w:p>
        </w:tc>
        <w:tc>
          <w:tcPr>
            <w:tcW w:w="1500" w:type="dxa"/>
            <w:tcBorders>
              <w:top w:val="single" w:sz="18" w:space="0" w:color="auto"/>
            </w:tcBorders>
          </w:tcPr>
          <w:p w14:paraId="02FCBB89" w14:textId="77777777" w:rsidR="00F46C2D" w:rsidRPr="00407B67" w:rsidRDefault="00F46C2D" w:rsidP="001E48B3">
            <w:pPr>
              <w:jc w:val="right"/>
              <w:rPr>
                <w:b/>
                <w:color w:val="000000" w:themeColor="text1"/>
              </w:rPr>
            </w:pPr>
          </w:p>
        </w:tc>
        <w:tc>
          <w:tcPr>
            <w:tcW w:w="1500" w:type="dxa"/>
            <w:tcBorders>
              <w:top w:val="single" w:sz="18" w:space="0" w:color="auto"/>
            </w:tcBorders>
          </w:tcPr>
          <w:p w14:paraId="34B31DA9" w14:textId="77777777" w:rsidR="00F46C2D" w:rsidRPr="00407B67" w:rsidRDefault="00F46C2D" w:rsidP="001E48B3">
            <w:pPr>
              <w:jc w:val="right"/>
              <w:rPr>
                <w:b/>
                <w:color w:val="000000" w:themeColor="text1"/>
              </w:rPr>
            </w:pPr>
          </w:p>
        </w:tc>
        <w:tc>
          <w:tcPr>
            <w:tcW w:w="1500" w:type="dxa"/>
            <w:tcBorders>
              <w:top w:val="single" w:sz="18" w:space="0" w:color="auto"/>
            </w:tcBorders>
          </w:tcPr>
          <w:p w14:paraId="56859A49" w14:textId="77777777" w:rsidR="00F46C2D" w:rsidRPr="00407B67" w:rsidRDefault="00F46C2D" w:rsidP="001E48B3">
            <w:pPr>
              <w:jc w:val="right"/>
              <w:rPr>
                <w:b/>
                <w:color w:val="000000" w:themeColor="text1"/>
              </w:rPr>
            </w:pPr>
          </w:p>
        </w:tc>
      </w:tr>
      <w:tr w:rsidR="00290FD4" w:rsidRPr="00407B67" w14:paraId="210F29BA" w14:textId="77777777" w:rsidTr="00022937">
        <w:tc>
          <w:tcPr>
            <w:tcW w:w="3870" w:type="dxa"/>
            <w:shd w:val="clear" w:color="auto" w:fill="DBE5F1" w:themeFill="accent1" w:themeFillTint="33"/>
          </w:tcPr>
          <w:p w14:paraId="75F91D0F" w14:textId="77777777" w:rsidR="00290FD4" w:rsidRPr="00407B67" w:rsidRDefault="00290FD4" w:rsidP="00290FD4">
            <w:pPr>
              <w:rPr>
                <w:color w:val="auto"/>
              </w:rPr>
            </w:pPr>
            <w:r w:rsidRPr="00407B67">
              <w:rPr>
                <w:color w:val="auto"/>
              </w:rPr>
              <w:t>Trade receivables</w:t>
            </w:r>
          </w:p>
        </w:tc>
        <w:tc>
          <w:tcPr>
            <w:tcW w:w="1500" w:type="dxa"/>
            <w:shd w:val="clear" w:color="auto" w:fill="DBE5F1" w:themeFill="accent1" w:themeFillTint="33"/>
            <w:vAlign w:val="center"/>
          </w:tcPr>
          <w:p w14:paraId="70DCCB92" w14:textId="57263461" w:rsidR="00290FD4" w:rsidRPr="00407B67" w:rsidRDefault="007F3DDC" w:rsidP="00290FD4">
            <w:pPr>
              <w:jc w:val="right"/>
              <w:rPr>
                <w:color w:val="000000" w:themeColor="text1"/>
              </w:rPr>
            </w:pPr>
            <w:r>
              <w:rPr>
                <w:color w:val="000000" w:themeColor="text1"/>
              </w:rPr>
              <w:t>1,012</w:t>
            </w:r>
          </w:p>
        </w:tc>
        <w:tc>
          <w:tcPr>
            <w:tcW w:w="1500" w:type="dxa"/>
            <w:shd w:val="clear" w:color="auto" w:fill="DBE5F1" w:themeFill="accent1" w:themeFillTint="33"/>
            <w:vAlign w:val="center"/>
          </w:tcPr>
          <w:p w14:paraId="617A9B72" w14:textId="77777777" w:rsidR="00290FD4" w:rsidRPr="00407B67" w:rsidRDefault="00290FD4" w:rsidP="00290FD4">
            <w:pPr>
              <w:jc w:val="right"/>
              <w:rPr>
                <w:color w:val="auto"/>
              </w:rPr>
            </w:pPr>
            <w:r>
              <w:rPr>
                <w:color w:val="auto"/>
              </w:rPr>
              <w:t>939</w:t>
            </w:r>
          </w:p>
        </w:tc>
        <w:tc>
          <w:tcPr>
            <w:tcW w:w="1500" w:type="dxa"/>
            <w:shd w:val="clear" w:color="auto" w:fill="DBE5F1" w:themeFill="accent1" w:themeFillTint="33"/>
            <w:vAlign w:val="center"/>
          </w:tcPr>
          <w:p w14:paraId="37AA448C" w14:textId="6FB462A6" w:rsidR="00290FD4" w:rsidRPr="00407B67" w:rsidRDefault="007F3DDC" w:rsidP="00290FD4">
            <w:pPr>
              <w:jc w:val="right"/>
              <w:rPr>
                <w:color w:val="000000" w:themeColor="text1"/>
              </w:rPr>
            </w:pPr>
            <w:r>
              <w:rPr>
                <w:color w:val="000000" w:themeColor="text1"/>
              </w:rPr>
              <w:t>1,012</w:t>
            </w:r>
          </w:p>
        </w:tc>
        <w:tc>
          <w:tcPr>
            <w:tcW w:w="1500" w:type="dxa"/>
            <w:shd w:val="clear" w:color="auto" w:fill="DBE5F1" w:themeFill="accent1" w:themeFillTint="33"/>
            <w:vAlign w:val="center"/>
          </w:tcPr>
          <w:p w14:paraId="1A148A6D" w14:textId="77777777" w:rsidR="00290FD4" w:rsidRPr="00407B67" w:rsidRDefault="00290FD4" w:rsidP="00290FD4">
            <w:pPr>
              <w:jc w:val="right"/>
              <w:rPr>
                <w:color w:val="auto"/>
              </w:rPr>
            </w:pPr>
            <w:r>
              <w:rPr>
                <w:color w:val="auto"/>
              </w:rPr>
              <w:t>939</w:t>
            </w:r>
          </w:p>
        </w:tc>
      </w:tr>
      <w:tr w:rsidR="00290FD4" w:rsidRPr="00407B67" w14:paraId="16BA0A45" w14:textId="77777777" w:rsidTr="00022937">
        <w:trPr>
          <w:trHeight w:val="144"/>
        </w:trPr>
        <w:tc>
          <w:tcPr>
            <w:tcW w:w="3870" w:type="dxa"/>
          </w:tcPr>
          <w:p w14:paraId="5DC08BE7" w14:textId="77777777" w:rsidR="00290FD4" w:rsidRPr="00407B67" w:rsidRDefault="00290FD4" w:rsidP="00290FD4">
            <w:pPr>
              <w:rPr>
                <w:color w:val="auto"/>
              </w:rPr>
            </w:pPr>
            <w:r w:rsidRPr="00407B67">
              <w:rPr>
                <w:color w:val="auto"/>
              </w:rPr>
              <w:t>Other receivables and assets</w:t>
            </w:r>
          </w:p>
        </w:tc>
        <w:tc>
          <w:tcPr>
            <w:tcW w:w="1500" w:type="dxa"/>
            <w:vAlign w:val="center"/>
          </w:tcPr>
          <w:p w14:paraId="3EC3F3C3" w14:textId="76396C58" w:rsidR="00290FD4" w:rsidRPr="00407B67" w:rsidRDefault="007F3DDC" w:rsidP="00290FD4">
            <w:pPr>
              <w:jc w:val="right"/>
              <w:rPr>
                <w:color w:val="000000" w:themeColor="text1"/>
              </w:rPr>
            </w:pPr>
            <w:r>
              <w:rPr>
                <w:color w:val="000000" w:themeColor="text1"/>
              </w:rPr>
              <w:t>393</w:t>
            </w:r>
          </w:p>
        </w:tc>
        <w:tc>
          <w:tcPr>
            <w:tcW w:w="1500" w:type="dxa"/>
            <w:vAlign w:val="center"/>
          </w:tcPr>
          <w:p w14:paraId="7E6B4751" w14:textId="77777777" w:rsidR="00290FD4" w:rsidRPr="00407B67" w:rsidRDefault="00290FD4" w:rsidP="00290FD4">
            <w:pPr>
              <w:jc w:val="right"/>
              <w:rPr>
                <w:color w:val="auto"/>
              </w:rPr>
            </w:pPr>
            <w:r>
              <w:rPr>
                <w:color w:val="auto"/>
              </w:rPr>
              <w:t>309</w:t>
            </w:r>
          </w:p>
        </w:tc>
        <w:tc>
          <w:tcPr>
            <w:tcW w:w="1500" w:type="dxa"/>
            <w:vAlign w:val="center"/>
          </w:tcPr>
          <w:p w14:paraId="749BF991" w14:textId="13FE577E" w:rsidR="00290FD4" w:rsidRPr="00407B67" w:rsidRDefault="007F3DDC" w:rsidP="00290FD4">
            <w:pPr>
              <w:jc w:val="right"/>
              <w:rPr>
                <w:color w:val="000000" w:themeColor="text1"/>
              </w:rPr>
            </w:pPr>
            <w:r>
              <w:rPr>
                <w:color w:val="000000" w:themeColor="text1"/>
              </w:rPr>
              <w:t>393</w:t>
            </w:r>
          </w:p>
        </w:tc>
        <w:tc>
          <w:tcPr>
            <w:tcW w:w="1500" w:type="dxa"/>
            <w:vAlign w:val="center"/>
          </w:tcPr>
          <w:p w14:paraId="1EC2155B" w14:textId="77777777" w:rsidR="00290FD4" w:rsidRPr="00407B67" w:rsidRDefault="00290FD4" w:rsidP="00290FD4">
            <w:pPr>
              <w:jc w:val="right"/>
              <w:rPr>
                <w:color w:val="auto"/>
              </w:rPr>
            </w:pPr>
            <w:r>
              <w:rPr>
                <w:color w:val="auto"/>
              </w:rPr>
              <w:t>309</w:t>
            </w:r>
          </w:p>
        </w:tc>
      </w:tr>
      <w:tr w:rsidR="00290FD4" w:rsidRPr="00407B67" w14:paraId="78D87B70" w14:textId="77777777" w:rsidTr="00022937">
        <w:tc>
          <w:tcPr>
            <w:tcW w:w="3870" w:type="dxa"/>
            <w:shd w:val="clear" w:color="auto" w:fill="DBE5F1" w:themeFill="accent1" w:themeFillTint="33"/>
          </w:tcPr>
          <w:p w14:paraId="7A28B41B" w14:textId="77777777" w:rsidR="00290FD4" w:rsidRPr="00407B67" w:rsidRDefault="00290FD4" w:rsidP="00290FD4">
            <w:pPr>
              <w:rPr>
                <w:color w:val="auto"/>
              </w:rPr>
            </w:pPr>
            <w:r w:rsidRPr="00407B67">
              <w:rPr>
                <w:color w:val="auto"/>
              </w:rPr>
              <w:t>Available for sale financial investments</w:t>
            </w:r>
          </w:p>
        </w:tc>
        <w:tc>
          <w:tcPr>
            <w:tcW w:w="1500" w:type="dxa"/>
            <w:shd w:val="clear" w:color="auto" w:fill="DBE5F1" w:themeFill="accent1" w:themeFillTint="33"/>
            <w:vAlign w:val="center"/>
          </w:tcPr>
          <w:p w14:paraId="0692751C" w14:textId="1F43632E" w:rsidR="00290FD4" w:rsidRPr="00407B67" w:rsidRDefault="007F3DDC" w:rsidP="008F410A">
            <w:pPr>
              <w:jc w:val="right"/>
              <w:rPr>
                <w:color w:val="000000" w:themeColor="text1"/>
              </w:rPr>
            </w:pPr>
            <w:r>
              <w:rPr>
                <w:color w:val="000000" w:themeColor="text1"/>
              </w:rPr>
              <w:t>35</w:t>
            </w:r>
            <w:r w:rsidR="008F410A">
              <w:rPr>
                <w:color w:val="000000" w:themeColor="text1"/>
              </w:rPr>
              <w:t>8</w:t>
            </w:r>
          </w:p>
        </w:tc>
        <w:tc>
          <w:tcPr>
            <w:tcW w:w="1500" w:type="dxa"/>
            <w:shd w:val="clear" w:color="auto" w:fill="DBE5F1" w:themeFill="accent1" w:themeFillTint="33"/>
            <w:vAlign w:val="center"/>
          </w:tcPr>
          <w:p w14:paraId="3BA36C0B" w14:textId="77777777" w:rsidR="00290FD4" w:rsidRPr="00407B67" w:rsidRDefault="00290FD4" w:rsidP="00290FD4">
            <w:pPr>
              <w:jc w:val="right"/>
              <w:rPr>
                <w:color w:val="auto"/>
              </w:rPr>
            </w:pPr>
            <w:r>
              <w:rPr>
                <w:color w:val="auto"/>
              </w:rPr>
              <w:t>358</w:t>
            </w:r>
          </w:p>
        </w:tc>
        <w:tc>
          <w:tcPr>
            <w:tcW w:w="1500" w:type="dxa"/>
            <w:shd w:val="clear" w:color="auto" w:fill="DBE5F1" w:themeFill="accent1" w:themeFillTint="33"/>
            <w:vAlign w:val="center"/>
          </w:tcPr>
          <w:p w14:paraId="0774B6AB" w14:textId="3C400B2B" w:rsidR="00290FD4" w:rsidRPr="00407B67" w:rsidRDefault="007F3DDC" w:rsidP="008F410A">
            <w:pPr>
              <w:jc w:val="right"/>
              <w:rPr>
                <w:color w:val="000000" w:themeColor="text1"/>
              </w:rPr>
            </w:pPr>
            <w:r>
              <w:rPr>
                <w:color w:val="000000" w:themeColor="text1"/>
              </w:rPr>
              <w:t>35</w:t>
            </w:r>
            <w:r w:rsidR="008F410A">
              <w:rPr>
                <w:color w:val="000000" w:themeColor="text1"/>
              </w:rPr>
              <w:t>8</w:t>
            </w:r>
          </w:p>
        </w:tc>
        <w:tc>
          <w:tcPr>
            <w:tcW w:w="1500" w:type="dxa"/>
            <w:shd w:val="clear" w:color="auto" w:fill="DBE5F1" w:themeFill="accent1" w:themeFillTint="33"/>
            <w:vAlign w:val="center"/>
          </w:tcPr>
          <w:p w14:paraId="23907B57" w14:textId="77777777" w:rsidR="00290FD4" w:rsidRPr="00407B67" w:rsidRDefault="00290FD4" w:rsidP="00290FD4">
            <w:pPr>
              <w:jc w:val="right"/>
              <w:rPr>
                <w:color w:val="auto"/>
              </w:rPr>
            </w:pPr>
            <w:r>
              <w:rPr>
                <w:color w:val="auto"/>
              </w:rPr>
              <w:t>358</w:t>
            </w:r>
          </w:p>
        </w:tc>
      </w:tr>
      <w:tr w:rsidR="00290FD4" w:rsidRPr="00407B67" w14:paraId="49F13D33" w14:textId="77777777" w:rsidTr="00022937">
        <w:tc>
          <w:tcPr>
            <w:tcW w:w="3870" w:type="dxa"/>
            <w:shd w:val="clear" w:color="auto" w:fill="DBE5F1" w:themeFill="accent1" w:themeFillTint="33"/>
          </w:tcPr>
          <w:p w14:paraId="240478CA" w14:textId="77777777" w:rsidR="00290FD4" w:rsidRPr="00407B67" w:rsidRDefault="00290FD4" w:rsidP="00290FD4">
            <w:pPr>
              <w:rPr>
                <w:color w:val="auto"/>
              </w:rPr>
            </w:pPr>
            <w:r w:rsidRPr="00407B67">
              <w:rPr>
                <w:color w:val="auto"/>
              </w:rPr>
              <w:t>Other financial assets</w:t>
            </w:r>
          </w:p>
        </w:tc>
        <w:tc>
          <w:tcPr>
            <w:tcW w:w="1500" w:type="dxa"/>
            <w:shd w:val="clear" w:color="auto" w:fill="DBE5F1" w:themeFill="accent1" w:themeFillTint="33"/>
            <w:vAlign w:val="center"/>
          </w:tcPr>
          <w:p w14:paraId="5A9AB606" w14:textId="1BE7D532" w:rsidR="00290FD4" w:rsidRPr="00407B67" w:rsidRDefault="00AC3C64" w:rsidP="00290FD4">
            <w:pPr>
              <w:jc w:val="right"/>
              <w:rPr>
                <w:color w:val="000000" w:themeColor="text1"/>
              </w:rPr>
            </w:pPr>
            <w:r>
              <w:rPr>
                <w:color w:val="000000" w:themeColor="text1"/>
              </w:rPr>
              <w:t>68</w:t>
            </w:r>
          </w:p>
        </w:tc>
        <w:tc>
          <w:tcPr>
            <w:tcW w:w="1500" w:type="dxa"/>
            <w:shd w:val="clear" w:color="auto" w:fill="DBE5F1" w:themeFill="accent1" w:themeFillTint="33"/>
            <w:vAlign w:val="center"/>
          </w:tcPr>
          <w:p w14:paraId="7C45D972" w14:textId="77777777" w:rsidR="00290FD4" w:rsidRPr="00407B67" w:rsidRDefault="00290FD4" w:rsidP="00290FD4">
            <w:pPr>
              <w:jc w:val="right"/>
              <w:rPr>
                <w:color w:val="auto"/>
              </w:rPr>
            </w:pPr>
            <w:r>
              <w:rPr>
                <w:color w:val="auto"/>
              </w:rPr>
              <w:t>20</w:t>
            </w:r>
          </w:p>
        </w:tc>
        <w:tc>
          <w:tcPr>
            <w:tcW w:w="1500" w:type="dxa"/>
            <w:shd w:val="clear" w:color="auto" w:fill="DBE5F1" w:themeFill="accent1" w:themeFillTint="33"/>
            <w:vAlign w:val="center"/>
          </w:tcPr>
          <w:p w14:paraId="1EB3DF61" w14:textId="6D1F6E37" w:rsidR="00290FD4" w:rsidRPr="00407B67" w:rsidRDefault="00AC3C64" w:rsidP="00290FD4">
            <w:pPr>
              <w:jc w:val="right"/>
              <w:rPr>
                <w:color w:val="000000" w:themeColor="text1"/>
              </w:rPr>
            </w:pPr>
            <w:r>
              <w:rPr>
                <w:color w:val="000000" w:themeColor="text1"/>
              </w:rPr>
              <w:t>68</w:t>
            </w:r>
          </w:p>
        </w:tc>
        <w:tc>
          <w:tcPr>
            <w:tcW w:w="1500" w:type="dxa"/>
            <w:shd w:val="clear" w:color="auto" w:fill="DBE5F1" w:themeFill="accent1" w:themeFillTint="33"/>
            <w:vAlign w:val="center"/>
          </w:tcPr>
          <w:p w14:paraId="758D548B" w14:textId="77777777" w:rsidR="00290FD4" w:rsidRPr="00407B67" w:rsidRDefault="00290FD4" w:rsidP="00290FD4">
            <w:pPr>
              <w:jc w:val="right"/>
              <w:rPr>
                <w:color w:val="auto"/>
              </w:rPr>
            </w:pPr>
            <w:r>
              <w:rPr>
                <w:color w:val="auto"/>
              </w:rPr>
              <w:t>20</w:t>
            </w:r>
          </w:p>
        </w:tc>
      </w:tr>
      <w:tr w:rsidR="00290FD4" w:rsidRPr="00407B67" w14:paraId="0BE329B4" w14:textId="77777777" w:rsidTr="00022937">
        <w:tc>
          <w:tcPr>
            <w:tcW w:w="3870" w:type="dxa"/>
            <w:shd w:val="clear" w:color="auto" w:fill="auto"/>
          </w:tcPr>
          <w:p w14:paraId="4E22CA50" w14:textId="77777777" w:rsidR="00290FD4" w:rsidRPr="00407B67" w:rsidRDefault="00290FD4" w:rsidP="00290FD4">
            <w:pPr>
              <w:rPr>
                <w:color w:val="auto"/>
              </w:rPr>
            </w:pPr>
            <w:r w:rsidRPr="00407B67">
              <w:rPr>
                <w:color w:val="auto"/>
              </w:rPr>
              <w:t>Cash equivalents (1)</w:t>
            </w:r>
          </w:p>
        </w:tc>
        <w:tc>
          <w:tcPr>
            <w:tcW w:w="1500" w:type="dxa"/>
            <w:shd w:val="clear" w:color="auto" w:fill="auto"/>
            <w:vAlign w:val="center"/>
          </w:tcPr>
          <w:p w14:paraId="27B830A9" w14:textId="619F1EEE" w:rsidR="00290FD4" w:rsidRPr="00407B67" w:rsidRDefault="007F3DDC" w:rsidP="00290FD4">
            <w:pPr>
              <w:jc w:val="right"/>
              <w:rPr>
                <w:color w:val="000000" w:themeColor="text1"/>
              </w:rPr>
            </w:pPr>
            <w:r>
              <w:rPr>
                <w:color w:val="000000" w:themeColor="text1"/>
              </w:rPr>
              <w:t>1,180</w:t>
            </w:r>
          </w:p>
        </w:tc>
        <w:tc>
          <w:tcPr>
            <w:tcW w:w="1500" w:type="dxa"/>
            <w:shd w:val="clear" w:color="auto" w:fill="auto"/>
            <w:vAlign w:val="center"/>
          </w:tcPr>
          <w:p w14:paraId="602F95D0" w14:textId="77777777" w:rsidR="00290FD4" w:rsidRPr="00407B67" w:rsidRDefault="00290FD4" w:rsidP="00290FD4">
            <w:pPr>
              <w:jc w:val="right"/>
              <w:rPr>
                <w:color w:val="auto"/>
              </w:rPr>
            </w:pPr>
            <w:r>
              <w:rPr>
                <w:color w:val="auto"/>
              </w:rPr>
              <w:t>960</w:t>
            </w:r>
          </w:p>
        </w:tc>
        <w:tc>
          <w:tcPr>
            <w:tcW w:w="1500" w:type="dxa"/>
            <w:shd w:val="clear" w:color="auto" w:fill="auto"/>
            <w:vAlign w:val="center"/>
          </w:tcPr>
          <w:p w14:paraId="1C934546" w14:textId="307270D2" w:rsidR="00290FD4" w:rsidRPr="00407B67" w:rsidRDefault="007F3DDC" w:rsidP="00290FD4">
            <w:pPr>
              <w:jc w:val="right"/>
              <w:rPr>
                <w:color w:val="000000" w:themeColor="text1"/>
              </w:rPr>
            </w:pPr>
            <w:r>
              <w:rPr>
                <w:color w:val="000000" w:themeColor="text1"/>
              </w:rPr>
              <w:t>1,180</w:t>
            </w:r>
          </w:p>
        </w:tc>
        <w:tc>
          <w:tcPr>
            <w:tcW w:w="1500" w:type="dxa"/>
            <w:shd w:val="clear" w:color="auto" w:fill="auto"/>
            <w:vAlign w:val="center"/>
          </w:tcPr>
          <w:p w14:paraId="58D559CE" w14:textId="77777777" w:rsidR="00290FD4" w:rsidRPr="00407B67" w:rsidRDefault="00290FD4" w:rsidP="00290FD4">
            <w:pPr>
              <w:jc w:val="right"/>
              <w:rPr>
                <w:color w:val="auto"/>
              </w:rPr>
            </w:pPr>
            <w:r>
              <w:rPr>
                <w:color w:val="auto"/>
              </w:rPr>
              <w:t>960</w:t>
            </w:r>
          </w:p>
        </w:tc>
      </w:tr>
      <w:tr w:rsidR="00147549" w:rsidRPr="00407B67" w14:paraId="73DA7BAF" w14:textId="77777777" w:rsidTr="00022937">
        <w:tc>
          <w:tcPr>
            <w:tcW w:w="3870" w:type="dxa"/>
            <w:shd w:val="clear" w:color="auto" w:fill="DBE5F1" w:themeFill="accent1" w:themeFillTint="33"/>
          </w:tcPr>
          <w:p w14:paraId="24C38727" w14:textId="77777777" w:rsidR="00147549" w:rsidRPr="00407B67" w:rsidRDefault="00147549" w:rsidP="00147549">
            <w:pPr>
              <w:rPr>
                <w:b/>
                <w:color w:val="auto"/>
              </w:rPr>
            </w:pPr>
            <w:r w:rsidRPr="00407B67">
              <w:rPr>
                <w:b/>
                <w:color w:val="auto"/>
              </w:rPr>
              <w:t>Financial liabilities</w:t>
            </w:r>
          </w:p>
        </w:tc>
        <w:tc>
          <w:tcPr>
            <w:tcW w:w="1500" w:type="dxa"/>
            <w:shd w:val="clear" w:color="auto" w:fill="DBE5F1" w:themeFill="accent1" w:themeFillTint="33"/>
            <w:vAlign w:val="center"/>
          </w:tcPr>
          <w:p w14:paraId="7C24B5CF" w14:textId="77777777" w:rsidR="00147549" w:rsidRPr="00407B67" w:rsidRDefault="00147549" w:rsidP="00147549">
            <w:pPr>
              <w:jc w:val="right"/>
              <w:rPr>
                <w:b/>
                <w:color w:val="000000" w:themeColor="text1"/>
              </w:rPr>
            </w:pPr>
          </w:p>
        </w:tc>
        <w:tc>
          <w:tcPr>
            <w:tcW w:w="1500" w:type="dxa"/>
            <w:shd w:val="clear" w:color="auto" w:fill="DBE5F1" w:themeFill="accent1" w:themeFillTint="33"/>
            <w:vAlign w:val="center"/>
          </w:tcPr>
          <w:p w14:paraId="275FD3D1" w14:textId="77777777" w:rsidR="00147549" w:rsidRPr="00407B67" w:rsidRDefault="00147549" w:rsidP="00147549">
            <w:pPr>
              <w:jc w:val="right"/>
              <w:rPr>
                <w:color w:val="auto"/>
              </w:rPr>
            </w:pPr>
          </w:p>
        </w:tc>
        <w:tc>
          <w:tcPr>
            <w:tcW w:w="1500" w:type="dxa"/>
            <w:shd w:val="clear" w:color="auto" w:fill="DBE5F1" w:themeFill="accent1" w:themeFillTint="33"/>
            <w:vAlign w:val="center"/>
          </w:tcPr>
          <w:p w14:paraId="224DB818" w14:textId="77777777" w:rsidR="00147549" w:rsidRPr="00407B67" w:rsidRDefault="00147549" w:rsidP="00147549">
            <w:pPr>
              <w:jc w:val="right"/>
              <w:rPr>
                <w:b/>
                <w:color w:val="000000" w:themeColor="text1"/>
              </w:rPr>
            </w:pPr>
          </w:p>
        </w:tc>
        <w:tc>
          <w:tcPr>
            <w:tcW w:w="1500" w:type="dxa"/>
            <w:shd w:val="clear" w:color="auto" w:fill="DBE5F1" w:themeFill="accent1" w:themeFillTint="33"/>
            <w:vAlign w:val="center"/>
          </w:tcPr>
          <w:p w14:paraId="1A9C28EB" w14:textId="77777777" w:rsidR="00147549" w:rsidRPr="00407B67" w:rsidRDefault="00147549" w:rsidP="00147549">
            <w:pPr>
              <w:jc w:val="right"/>
              <w:rPr>
                <w:color w:val="auto"/>
              </w:rPr>
            </w:pPr>
          </w:p>
        </w:tc>
      </w:tr>
      <w:tr w:rsidR="00290FD4" w:rsidRPr="00407B67" w14:paraId="4BC621AA" w14:textId="77777777" w:rsidTr="00022937">
        <w:tc>
          <w:tcPr>
            <w:tcW w:w="3870" w:type="dxa"/>
            <w:shd w:val="clear" w:color="auto" w:fill="auto"/>
          </w:tcPr>
          <w:p w14:paraId="1FC7F13F" w14:textId="77777777" w:rsidR="00290FD4" w:rsidRPr="00407B67" w:rsidRDefault="00290FD4" w:rsidP="00290FD4">
            <w:pPr>
              <w:rPr>
                <w:color w:val="auto"/>
              </w:rPr>
            </w:pPr>
            <w:r w:rsidRPr="00407B67">
              <w:rPr>
                <w:color w:val="auto"/>
              </w:rPr>
              <w:t>Interest-bearing loans and borrowings (excluding senior unsecured convertible bonds)</w:t>
            </w:r>
          </w:p>
        </w:tc>
        <w:tc>
          <w:tcPr>
            <w:tcW w:w="1500" w:type="dxa"/>
            <w:shd w:val="clear" w:color="auto" w:fill="auto"/>
            <w:vAlign w:val="center"/>
          </w:tcPr>
          <w:p w14:paraId="547EBD5A" w14:textId="03DBB8C0" w:rsidR="00290FD4" w:rsidRPr="00407B67" w:rsidRDefault="007F3DDC" w:rsidP="00290FD4">
            <w:pPr>
              <w:jc w:val="right"/>
              <w:rPr>
                <w:color w:val="000000" w:themeColor="text1"/>
              </w:rPr>
            </w:pPr>
            <w:r>
              <w:rPr>
                <w:color w:val="000000" w:themeColor="text1"/>
              </w:rPr>
              <w:t>528</w:t>
            </w:r>
          </w:p>
        </w:tc>
        <w:tc>
          <w:tcPr>
            <w:tcW w:w="1500" w:type="dxa"/>
            <w:shd w:val="clear" w:color="auto" w:fill="auto"/>
            <w:vAlign w:val="center"/>
          </w:tcPr>
          <w:p w14:paraId="1D32F9C4" w14:textId="77777777" w:rsidR="00290FD4" w:rsidRPr="00407B67" w:rsidRDefault="00290FD4" w:rsidP="00290FD4">
            <w:pPr>
              <w:jc w:val="right"/>
              <w:rPr>
                <w:color w:val="auto"/>
              </w:rPr>
            </w:pPr>
            <w:r>
              <w:rPr>
                <w:color w:val="auto"/>
              </w:rPr>
              <w:t>525</w:t>
            </w:r>
          </w:p>
        </w:tc>
        <w:tc>
          <w:tcPr>
            <w:tcW w:w="1500" w:type="dxa"/>
            <w:shd w:val="clear" w:color="auto" w:fill="auto"/>
            <w:vAlign w:val="center"/>
          </w:tcPr>
          <w:p w14:paraId="47A4A666" w14:textId="1F4B43AB" w:rsidR="00290FD4" w:rsidRPr="00407B67" w:rsidRDefault="007F3DDC" w:rsidP="00290FD4">
            <w:pPr>
              <w:jc w:val="right"/>
              <w:rPr>
                <w:color w:val="000000" w:themeColor="text1"/>
              </w:rPr>
            </w:pPr>
            <w:r>
              <w:rPr>
                <w:color w:val="000000" w:themeColor="text1"/>
              </w:rPr>
              <w:t>528</w:t>
            </w:r>
          </w:p>
        </w:tc>
        <w:tc>
          <w:tcPr>
            <w:tcW w:w="1500" w:type="dxa"/>
            <w:shd w:val="clear" w:color="auto" w:fill="auto"/>
            <w:vAlign w:val="center"/>
          </w:tcPr>
          <w:p w14:paraId="12907ADD" w14:textId="77777777" w:rsidR="00290FD4" w:rsidRPr="00407B67" w:rsidRDefault="00290FD4" w:rsidP="00290FD4">
            <w:pPr>
              <w:jc w:val="right"/>
              <w:rPr>
                <w:color w:val="auto"/>
              </w:rPr>
            </w:pPr>
            <w:r>
              <w:rPr>
                <w:color w:val="auto"/>
              </w:rPr>
              <w:t>525</w:t>
            </w:r>
          </w:p>
        </w:tc>
      </w:tr>
      <w:tr w:rsidR="00290FD4" w:rsidRPr="00407B67" w14:paraId="1144F1F8" w14:textId="77777777" w:rsidTr="00022937">
        <w:tc>
          <w:tcPr>
            <w:tcW w:w="3870" w:type="dxa"/>
            <w:shd w:val="clear" w:color="auto" w:fill="DBE5F1" w:themeFill="accent1" w:themeFillTint="33"/>
          </w:tcPr>
          <w:p w14:paraId="0B064523" w14:textId="77777777" w:rsidR="00290FD4" w:rsidRPr="00407B67" w:rsidRDefault="00290FD4" w:rsidP="00290FD4">
            <w:pPr>
              <w:rPr>
                <w:color w:val="auto"/>
              </w:rPr>
            </w:pPr>
            <w:r w:rsidRPr="00407B67">
              <w:rPr>
                <w:color w:val="auto"/>
              </w:rPr>
              <w:t>Senior unsecured convertible bonds (2)</w:t>
            </w:r>
          </w:p>
        </w:tc>
        <w:tc>
          <w:tcPr>
            <w:tcW w:w="1500" w:type="dxa"/>
            <w:shd w:val="clear" w:color="auto" w:fill="DBE5F1" w:themeFill="accent1" w:themeFillTint="33"/>
            <w:vAlign w:val="center"/>
          </w:tcPr>
          <w:p w14:paraId="0A97030B" w14:textId="315EF265" w:rsidR="00290FD4" w:rsidRPr="00407B67" w:rsidRDefault="007F3DDC" w:rsidP="00290FD4">
            <w:pPr>
              <w:jc w:val="right"/>
              <w:rPr>
                <w:color w:val="000000" w:themeColor="text1"/>
              </w:rPr>
            </w:pPr>
            <w:r>
              <w:rPr>
                <w:color w:val="000000" w:themeColor="text1"/>
              </w:rPr>
              <w:t>969</w:t>
            </w:r>
          </w:p>
        </w:tc>
        <w:tc>
          <w:tcPr>
            <w:tcW w:w="1500" w:type="dxa"/>
            <w:shd w:val="clear" w:color="auto" w:fill="DBE5F1" w:themeFill="accent1" w:themeFillTint="33"/>
            <w:vAlign w:val="center"/>
          </w:tcPr>
          <w:p w14:paraId="5E5C80BB" w14:textId="77777777" w:rsidR="00290FD4" w:rsidRPr="00407B67" w:rsidRDefault="00290FD4" w:rsidP="00290FD4">
            <w:pPr>
              <w:jc w:val="right"/>
              <w:rPr>
                <w:color w:val="auto"/>
              </w:rPr>
            </w:pPr>
            <w:r>
              <w:rPr>
                <w:color w:val="auto"/>
              </w:rPr>
              <w:t>929</w:t>
            </w:r>
          </w:p>
        </w:tc>
        <w:tc>
          <w:tcPr>
            <w:tcW w:w="1500" w:type="dxa"/>
            <w:shd w:val="clear" w:color="auto" w:fill="DBE5F1" w:themeFill="accent1" w:themeFillTint="33"/>
            <w:vAlign w:val="center"/>
          </w:tcPr>
          <w:p w14:paraId="1DC36791" w14:textId="4B4B61B7" w:rsidR="00290FD4" w:rsidRPr="00407B67" w:rsidRDefault="0083651F" w:rsidP="00290FD4">
            <w:pPr>
              <w:jc w:val="right"/>
              <w:rPr>
                <w:color w:val="000000" w:themeColor="text1"/>
              </w:rPr>
            </w:pPr>
            <w:r>
              <w:rPr>
                <w:color w:val="000000" w:themeColor="text1"/>
              </w:rPr>
              <w:t>1,219</w:t>
            </w:r>
          </w:p>
        </w:tc>
        <w:tc>
          <w:tcPr>
            <w:tcW w:w="1500" w:type="dxa"/>
            <w:shd w:val="clear" w:color="auto" w:fill="DBE5F1" w:themeFill="accent1" w:themeFillTint="33"/>
            <w:vAlign w:val="center"/>
          </w:tcPr>
          <w:p w14:paraId="6C68F326" w14:textId="7F07AF42" w:rsidR="00290FD4" w:rsidRPr="00407B67" w:rsidRDefault="007F3DDC" w:rsidP="00290FD4">
            <w:pPr>
              <w:jc w:val="right"/>
              <w:rPr>
                <w:color w:val="auto"/>
              </w:rPr>
            </w:pPr>
            <w:r>
              <w:rPr>
                <w:color w:val="auto"/>
              </w:rPr>
              <w:t>1,127</w:t>
            </w:r>
          </w:p>
        </w:tc>
      </w:tr>
      <w:tr w:rsidR="00290FD4" w:rsidRPr="00407B67" w14:paraId="72B2ADD3" w14:textId="77777777" w:rsidTr="00022937">
        <w:tc>
          <w:tcPr>
            <w:tcW w:w="3870" w:type="dxa"/>
            <w:shd w:val="clear" w:color="auto" w:fill="auto"/>
          </w:tcPr>
          <w:p w14:paraId="1D035FA2" w14:textId="77777777" w:rsidR="00290FD4" w:rsidRPr="00407B67" w:rsidRDefault="00290FD4" w:rsidP="00290FD4">
            <w:pPr>
              <w:rPr>
                <w:color w:val="auto"/>
              </w:rPr>
            </w:pPr>
            <w:r w:rsidRPr="00407B67">
              <w:rPr>
                <w:color w:val="auto"/>
              </w:rPr>
              <w:t>Trade accounts payable</w:t>
            </w:r>
          </w:p>
        </w:tc>
        <w:tc>
          <w:tcPr>
            <w:tcW w:w="1500" w:type="dxa"/>
            <w:shd w:val="clear" w:color="auto" w:fill="auto"/>
            <w:vAlign w:val="center"/>
          </w:tcPr>
          <w:p w14:paraId="25788798" w14:textId="353FD21B" w:rsidR="00290FD4" w:rsidRPr="00407B67" w:rsidRDefault="0083651F" w:rsidP="00290FD4">
            <w:pPr>
              <w:jc w:val="right"/>
              <w:rPr>
                <w:color w:val="000000" w:themeColor="text1"/>
              </w:rPr>
            </w:pPr>
            <w:r>
              <w:rPr>
                <w:color w:val="000000" w:themeColor="text1"/>
              </w:rPr>
              <w:t>837</w:t>
            </w:r>
          </w:p>
        </w:tc>
        <w:tc>
          <w:tcPr>
            <w:tcW w:w="1500" w:type="dxa"/>
            <w:shd w:val="clear" w:color="auto" w:fill="auto"/>
            <w:vAlign w:val="center"/>
          </w:tcPr>
          <w:p w14:paraId="1BF69F79" w14:textId="77777777" w:rsidR="00290FD4" w:rsidRPr="00407B67" w:rsidRDefault="00290FD4" w:rsidP="00290FD4">
            <w:pPr>
              <w:jc w:val="right"/>
              <w:rPr>
                <w:color w:val="auto"/>
              </w:rPr>
            </w:pPr>
            <w:r>
              <w:rPr>
                <w:color w:val="auto"/>
              </w:rPr>
              <w:t>620</w:t>
            </w:r>
          </w:p>
        </w:tc>
        <w:tc>
          <w:tcPr>
            <w:tcW w:w="1500" w:type="dxa"/>
            <w:shd w:val="clear" w:color="auto" w:fill="auto"/>
            <w:vAlign w:val="center"/>
          </w:tcPr>
          <w:p w14:paraId="5F50A2D9" w14:textId="6C6C296D" w:rsidR="00290FD4" w:rsidRPr="00407B67" w:rsidRDefault="0083651F" w:rsidP="00290FD4">
            <w:pPr>
              <w:jc w:val="right"/>
              <w:rPr>
                <w:color w:val="000000" w:themeColor="text1"/>
              </w:rPr>
            </w:pPr>
            <w:r>
              <w:rPr>
                <w:color w:val="000000" w:themeColor="text1"/>
              </w:rPr>
              <w:t>837</w:t>
            </w:r>
          </w:p>
        </w:tc>
        <w:tc>
          <w:tcPr>
            <w:tcW w:w="1500" w:type="dxa"/>
            <w:shd w:val="clear" w:color="auto" w:fill="auto"/>
            <w:vAlign w:val="center"/>
          </w:tcPr>
          <w:p w14:paraId="33843A05" w14:textId="77777777" w:rsidR="00290FD4" w:rsidRPr="00407B67" w:rsidRDefault="00290FD4" w:rsidP="00290FD4">
            <w:pPr>
              <w:jc w:val="right"/>
              <w:rPr>
                <w:color w:val="auto"/>
              </w:rPr>
            </w:pPr>
            <w:r>
              <w:rPr>
                <w:color w:val="auto"/>
              </w:rPr>
              <w:t>620</w:t>
            </w:r>
          </w:p>
        </w:tc>
      </w:tr>
      <w:tr w:rsidR="00290FD4" w:rsidRPr="00407B67" w14:paraId="1100E781" w14:textId="77777777" w:rsidTr="00022937">
        <w:tc>
          <w:tcPr>
            <w:tcW w:w="3870" w:type="dxa"/>
            <w:shd w:val="clear" w:color="auto" w:fill="DBE5F1" w:themeFill="accent1" w:themeFillTint="33"/>
          </w:tcPr>
          <w:p w14:paraId="4BC379F4" w14:textId="77777777" w:rsidR="00290FD4" w:rsidRPr="00407B67" w:rsidRDefault="00290FD4" w:rsidP="00290FD4">
            <w:pPr>
              <w:rPr>
                <w:color w:val="auto"/>
              </w:rPr>
            </w:pPr>
            <w:r w:rsidRPr="00407B67">
              <w:rPr>
                <w:color w:val="auto"/>
              </w:rPr>
              <w:t>Other payables and accrued liabilities</w:t>
            </w:r>
          </w:p>
        </w:tc>
        <w:tc>
          <w:tcPr>
            <w:tcW w:w="1500" w:type="dxa"/>
            <w:shd w:val="clear" w:color="auto" w:fill="DBE5F1" w:themeFill="accent1" w:themeFillTint="33"/>
            <w:vAlign w:val="center"/>
          </w:tcPr>
          <w:p w14:paraId="252A5AB0" w14:textId="0C7E2FB7" w:rsidR="00290FD4" w:rsidRPr="00407B67" w:rsidRDefault="0083651F" w:rsidP="00290FD4">
            <w:pPr>
              <w:jc w:val="right"/>
              <w:rPr>
                <w:color w:val="000000" w:themeColor="text1"/>
              </w:rPr>
            </w:pPr>
            <w:r>
              <w:rPr>
                <w:color w:val="000000" w:themeColor="text1"/>
              </w:rPr>
              <w:t>436</w:t>
            </w:r>
          </w:p>
        </w:tc>
        <w:tc>
          <w:tcPr>
            <w:tcW w:w="1500" w:type="dxa"/>
            <w:shd w:val="clear" w:color="auto" w:fill="DBE5F1" w:themeFill="accent1" w:themeFillTint="33"/>
            <w:vAlign w:val="center"/>
          </w:tcPr>
          <w:p w14:paraId="64E5CBA1" w14:textId="77777777" w:rsidR="00290FD4" w:rsidRPr="00407B67" w:rsidRDefault="00290FD4" w:rsidP="00290FD4">
            <w:pPr>
              <w:jc w:val="right"/>
              <w:rPr>
                <w:color w:val="auto"/>
              </w:rPr>
            </w:pPr>
            <w:r>
              <w:rPr>
                <w:color w:val="auto"/>
              </w:rPr>
              <w:t>273</w:t>
            </w:r>
          </w:p>
        </w:tc>
        <w:tc>
          <w:tcPr>
            <w:tcW w:w="1500" w:type="dxa"/>
            <w:shd w:val="clear" w:color="auto" w:fill="DBE5F1" w:themeFill="accent1" w:themeFillTint="33"/>
            <w:vAlign w:val="center"/>
          </w:tcPr>
          <w:p w14:paraId="5EC1DA72" w14:textId="5FF92F5C" w:rsidR="00290FD4" w:rsidRPr="00407B67" w:rsidRDefault="0083651F" w:rsidP="00290FD4">
            <w:pPr>
              <w:jc w:val="right"/>
              <w:rPr>
                <w:color w:val="000000" w:themeColor="text1"/>
              </w:rPr>
            </w:pPr>
            <w:r>
              <w:rPr>
                <w:color w:val="000000" w:themeColor="text1"/>
              </w:rPr>
              <w:t>436</w:t>
            </w:r>
          </w:p>
        </w:tc>
        <w:tc>
          <w:tcPr>
            <w:tcW w:w="1500" w:type="dxa"/>
            <w:shd w:val="clear" w:color="auto" w:fill="DBE5F1" w:themeFill="accent1" w:themeFillTint="33"/>
            <w:vAlign w:val="center"/>
          </w:tcPr>
          <w:p w14:paraId="4DE62406" w14:textId="77777777" w:rsidR="00290FD4" w:rsidRPr="00407B67" w:rsidRDefault="00290FD4" w:rsidP="00290FD4">
            <w:pPr>
              <w:jc w:val="right"/>
              <w:rPr>
                <w:color w:val="auto"/>
              </w:rPr>
            </w:pPr>
            <w:r>
              <w:rPr>
                <w:color w:val="auto"/>
              </w:rPr>
              <w:t>273</w:t>
            </w:r>
          </w:p>
        </w:tc>
      </w:tr>
      <w:tr w:rsidR="00290FD4" w:rsidRPr="00407B67" w14:paraId="24D7F4E5" w14:textId="77777777" w:rsidTr="00022937">
        <w:tc>
          <w:tcPr>
            <w:tcW w:w="3870" w:type="dxa"/>
            <w:shd w:val="clear" w:color="auto" w:fill="auto"/>
          </w:tcPr>
          <w:p w14:paraId="6ABDF3DC" w14:textId="2A36B4F2" w:rsidR="00290FD4" w:rsidRPr="00407B67" w:rsidRDefault="00290FD4" w:rsidP="00290FD4">
            <w:pPr>
              <w:rPr>
                <w:color w:val="auto"/>
              </w:rPr>
            </w:pPr>
            <w:r w:rsidRPr="00407B67">
              <w:rPr>
                <w:color w:val="auto"/>
              </w:rPr>
              <w:t>Other current financial liabilities</w:t>
            </w:r>
            <w:r w:rsidR="00022937">
              <w:rPr>
                <w:color w:val="auto"/>
              </w:rPr>
              <w:t xml:space="preserve"> (derivatives)</w:t>
            </w:r>
          </w:p>
        </w:tc>
        <w:tc>
          <w:tcPr>
            <w:tcW w:w="1500" w:type="dxa"/>
            <w:shd w:val="clear" w:color="auto" w:fill="auto"/>
            <w:vAlign w:val="center"/>
          </w:tcPr>
          <w:p w14:paraId="14414160" w14:textId="330BEC34" w:rsidR="00290FD4" w:rsidRPr="00407B67" w:rsidRDefault="00022937" w:rsidP="00290FD4">
            <w:pPr>
              <w:jc w:val="right"/>
              <w:rPr>
                <w:color w:val="000000" w:themeColor="text1"/>
              </w:rPr>
            </w:pPr>
            <w:r>
              <w:rPr>
                <w:color w:val="000000" w:themeColor="text1"/>
              </w:rPr>
              <w:t>1</w:t>
            </w:r>
          </w:p>
        </w:tc>
        <w:tc>
          <w:tcPr>
            <w:tcW w:w="1500" w:type="dxa"/>
            <w:shd w:val="clear" w:color="auto" w:fill="auto"/>
            <w:vAlign w:val="center"/>
          </w:tcPr>
          <w:p w14:paraId="2675BC6B" w14:textId="77777777" w:rsidR="00290FD4" w:rsidRPr="00407B67" w:rsidRDefault="00290FD4" w:rsidP="00290FD4">
            <w:pPr>
              <w:jc w:val="right"/>
              <w:rPr>
                <w:color w:val="auto"/>
              </w:rPr>
            </w:pPr>
            <w:r>
              <w:rPr>
                <w:color w:val="auto"/>
              </w:rPr>
              <w:t>45</w:t>
            </w:r>
          </w:p>
        </w:tc>
        <w:tc>
          <w:tcPr>
            <w:tcW w:w="1500" w:type="dxa"/>
            <w:shd w:val="clear" w:color="auto" w:fill="auto"/>
            <w:vAlign w:val="center"/>
          </w:tcPr>
          <w:p w14:paraId="0DCA25B9" w14:textId="03645C2C" w:rsidR="00290FD4" w:rsidRPr="00407B67" w:rsidRDefault="0083651F" w:rsidP="00022937">
            <w:pPr>
              <w:jc w:val="right"/>
              <w:rPr>
                <w:color w:val="000000" w:themeColor="text1"/>
              </w:rPr>
            </w:pPr>
            <w:r>
              <w:rPr>
                <w:color w:val="000000" w:themeColor="text1"/>
              </w:rPr>
              <w:t>1</w:t>
            </w:r>
          </w:p>
        </w:tc>
        <w:tc>
          <w:tcPr>
            <w:tcW w:w="1500" w:type="dxa"/>
            <w:shd w:val="clear" w:color="auto" w:fill="auto"/>
            <w:vAlign w:val="center"/>
          </w:tcPr>
          <w:p w14:paraId="1F15DD4F" w14:textId="77777777" w:rsidR="00290FD4" w:rsidRPr="00407B67" w:rsidRDefault="00290FD4" w:rsidP="00290FD4">
            <w:pPr>
              <w:jc w:val="right"/>
              <w:rPr>
                <w:color w:val="auto"/>
              </w:rPr>
            </w:pPr>
            <w:r>
              <w:rPr>
                <w:color w:val="auto"/>
              </w:rPr>
              <w:t>45</w:t>
            </w:r>
          </w:p>
        </w:tc>
      </w:tr>
      <w:tr w:rsidR="00022937" w:rsidRPr="00407B67" w14:paraId="6DBA96C3" w14:textId="77777777" w:rsidTr="00712BDF">
        <w:tc>
          <w:tcPr>
            <w:tcW w:w="3870" w:type="dxa"/>
            <w:shd w:val="clear" w:color="auto" w:fill="DBE5F1" w:themeFill="accent1" w:themeFillTint="33"/>
          </w:tcPr>
          <w:p w14:paraId="5F82C60F" w14:textId="77777777" w:rsidR="00022937" w:rsidRPr="00407B67" w:rsidRDefault="00022937" w:rsidP="00A76111">
            <w:pPr>
              <w:rPr>
                <w:color w:val="auto"/>
              </w:rPr>
            </w:pPr>
            <w:r w:rsidRPr="00407B67">
              <w:rPr>
                <w:color w:val="auto"/>
              </w:rPr>
              <w:t>Other current financial liabilities</w:t>
            </w:r>
          </w:p>
        </w:tc>
        <w:tc>
          <w:tcPr>
            <w:tcW w:w="1500" w:type="dxa"/>
            <w:shd w:val="clear" w:color="auto" w:fill="DBE5F1" w:themeFill="accent1" w:themeFillTint="33"/>
            <w:vAlign w:val="center"/>
          </w:tcPr>
          <w:p w14:paraId="36F50E1C" w14:textId="76624592" w:rsidR="00022937" w:rsidRPr="00407B67" w:rsidRDefault="00022937" w:rsidP="00A76111">
            <w:pPr>
              <w:jc w:val="right"/>
              <w:rPr>
                <w:color w:val="000000" w:themeColor="text1"/>
              </w:rPr>
            </w:pPr>
            <w:r>
              <w:rPr>
                <w:color w:val="000000" w:themeColor="text1"/>
              </w:rPr>
              <w:t>112</w:t>
            </w:r>
          </w:p>
        </w:tc>
        <w:tc>
          <w:tcPr>
            <w:tcW w:w="1500" w:type="dxa"/>
            <w:shd w:val="clear" w:color="auto" w:fill="DBE5F1" w:themeFill="accent1" w:themeFillTint="33"/>
            <w:vAlign w:val="center"/>
          </w:tcPr>
          <w:p w14:paraId="722B07C9" w14:textId="1CEB212C" w:rsidR="00022937" w:rsidRPr="00407B67" w:rsidRDefault="00022937" w:rsidP="00A76111">
            <w:pPr>
              <w:jc w:val="right"/>
              <w:rPr>
                <w:color w:val="auto"/>
              </w:rPr>
            </w:pPr>
            <w:r>
              <w:rPr>
                <w:color w:val="auto"/>
              </w:rPr>
              <w:t>-</w:t>
            </w:r>
          </w:p>
        </w:tc>
        <w:tc>
          <w:tcPr>
            <w:tcW w:w="1500" w:type="dxa"/>
            <w:shd w:val="clear" w:color="auto" w:fill="DBE5F1" w:themeFill="accent1" w:themeFillTint="33"/>
            <w:vAlign w:val="center"/>
          </w:tcPr>
          <w:p w14:paraId="77D68C06" w14:textId="317158C5" w:rsidR="00022937" w:rsidRPr="00407B67" w:rsidRDefault="00022937" w:rsidP="00A76111">
            <w:pPr>
              <w:jc w:val="right"/>
              <w:rPr>
                <w:color w:val="000000" w:themeColor="text1"/>
              </w:rPr>
            </w:pPr>
            <w:r>
              <w:rPr>
                <w:color w:val="000000" w:themeColor="text1"/>
              </w:rPr>
              <w:t>112</w:t>
            </w:r>
          </w:p>
        </w:tc>
        <w:tc>
          <w:tcPr>
            <w:tcW w:w="1500" w:type="dxa"/>
            <w:shd w:val="clear" w:color="auto" w:fill="DBE5F1" w:themeFill="accent1" w:themeFillTint="33"/>
            <w:vAlign w:val="center"/>
          </w:tcPr>
          <w:p w14:paraId="7CC6B27E" w14:textId="67583314" w:rsidR="00022937" w:rsidRPr="00407B67" w:rsidRDefault="00022937" w:rsidP="00A76111">
            <w:pPr>
              <w:jc w:val="right"/>
              <w:rPr>
                <w:color w:val="auto"/>
              </w:rPr>
            </w:pPr>
            <w:r>
              <w:rPr>
                <w:color w:val="auto"/>
              </w:rPr>
              <w:t>-</w:t>
            </w:r>
          </w:p>
        </w:tc>
      </w:tr>
      <w:tr w:rsidR="00290FD4" w:rsidRPr="00407B67" w14:paraId="0D55FD26" w14:textId="77777777" w:rsidTr="00022937">
        <w:tc>
          <w:tcPr>
            <w:tcW w:w="3870" w:type="dxa"/>
            <w:tcBorders>
              <w:bottom w:val="single" w:sz="18" w:space="0" w:color="auto"/>
            </w:tcBorders>
            <w:shd w:val="clear" w:color="auto" w:fill="auto"/>
          </w:tcPr>
          <w:p w14:paraId="0BDABCD4" w14:textId="77777777" w:rsidR="00290FD4" w:rsidRPr="00407B67" w:rsidRDefault="00290FD4" w:rsidP="00290FD4">
            <w:pPr>
              <w:rPr>
                <w:color w:val="auto"/>
              </w:rPr>
            </w:pPr>
            <w:r w:rsidRPr="00407B67">
              <w:rPr>
                <w:color w:val="auto"/>
              </w:rPr>
              <w:t>Other non-current financial liabilities</w:t>
            </w:r>
          </w:p>
        </w:tc>
        <w:tc>
          <w:tcPr>
            <w:tcW w:w="1500" w:type="dxa"/>
            <w:tcBorders>
              <w:bottom w:val="single" w:sz="18" w:space="0" w:color="auto"/>
            </w:tcBorders>
            <w:shd w:val="clear" w:color="auto" w:fill="auto"/>
            <w:vAlign w:val="center"/>
          </w:tcPr>
          <w:p w14:paraId="618AB701" w14:textId="437A98BA" w:rsidR="00290FD4" w:rsidRPr="00407B67" w:rsidRDefault="0083651F" w:rsidP="00290FD4">
            <w:pPr>
              <w:jc w:val="right"/>
              <w:rPr>
                <w:color w:val="000000" w:themeColor="text1"/>
              </w:rPr>
            </w:pPr>
            <w:r>
              <w:rPr>
                <w:color w:val="000000" w:themeColor="text1"/>
              </w:rPr>
              <w:t>160</w:t>
            </w:r>
          </w:p>
        </w:tc>
        <w:tc>
          <w:tcPr>
            <w:tcW w:w="1500" w:type="dxa"/>
            <w:tcBorders>
              <w:bottom w:val="single" w:sz="18" w:space="0" w:color="auto"/>
            </w:tcBorders>
            <w:shd w:val="clear" w:color="auto" w:fill="auto"/>
            <w:vAlign w:val="center"/>
          </w:tcPr>
          <w:p w14:paraId="219B7EBA" w14:textId="77777777" w:rsidR="00290FD4" w:rsidRPr="00407B67" w:rsidRDefault="00290FD4" w:rsidP="00290FD4">
            <w:pPr>
              <w:jc w:val="right"/>
              <w:rPr>
                <w:color w:val="auto"/>
              </w:rPr>
            </w:pPr>
            <w:r>
              <w:rPr>
                <w:color w:val="auto"/>
              </w:rPr>
              <w:t>170</w:t>
            </w:r>
          </w:p>
        </w:tc>
        <w:tc>
          <w:tcPr>
            <w:tcW w:w="1500" w:type="dxa"/>
            <w:tcBorders>
              <w:bottom w:val="single" w:sz="18" w:space="0" w:color="auto"/>
            </w:tcBorders>
            <w:shd w:val="clear" w:color="auto" w:fill="auto"/>
            <w:vAlign w:val="center"/>
          </w:tcPr>
          <w:p w14:paraId="6559657B" w14:textId="5141F9E0" w:rsidR="00290FD4" w:rsidRPr="00407B67" w:rsidRDefault="0083651F" w:rsidP="00290FD4">
            <w:pPr>
              <w:jc w:val="right"/>
              <w:rPr>
                <w:color w:val="000000" w:themeColor="text1"/>
              </w:rPr>
            </w:pPr>
            <w:r>
              <w:rPr>
                <w:color w:val="000000" w:themeColor="text1"/>
              </w:rPr>
              <w:t>160</w:t>
            </w:r>
          </w:p>
        </w:tc>
        <w:tc>
          <w:tcPr>
            <w:tcW w:w="1500" w:type="dxa"/>
            <w:tcBorders>
              <w:bottom w:val="single" w:sz="18" w:space="0" w:color="auto"/>
            </w:tcBorders>
            <w:shd w:val="clear" w:color="auto" w:fill="auto"/>
            <w:vAlign w:val="center"/>
          </w:tcPr>
          <w:p w14:paraId="31971D90" w14:textId="77777777" w:rsidR="00290FD4" w:rsidRPr="00407B67" w:rsidRDefault="00290FD4" w:rsidP="00290FD4">
            <w:pPr>
              <w:jc w:val="right"/>
              <w:rPr>
                <w:color w:val="auto"/>
              </w:rPr>
            </w:pPr>
            <w:r>
              <w:rPr>
                <w:color w:val="auto"/>
              </w:rPr>
              <w:t>170</w:t>
            </w:r>
          </w:p>
        </w:tc>
      </w:tr>
    </w:tbl>
    <w:p w14:paraId="36DD5A7F" w14:textId="77777777" w:rsidR="00F46C2D" w:rsidRPr="00290FD4" w:rsidRDefault="00F46C2D" w:rsidP="0026348B">
      <w:pPr>
        <w:pStyle w:val="ListParagraph"/>
        <w:numPr>
          <w:ilvl w:val="0"/>
          <w:numId w:val="28"/>
        </w:numPr>
      </w:pPr>
      <w:r w:rsidRPr="00290FD4">
        <w:t>Cash equivalents primarily correspond to deposits at call with banks.</w:t>
      </w:r>
    </w:p>
    <w:p w14:paraId="64E57CBF" w14:textId="77777777" w:rsidR="00F46C2D" w:rsidRPr="00290FD4" w:rsidRDefault="00F46C2D" w:rsidP="0026348B">
      <w:pPr>
        <w:pStyle w:val="ListParagraph"/>
        <w:numPr>
          <w:ilvl w:val="0"/>
          <w:numId w:val="28"/>
        </w:numPr>
      </w:pPr>
      <w:r w:rsidRPr="00290FD4">
        <w:t>The carrying amount of the senior unsecured convertible bonds as reported above corresponds to the liability component only, since, at initial recognition, an amount of $118 million was separately recognized as derivative financial instruments embedded in the issued convertible bonds.</w:t>
      </w:r>
    </w:p>
    <w:p w14:paraId="52EF9795" w14:textId="77777777" w:rsidR="00D41E2B" w:rsidRPr="00CD6ED7" w:rsidRDefault="004857E9" w:rsidP="001E48B3">
      <w:r w:rsidRPr="004857E9">
        <w:t xml:space="preserve">The fair value of financial assets and liabilities are included at the price at which the instrument could be sold in an orderly transaction between market participants at the measurement date. The following methods and assumptions were used to </w:t>
      </w:r>
      <w:r w:rsidRPr="00CD6ED7">
        <w:t>estimate fair value</w:t>
      </w:r>
      <w:r w:rsidR="00D41E2B" w:rsidRPr="00CD6ED7">
        <w:t xml:space="preserve">: </w:t>
      </w:r>
    </w:p>
    <w:p w14:paraId="4C97140F" w14:textId="77777777" w:rsidR="00D41E2B" w:rsidRPr="00CD6ED7" w:rsidRDefault="00D41E2B" w:rsidP="0026348B">
      <w:pPr>
        <w:pStyle w:val="ListParagraph"/>
        <w:numPr>
          <w:ilvl w:val="3"/>
          <w:numId w:val="20"/>
        </w:numPr>
        <w:ind w:left="720" w:hanging="450"/>
      </w:pPr>
      <w:r w:rsidRPr="00CD6ED7">
        <w:lastRenderedPageBreak/>
        <w:t xml:space="preserve">For trade </w:t>
      </w:r>
      <w:r w:rsidR="002B521D" w:rsidRPr="00CD6ED7">
        <w:t xml:space="preserve">accounts </w:t>
      </w:r>
      <w:r w:rsidRPr="00CD6ED7">
        <w:t xml:space="preserve">receivable, cash equivalents, trade accounts payable, other payables and accrued liabilities, the carrying amounts reflected in the consolidated financial statements are reasonable estimates of fair value due to the relatively short period of time between the origination of the instruments and their expected realization. </w:t>
      </w:r>
    </w:p>
    <w:p w14:paraId="5AE950A0" w14:textId="77777777" w:rsidR="00D41E2B" w:rsidRPr="00CD6ED7" w:rsidRDefault="00D41E2B" w:rsidP="0026348B">
      <w:pPr>
        <w:pStyle w:val="ListParagraph"/>
        <w:numPr>
          <w:ilvl w:val="0"/>
          <w:numId w:val="20"/>
        </w:numPr>
        <w:ind w:hanging="450"/>
      </w:pPr>
      <w:r w:rsidRPr="00CD6ED7">
        <w:t xml:space="preserve">Other receivables and assets approximate their carrying amounts due either to their short-term maturities or to the fact that they are recorded at their net present value. </w:t>
      </w:r>
    </w:p>
    <w:p w14:paraId="43C6E769" w14:textId="77777777" w:rsidR="00D41E2B" w:rsidRPr="00CD6ED7" w:rsidRDefault="00D41E2B" w:rsidP="0026348B">
      <w:pPr>
        <w:pStyle w:val="ListParagraph"/>
        <w:numPr>
          <w:ilvl w:val="3"/>
          <w:numId w:val="20"/>
        </w:numPr>
        <w:ind w:left="720" w:hanging="450"/>
      </w:pPr>
      <w:r w:rsidRPr="00CD6ED7">
        <w:t xml:space="preserve">Available for sale financial investments: </w:t>
      </w:r>
    </w:p>
    <w:p w14:paraId="40A88674" w14:textId="77777777" w:rsidR="00D41E2B" w:rsidRPr="00CD6ED7" w:rsidRDefault="00D41E2B" w:rsidP="0026348B">
      <w:pPr>
        <w:pStyle w:val="ListParagraph"/>
        <w:numPr>
          <w:ilvl w:val="0"/>
          <w:numId w:val="22"/>
        </w:numPr>
      </w:pPr>
      <w:r w:rsidRPr="00CD6ED7">
        <w:t xml:space="preserve">The fair value quoted </w:t>
      </w:r>
      <w:r w:rsidR="002B521D" w:rsidRPr="00CD6ED7">
        <w:t xml:space="preserve">debt and </w:t>
      </w:r>
      <w:r w:rsidRPr="00CD6ED7">
        <w:t xml:space="preserve">equity securities is determined based upon quoted market prices for identical instruments. </w:t>
      </w:r>
    </w:p>
    <w:p w14:paraId="1C3AEBC8" w14:textId="77777777" w:rsidR="00D41E2B" w:rsidRPr="00CD6ED7" w:rsidRDefault="00D41E2B" w:rsidP="0026348B">
      <w:pPr>
        <w:pStyle w:val="ListParagraph"/>
        <w:numPr>
          <w:ilvl w:val="0"/>
          <w:numId w:val="22"/>
        </w:numPr>
      </w:pPr>
      <w:r w:rsidRPr="00CD6ED7">
        <w:t xml:space="preserve">The fair value of unquoted equity securities is based on the valuation of the underlying instruments on a new round of third party financing or upon liquidation. </w:t>
      </w:r>
    </w:p>
    <w:p w14:paraId="1B7410C1" w14:textId="77777777" w:rsidR="00D41E2B" w:rsidRPr="00CD6ED7" w:rsidRDefault="00D41E2B" w:rsidP="0026348B">
      <w:pPr>
        <w:pStyle w:val="ListParagraph"/>
        <w:numPr>
          <w:ilvl w:val="0"/>
          <w:numId w:val="20"/>
        </w:numPr>
      </w:pPr>
      <w:r w:rsidRPr="00CD6ED7">
        <w:t>The fair value of interest-bearing loans and borrowings</w:t>
      </w:r>
      <w:r w:rsidR="002B521D" w:rsidRPr="00CD6ED7">
        <w:t>, excluding senior unsecured convertible bonds,</w:t>
      </w:r>
      <w:r w:rsidRPr="00CD6ED7">
        <w:t xml:space="preserve"> is determined by estimating future cash flows on a borrowing-by-borrowing basis and discounting these future cash flows using the Group’s</w:t>
      </w:r>
      <w:r w:rsidR="002B521D" w:rsidRPr="00CD6ED7">
        <w:t xml:space="preserve"> incremental</w:t>
      </w:r>
      <w:r w:rsidRPr="00CD6ED7">
        <w:t xml:space="preserve"> borrowing rates for similar types of borrowing arrangements. </w:t>
      </w:r>
    </w:p>
    <w:p w14:paraId="4EB37F53" w14:textId="77777777" w:rsidR="002B521D" w:rsidRPr="00CD6ED7" w:rsidRDefault="002B521D" w:rsidP="00C81029">
      <w:pPr>
        <w:pStyle w:val="ListParagraph"/>
        <w:numPr>
          <w:ilvl w:val="0"/>
          <w:numId w:val="20"/>
        </w:numPr>
      </w:pPr>
      <w:r w:rsidRPr="00CD6ED7">
        <w:t>The senior unsecured convertible bonds have been trading on the open market segment on the Frankfurt Stock Exchange since issuance on July 3, 2014. The fair value of these instruments is the observable price of the bonds on that market.</w:t>
      </w:r>
    </w:p>
    <w:p w14:paraId="57286A5E" w14:textId="77777777" w:rsidR="002B521D" w:rsidRPr="00CD6ED7" w:rsidRDefault="00D41E2B" w:rsidP="0026348B">
      <w:pPr>
        <w:pStyle w:val="ListParagraph"/>
        <w:numPr>
          <w:ilvl w:val="0"/>
          <w:numId w:val="20"/>
        </w:numPr>
      </w:pPr>
      <w:r w:rsidRPr="00CD6ED7">
        <w:t>The fair value of derivatives instruments is determined based upon quoted market prices for similar ins</w:t>
      </w:r>
      <w:r w:rsidR="002B521D" w:rsidRPr="00CD6ED7">
        <w:t>truments.</w:t>
      </w:r>
    </w:p>
    <w:p w14:paraId="5205892C" w14:textId="4CD7CA6E" w:rsidR="00022937" w:rsidRDefault="00022937" w:rsidP="0026348B">
      <w:pPr>
        <w:pStyle w:val="ListParagraph"/>
        <w:numPr>
          <w:ilvl w:val="0"/>
          <w:numId w:val="20"/>
        </w:numPr>
      </w:pPr>
      <w:r>
        <w:t xml:space="preserve">Other current financial liabilities </w:t>
      </w:r>
      <w:r w:rsidR="00F6586B">
        <w:t>include $112 million corresponding to</w:t>
      </w:r>
      <w:r>
        <w:t xml:space="preserve"> Tranche A conversion option</w:t>
      </w:r>
      <w:r w:rsidR="00F6586B">
        <w:t xml:space="preserve"> of the senior unsecured convertible bonds</w:t>
      </w:r>
      <w:r w:rsidR="00A76111">
        <w:t xml:space="preserve"> issued on July 3, 2014</w:t>
      </w:r>
      <w:r>
        <w:t xml:space="preserve">. </w:t>
      </w:r>
      <w:r w:rsidR="00870BC4">
        <w:t>The conversion option w</w:t>
      </w:r>
      <w:r w:rsidR="00F6586B">
        <w:t>as</w:t>
      </w:r>
      <w:r w:rsidR="00870BC4">
        <w:t xml:space="preserve"> measured </w:t>
      </w:r>
      <w:r w:rsidR="00F6586B">
        <w:t xml:space="preserve">based on </w:t>
      </w:r>
      <w:r w:rsidR="00A76111">
        <w:t xml:space="preserve">the </w:t>
      </w:r>
      <w:r w:rsidR="00870BC4">
        <w:t xml:space="preserve">intrinsic value </w:t>
      </w:r>
      <w:r w:rsidR="00F6586B">
        <w:t xml:space="preserve">of the option as at July 1, 2017 </w:t>
      </w:r>
      <w:r w:rsidR="00A76111">
        <w:t>since</w:t>
      </w:r>
      <w:r w:rsidR="00F6586B">
        <w:t xml:space="preserve"> the major part of </w:t>
      </w:r>
      <w:r w:rsidR="00870BC4">
        <w:t xml:space="preserve">bondholders </w:t>
      </w:r>
      <w:r w:rsidR="00F6586B">
        <w:t xml:space="preserve">have </w:t>
      </w:r>
      <w:r w:rsidR="00870BC4">
        <w:t xml:space="preserve">delivered the </w:t>
      </w:r>
      <w:r w:rsidR="00F6586B">
        <w:t>C</w:t>
      </w:r>
      <w:r w:rsidR="00870BC4">
        <w:t xml:space="preserve">onversion </w:t>
      </w:r>
      <w:r w:rsidR="00F6586B">
        <w:t>N</w:t>
      </w:r>
      <w:r w:rsidR="00870BC4">
        <w:t xml:space="preserve">otice </w:t>
      </w:r>
      <w:r w:rsidR="00F6586B">
        <w:t xml:space="preserve">to exercise their conversion rights. </w:t>
      </w:r>
      <w:r w:rsidR="00870BC4">
        <w:t xml:space="preserve">  </w:t>
      </w:r>
    </w:p>
    <w:p w14:paraId="44858279" w14:textId="2B546165" w:rsidR="00D41E2B" w:rsidRPr="003B1094" w:rsidRDefault="002B521D" w:rsidP="0026348B">
      <w:pPr>
        <w:pStyle w:val="ListParagraph"/>
        <w:numPr>
          <w:ilvl w:val="0"/>
          <w:numId w:val="20"/>
        </w:numPr>
      </w:pPr>
      <w:r w:rsidRPr="00B71285">
        <w:t xml:space="preserve">Other non-current financial liabilities correspond to the bondholders’ </w:t>
      </w:r>
      <w:r w:rsidRPr="003B1094">
        <w:t xml:space="preserve">conversion option embedded in </w:t>
      </w:r>
      <w:r w:rsidR="00A76111">
        <w:t>Tranche B</w:t>
      </w:r>
      <w:r w:rsidR="00A76111" w:rsidRPr="003B1094">
        <w:t xml:space="preserve"> </w:t>
      </w:r>
      <w:r w:rsidRPr="003B1094">
        <w:t xml:space="preserve">senior unsecured convertible bonds. </w:t>
      </w:r>
      <w:r w:rsidR="00B71285" w:rsidRPr="003B1094">
        <w:t xml:space="preserve">Other financial assets include the value of the issuer’s call option, which amounted to $9 million as at July 1, 2017 and was </w:t>
      </w:r>
      <w:r w:rsidRPr="003B1094">
        <w:t>nil at inception. These embedded derivative instruments were measured at fair value based on an income approach using Bloomberg’s option pricing model, which can be assimilated to a Black &amp; Scholes model for pricing stock options. This model was elected as the best indication of fair value since it maximized the use of observable market-based inputs.</w:t>
      </w:r>
    </w:p>
    <w:p w14:paraId="50EB2C21" w14:textId="77777777" w:rsidR="00D41E2B" w:rsidRPr="00CD6ED7" w:rsidRDefault="00D41E2B" w:rsidP="001E48B3">
      <w:pPr>
        <w:rPr>
          <w:i/>
        </w:rPr>
      </w:pPr>
      <w:r w:rsidRPr="00CD6ED7">
        <w:rPr>
          <w:i/>
        </w:rPr>
        <w:t xml:space="preserve">Fair value hierarchy </w:t>
      </w:r>
    </w:p>
    <w:p w14:paraId="6908D576" w14:textId="77777777" w:rsidR="00D41E2B" w:rsidRPr="00CD6ED7" w:rsidRDefault="00D41E2B" w:rsidP="001E48B3">
      <w:pPr>
        <w:spacing w:after="120" w:afterAutospacing="0"/>
      </w:pPr>
      <w:r w:rsidRPr="00CD6ED7">
        <w:t xml:space="preserve">The Group uses the following hierarchy for determining and disclosing the fair value of financial instruments by valuation technique: </w:t>
      </w:r>
    </w:p>
    <w:p w14:paraId="12F20A27" w14:textId="77777777" w:rsidR="00D41E2B" w:rsidRPr="00CD6ED7" w:rsidRDefault="00D41E2B" w:rsidP="0026348B">
      <w:pPr>
        <w:pStyle w:val="ListParagraph"/>
        <w:numPr>
          <w:ilvl w:val="0"/>
          <w:numId w:val="24"/>
        </w:numPr>
      </w:pPr>
      <w:r w:rsidRPr="00CD6ED7">
        <w:t xml:space="preserve">Level 1: quoted (unadjusted) prices in active markets for identical assets or liabilities. </w:t>
      </w:r>
    </w:p>
    <w:p w14:paraId="6A7C3E6D" w14:textId="77777777" w:rsidR="00D41E2B" w:rsidRPr="00CD6ED7" w:rsidRDefault="00D41E2B" w:rsidP="0026348B">
      <w:pPr>
        <w:pStyle w:val="ListParagraph"/>
        <w:numPr>
          <w:ilvl w:val="0"/>
          <w:numId w:val="23"/>
        </w:numPr>
        <w:spacing w:before="240"/>
      </w:pPr>
      <w:r w:rsidRPr="00CD6ED7">
        <w:t xml:space="preserve">Level 2: other techniques for which all inputs which have a significant effect on the recorded fair value are observable, either directly </w:t>
      </w:r>
      <w:r w:rsidR="00BF6404" w:rsidRPr="00CD6ED7">
        <w:t xml:space="preserve">(that is, as prices) </w:t>
      </w:r>
      <w:r w:rsidRPr="00CD6ED7">
        <w:t>or indirectly</w:t>
      </w:r>
      <w:r w:rsidR="00BF6404" w:rsidRPr="00CD6ED7">
        <w:t xml:space="preserve"> (that is, derived from prices)</w:t>
      </w:r>
      <w:r w:rsidRPr="00CD6ED7">
        <w:t xml:space="preserve">. </w:t>
      </w:r>
    </w:p>
    <w:p w14:paraId="3B73C7A5" w14:textId="77777777" w:rsidR="00D41E2B" w:rsidRPr="00CD6ED7" w:rsidRDefault="00D41E2B" w:rsidP="0026348B">
      <w:pPr>
        <w:pStyle w:val="ListParagraph"/>
        <w:numPr>
          <w:ilvl w:val="0"/>
          <w:numId w:val="23"/>
        </w:numPr>
      </w:pPr>
      <w:r w:rsidRPr="00CD6ED7">
        <w:t>Level 3: techniques which use inputs which have a significant effect on the recorded fair value that are not based on observable market data.</w:t>
      </w:r>
    </w:p>
    <w:p w14:paraId="63BEDBEE" w14:textId="77777777" w:rsidR="00603AC3" w:rsidRDefault="00603AC3" w:rsidP="001E48B3"/>
    <w:p w14:paraId="2C08353E" w14:textId="77777777" w:rsidR="00603AC3" w:rsidRDefault="00603AC3" w:rsidP="001E48B3"/>
    <w:p w14:paraId="51EF680F" w14:textId="77777777" w:rsidR="00603AC3" w:rsidRDefault="00603AC3" w:rsidP="001E48B3"/>
    <w:p w14:paraId="6877EDCD" w14:textId="77777777" w:rsidR="00603AC3" w:rsidRDefault="00603AC3" w:rsidP="001E48B3"/>
    <w:p w14:paraId="5BEAAFF5" w14:textId="77777777" w:rsidR="00603AC3" w:rsidRDefault="00603AC3" w:rsidP="001E48B3"/>
    <w:p w14:paraId="556D25B7" w14:textId="77777777" w:rsidR="00603AC3" w:rsidRDefault="00603AC3" w:rsidP="001E48B3"/>
    <w:p w14:paraId="148F8245" w14:textId="77777777" w:rsidR="00B42CB8" w:rsidRPr="00290FD4" w:rsidRDefault="00B42CB8" w:rsidP="001E48B3">
      <w:r w:rsidRPr="00290FD4">
        <w:lastRenderedPageBreak/>
        <w:t xml:space="preserve">As at </w:t>
      </w:r>
      <w:r w:rsidR="00290FD4" w:rsidRPr="00290FD4">
        <w:t>July 1</w:t>
      </w:r>
      <w:r w:rsidR="00F55D7F" w:rsidRPr="00290FD4">
        <w:t>, 201</w:t>
      </w:r>
      <w:r w:rsidR="00290FD4" w:rsidRPr="00290FD4">
        <w:t>7</w:t>
      </w:r>
      <w:r w:rsidRPr="00290FD4">
        <w:t>, the Group held the following financial instruments measured at fair value:</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5958"/>
        <w:gridCol w:w="1431"/>
        <w:gridCol w:w="782"/>
        <w:gridCol w:w="782"/>
        <w:gridCol w:w="782"/>
      </w:tblGrid>
      <w:tr w:rsidR="00F15CAE" w:rsidRPr="00290FD4" w14:paraId="71F72179" w14:textId="77777777" w:rsidTr="00F15CAE">
        <w:tc>
          <w:tcPr>
            <w:tcW w:w="5958" w:type="dxa"/>
            <w:tcBorders>
              <w:bottom w:val="single" w:sz="18" w:space="0" w:color="auto"/>
            </w:tcBorders>
            <w:vAlign w:val="bottom"/>
          </w:tcPr>
          <w:p w14:paraId="60854CA2" w14:textId="77777777" w:rsidR="00B42CB8" w:rsidRPr="00290FD4" w:rsidRDefault="00B42CB8" w:rsidP="009A1327">
            <w:pPr>
              <w:jc w:val="left"/>
              <w:rPr>
                <w:color w:val="000000" w:themeColor="text1"/>
              </w:rPr>
            </w:pPr>
            <w:r w:rsidRPr="00290FD4">
              <w:rPr>
                <w:color w:val="000000" w:themeColor="text1"/>
              </w:rPr>
              <w:t>In millions of USD</w:t>
            </w:r>
          </w:p>
        </w:tc>
        <w:tc>
          <w:tcPr>
            <w:tcW w:w="1431" w:type="dxa"/>
            <w:tcBorders>
              <w:bottom w:val="single" w:sz="18" w:space="0" w:color="auto"/>
            </w:tcBorders>
            <w:vAlign w:val="bottom"/>
          </w:tcPr>
          <w:p w14:paraId="74D9CC33" w14:textId="77777777" w:rsidR="00B42CB8" w:rsidRPr="00290FD4" w:rsidRDefault="00297113" w:rsidP="00290FD4">
            <w:pPr>
              <w:jc w:val="center"/>
              <w:rPr>
                <w:color w:val="000000" w:themeColor="text1"/>
              </w:rPr>
            </w:pPr>
            <w:r w:rsidRPr="00290FD4">
              <w:rPr>
                <w:color w:val="000000" w:themeColor="text1"/>
              </w:rPr>
              <w:t xml:space="preserve">(unaudited) </w:t>
            </w:r>
            <w:r w:rsidR="00F55D7F" w:rsidRPr="00290FD4">
              <w:rPr>
                <w:color w:val="000000" w:themeColor="text1"/>
              </w:rPr>
              <w:t xml:space="preserve">July </w:t>
            </w:r>
            <w:r w:rsidR="00290FD4" w:rsidRPr="00290FD4">
              <w:rPr>
                <w:color w:val="000000" w:themeColor="text1"/>
              </w:rPr>
              <w:t>1</w:t>
            </w:r>
            <w:r w:rsidR="00F55D7F" w:rsidRPr="00290FD4">
              <w:rPr>
                <w:color w:val="000000" w:themeColor="text1"/>
              </w:rPr>
              <w:t>, 201</w:t>
            </w:r>
            <w:r w:rsidR="00290FD4">
              <w:rPr>
                <w:color w:val="000000" w:themeColor="text1"/>
              </w:rPr>
              <w:t>7</w:t>
            </w:r>
          </w:p>
        </w:tc>
        <w:tc>
          <w:tcPr>
            <w:tcW w:w="0" w:type="auto"/>
            <w:tcBorders>
              <w:bottom w:val="single" w:sz="18" w:space="0" w:color="auto"/>
            </w:tcBorders>
            <w:vAlign w:val="bottom"/>
          </w:tcPr>
          <w:p w14:paraId="627BA933" w14:textId="77777777" w:rsidR="00B42CB8" w:rsidRPr="00290FD4" w:rsidRDefault="00B42CB8">
            <w:pPr>
              <w:jc w:val="center"/>
              <w:rPr>
                <w:color w:val="000000" w:themeColor="text1"/>
              </w:rPr>
            </w:pPr>
            <w:r w:rsidRPr="00290FD4">
              <w:rPr>
                <w:color w:val="000000" w:themeColor="text1"/>
              </w:rPr>
              <w:t>Level 1</w:t>
            </w:r>
          </w:p>
        </w:tc>
        <w:tc>
          <w:tcPr>
            <w:tcW w:w="0" w:type="auto"/>
            <w:tcBorders>
              <w:bottom w:val="single" w:sz="18" w:space="0" w:color="auto"/>
            </w:tcBorders>
            <w:vAlign w:val="bottom"/>
          </w:tcPr>
          <w:p w14:paraId="3D17004A" w14:textId="77777777" w:rsidR="00B42CB8" w:rsidRPr="00290FD4" w:rsidRDefault="00B42CB8">
            <w:pPr>
              <w:jc w:val="center"/>
              <w:rPr>
                <w:color w:val="000000" w:themeColor="text1"/>
              </w:rPr>
            </w:pPr>
            <w:r w:rsidRPr="00290FD4">
              <w:rPr>
                <w:color w:val="000000" w:themeColor="text1"/>
              </w:rPr>
              <w:t>Level 2</w:t>
            </w:r>
          </w:p>
        </w:tc>
        <w:tc>
          <w:tcPr>
            <w:tcW w:w="0" w:type="auto"/>
            <w:tcBorders>
              <w:bottom w:val="single" w:sz="18" w:space="0" w:color="auto"/>
            </w:tcBorders>
            <w:vAlign w:val="bottom"/>
          </w:tcPr>
          <w:p w14:paraId="3672ECE7" w14:textId="77777777" w:rsidR="00B42CB8" w:rsidRPr="00290FD4" w:rsidRDefault="00B42CB8">
            <w:pPr>
              <w:jc w:val="center"/>
              <w:rPr>
                <w:color w:val="000000" w:themeColor="text1"/>
              </w:rPr>
            </w:pPr>
            <w:r w:rsidRPr="00290FD4">
              <w:rPr>
                <w:color w:val="000000" w:themeColor="text1"/>
              </w:rPr>
              <w:t>Level 3</w:t>
            </w:r>
          </w:p>
        </w:tc>
      </w:tr>
      <w:tr w:rsidR="00F15CAE" w:rsidRPr="00290FD4" w14:paraId="1EC37D06" w14:textId="77777777" w:rsidTr="002C471E">
        <w:tc>
          <w:tcPr>
            <w:tcW w:w="0" w:type="auto"/>
            <w:gridSpan w:val="5"/>
            <w:tcBorders>
              <w:top w:val="single" w:sz="18" w:space="0" w:color="auto"/>
            </w:tcBorders>
            <w:shd w:val="clear" w:color="auto" w:fill="DBE5F1" w:themeFill="accent1" w:themeFillTint="33"/>
          </w:tcPr>
          <w:p w14:paraId="30CC0AB5" w14:textId="77777777" w:rsidR="00B42CB8" w:rsidRPr="00290FD4" w:rsidRDefault="00B42CB8" w:rsidP="001E48B3">
            <w:pPr>
              <w:rPr>
                <w:b/>
                <w:color w:val="000000" w:themeColor="text1"/>
              </w:rPr>
            </w:pPr>
            <w:r w:rsidRPr="00290FD4">
              <w:rPr>
                <w:b/>
                <w:color w:val="000000" w:themeColor="text1"/>
              </w:rPr>
              <w:t>Assets measured at fair value</w:t>
            </w:r>
          </w:p>
        </w:tc>
      </w:tr>
      <w:tr w:rsidR="00F15CAE" w:rsidRPr="00290FD4" w14:paraId="35782BD4" w14:textId="77777777" w:rsidTr="002C471E">
        <w:tc>
          <w:tcPr>
            <w:tcW w:w="0" w:type="auto"/>
            <w:gridSpan w:val="5"/>
            <w:shd w:val="clear" w:color="auto" w:fill="auto"/>
          </w:tcPr>
          <w:p w14:paraId="4CA01CA8" w14:textId="77777777" w:rsidR="00B42CB8" w:rsidRPr="002C5CD6" w:rsidRDefault="00B42CB8" w:rsidP="001E48B3">
            <w:pPr>
              <w:rPr>
                <w:b/>
                <w:color w:val="000000" w:themeColor="text1"/>
              </w:rPr>
            </w:pPr>
            <w:r w:rsidRPr="002C5CD6">
              <w:rPr>
                <w:b/>
                <w:color w:val="000000" w:themeColor="text1"/>
              </w:rPr>
              <w:t>Financial assets at fair value through profit or loss</w:t>
            </w:r>
          </w:p>
        </w:tc>
      </w:tr>
      <w:tr w:rsidR="00D5767C" w:rsidRPr="00290FD4" w14:paraId="2D3234CB" w14:textId="77777777" w:rsidTr="002C471E">
        <w:tc>
          <w:tcPr>
            <w:tcW w:w="5958" w:type="dxa"/>
            <w:shd w:val="clear" w:color="auto" w:fill="DBE5F1" w:themeFill="accent1" w:themeFillTint="33"/>
          </w:tcPr>
          <w:p w14:paraId="63A74F83" w14:textId="7A202AB5" w:rsidR="00D5767C" w:rsidRPr="00290FD4" w:rsidRDefault="00D5767C" w:rsidP="001E48B3">
            <w:pPr>
              <w:ind w:left="284"/>
              <w:rPr>
                <w:color w:val="000000" w:themeColor="text1"/>
              </w:rPr>
            </w:pPr>
            <w:r>
              <w:rPr>
                <w:color w:val="000000" w:themeColor="text1"/>
              </w:rPr>
              <w:t>Trading derivatives:</w:t>
            </w:r>
          </w:p>
        </w:tc>
        <w:tc>
          <w:tcPr>
            <w:tcW w:w="1431" w:type="dxa"/>
            <w:shd w:val="clear" w:color="auto" w:fill="DBE5F1" w:themeFill="accent1" w:themeFillTint="33"/>
          </w:tcPr>
          <w:p w14:paraId="24A23FF7" w14:textId="77777777" w:rsidR="00D5767C" w:rsidRPr="00290FD4" w:rsidRDefault="00D5767C" w:rsidP="001E48B3">
            <w:pPr>
              <w:jc w:val="right"/>
              <w:rPr>
                <w:color w:val="000000" w:themeColor="text1"/>
              </w:rPr>
            </w:pPr>
          </w:p>
        </w:tc>
        <w:tc>
          <w:tcPr>
            <w:tcW w:w="0" w:type="auto"/>
            <w:shd w:val="clear" w:color="auto" w:fill="DBE5F1" w:themeFill="accent1" w:themeFillTint="33"/>
          </w:tcPr>
          <w:p w14:paraId="7F7CA55E" w14:textId="77777777" w:rsidR="00D5767C" w:rsidRPr="00290FD4" w:rsidRDefault="00D5767C" w:rsidP="001E48B3">
            <w:pPr>
              <w:jc w:val="right"/>
              <w:rPr>
                <w:color w:val="000000" w:themeColor="text1"/>
              </w:rPr>
            </w:pPr>
          </w:p>
        </w:tc>
        <w:tc>
          <w:tcPr>
            <w:tcW w:w="0" w:type="auto"/>
            <w:shd w:val="clear" w:color="auto" w:fill="DBE5F1" w:themeFill="accent1" w:themeFillTint="33"/>
          </w:tcPr>
          <w:p w14:paraId="6BE101A7" w14:textId="77777777" w:rsidR="00D5767C" w:rsidRPr="00290FD4" w:rsidRDefault="00D5767C" w:rsidP="001E48B3">
            <w:pPr>
              <w:jc w:val="right"/>
              <w:rPr>
                <w:color w:val="000000" w:themeColor="text1"/>
              </w:rPr>
            </w:pPr>
          </w:p>
        </w:tc>
        <w:tc>
          <w:tcPr>
            <w:tcW w:w="0" w:type="auto"/>
            <w:shd w:val="clear" w:color="auto" w:fill="DBE5F1" w:themeFill="accent1" w:themeFillTint="33"/>
          </w:tcPr>
          <w:p w14:paraId="32096346" w14:textId="77777777" w:rsidR="00D5767C" w:rsidRPr="00290FD4" w:rsidRDefault="00D5767C" w:rsidP="001E48B3">
            <w:pPr>
              <w:jc w:val="right"/>
              <w:rPr>
                <w:color w:val="000000" w:themeColor="text1"/>
              </w:rPr>
            </w:pPr>
          </w:p>
        </w:tc>
      </w:tr>
      <w:tr w:rsidR="00F15CAE" w:rsidRPr="00290FD4" w14:paraId="7E24815F" w14:textId="77777777" w:rsidTr="00FF2966">
        <w:tc>
          <w:tcPr>
            <w:tcW w:w="5958" w:type="dxa"/>
            <w:shd w:val="clear" w:color="auto" w:fill="auto"/>
          </w:tcPr>
          <w:p w14:paraId="5E3632D7" w14:textId="77777777" w:rsidR="00B42CB8" w:rsidRPr="00290FD4" w:rsidRDefault="00B42CB8" w:rsidP="001E48B3">
            <w:pPr>
              <w:ind w:left="284"/>
              <w:rPr>
                <w:b/>
                <w:color w:val="000000" w:themeColor="text1"/>
              </w:rPr>
            </w:pPr>
            <w:r w:rsidRPr="00290FD4">
              <w:rPr>
                <w:color w:val="000000" w:themeColor="text1"/>
              </w:rPr>
              <w:t>Foreign exchange forward contracts</w:t>
            </w:r>
          </w:p>
        </w:tc>
        <w:tc>
          <w:tcPr>
            <w:tcW w:w="1431" w:type="dxa"/>
            <w:shd w:val="clear" w:color="auto" w:fill="auto"/>
          </w:tcPr>
          <w:p w14:paraId="60493F3D" w14:textId="578AFC80" w:rsidR="00B42CB8" w:rsidRPr="00290FD4" w:rsidRDefault="00FF2966" w:rsidP="001E48B3">
            <w:pPr>
              <w:jc w:val="right"/>
              <w:rPr>
                <w:color w:val="000000" w:themeColor="text1"/>
              </w:rPr>
            </w:pPr>
            <w:r>
              <w:rPr>
                <w:color w:val="000000" w:themeColor="text1"/>
              </w:rPr>
              <w:t>15</w:t>
            </w:r>
          </w:p>
        </w:tc>
        <w:tc>
          <w:tcPr>
            <w:tcW w:w="0" w:type="auto"/>
            <w:shd w:val="clear" w:color="auto" w:fill="auto"/>
          </w:tcPr>
          <w:p w14:paraId="750BFEE5" w14:textId="4B230710" w:rsidR="00B42CB8" w:rsidRPr="00290FD4" w:rsidRDefault="00FF2966" w:rsidP="001E48B3">
            <w:pPr>
              <w:jc w:val="right"/>
              <w:rPr>
                <w:color w:val="000000" w:themeColor="text1"/>
              </w:rPr>
            </w:pPr>
            <w:r>
              <w:rPr>
                <w:color w:val="000000" w:themeColor="text1"/>
              </w:rPr>
              <w:t>-</w:t>
            </w:r>
          </w:p>
        </w:tc>
        <w:tc>
          <w:tcPr>
            <w:tcW w:w="0" w:type="auto"/>
            <w:shd w:val="clear" w:color="auto" w:fill="auto"/>
          </w:tcPr>
          <w:p w14:paraId="683E7B12" w14:textId="27ED3BFB" w:rsidR="00B42CB8" w:rsidRPr="00290FD4" w:rsidRDefault="00FF2966" w:rsidP="001E48B3">
            <w:pPr>
              <w:jc w:val="right"/>
              <w:rPr>
                <w:color w:val="000000" w:themeColor="text1"/>
              </w:rPr>
            </w:pPr>
            <w:r>
              <w:rPr>
                <w:color w:val="000000" w:themeColor="text1"/>
              </w:rPr>
              <w:t>15</w:t>
            </w:r>
          </w:p>
        </w:tc>
        <w:tc>
          <w:tcPr>
            <w:tcW w:w="0" w:type="auto"/>
            <w:shd w:val="clear" w:color="auto" w:fill="auto"/>
          </w:tcPr>
          <w:p w14:paraId="40044053" w14:textId="19D2DF8F" w:rsidR="00B42CB8" w:rsidRPr="00290FD4" w:rsidRDefault="00FF2966" w:rsidP="001E48B3">
            <w:pPr>
              <w:jc w:val="right"/>
              <w:rPr>
                <w:color w:val="000000" w:themeColor="text1"/>
              </w:rPr>
            </w:pPr>
            <w:r>
              <w:rPr>
                <w:color w:val="000000" w:themeColor="text1"/>
              </w:rPr>
              <w:t>-</w:t>
            </w:r>
          </w:p>
        </w:tc>
      </w:tr>
      <w:tr w:rsidR="006D25F0" w:rsidRPr="00290FD4" w14:paraId="02C77EAA" w14:textId="77777777" w:rsidTr="00FF2966">
        <w:tc>
          <w:tcPr>
            <w:tcW w:w="5958" w:type="dxa"/>
            <w:shd w:val="clear" w:color="auto" w:fill="DBE5F1" w:themeFill="accent1" w:themeFillTint="33"/>
          </w:tcPr>
          <w:p w14:paraId="598415D1" w14:textId="77777777" w:rsidR="006D25F0" w:rsidRPr="00290FD4" w:rsidRDefault="006D25F0" w:rsidP="001E48B3">
            <w:pPr>
              <w:ind w:left="284"/>
              <w:rPr>
                <w:color w:val="000000" w:themeColor="text1"/>
              </w:rPr>
            </w:pPr>
            <w:r w:rsidRPr="00290FD4">
              <w:rPr>
                <w:color w:val="000000" w:themeColor="text1"/>
              </w:rPr>
              <w:t>Currency collars</w:t>
            </w:r>
          </w:p>
        </w:tc>
        <w:tc>
          <w:tcPr>
            <w:tcW w:w="1431" w:type="dxa"/>
            <w:shd w:val="clear" w:color="auto" w:fill="DBE5F1" w:themeFill="accent1" w:themeFillTint="33"/>
          </w:tcPr>
          <w:p w14:paraId="3B45D9F4" w14:textId="0A05B1A4" w:rsidR="006D25F0" w:rsidRPr="00290FD4" w:rsidRDefault="00FF2966" w:rsidP="001E48B3">
            <w:pPr>
              <w:jc w:val="right"/>
              <w:rPr>
                <w:color w:val="000000" w:themeColor="text1"/>
              </w:rPr>
            </w:pPr>
            <w:r>
              <w:rPr>
                <w:color w:val="000000" w:themeColor="text1"/>
              </w:rPr>
              <w:t>6</w:t>
            </w:r>
          </w:p>
        </w:tc>
        <w:tc>
          <w:tcPr>
            <w:tcW w:w="0" w:type="auto"/>
            <w:shd w:val="clear" w:color="auto" w:fill="DBE5F1" w:themeFill="accent1" w:themeFillTint="33"/>
          </w:tcPr>
          <w:p w14:paraId="01C7361E" w14:textId="60495C7D" w:rsidR="006D25F0" w:rsidRPr="00290FD4" w:rsidRDefault="00FF2966" w:rsidP="001E48B3">
            <w:pPr>
              <w:jc w:val="right"/>
              <w:rPr>
                <w:color w:val="000000" w:themeColor="text1"/>
              </w:rPr>
            </w:pPr>
            <w:r>
              <w:rPr>
                <w:color w:val="000000" w:themeColor="text1"/>
              </w:rPr>
              <w:t>-</w:t>
            </w:r>
          </w:p>
        </w:tc>
        <w:tc>
          <w:tcPr>
            <w:tcW w:w="0" w:type="auto"/>
            <w:shd w:val="clear" w:color="auto" w:fill="DBE5F1" w:themeFill="accent1" w:themeFillTint="33"/>
          </w:tcPr>
          <w:p w14:paraId="5273D385" w14:textId="5322C248" w:rsidR="006D25F0" w:rsidRPr="00290FD4" w:rsidRDefault="00FF2966" w:rsidP="001E48B3">
            <w:pPr>
              <w:jc w:val="right"/>
              <w:rPr>
                <w:color w:val="000000" w:themeColor="text1"/>
              </w:rPr>
            </w:pPr>
            <w:r>
              <w:rPr>
                <w:color w:val="000000" w:themeColor="text1"/>
              </w:rPr>
              <w:t>6</w:t>
            </w:r>
          </w:p>
        </w:tc>
        <w:tc>
          <w:tcPr>
            <w:tcW w:w="0" w:type="auto"/>
            <w:shd w:val="clear" w:color="auto" w:fill="DBE5F1" w:themeFill="accent1" w:themeFillTint="33"/>
          </w:tcPr>
          <w:p w14:paraId="40867F1E" w14:textId="49D73642" w:rsidR="006D25F0" w:rsidRPr="00290FD4" w:rsidRDefault="00FF2966" w:rsidP="001E48B3">
            <w:pPr>
              <w:jc w:val="right"/>
              <w:rPr>
                <w:color w:val="000000" w:themeColor="text1"/>
              </w:rPr>
            </w:pPr>
            <w:r>
              <w:rPr>
                <w:color w:val="000000" w:themeColor="text1"/>
              </w:rPr>
              <w:t>-</w:t>
            </w:r>
          </w:p>
        </w:tc>
      </w:tr>
      <w:tr w:rsidR="00F15CAE" w:rsidRPr="00290FD4" w14:paraId="1FB621FA" w14:textId="77777777" w:rsidTr="00FF2966">
        <w:tc>
          <w:tcPr>
            <w:tcW w:w="5958" w:type="dxa"/>
            <w:shd w:val="clear" w:color="auto" w:fill="auto"/>
          </w:tcPr>
          <w:p w14:paraId="3A52EE4A" w14:textId="77777777" w:rsidR="00135A74" w:rsidRPr="00290FD4" w:rsidRDefault="000F7FF5" w:rsidP="001E48B3">
            <w:pPr>
              <w:ind w:left="284"/>
              <w:rPr>
                <w:b/>
                <w:color w:val="000000" w:themeColor="text1"/>
              </w:rPr>
            </w:pPr>
            <w:r w:rsidRPr="00290FD4">
              <w:rPr>
                <w:color w:val="000000" w:themeColor="text1"/>
              </w:rPr>
              <w:t>Trading</w:t>
            </w:r>
            <w:r w:rsidR="00135A74" w:rsidRPr="00290FD4">
              <w:rPr>
                <w:color w:val="000000" w:themeColor="text1"/>
              </w:rPr>
              <w:t xml:space="preserve"> securities</w:t>
            </w:r>
          </w:p>
        </w:tc>
        <w:tc>
          <w:tcPr>
            <w:tcW w:w="1431" w:type="dxa"/>
            <w:shd w:val="clear" w:color="auto" w:fill="auto"/>
          </w:tcPr>
          <w:p w14:paraId="1A8C5F02" w14:textId="587C869F" w:rsidR="00135A74" w:rsidRPr="00290FD4" w:rsidRDefault="00A21E63" w:rsidP="001E48B3">
            <w:pPr>
              <w:jc w:val="right"/>
              <w:rPr>
                <w:color w:val="000000" w:themeColor="text1"/>
              </w:rPr>
            </w:pPr>
            <w:r>
              <w:rPr>
                <w:color w:val="000000" w:themeColor="text1"/>
              </w:rPr>
              <w:t>9</w:t>
            </w:r>
          </w:p>
        </w:tc>
        <w:tc>
          <w:tcPr>
            <w:tcW w:w="0" w:type="auto"/>
            <w:shd w:val="clear" w:color="auto" w:fill="auto"/>
          </w:tcPr>
          <w:p w14:paraId="16259D35" w14:textId="5027C2F5" w:rsidR="00135A74" w:rsidRPr="00290FD4" w:rsidRDefault="00A21E63" w:rsidP="001E48B3">
            <w:pPr>
              <w:jc w:val="right"/>
              <w:rPr>
                <w:color w:val="000000" w:themeColor="text1"/>
              </w:rPr>
            </w:pPr>
            <w:r>
              <w:rPr>
                <w:color w:val="000000" w:themeColor="text1"/>
              </w:rPr>
              <w:t>9</w:t>
            </w:r>
          </w:p>
        </w:tc>
        <w:tc>
          <w:tcPr>
            <w:tcW w:w="0" w:type="auto"/>
            <w:shd w:val="clear" w:color="auto" w:fill="auto"/>
          </w:tcPr>
          <w:p w14:paraId="3C0CA6B0" w14:textId="796E116E" w:rsidR="00135A74" w:rsidRPr="00290FD4" w:rsidRDefault="00FF2966" w:rsidP="001E48B3">
            <w:pPr>
              <w:jc w:val="right"/>
              <w:rPr>
                <w:color w:val="000000" w:themeColor="text1"/>
              </w:rPr>
            </w:pPr>
            <w:r>
              <w:rPr>
                <w:color w:val="000000" w:themeColor="text1"/>
              </w:rPr>
              <w:t>-</w:t>
            </w:r>
          </w:p>
        </w:tc>
        <w:tc>
          <w:tcPr>
            <w:tcW w:w="0" w:type="auto"/>
            <w:shd w:val="clear" w:color="auto" w:fill="auto"/>
          </w:tcPr>
          <w:p w14:paraId="4C637CC3" w14:textId="0E9FA9FE" w:rsidR="00135A74" w:rsidRPr="00290FD4" w:rsidRDefault="00FF2966" w:rsidP="001E48B3">
            <w:pPr>
              <w:jc w:val="right"/>
              <w:rPr>
                <w:color w:val="000000" w:themeColor="text1"/>
              </w:rPr>
            </w:pPr>
            <w:r>
              <w:rPr>
                <w:color w:val="000000" w:themeColor="text1"/>
              </w:rPr>
              <w:t>-</w:t>
            </w:r>
          </w:p>
        </w:tc>
      </w:tr>
      <w:tr w:rsidR="00D5767C" w:rsidRPr="00290FD4" w14:paraId="7CA9F59C" w14:textId="77777777" w:rsidTr="002C471E">
        <w:tc>
          <w:tcPr>
            <w:tcW w:w="5958" w:type="dxa"/>
            <w:shd w:val="clear" w:color="auto" w:fill="DBE5F1" w:themeFill="accent1" w:themeFillTint="33"/>
          </w:tcPr>
          <w:p w14:paraId="562F73B1" w14:textId="1F406DA4" w:rsidR="00D5767C" w:rsidRPr="00290FD4" w:rsidRDefault="00D5767C" w:rsidP="001E48B3">
            <w:pPr>
              <w:ind w:left="284"/>
              <w:rPr>
                <w:color w:val="000000" w:themeColor="text1"/>
              </w:rPr>
            </w:pPr>
            <w:r>
              <w:rPr>
                <w:color w:val="000000" w:themeColor="text1"/>
              </w:rPr>
              <w:t>Embedded call option</w:t>
            </w:r>
          </w:p>
        </w:tc>
        <w:tc>
          <w:tcPr>
            <w:tcW w:w="1431" w:type="dxa"/>
            <w:shd w:val="clear" w:color="auto" w:fill="DBE5F1" w:themeFill="accent1" w:themeFillTint="33"/>
          </w:tcPr>
          <w:p w14:paraId="75764316" w14:textId="202EFB6F" w:rsidR="00D5767C" w:rsidRPr="00290FD4" w:rsidRDefault="00FF2966" w:rsidP="001E48B3">
            <w:pPr>
              <w:jc w:val="right"/>
              <w:rPr>
                <w:color w:val="000000" w:themeColor="text1"/>
              </w:rPr>
            </w:pPr>
            <w:r>
              <w:rPr>
                <w:color w:val="000000" w:themeColor="text1"/>
              </w:rPr>
              <w:t>9</w:t>
            </w:r>
          </w:p>
        </w:tc>
        <w:tc>
          <w:tcPr>
            <w:tcW w:w="0" w:type="auto"/>
            <w:shd w:val="clear" w:color="auto" w:fill="DBE5F1" w:themeFill="accent1" w:themeFillTint="33"/>
          </w:tcPr>
          <w:p w14:paraId="54F89183" w14:textId="7676AD63" w:rsidR="00D5767C" w:rsidRPr="00290FD4" w:rsidRDefault="00FF2966" w:rsidP="001E48B3">
            <w:pPr>
              <w:jc w:val="right"/>
              <w:rPr>
                <w:color w:val="000000" w:themeColor="text1"/>
              </w:rPr>
            </w:pPr>
            <w:r>
              <w:rPr>
                <w:color w:val="000000" w:themeColor="text1"/>
              </w:rPr>
              <w:t>-</w:t>
            </w:r>
          </w:p>
        </w:tc>
        <w:tc>
          <w:tcPr>
            <w:tcW w:w="0" w:type="auto"/>
            <w:shd w:val="clear" w:color="auto" w:fill="DBE5F1" w:themeFill="accent1" w:themeFillTint="33"/>
          </w:tcPr>
          <w:p w14:paraId="5EF3256E" w14:textId="1E4920A9" w:rsidR="00D5767C" w:rsidRPr="00290FD4" w:rsidRDefault="00FF2966" w:rsidP="001E48B3">
            <w:pPr>
              <w:jc w:val="right"/>
              <w:rPr>
                <w:color w:val="000000" w:themeColor="text1"/>
              </w:rPr>
            </w:pPr>
            <w:r>
              <w:rPr>
                <w:color w:val="000000" w:themeColor="text1"/>
              </w:rPr>
              <w:t>-</w:t>
            </w:r>
          </w:p>
        </w:tc>
        <w:tc>
          <w:tcPr>
            <w:tcW w:w="0" w:type="auto"/>
            <w:shd w:val="clear" w:color="auto" w:fill="DBE5F1" w:themeFill="accent1" w:themeFillTint="33"/>
          </w:tcPr>
          <w:p w14:paraId="30EFDACF" w14:textId="235447BE" w:rsidR="00D5767C" w:rsidRPr="00290FD4" w:rsidRDefault="00FF2966" w:rsidP="001E48B3">
            <w:pPr>
              <w:jc w:val="right"/>
              <w:rPr>
                <w:color w:val="000000" w:themeColor="text1"/>
              </w:rPr>
            </w:pPr>
            <w:r>
              <w:rPr>
                <w:color w:val="000000" w:themeColor="text1"/>
              </w:rPr>
              <w:t>9</w:t>
            </w:r>
          </w:p>
        </w:tc>
      </w:tr>
      <w:tr w:rsidR="00F15CAE" w:rsidRPr="00290FD4" w14:paraId="7D806E08" w14:textId="77777777" w:rsidTr="00077C5A">
        <w:tc>
          <w:tcPr>
            <w:tcW w:w="5958" w:type="dxa"/>
            <w:shd w:val="clear" w:color="auto" w:fill="auto"/>
          </w:tcPr>
          <w:p w14:paraId="29424532" w14:textId="77777777" w:rsidR="00B42CB8" w:rsidRPr="002C5CD6" w:rsidRDefault="00B42CB8" w:rsidP="001E48B3">
            <w:pPr>
              <w:rPr>
                <w:b/>
                <w:color w:val="000000" w:themeColor="text1"/>
              </w:rPr>
            </w:pPr>
            <w:r w:rsidRPr="002C5CD6">
              <w:rPr>
                <w:b/>
                <w:color w:val="000000" w:themeColor="text1"/>
              </w:rPr>
              <w:t>Cash flow hedges</w:t>
            </w:r>
          </w:p>
        </w:tc>
        <w:tc>
          <w:tcPr>
            <w:tcW w:w="1431" w:type="dxa"/>
            <w:shd w:val="clear" w:color="auto" w:fill="auto"/>
          </w:tcPr>
          <w:p w14:paraId="6E654CAD" w14:textId="77777777" w:rsidR="00B42CB8" w:rsidRPr="00290FD4" w:rsidRDefault="00B42CB8" w:rsidP="001E48B3">
            <w:pPr>
              <w:jc w:val="right"/>
              <w:rPr>
                <w:color w:val="000000" w:themeColor="text1"/>
              </w:rPr>
            </w:pPr>
          </w:p>
        </w:tc>
        <w:tc>
          <w:tcPr>
            <w:tcW w:w="0" w:type="auto"/>
            <w:shd w:val="clear" w:color="auto" w:fill="auto"/>
          </w:tcPr>
          <w:p w14:paraId="3F3B8DEC" w14:textId="77777777" w:rsidR="00B42CB8" w:rsidRPr="00290FD4" w:rsidRDefault="00B42CB8" w:rsidP="001E48B3">
            <w:pPr>
              <w:jc w:val="right"/>
              <w:rPr>
                <w:color w:val="000000" w:themeColor="text1"/>
              </w:rPr>
            </w:pPr>
          </w:p>
        </w:tc>
        <w:tc>
          <w:tcPr>
            <w:tcW w:w="0" w:type="auto"/>
            <w:shd w:val="clear" w:color="auto" w:fill="auto"/>
          </w:tcPr>
          <w:p w14:paraId="6AC060FC" w14:textId="77777777" w:rsidR="00B42CB8" w:rsidRPr="00290FD4" w:rsidRDefault="00B42CB8" w:rsidP="001E48B3">
            <w:pPr>
              <w:jc w:val="right"/>
              <w:rPr>
                <w:color w:val="000000" w:themeColor="text1"/>
              </w:rPr>
            </w:pPr>
          </w:p>
        </w:tc>
        <w:tc>
          <w:tcPr>
            <w:tcW w:w="0" w:type="auto"/>
            <w:shd w:val="clear" w:color="auto" w:fill="auto"/>
          </w:tcPr>
          <w:p w14:paraId="7155A3F9" w14:textId="77777777" w:rsidR="00B42CB8" w:rsidRPr="00290FD4" w:rsidRDefault="00B42CB8" w:rsidP="001E48B3">
            <w:pPr>
              <w:jc w:val="right"/>
              <w:rPr>
                <w:color w:val="000000" w:themeColor="text1"/>
              </w:rPr>
            </w:pPr>
          </w:p>
        </w:tc>
      </w:tr>
      <w:tr w:rsidR="00F15CAE" w:rsidRPr="00290FD4" w14:paraId="63B7DD12" w14:textId="77777777" w:rsidTr="00077C5A">
        <w:tc>
          <w:tcPr>
            <w:tcW w:w="5958" w:type="dxa"/>
            <w:shd w:val="clear" w:color="auto" w:fill="DBE5F1" w:themeFill="accent1" w:themeFillTint="33"/>
          </w:tcPr>
          <w:p w14:paraId="430A1C5F" w14:textId="77777777" w:rsidR="00A644FF" w:rsidRPr="00290FD4" w:rsidRDefault="00A644FF" w:rsidP="001E48B3">
            <w:pPr>
              <w:ind w:left="284"/>
              <w:rPr>
                <w:b/>
                <w:color w:val="000000" w:themeColor="text1"/>
              </w:rPr>
            </w:pPr>
            <w:r w:rsidRPr="00290FD4">
              <w:rPr>
                <w:color w:val="000000" w:themeColor="text1"/>
              </w:rPr>
              <w:t>Foreign exchange forward contracts</w:t>
            </w:r>
          </w:p>
        </w:tc>
        <w:tc>
          <w:tcPr>
            <w:tcW w:w="1431" w:type="dxa"/>
            <w:shd w:val="clear" w:color="auto" w:fill="DBE5F1" w:themeFill="accent1" w:themeFillTint="33"/>
          </w:tcPr>
          <w:p w14:paraId="75EF3EE7" w14:textId="45709895" w:rsidR="00A644FF" w:rsidRPr="00290FD4" w:rsidRDefault="00FF2966" w:rsidP="001E48B3">
            <w:pPr>
              <w:jc w:val="right"/>
              <w:rPr>
                <w:color w:val="000000" w:themeColor="text1"/>
              </w:rPr>
            </w:pPr>
            <w:r>
              <w:rPr>
                <w:color w:val="000000" w:themeColor="text1"/>
              </w:rPr>
              <w:t>20</w:t>
            </w:r>
          </w:p>
        </w:tc>
        <w:tc>
          <w:tcPr>
            <w:tcW w:w="0" w:type="auto"/>
            <w:shd w:val="clear" w:color="auto" w:fill="DBE5F1" w:themeFill="accent1" w:themeFillTint="33"/>
          </w:tcPr>
          <w:p w14:paraId="764D0E50" w14:textId="41E69F6F" w:rsidR="00A644FF" w:rsidRPr="00290FD4" w:rsidRDefault="00FF2966" w:rsidP="001E48B3">
            <w:pPr>
              <w:jc w:val="right"/>
              <w:rPr>
                <w:color w:val="000000" w:themeColor="text1"/>
              </w:rPr>
            </w:pPr>
            <w:r>
              <w:rPr>
                <w:color w:val="000000" w:themeColor="text1"/>
              </w:rPr>
              <w:t>-</w:t>
            </w:r>
          </w:p>
        </w:tc>
        <w:tc>
          <w:tcPr>
            <w:tcW w:w="0" w:type="auto"/>
            <w:shd w:val="clear" w:color="auto" w:fill="DBE5F1" w:themeFill="accent1" w:themeFillTint="33"/>
          </w:tcPr>
          <w:p w14:paraId="052B1092" w14:textId="7350F8FF" w:rsidR="00A644FF" w:rsidRPr="00290FD4" w:rsidRDefault="00FF2966" w:rsidP="001E48B3">
            <w:pPr>
              <w:jc w:val="right"/>
              <w:rPr>
                <w:color w:val="000000" w:themeColor="text1"/>
              </w:rPr>
            </w:pPr>
            <w:r>
              <w:rPr>
                <w:color w:val="000000" w:themeColor="text1"/>
              </w:rPr>
              <w:t>20</w:t>
            </w:r>
          </w:p>
        </w:tc>
        <w:tc>
          <w:tcPr>
            <w:tcW w:w="0" w:type="auto"/>
            <w:shd w:val="clear" w:color="auto" w:fill="DBE5F1" w:themeFill="accent1" w:themeFillTint="33"/>
          </w:tcPr>
          <w:p w14:paraId="60276E1B" w14:textId="477F3187" w:rsidR="00A644FF" w:rsidRPr="00290FD4" w:rsidRDefault="00FF2966" w:rsidP="001E48B3">
            <w:pPr>
              <w:jc w:val="right"/>
              <w:rPr>
                <w:color w:val="000000" w:themeColor="text1"/>
              </w:rPr>
            </w:pPr>
            <w:r>
              <w:rPr>
                <w:color w:val="000000" w:themeColor="text1"/>
              </w:rPr>
              <w:t>-</w:t>
            </w:r>
          </w:p>
        </w:tc>
      </w:tr>
      <w:tr w:rsidR="00462B24" w:rsidRPr="00290FD4" w14:paraId="530C5E22" w14:textId="77777777" w:rsidTr="00077C5A">
        <w:tc>
          <w:tcPr>
            <w:tcW w:w="5958" w:type="dxa"/>
            <w:shd w:val="clear" w:color="auto" w:fill="auto"/>
          </w:tcPr>
          <w:p w14:paraId="1FA8DE86" w14:textId="77777777" w:rsidR="00462B24" w:rsidRPr="00290FD4" w:rsidRDefault="00462B24" w:rsidP="001E48B3">
            <w:pPr>
              <w:ind w:left="284"/>
              <w:rPr>
                <w:color w:val="000000" w:themeColor="text1"/>
              </w:rPr>
            </w:pPr>
            <w:r w:rsidRPr="00290FD4">
              <w:rPr>
                <w:color w:val="000000" w:themeColor="text1"/>
              </w:rPr>
              <w:t xml:space="preserve">Currency </w:t>
            </w:r>
            <w:r w:rsidR="006D25F0" w:rsidRPr="00290FD4">
              <w:rPr>
                <w:color w:val="000000" w:themeColor="text1"/>
              </w:rPr>
              <w:t>c</w:t>
            </w:r>
            <w:r w:rsidRPr="00290FD4">
              <w:rPr>
                <w:color w:val="000000" w:themeColor="text1"/>
              </w:rPr>
              <w:t>ollar</w:t>
            </w:r>
            <w:r w:rsidR="006D25F0" w:rsidRPr="00290FD4">
              <w:rPr>
                <w:color w:val="000000" w:themeColor="text1"/>
              </w:rPr>
              <w:t>s</w:t>
            </w:r>
          </w:p>
        </w:tc>
        <w:tc>
          <w:tcPr>
            <w:tcW w:w="1431" w:type="dxa"/>
            <w:shd w:val="clear" w:color="auto" w:fill="auto"/>
          </w:tcPr>
          <w:p w14:paraId="2C6D6C22" w14:textId="0B9A5C02" w:rsidR="00462B24" w:rsidRPr="00290FD4" w:rsidRDefault="00FF2966" w:rsidP="001E48B3">
            <w:pPr>
              <w:jc w:val="right"/>
              <w:rPr>
                <w:color w:val="000000" w:themeColor="text1"/>
              </w:rPr>
            </w:pPr>
            <w:r>
              <w:rPr>
                <w:color w:val="000000" w:themeColor="text1"/>
              </w:rPr>
              <w:t>9</w:t>
            </w:r>
          </w:p>
        </w:tc>
        <w:tc>
          <w:tcPr>
            <w:tcW w:w="0" w:type="auto"/>
            <w:shd w:val="clear" w:color="auto" w:fill="auto"/>
          </w:tcPr>
          <w:p w14:paraId="7CDA29B1" w14:textId="76A5DEBF" w:rsidR="00462B24" w:rsidRPr="00290FD4" w:rsidRDefault="00FF2966" w:rsidP="001E48B3">
            <w:pPr>
              <w:jc w:val="right"/>
              <w:rPr>
                <w:color w:val="000000" w:themeColor="text1"/>
              </w:rPr>
            </w:pPr>
            <w:r>
              <w:rPr>
                <w:color w:val="000000" w:themeColor="text1"/>
              </w:rPr>
              <w:t>-</w:t>
            </w:r>
          </w:p>
        </w:tc>
        <w:tc>
          <w:tcPr>
            <w:tcW w:w="0" w:type="auto"/>
            <w:shd w:val="clear" w:color="auto" w:fill="auto"/>
          </w:tcPr>
          <w:p w14:paraId="587E673B" w14:textId="046D3897" w:rsidR="00462B24" w:rsidRPr="00290FD4" w:rsidRDefault="00FF2966" w:rsidP="001E48B3">
            <w:pPr>
              <w:jc w:val="right"/>
              <w:rPr>
                <w:color w:val="000000" w:themeColor="text1"/>
              </w:rPr>
            </w:pPr>
            <w:r>
              <w:rPr>
                <w:color w:val="000000" w:themeColor="text1"/>
              </w:rPr>
              <w:t>9</w:t>
            </w:r>
          </w:p>
        </w:tc>
        <w:tc>
          <w:tcPr>
            <w:tcW w:w="0" w:type="auto"/>
            <w:shd w:val="clear" w:color="auto" w:fill="auto"/>
          </w:tcPr>
          <w:p w14:paraId="044B2D0F" w14:textId="759BD777" w:rsidR="00462B24" w:rsidRPr="00290FD4" w:rsidRDefault="00FF2966" w:rsidP="001E48B3">
            <w:pPr>
              <w:jc w:val="right"/>
              <w:rPr>
                <w:color w:val="000000" w:themeColor="text1"/>
              </w:rPr>
            </w:pPr>
            <w:r>
              <w:rPr>
                <w:color w:val="000000" w:themeColor="text1"/>
              </w:rPr>
              <w:t>-</w:t>
            </w:r>
          </w:p>
        </w:tc>
      </w:tr>
      <w:tr w:rsidR="00F15CAE" w:rsidRPr="00290FD4" w14:paraId="1233A664" w14:textId="77777777" w:rsidTr="00077C5A">
        <w:tc>
          <w:tcPr>
            <w:tcW w:w="0" w:type="auto"/>
            <w:gridSpan w:val="5"/>
            <w:shd w:val="clear" w:color="auto" w:fill="DBE5F1" w:themeFill="accent1" w:themeFillTint="33"/>
          </w:tcPr>
          <w:p w14:paraId="1C841559" w14:textId="47E96B94" w:rsidR="00B42CB8" w:rsidRPr="00D5767C" w:rsidRDefault="00D5767C" w:rsidP="001E48B3">
            <w:pPr>
              <w:rPr>
                <w:b/>
                <w:color w:val="000000" w:themeColor="text1"/>
              </w:rPr>
            </w:pPr>
            <w:r w:rsidRPr="00D5767C">
              <w:rPr>
                <w:b/>
                <w:color w:val="000000" w:themeColor="text1"/>
              </w:rPr>
              <w:t>Available-for-sale investments – quoted equity securities</w:t>
            </w:r>
          </w:p>
        </w:tc>
      </w:tr>
      <w:tr w:rsidR="00C72577" w:rsidRPr="00290FD4" w14:paraId="41699D59" w14:textId="77777777" w:rsidTr="00D5767C">
        <w:tc>
          <w:tcPr>
            <w:tcW w:w="5958" w:type="dxa"/>
            <w:shd w:val="clear" w:color="auto" w:fill="auto"/>
          </w:tcPr>
          <w:p w14:paraId="62830080" w14:textId="2CE530BE" w:rsidR="00C72577" w:rsidRPr="00290FD4" w:rsidRDefault="00D5767C" w:rsidP="001E48B3">
            <w:pPr>
              <w:ind w:left="284"/>
              <w:rPr>
                <w:color w:val="000000" w:themeColor="text1"/>
              </w:rPr>
            </w:pPr>
            <w:r>
              <w:rPr>
                <w:color w:val="000000" w:themeColor="text1"/>
              </w:rPr>
              <w:t>Government bonds issued by the U.S. Treasury</w:t>
            </w:r>
          </w:p>
        </w:tc>
        <w:tc>
          <w:tcPr>
            <w:tcW w:w="1431" w:type="dxa"/>
            <w:shd w:val="clear" w:color="auto" w:fill="auto"/>
          </w:tcPr>
          <w:p w14:paraId="56B714DA" w14:textId="2D665AF9" w:rsidR="00C72577" w:rsidRPr="00290FD4" w:rsidRDefault="00D5767C" w:rsidP="001E48B3">
            <w:pPr>
              <w:jc w:val="right"/>
              <w:rPr>
                <w:color w:val="000000" w:themeColor="text1"/>
              </w:rPr>
            </w:pPr>
            <w:r>
              <w:rPr>
                <w:color w:val="000000" w:themeColor="text1"/>
              </w:rPr>
              <w:t>335</w:t>
            </w:r>
          </w:p>
        </w:tc>
        <w:tc>
          <w:tcPr>
            <w:tcW w:w="0" w:type="auto"/>
            <w:shd w:val="clear" w:color="auto" w:fill="auto"/>
          </w:tcPr>
          <w:p w14:paraId="48A7CDAE" w14:textId="49C0E844" w:rsidR="00C72577" w:rsidRPr="00290FD4" w:rsidRDefault="00D5767C" w:rsidP="001E48B3">
            <w:pPr>
              <w:jc w:val="right"/>
              <w:rPr>
                <w:color w:val="000000" w:themeColor="text1"/>
              </w:rPr>
            </w:pPr>
            <w:r>
              <w:rPr>
                <w:color w:val="000000" w:themeColor="text1"/>
              </w:rPr>
              <w:t>335</w:t>
            </w:r>
          </w:p>
        </w:tc>
        <w:tc>
          <w:tcPr>
            <w:tcW w:w="0" w:type="auto"/>
            <w:shd w:val="clear" w:color="auto" w:fill="auto"/>
          </w:tcPr>
          <w:p w14:paraId="688A67EC" w14:textId="545F4297" w:rsidR="00C72577" w:rsidRPr="00290FD4" w:rsidRDefault="00FF2966" w:rsidP="001E48B3">
            <w:pPr>
              <w:jc w:val="right"/>
              <w:rPr>
                <w:color w:val="000000" w:themeColor="text1"/>
              </w:rPr>
            </w:pPr>
            <w:r>
              <w:rPr>
                <w:color w:val="000000" w:themeColor="text1"/>
              </w:rPr>
              <w:t>-</w:t>
            </w:r>
          </w:p>
        </w:tc>
        <w:tc>
          <w:tcPr>
            <w:tcW w:w="0" w:type="auto"/>
            <w:shd w:val="clear" w:color="auto" w:fill="auto"/>
          </w:tcPr>
          <w:p w14:paraId="20C1AF2A" w14:textId="658A88C6" w:rsidR="00C72577" w:rsidRPr="00290FD4" w:rsidRDefault="00FF2966" w:rsidP="001E48B3">
            <w:pPr>
              <w:jc w:val="right"/>
              <w:rPr>
                <w:color w:val="000000" w:themeColor="text1"/>
              </w:rPr>
            </w:pPr>
            <w:r>
              <w:rPr>
                <w:color w:val="000000" w:themeColor="text1"/>
              </w:rPr>
              <w:t>-</w:t>
            </w:r>
          </w:p>
        </w:tc>
      </w:tr>
      <w:tr w:rsidR="00F15CAE" w:rsidRPr="00290FD4" w14:paraId="61C75B8B" w14:textId="77777777" w:rsidTr="00D5767C">
        <w:tc>
          <w:tcPr>
            <w:tcW w:w="5958" w:type="dxa"/>
            <w:shd w:val="clear" w:color="auto" w:fill="DBE5F1" w:themeFill="accent1" w:themeFillTint="33"/>
          </w:tcPr>
          <w:p w14:paraId="0BC636ED" w14:textId="0C9B7DBB" w:rsidR="00B42CB8" w:rsidRPr="00290FD4" w:rsidRDefault="00D5767C" w:rsidP="001E48B3">
            <w:pPr>
              <w:ind w:left="284"/>
              <w:rPr>
                <w:b/>
                <w:color w:val="000000" w:themeColor="text1"/>
              </w:rPr>
            </w:pPr>
            <w:r>
              <w:rPr>
                <w:color w:val="000000" w:themeColor="text1"/>
              </w:rPr>
              <w:t>Equity securities</w:t>
            </w:r>
          </w:p>
        </w:tc>
        <w:tc>
          <w:tcPr>
            <w:tcW w:w="1431" w:type="dxa"/>
            <w:shd w:val="clear" w:color="auto" w:fill="DBE5F1" w:themeFill="accent1" w:themeFillTint="33"/>
          </w:tcPr>
          <w:p w14:paraId="4E35E289" w14:textId="36C88FE7" w:rsidR="00B42CB8" w:rsidRPr="00290FD4" w:rsidRDefault="00A21E63" w:rsidP="001E48B3">
            <w:pPr>
              <w:jc w:val="right"/>
              <w:rPr>
                <w:color w:val="000000" w:themeColor="text1"/>
              </w:rPr>
            </w:pPr>
            <w:r>
              <w:rPr>
                <w:color w:val="000000" w:themeColor="text1"/>
              </w:rPr>
              <w:t>11</w:t>
            </w:r>
          </w:p>
        </w:tc>
        <w:tc>
          <w:tcPr>
            <w:tcW w:w="0" w:type="auto"/>
            <w:shd w:val="clear" w:color="auto" w:fill="DBE5F1" w:themeFill="accent1" w:themeFillTint="33"/>
          </w:tcPr>
          <w:p w14:paraId="044083B4" w14:textId="4BA1F738" w:rsidR="00B42CB8" w:rsidRPr="00290FD4" w:rsidRDefault="00D5767C" w:rsidP="00A21E63">
            <w:pPr>
              <w:jc w:val="right"/>
              <w:rPr>
                <w:color w:val="000000" w:themeColor="text1"/>
              </w:rPr>
            </w:pPr>
            <w:r>
              <w:rPr>
                <w:color w:val="000000" w:themeColor="text1"/>
              </w:rPr>
              <w:t>1</w:t>
            </w:r>
            <w:r w:rsidR="00A21E63">
              <w:rPr>
                <w:color w:val="000000" w:themeColor="text1"/>
              </w:rPr>
              <w:t>1</w:t>
            </w:r>
          </w:p>
        </w:tc>
        <w:tc>
          <w:tcPr>
            <w:tcW w:w="0" w:type="auto"/>
            <w:shd w:val="clear" w:color="auto" w:fill="DBE5F1" w:themeFill="accent1" w:themeFillTint="33"/>
          </w:tcPr>
          <w:p w14:paraId="3A095361" w14:textId="0EADFFAE" w:rsidR="00B42CB8" w:rsidRPr="00290FD4" w:rsidRDefault="00FF2966" w:rsidP="001E48B3">
            <w:pPr>
              <w:jc w:val="right"/>
              <w:rPr>
                <w:color w:val="000000" w:themeColor="text1"/>
              </w:rPr>
            </w:pPr>
            <w:r>
              <w:rPr>
                <w:color w:val="000000" w:themeColor="text1"/>
              </w:rPr>
              <w:t>-</w:t>
            </w:r>
          </w:p>
        </w:tc>
        <w:tc>
          <w:tcPr>
            <w:tcW w:w="0" w:type="auto"/>
            <w:shd w:val="clear" w:color="auto" w:fill="DBE5F1" w:themeFill="accent1" w:themeFillTint="33"/>
          </w:tcPr>
          <w:p w14:paraId="12D0728E" w14:textId="44367154" w:rsidR="00B42CB8" w:rsidRPr="00290FD4" w:rsidRDefault="00FF2966" w:rsidP="001E48B3">
            <w:pPr>
              <w:jc w:val="right"/>
              <w:rPr>
                <w:color w:val="000000" w:themeColor="text1"/>
              </w:rPr>
            </w:pPr>
            <w:r>
              <w:rPr>
                <w:color w:val="000000" w:themeColor="text1"/>
              </w:rPr>
              <w:t>-</w:t>
            </w:r>
          </w:p>
        </w:tc>
      </w:tr>
      <w:tr w:rsidR="00D5767C" w:rsidRPr="00290FD4" w14:paraId="7B3150F8" w14:textId="77777777" w:rsidTr="00D5767C">
        <w:tc>
          <w:tcPr>
            <w:tcW w:w="5958" w:type="dxa"/>
            <w:shd w:val="clear" w:color="auto" w:fill="auto"/>
          </w:tcPr>
          <w:p w14:paraId="55EBA8BC" w14:textId="24580134" w:rsidR="00D5767C" w:rsidRPr="00D5767C" w:rsidRDefault="00D5767C" w:rsidP="00D5767C">
            <w:pPr>
              <w:rPr>
                <w:b/>
                <w:color w:val="000000" w:themeColor="text1"/>
              </w:rPr>
            </w:pPr>
            <w:r w:rsidRPr="00D5767C">
              <w:rPr>
                <w:b/>
                <w:color w:val="000000" w:themeColor="text1"/>
              </w:rPr>
              <w:t>Available-for-sale investments – unquoted equity securities</w:t>
            </w:r>
          </w:p>
        </w:tc>
        <w:tc>
          <w:tcPr>
            <w:tcW w:w="1431" w:type="dxa"/>
            <w:tcBorders>
              <w:bottom w:val="single" w:sz="18" w:space="0" w:color="auto"/>
            </w:tcBorders>
            <w:shd w:val="clear" w:color="auto" w:fill="auto"/>
          </w:tcPr>
          <w:p w14:paraId="4CB5249D" w14:textId="4883FE23" w:rsidR="00D5767C" w:rsidRPr="00FF2966" w:rsidRDefault="00D5767C" w:rsidP="00D5767C">
            <w:pPr>
              <w:jc w:val="right"/>
              <w:rPr>
                <w:color w:val="000000" w:themeColor="text1"/>
              </w:rPr>
            </w:pPr>
            <w:r w:rsidRPr="00FF2966">
              <w:rPr>
                <w:color w:val="000000" w:themeColor="text1"/>
              </w:rPr>
              <w:t>12</w:t>
            </w:r>
          </w:p>
        </w:tc>
        <w:tc>
          <w:tcPr>
            <w:tcW w:w="0" w:type="auto"/>
            <w:tcBorders>
              <w:bottom w:val="single" w:sz="18" w:space="0" w:color="auto"/>
            </w:tcBorders>
            <w:shd w:val="clear" w:color="auto" w:fill="auto"/>
          </w:tcPr>
          <w:p w14:paraId="5C4A7F96" w14:textId="77A6896A" w:rsidR="00D5767C" w:rsidRPr="00FF2966" w:rsidRDefault="00FF2966" w:rsidP="00D5767C">
            <w:pPr>
              <w:jc w:val="right"/>
              <w:rPr>
                <w:color w:val="000000" w:themeColor="text1"/>
              </w:rPr>
            </w:pPr>
            <w:r>
              <w:rPr>
                <w:color w:val="000000" w:themeColor="text1"/>
              </w:rPr>
              <w:t>-</w:t>
            </w:r>
          </w:p>
        </w:tc>
        <w:tc>
          <w:tcPr>
            <w:tcW w:w="0" w:type="auto"/>
            <w:tcBorders>
              <w:bottom w:val="single" w:sz="18" w:space="0" w:color="auto"/>
            </w:tcBorders>
            <w:shd w:val="clear" w:color="auto" w:fill="auto"/>
          </w:tcPr>
          <w:p w14:paraId="310D948E" w14:textId="4AF2A8E9" w:rsidR="00D5767C" w:rsidRPr="00FF2966" w:rsidRDefault="00FF2966" w:rsidP="00D5767C">
            <w:pPr>
              <w:jc w:val="right"/>
              <w:rPr>
                <w:color w:val="000000" w:themeColor="text1"/>
              </w:rPr>
            </w:pPr>
            <w:r>
              <w:rPr>
                <w:color w:val="000000" w:themeColor="text1"/>
              </w:rPr>
              <w:t>-</w:t>
            </w:r>
          </w:p>
        </w:tc>
        <w:tc>
          <w:tcPr>
            <w:tcW w:w="0" w:type="auto"/>
            <w:tcBorders>
              <w:bottom w:val="single" w:sz="18" w:space="0" w:color="auto"/>
            </w:tcBorders>
            <w:shd w:val="clear" w:color="auto" w:fill="auto"/>
          </w:tcPr>
          <w:p w14:paraId="7108D71C" w14:textId="0AB94ED3" w:rsidR="00D5767C" w:rsidRPr="00FF2966" w:rsidRDefault="00D5767C" w:rsidP="00D5767C">
            <w:pPr>
              <w:jc w:val="right"/>
              <w:rPr>
                <w:color w:val="000000" w:themeColor="text1"/>
              </w:rPr>
            </w:pPr>
            <w:r w:rsidRPr="00FF2966">
              <w:rPr>
                <w:color w:val="000000" w:themeColor="text1"/>
              </w:rPr>
              <w:t>12</w:t>
            </w:r>
          </w:p>
        </w:tc>
      </w:tr>
      <w:tr w:rsidR="00D5767C" w:rsidRPr="00290FD4" w14:paraId="6C6D9331" w14:textId="77777777" w:rsidTr="00D5767C">
        <w:tc>
          <w:tcPr>
            <w:tcW w:w="5958" w:type="dxa"/>
            <w:tcBorders>
              <w:bottom w:val="single" w:sz="18" w:space="0" w:color="auto"/>
            </w:tcBorders>
            <w:shd w:val="clear" w:color="auto" w:fill="auto"/>
          </w:tcPr>
          <w:p w14:paraId="380FD8E9" w14:textId="77777777" w:rsidR="00D5767C" w:rsidRPr="00290FD4" w:rsidRDefault="00D5767C" w:rsidP="00D5767C">
            <w:pPr>
              <w:rPr>
                <w:b/>
                <w:color w:val="000000" w:themeColor="text1"/>
              </w:rPr>
            </w:pPr>
            <w:r w:rsidRPr="00290FD4">
              <w:rPr>
                <w:b/>
                <w:color w:val="000000" w:themeColor="text1"/>
              </w:rPr>
              <w:t>Total assets measured at fair value</w:t>
            </w:r>
          </w:p>
        </w:tc>
        <w:tc>
          <w:tcPr>
            <w:tcW w:w="1431" w:type="dxa"/>
            <w:tcBorders>
              <w:bottom w:val="single" w:sz="18" w:space="0" w:color="auto"/>
            </w:tcBorders>
            <w:shd w:val="clear" w:color="auto" w:fill="auto"/>
          </w:tcPr>
          <w:p w14:paraId="53012E52" w14:textId="6D20A656" w:rsidR="00D5767C" w:rsidRPr="00290FD4" w:rsidRDefault="00FF2966" w:rsidP="00D5767C">
            <w:pPr>
              <w:jc w:val="right"/>
              <w:rPr>
                <w:b/>
                <w:color w:val="000000" w:themeColor="text1"/>
              </w:rPr>
            </w:pPr>
            <w:r>
              <w:rPr>
                <w:b/>
                <w:color w:val="000000" w:themeColor="text1"/>
              </w:rPr>
              <w:t>426</w:t>
            </w:r>
          </w:p>
        </w:tc>
        <w:tc>
          <w:tcPr>
            <w:tcW w:w="0" w:type="auto"/>
            <w:tcBorders>
              <w:bottom w:val="single" w:sz="18" w:space="0" w:color="auto"/>
            </w:tcBorders>
            <w:shd w:val="clear" w:color="auto" w:fill="auto"/>
          </w:tcPr>
          <w:p w14:paraId="6F5AEB29" w14:textId="189A14E6" w:rsidR="00D5767C" w:rsidRPr="00290FD4" w:rsidRDefault="00FF2966" w:rsidP="00D5767C">
            <w:pPr>
              <w:jc w:val="right"/>
              <w:rPr>
                <w:b/>
                <w:color w:val="000000" w:themeColor="text1"/>
              </w:rPr>
            </w:pPr>
            <w:r>
              <w:rPr>
                <w:b/>
                <w:color w:val="000000" w:themeColor="text1"/>
              </w:rPr>
              <w:t>355</w:t>
            </w:r>
          </w:p>
        </w:tc>
        <w:tc>
          <w:tcPr>
            <w:tcW w:w="0" w:type="auto"/>
            <w:tcBorders>
              <w:bottom w:val="single" w:sz="18" w:space="0" w:color="auto"/>
            </w:tcBorders>
            <w:shd w:val="clear" w:color="auto" w:fill="auto"/>
          </w:tcPr>
          <w:p w14:paraId="0DFC68E7" w14:textId="6A208582" w:rsidR="00D5767C" w:rsidRPr="00290FD4" w:rsidRDefault="00FF2966" w:rsidP="00D5767C">
            <w:pPr>
              <w:jc w:val="right"/>
              <w:rPr>
                <w:b/>
                <w:color w:val="000000" w:themeColor="text1"/>
              </w:rPr>
            </w:pPr>
            <w:r>
              <w:rPr>
                <w:b/>
                <w:color w:val="000000" w:themeColor="text1"/>
              </w:rPr>
              <w:t>50</w:t>
            </w:r>
          </w:p>
        </w:tc>
        <w:tc>
          <w:tcPr>
            <w:tcW w:w="0" w:type="auto"/>
            <w:tcBorders>
              <w:bottom w:val="single" w:sz="18" w:space="0" w:color="auto"/>
            </w:tcBorders>
            <w:shd w:val="clear" w:color="auto" w:fill="auto"/>
          </w:tcPr>
          <w:p w14:paraId="275113B3" w14:textId="5017CAD2" w:rsidR="00D5767C" w:rsidRPr="00290FD4" w:rsidRDefault="006453FE" w:rsidP="00D5767C">
            <w:pPr>
              <w:jc w:val="right"/>
              <w:rPr>
                <w:b/>
                <w:color w:val="000000" w:themeColor="text1"/>
              </w:rPr>
            </w:pPr>
            <w:r>
              <w:rPr>
                <w:b/>
                <w:color w:val="000000" w:themeColor="text1"/>
              </w:rPr>
              <w:t>21</w:t>
            </w:r>
          </w:p>
        </w:tc>
      </w:tr>
      <w:tr w:rsidR="00D5767C" w:rsidRPr="00290FD4" w14:paraId="2630D33D" w14:textId="77777777" w:rsidTr="002C5CD6">
        <w:tc>
          <w:tcPr>
            <w:tcW w:w="0" w:type="auto"/>
            <w:gridSpan w:val="5"/>
            <w:tcBorders>
              <w:top w:val="single" w:sz="18" w:space="0" w:color="auto"/>
            </w:tcBorders>
            <w:shd w:val="clear" w:color="auto" w:fill="DBE5F1" w:themeFill="accent1" w:themeFillTint="33"/>
          </w:tcPr>
          <w:p w14:paraId="42B49E7C" w14:textId="3DC6ED68" w:rsidR="00D5767C" w:rsidRPr="00FF2966" w:rsidRDefault="00D5767C" w:rsidP="00D5767C">
            <w:pPr>
              <w:jc w:val="left"/>
              <w:rPr>
                <w:b/>
                <w:color w:val="000000" w:themeColor="text1"/>
              </w:rPr>
            </w:pPr>
            <w:r w:rsidRPr="00FF2966">
              <w:rPr>
                <w:b/>
                <w:color w:val="000000" w:themeColor="text1"/>
              </w:rPr>
              <w:t>Liabilities measured at fair value</w:t>
            </w:r>
          </w:p>
        </w:tc>
      </w:tr>
      <w:tr w:rsidR="006453FE" w:rsidRPr="00290FD4" w14:paraId="324BB5F5" w14:textId="77777777" w:rsidTr="00077C5A">
        <w:tc>
          <w:tcPr>
            <w:tcW w:w="5958" w:type="dxa"/>
            <w:shd w:val="clear" w:color="auto" w:fill="auto"/>
          </w:tcPr>
          <w:p w14:paraId="3F0FF249" w14:textId="1D904449" w:rsidR="006453FE" w:rsidRPr="006453FE" w:rsidRDefault="006453FE" w:rsidP="00D5767C">
            <w:pPr>
              <w:rPr>
                <w:b/>
                <w:color w:val="auto"/>
              </w:rPr>
            </w:pPr>
            <w:r w:rsidRPr="006453FE">
              <w:rPr>
                <w:b/>
                <w:color w:val="auto"/>
              </w:rPr>
              <w:t>Contingent consideration on business combination</w:t>
            </w:r>
          </w:p>
        </w:tc>
        <w:tc>
          <w:tcPr>
            <w:tcW w:w="1431" w:type="dxa"/>
            <w:shd w:val="clear" w:color="auto" w:fill="auto"/>
          </w:tcPr>
          <w:p w14:paraId="61CEAC44" w14:textId="5F01D870" w:rsidR="006453FE" w:rsidRPr="006453FE" w:rsidRDefault="006453FE" w:rsidP="00A21E63">
            <w:pPr>
              <w:jc w:val="right"/>
              <w:rPr>
                <w:color w:val="000000" w:themeColor="text1"/>
              </w:rPr>
            </w:pPr>
            <w:r w:rsidRPr="006453FE">
              <w:rPr>
                <w:color w:val="000000" w:themeColor="text1"/>
              </w:rPr>
              <w:t>1</w:t>
            </w:r>
            <w:r w:rsidR="00D50130">
              <w:rPr>
                <w:color w:val="000000" w:themeColor="text1"/>
              </w:rPr>
              <w:t>2</w:t>
            </w:r>
          </w:p>
        </w:tc>
        <w:tc>
          <w:tcPr>
            <w:tcW w:w="0" w:type="auto"/>
            <w:shd w:val="clear" w:color="auto" w:fill="auto"/>
          </w:tcPr>
          <w:p w14:paraId="50B38D0F" w14:textId="4A4115DB" w:rsidR="006453FE" w:rsidRPr="006453FE" w:rsidRDefault="006453FE" w:rsidP="00D5767C">
            <w:pPr>
              <w:jc w:val="right"/>
              <w:rPr>
                <w:color w:val="000000" w:themeColor="text1"/>
              </w:rPr>
            </w:pPr>
            <w:r w:rsidRPr="006453FE">
              <w:rPr>
                <w:color w:val="000000" w:themeColor="text1"/>
              </w:rPr>
              <w:t>-</w:t>
            </w:r>
          </w:p>
        </w:tc>
        <w:tc>
          <w:tcPr>
            <w:tcW w:w="0" w:type="auto"/>
            <w:shd w:val="clear" w:color="auto" w:fill="auto"/>
          </w:tcPr>
          <w:p w14:paraId="133768EB" w14:textId="3DF04E32" w:rsidR="006453FE" w:rsidRPr="006453FE" w:rsidRDefault="006453FE" w:rsidP="00D5767C">
            <w:pPr>
              <w:jc w:val="right"/>
              <w:rPr>
                <w:color w:val="000000" w:themeColor="text1"/>
              </w:rPr>
            </w:pPr>
            <w:r w:rsidRPr="006453FE">
              <w:rPr>
                <w:color w:val="000000" w:themeColor="text1"/>
              </w:rPr>
              <w:t>-</w:t>
            </w:r>
          </w:p>
        </w:tc>
        <w:tc>
          <w:tcPr>
            <w:tcW w:w="0" w:type="auto"/>
            <w:shd w:val="clear" w:color="auto" w:fill="auto"/>
          </w:tcPr>
          <w:p w14:paraId="4FC0CB7F" w14:textId="7C97183D" w:rsidR="006453FE" w:rsidRPr="006453FE" w:rsidRDefault="006453FE" w:rsidP="00D50130">
            <w:pPr>
              <w:jc w:val="right"/>
              <w:rPr>
                <w:color w:val="000000" w:themeColor="text1"/>
              </w:rPr>
            </w:pPr>
            <w:r w:rsidRPr="006453FE">
              <w:rPr>
                <w:color w:val="000000" w:themeColor="text1"/>
              </w:rPr>
              <w:t>1</w:t>
            </w:r>
            <w:r w:rsidR="00D50130">
              <w:rPr>
                <w:color w:val="000000" w:themeColor="text1"/>
              </w:rPr>
              <w:t>2</w:t>
            </w:r>
          </w:p>
        </w:tc>
      </w:tr>
      <w:tr w:rsidR="006453FE" w:rsidRPr="00290FD4" w14:paraId="7DB6BF03" w14:textId="77777777" w:rsidTr="006453FE">
        <w:tc>
          <w:tcPr>
            <w:tcW w:w="9735" w:type="dxa"/>
            <w:gridSpan w:val="5"/>
            <w:shd w:val="clear" w:color="auto" w:fill="DBE5F1" w:themeFill="accent1" w:themeFillTint="33"/>
          </w:tcPr>
          <w:p w14:paraId="3167FF37" w14:textId="2CDDCC4E" w:rsidR="006453FE" w:rsidRPr="00FF2966" w:rsidRDefault="006453FE" w:rsidP="006453FE">
            <w:pPr>
              <w:jc w:val="left"/>
              <w:rPr>
                <w:b/>
                <w:color w:val="000000" w:themeColor="text1"/>
              </w:rPr>
            </w:pPr>
            <w:r w:rsidRPr="006453FE">
              <w:rPr>
                <w:b/>
                <w:color w:val="000000" w:themeColor="text1"/>
              </w:rPr>
              <w:t>Derivatives at fair value through profit or loss</w:t>
            </w:r>
          </w:p>
        </w:tc>
      </w:tr>
      <w:tr w:rsidR="00D5767C" w:rsidRPr="00290FD4" w14:paraId="4DAE738A" w14:textId="77777777" w:rsidTr="006453FE">
        <w:tc>
          <w:tcPr>
            <w:tcW w:w="5958" w:type="dxa"/>
            <w:shd w:val="clear" w:color="auto" w:fill="auto"/>
          </w:tcPr>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4129"/>
              <w:gridCol w:w="947"/>
              <w:gridCol w:w="222"/>
              <w:gridCol w:w="222"/>
              <w:gridCol w:w="222"/>
            </w:tblGrid>
            <w:tr w:rsidR="00D5767C" w:rsidRPr="00290FD4" w14:paraId="4B5B9E24" w14:textId="77777777" w:rsidTr="000F7FF5">
              <w:tc>
                <w:tcPr>
                  <w:tcW w:w="4129" w:type="dxa"/>
                  <w:shd w:val="clear" w:color="auto" w:fill="auto"/>
                </w:tcPr>
                <w:p w14:paraId="66CAD4B7" w14:textId="77777777" w:rsidR="00D5767C" w:rsidRPr="00290FD4" w:rsidRDefault="00D5767C" w:rsidP="00D5767C">
                  <w:pPr>
                    <w:ind w:left="284"/>
                    <w:rPr>
                      <w:color w:val="000000" w:themeColor="text1"/>
                    </w:rPr>
                  </w:pPr>
                  <w:r w:rsidRPr="00290FD4">
                    <w:rPr>
                      <w:color w:val="000000" w:themeColor="text1"/>
                    </w:rPr>
                    <w:t>Foreign exchange forward contracts</w:t>
                  </w:r>
                </w:p>
              </w:tc>
              <w:tc>
                <w:tcPr>
                  <w:tcW w:w="947" w:type="dxa"/>
                  <w:shd w:val="clear" w:color="auto" w:fill="auto"/>
                </w:tcPr>
                <w:p w14:paraId="0E4F6FC9" w14:textId="77777777" w:rsidR="00D5767C" w:rsidRPr="00290FD4" w:rsidRDefault="00D5767C" w:rsidP="00D5767C">
                  <w:pPr>
                    <w:jc w:val="right"/>
                    <w:rPr>
                      <w:color w:val="000000" w:themeColor="text1"/>
                    </w:rPr>
                  </w:pPr>
                </w:p>
              </w:tc>
              <w:tc>
                <w:tcPr>
                  <w:tcW w:w="0" w:type="auto"/>
                  <w:shd w:val="clear" w:color="auto" w:fill="auto"/>
                </w:tcPr>
                <w:p w14:paraId="18803CCD" w14:textId="77777777" w:rsidR="00D5767C" w:rsidRPr="00290FD4" w:rsidRDefault="00D5767C" w:rsidP="00D5767C">
                  <w:pPr>
                    <w:jc w:val="right"/>
                    <w:rPr>
                      <w:color w:val="000000" w:themeColor="text1"/>
                    </w:rPr>
                  </w:pPr>
                </w:p>
              </w:tc>
              <w:tc>
                <w:tcPr>
                  <w:tcW w:w="0" w:type="auto"/>
                  <w:shd w:val="clear" w:color="auto" w:fill="auto"/>
                </w:tcPr>
                <w:p w14:paraId="0AA94297" w14:textId="77777777" w:rsidR="00D5767C" w:rsidRPr="00290FD4" w:rsidRDefault="00D5767C" w:rsidP="00D5767C">
                  <w:pPr>
                    <w:jc w:val="right"/>
                    <w:rPr>
                      <w:color w:val="000000" w:themeColor="text1"/>
                    </w:rPr>
                  </w:pPr>
                </w:p>
              </w:tc>
              <w:tc>
                <w:tcPr>
                  <w:tcW w:w="0" w:type="auto"/>
                  <w:shd w:val="clear" w:color="auto" w:fill="auto"/>
                </w:tcPr>
                <w:p w14:paraId="1A6C6496" w14:textId="77777777" w:rsidR="00D5767C" w:rsidRPr="00290FD4" w:rsidRDefault="00D5767C" w:rsidP="00D5767C">
                  <w:pPr>
                    <w:jc w:val="right"/>
                    <w:rPr>
                      <w:color w:val="000000" w:themeColor="text1"/>
                    </w:rPr>
                  </w:pPr>
                </w:p>
              </w:tc>
            </w:tr>
          </w:tbl>
          <w:p w14:paraId="14CEA824" w14:textId="77777777" w:rsidR="00D5767C" w:rsidRPr="00290FD4" w:rsidRDefault="00D5767C" w:rsidP="00D5767C">
            <w:pPr>
              <w:rPr>
                <w:color w:val="000000" w:themeColor="text1"/>
              </w:rPr>
            </w:pPr>
          </w:p>
        </w:tc>
        <w:tc>
          <w:tcPr>
            <w:tcW w:w="1431" w:type="dxa"/>
            <w:shd w:val="clear" w:color="auto" w:fill="auto"/>
          </w:tcPr>
          <w:p w14:paraId="5715377B" w14:textId="54C0B95A" w:rsidR="00D5767C" w:rsidRPr="00290FD4" w:rsidRDefault="00FF2966" w:rsidP="00D5767C">
            <w:pPr>
              <w:jc w:val="right"/>
              <w:rPr>
                <w:color w:val="000000" w:themeColor="text1"/>
              </w:rPr>
            </w:pPr>
            <w:r>
              <w:rPr>
                <w:color w:val="000000" w:themeColor="text1"/>
              </w:rPr>
              <w:t>1</w:t>
            </w:r>
          </w:p>
        </w:tc>
        <w:tc>
          <w:tcPr>
            <w:tcW w:w="0" w:type="auto"/>
            <w:shd w:val="clear" w:color="auto" w:fill="auto"/>
          </w:tcPr>
          <w:p w14:paraId="63FE51AF" w14:textId="19E6DE3E" w:rsidR="00D5767C" w:rsidRPr="00290FD4" w:rsidRDefault="00FF2966" w:rsidP="00D5767C">
            <w:pPr>
              <w:jc w:val="right"/>
              <w:rPr>
                <w:color w:val="000000" w:themeColor="text1"/>
              </w:rPr>
            </w:pPr>
            <w:r>
              <w:rPr>
                <w:color w:val="000000" w:themeColor="text1"/>
              </w:rPr>
              <w:t>-</w:t>
            </w:r>
          </w:p>
        </w:tc>
        <w:tc>
          <w:tcPr>
            <w:tcW w:w="0" w:type="auto"/>
            <w:shd w:val="clear" w:color="auto" w:fill="auto"/>
          </w:tcPr>
          <w:p w14:paraId="2E9084E9" w14:textId="0093A3AA" w:rsidR="00D5767C" w:rsidRPr="00290FD4" w:rsidRDefault="00FF2966" w:rsidP="00D5767C">
            <w:pPr>
              <w:jc w:val="right"/>
              <w:rPr>
                <w:color w:val="000000" w:themeColor="text1"/>
              </w:rPr>
            </w:pPr>
            <w:r>
              <w:rPr>
                <w:color w:val="000000" w:themeColor="text1"/>
              </w:rPr>
              <w:t>1</w:t>
            </w:r>
          </w:p>
        </w:tc>
        <w:tc>
          <w:tcPr>
            <w:tcW w:w="0" w:type="auto"/>
            <w:shd w:val="clear" w:color="auto" w:fill="auto"/>
          </w:tcPr>
          <w:p w14:paraId="7947AC6B" w14:textId="48E8B861" w:rsidR="00D5767C" w:rsidRPr="00290FD4" w:rsidRDefault="00FF2966" w:rsidP="00D5767C">
            <w:pPr>
              <w:jc w:val="right"/>
              <w:rPr>
                <w:color w:val="000000" w:themeColor="text1"/>
              </w:rPr>
            </w:pPr>
            <w:r>
              <w:rPr>
                <w:color w:val="000000" w:themeColor="text1"/>
              </w:rPr>
              <w:t>-</w:t>
            </w:r>
          </w:p>
        </w:tc>
      </w:tr>
      <w:tr w:rsidR="00D5767C" w:rsidRPr="00290FD4" w14:paraId="4DA16A1D" w14:textId="77777777" w:rsidTr="006453FE">
        <w:tc>
          <w:tcPr>
            <w:tcW w:w="5958" w:type="dxa"/>
            <w:shd w:val="clear" w:color="auto" w:fill="DBE5F1" w:themeFill="accent1" w:themeFillTint="33"/>
          </w:tcPr>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4129"/>
              <w:gridCol w:w="947"/>
              <w:gridCol w:w="222"/>
              <w:gridCol w:w="222"/>
              <w:gridCol w:w="222"/>
            </w:tblGrid>
            <w:tr w:rsidR="00D5767C" w:rsidRPr="00290FD4" w14:paraId="7C3108A8" w14:textId="77777777" w:rsidTr="00A13C81">
              <w:tc>
                <w:tcPr>
                  <w:tcW w:w="4129" w:type="dxa"/>
                  <w:shd w:val="clear" w:color="auto" w:fill="auto"/>
                </w:tcPr>
                <w:p w14:paraId="0792A51E" w14:textId="77777777" w:rsidR="00D5767C" w:rsidRPr="00290FD4" w:rsidRDefault="00D5767C" w:rsidP="00D5767C">
                  <w:pPr>
                    <w:ind w:left="284"/>
                    <w:rPr>
                      <w:color w:val="000000" w:themeColor="text1"/>
                    </w:rPr>
                  </w:pPr>
                  <w:r w:rsidRPr="00290FD4">
                    <w:rPr>
                      <w:color w:val="000000" w:themeColor="text1"/>
                    </w:rPr>
                    <w:t>Embedded conversion option</w:t>
                  </w:r>
                </w:p>
              </w:tc>
              <w:tc>
                <w:tcPr>
                  <w:tcW w:w="947" w:type="dxa"/>
                  <w:shd w:val="clear" w:color="auto" w:fill="auto"/>
                </w:tcPr>
                <w:p w14:paraId="1FD51D9B" w14:textId="77777777" w:rsidR="00D5767C" w:rsidRPr="00290FD4" w:rsidRDefault="00D5767C" w:rsidP="00D5767C">
                  <w:pPr>
                    <w:jc w:val="right"/>
                    <w:rPr>
                      <w:color w:val="000000" w:themeColor="text1"/>
                    </w:rPr>
                  </w:pPr>
                </w:p>
              </w:tc>
              <w:tc>
                <w:tcPr>
                  <w:tcW w:w="0" w:type="auto"/>
                  <w:shd w:val="clear" w:color="auto" w:fill="auto"/>
                </w:tcPr>
                <w:p w14:paraId="4DDD9581" w14:textId="77777777" w:rsidR="00D5767C" w:rsidRPr="00290FD4" w:rsidRDefault="00D5767C" w:rsidP="00D5767C">
                  <w:pPr>
                    <w:jc w:val="right"/>
                    <w:rPr>
                      <w:color w:val="000000" w:themeColor="text1"/>
                    </w:rPr>
                  </w:pPr>
                </w:p>
              </w:tc>
              <w:tc>
                <w:tcPr>
                  <w:tcW w:w="0" w:type="auto"/>
                  <w:shd w:val="clear" w:color="auto" w:fill="auto"/>
                </w:tcPr>
                <w:p w14:paraId="48BD59AB" w14:textId="77777777" w:rsidR="00D5767C" w:rsidRPr="00290FD4" w:rsidRDefault="00D5767C" w:rsidP="00D5767C">
                  <w:pPr>
                    <w:jc w:val="right"/>
                    <w:rPr>
                      <w:color w:val="000000" w:themeColor="text1"/>
                    </w:rPr>
                  </w:pPr>
                </w:p>
              </w:tc>
              <w:tc>
                <w:tcPr>
                  <w:tcW w:w="0" w:type="auto"/>
                  <w:shd w:val="clear" w:color="auto" w:fill="auto"/>
                </w:tcPr>
                <w:p w14:paraId="2325CCDD" w14:textId="77777777" w:rsidR="00D5767C" w:rsidRPr="00290FD4" w:rsidRDefault="00D5767C" w:rsidP="00D5767C">
                  <w:pPr>
                    <w:jc w:val="right"/>
                    <w:rPr>
                      <w:color w:val="000000" w:themeColor="text1"/>
                    </w:rPr>
                  </w:pPr>
                </w:p>
              </w:tc>
            </w:tr>
          </w:tbl>
          <w:p w14:paraId="00261517" w14:textId="77777777" w:rsidR="00D5767C" w:rsidRPr="00290FD4" w:rsidRDefault="00D5767C" w:rsidP="00D5767C">
            <w:pPr>
              <w:ind w:left="284"/>
              <w:rPr>
                <w:color w:val="000000" w:themeColor="text1"/>
              </w:rPr>
            </w:pPr>
          </w:p>
        </w:tc>
        <w:tc>
          <w:tcPr>
            <w:tcW w:w="1431" w:type="dxa"/>
            <w:shd w:val="clear" w:color="auto" w:fill="DBE5F1" w:themeFill="accent1" w:themeFillTint="33"/>
          </w:tcPr>
          <w:p w14:paraId="5003B0CD" w14:textId="53608C72" w:rsidR="00D5767C" w:rsidRPr="00290FD4" w:rsidRDefault="00EE13BF" w:rsidP="00D5767C">
            <w:pPr>
              <w:jc w:val="right"/>
              <w:rPr>
                <w:color w:val="000000" w:themeColor="text1"/>
              </w:rPr>
            </w:pPr>
            <w:r>
              <w:rPr>
                <w:color w:val="000000" w:themeColor="text1"/>
              </w:rPr>
              <w:t>160</w:t>
            </w:r>
          </w:p>
        </w:tc>
        <w:tc>
          <w:tcPr>
            <w:tcW w:w="0" w:type="auto"/>
            <w:shd w:val="clear" w:color="auto" w:fill="DBE5F1" w:themeFill="accent1" w:themeFillTint="33"/>
          </w:tcPr>
          <w:p w14:paraId="38A29113" w14:textId="6183D748" w:rsidR="00D5767C" w:rsidRPr="00290FD4" w:rsidRDefault="00FF2966" w:rsidP="00D5767C">
            <w:pPr>
              <w:jc w:val="right"/>
              <w:rPr>
                <w:color w:val="000000" w:themeColor="text1"/>
              </w:rPr>
            </w:pPr>
            <w:r>
              <w:rPr>
                <w:color w:val="000000" w:themeColor="text1"/>
              </w:rPr>
              <w:t>-</w:t>
            </w:r>
          </w:p>
        </w:tc>
        <w:tc>
          <w:tcPr>
            <w:tcW w:w="0" w:type="auto"/>
            <w:shd w:val="clear" w:color="auto" w:fill="DBE5F1" w:themeFill="accent1" w:themeFillTint="33"/>
          </w:tcPr>
          <w:p w14:paraId="4FA45DA5" w14:textId="22F6427F" w:rsidR="00D5767C" w:rsidRPr="00290FD4" w:rsidRDefault="00FF2966" w:rsidP="00D5767C">
            <w:pPr>
              <w:jc w:val="right"/>
              <w:rPr>
                <w:color w:val="000000" w:themeColor="text1"/>
              </w:rPr>
            </w:pPr>
            <w:r>
              <w:rPr>
                <w:color w:val="000000" w:themeColor="text1"/>
              </w:rPr>
              <w:t>-</w:t>
            </w:r>
          </w:p>
        </w:tc>
        <w:tc>
          <w:tcPr>
            <w:tcW w:w="0" w:type="auto"/>
            <w:shd w:val="clear" w:color="auto" w:fill="DBE5F1" w:themeFill="accent1" w:themeFillTint="33"/>
          </w:tcPr>
          <w:p w14:paraId="6FA95150" w14:textId="6A82FE1E" w:rsidR="00D5767C" w:rsidRPr="00290FD4" w:rsidRDefault="00EE13BF" w:rsidP="00D5767C">
            <w:pPr>
              <w:jc w:val="right"/>
              <w:rPr>
                <w:color w:val="000000" w:themeColor="text1"/>
              </w:rPr>
            </w:pPr>
            <w:r>
              <w:rPr>
                <w:color w:val="000000" w:themeColor="text1"/>
              </w:rPr>
              <w:t>160</w:t>
            </w:r>
          </w:p>
        </w:tc>
      </w:tr>
      <w:tr w:rsidR="00EE13BF" w:rsidRPr="00290FD4" w14:paraId="2C36D497" w14:textId="77777777" w:rsidTr="00EE13BF">
        <w:tc>
          <w:tcPr>
            <w:tcW w:w="5958" w:type="dxa"/>
            <w:shd w:val="clear" w:color="auto" w:fill="auto"/>
          </w:tcPr>
          <w:p w14:paraId="729A6D2A" w14:textId="7683BDBA" w:rsidR="00EE13BF" w:rsidRPr="00660DB9" w:rsidRDefault="00EE13BF" w:rsidP="00EE13BF">
            <w:pPr>
              <w:rPr>
                <w:b/>
                <w:color w:val="000000" w:themeColor="text1"/>
              </w:rPr>
            </w:pPr>
            <w:r w:rsidRPr="00660DB9">
              <w:rPr>
                <w:b/>
                <w:color w:val="000000" w:themeColor="text1"/>
              </w:rPr>
              <w:t>Other financial liabilities</w:t>
            </w:r>
          </w:p>
        </w:tc>
        <w:tc>
          <w:tcPr>
            <w:tcW w:w="1431" w:type="dxa"/>
            <w:shd w:val="clear" w:color="auto" w:fill="auto"/>
          </w:tcPr>
          <w:p w14:paraId="295AC717" w14:textId="3712834E" w:rsidR="00EE13BF" w:rsidRPr="00660DB9" w:rsidRDefault="00EE13BF" w:rsidP="00D5767C">
            <w:pPr>
              <w:jc w:val="right"/>
              <w:rPr>
                <w:b/>
                <w:color w:val="000000" w:themeColor="text1"/>
              </w:rPr>
            </w:pPr>
            <w:r w:rsidRPr="00660DB9">
              <w:rPr>
                <w:b/>
                <w:color w:val="000000" w:themeColor="text1"/>
              </w:rPr>
              <w:t>112</w:t>
            </w:r>
          </w:p>
        </w:tc>
        <w:tc>
          <w:tcPr>
            <w:tcW w:w="0" w:type="auto"/>
            <w:shd w:val="clear" w:color="auto" w:fill="auto"/>
          </w:tcPr>
          <w:p w14:paraId="1A948750" w14:textId="5E91AB8D" w:rsidR="00EE13BF" w:rsidRPr="00660DB9" w:rsidRDefault="00EE13BF" w:rsidP="00D5767C">
            <w:pPr>
              <w:jc w:val="right"/>
              <w:rPr>
                <w:b/>
                <w:color w:val="000000" w:themeColor="text1"/>
              </w:rPr>
            </w:pPr>
            <w:r w:rsidRPr="00660DB9">
              <w:rPr>
                <w:b/>
                <w:color w:val="000000" w:themeColor="text1"/>
              </w:rPr>
              <w:t>-</w:t>
            </w:r>
          </w:p>
        </w:tc>
        <w:tc>
          <w:tcPr>
            <w:tcW w:w="0" w:type="auto"/>
            <w:shd w:val="clear" w:color="auto" w:fill="auto"/>
          </w:tcPr>
          <w:p w14:paraId="4F17C641" w14:textId="156F2A40" w:rsidR="00EE13BF" w:rsidRPr="00660DB9" w:rsidRDefault="00EE13BF" w:rsidP="00D5767C">
            <w:pPr>
              <w:jc w:val="right"/>
              <w:rPr>
                <w:b/>
                <w:color w:val="000000" w:themeColor="text1"/>
              </w:rPr>
            </w:pPr>
            <w:r w:rsidRPr="00660DB9">
              <w:rPr>
                <w:b/>
                <w:color w:val="000000" w:themeColor="text1"/>
              </w:rPr>
              <w:t>-</w:t>
            </w:r>
          </w:p>
        </w:tc>
        <w:tc>
          <w:tcPr>
            <w:tcW w:w="0" w:type="auto"/>
            <w:shd w:val="clear" w:color="auto" w:fill="auto"/>
          </w:tcPr>
          <w:p w14:paraId="5E1D7C4F" w14:textId="3E5BB092" w:rsidR="00EE13BF" w:rsidRPr="00660DB9" w:rsidRDefault="00EE13BF" w:rsidP="00D5767C">
            <w:pPr>
              <w:jc w:val="right"/>
              <w:rPr>
                <w:b/>
                <w:color w:val="000000" w:themeColor="text1"/>
              </w:rPr>
            </w:pPr>
            <w:r w:rsidRPr="00660DB9">
              <w:rPr>
                <w:b/>
                <w:color w:val="000000" w:themeColor="text1"/>
              </w:rPr>
              <w:t>112</w:t>
            </w:r>
          </w:p>
        </w:tc>
      </w:tr>
      <w:tr w:rsidR="00D5767C" w:rsidRPr="00290FD4" w14:paraId="57510337" w14:textId="77777777" w:rsidTr="00EE13BF">
        <w:tc>
          <w:tcPr>
            <w:tcW w:w="5958" w:type="dxa"/>
            <w:tcBorders>
              <w:bottom w:val="single" w:sz="18" w:space="0" w:color="auto"/>
            </w:tcBorders>
            <w:shd w:val="clear" w:color="auto" w:fill="DBE5F1" w:themeFill="accent1" w:themeFillTint="33"/>
          </w:tcPr>
          <w:p w14:paraId="1D72946F" w14:textId="77777777" w:rsidR="00D5767C" w:rsidRPr="00290FD4" w:rsidRDefault="00D5767C" w:rsidP="00D5767C">
            <w:pPr>
              <w:rPr>
                <w:b/>
                <w:color w:val="000000" w:themeColor="text1"/>
              </w:rPr>
            </w:pPr>
            <w:r w:rsidRPr="00290FD4">
              <w:rPr>
                <w:b/>
                <w:color w:val="000000" w:themeColor="text1"/>
              </w:rPr>
              <w:t>Total liabilities measured at fair value</w:t>
            </w:r>
          </w:p>
        </w:tc>
        <w:tc>
          <w:tcPr>
            <w:tcW w:w="1431" w:type="dxa"/>
            <w:tcBorders>
              <w:top w:val="single" w:sz="18" w:space="0" w:color="auto"/>
              <w:bottom w:val="single" w:sz="18" w:space="0" w:color="auto"/>
            </w:tcBorders>
            <w:shd w:val="clear" w:color="auto" w:fill="DBE5F1" w:themeFill="accent1" w:themeFillTint="33"/>
          </w:tcPr>
          <w:p w14:paraId="4FB51C7F" w14:textId="4F13E8D4" w:rsidR="00D5767C" w:rsidRPr="00290FD4" w:rsidRDefault="00FF2966" w:rsidP="006453FE">
            <w:pPr>
              <w:jc w:val="right"/>
              <w:rPr>
                <w:b/>
                <w:color w:val="000000" w:themeColor="text1"/>
              </w:rPr>
            </w:pPr>
            <w:r>
              <w:rPr>
                <w:b/>
                <w:color w:val="000000" w:themeColor="text1"/>
              </w:rPr>
              <w:t>2</w:t>
            </w:r>
            <w:r w:rsidR="006453FE">
              <w:rPr>
                <w:b/>
                <w:color w:val="000000" w:themeColor="text1"/>
              </w:rPr>
              <w:t>85</w:t>
            </w:r>
          </w:p>
        </w:tc>
        <w:tc>
          <w:tcPr>
            <w:tcW w:w="0" w:type="auto"/>
            <w:tcBorders>
              <w:top w:val="single" w:sz="18" w:space="0" w:color="auto"/>
              <w:bottom w:val="single" w:sz="18" w:space="0" w:color="auto"/>
            </w:tcBorders>
            <w:shd w:val="clear" w:color="auto" w:fill="DBE5F1" w:themeFill="accent1" w:themeFillTint="33"/>
          </w:tcPr>
          <w:p w14:paraId="72131A7C" w14:textId="4C29252C" w:rsidR="00D5767C" w:rsidRPr="00290FD4" w:rsidRDefault="00FF2966" w:rsidP="00D5767C">
            <w:pPr>
              <w:jc w:val="right"/>
              <w:rPr>
                <w:b/>
                <w:color w:val="000000" w:themeColor="text1"/>
              </w:rPr>
            </w:pPr>
            <w:r>
              <w:rPr>
                <w:b/>
                <w:color w:val="000000" w:themeColor="text1"/>
              </w:rPr>
              <w:t>-</w:t>
            </w:r>
          </w:p>
        </w:tc>
        <w:tc>
          <w:tcPr>
            <w:tcW w:w="0" w:type="auto"/>
            <w:tcBorders>
              <w:top w:val="single" w:sz="18" w:space="0" w:color="auto"/>
              <w:bottom w:val="single" w:sz="18" w:space="0" w:color="auto"/>
            </w:tcBorders>
            <w:shd w:val="clear" w:color="auto" w:fill="DBE5F1" w:themeFill="accent1" w:themeFillTint="33"/>
          </w:tcPr>
          <w:p w14:paraId="61EC0BE5" w14:textId="5C61D322" w:rsidR="00D5767C" w:rsidRPr="00290FD4" w:rsidRDefault="00FF2966" w:rsidP="00D5767C">
            <w:pPr>
              <w:jc w:val="right"/>
              <w:rPr>
                <w:b/>
                <w:color w:val="000000" w:themeColor="text1"/>
              </w:rPr>
            </w:pPr>
            <w:r>
              <w:rPr>
                <w:b/>
                <w:color w:val="000000" w:themeColor="text1"/>
              </w:rPr>
              <w:t>1</w:t>
            </w:r>
          </w:p>
        </w:tc>
        <w:tc>
          <w:tcPr>
            <w:tcW w:w="0" w:type="auto"/>
            <w:tcBorders>
              <w:top w:val="single" w:sz="18" w:space="0" w:color="auto"/>
              <w:bottom w:val="single" w:sz="18" w:space="0" w:color="auto"/>
            </w:tcBorders>
            <w:shd w:val="clear" w:color="auto" w:fill="DBE5F1" w:themeFill="accent1" w:themeFillTint="33"/>
          </w:tcPr>
          <w:p w14:paraId="37912BFB" w14:textId="28B221EE" w:rsidR="00D5767C" w:rsidRPr="00290FD4" w:rsidRDefault="00FF2966" w:rsidP="006453FE">
            <w:pPr>
              <w:jc w:val="right"/>
              <w:rPr>
                <w:b/>
                <w:color w:val="000000" w:themeColor="text1"/>
              </w:rPr>
            </w:pPr>
            <w:r>
              <w:rPr>
                <w:b/>
                <w:color w:val="000000" w:themeColor="text1"/>
              </w:rPr>
              <w:t>2</w:t>
            </w:r>
            <w:r w:rsidR="006453FE">
              <w:rPr>
                <w:b/>
                <w:color w:val="000000" w:themeColor="text1"/>
              </w:rPr>
              <w:t>84</w:t>
            </w:r>
          </w:p>
        </w:tc>
      </w:tr>
    </w:tbl>
    <w:p w14:paraId="59F53650" w14:textId="77777777" w:rsidR="00A74E34" w:rsidRPr="00270F79" w:rsidRDefault="00A74E34" w:rsidP="004048C8">
      <w:pPr>
        <w:spacing w:after="0" w:afterAutospacing="0"/>
        <w:ind w:firstLine="720"/>
        <w:rPr>
          <w:highlight w:val="yellow"/>
        </w:rPr>
      </w:pPr>
    </w:p>
    <w:p w14:paraId="2F317308" w14:textId="77777777" w:rsidR="00A74E34" w:rsidRPr="00CD6ED7" w:rsidRDefault="00A74E34" w:rsidP="00A74E34">
      <w:pPr>
        <w:ind w:firstLine="720"/>
      </w:pPr>
      <w:r w:rsidRPr="00CD6ED7">
        <w:t>Financial instruments in Level 1</w:t>
      </w:r>
    </w:p>
    <w:p w14:paraId="1716B6D3" w14:textId="77777777" w:rsidR="00A74E34" w:rsidRPr="00270F79" w:rsidRDefault="00CD6ED7" w:rsidP="00A74E34">
      <w:pPr>
        <w:rPr>
          <w:highlight w:val="yellow"/>
        </w:rPr>
      </w:pPr>
      <w:r w:rsidRPr="00CD6ED7">
        <w:t>The fair value of financial instruments traded in active markets is based on quoted market prices at the balance sheet date. A market is regarded as active if quoted prices are readily and regularly available from an exchange, dealer, broker, industry group, pricing service or regulatory agency, and those prices represent actual and regularly occurring market transactions on an arm’s length basis. The quoted market price used for financial assets held by the Group is the current bid price. These instruments are included in Level 1.</w:t>
      </w:r>
      <w:r w:rsidR="00A74E34" w:rsidRPr="00270F79">
        <w:rPr>
          <w:highlight w:val="yellow"/>
        </w:rPr>
        <w:t xml:space="preserve"> </w:t>
      </w:r>
    </w:p>
    <w:p w14:paraId="5D7089FA" w14:textId="77777777" w:rsidR="00A74E34" w:rsidRPr="00CD6ED7" w:rsidRDefault="00A74E34" w:rsidP="00A74E34">
      <w:pPr>
        <w:pStyle w:val="ListParagraph"/>
      </w:pPr>
      <w:r w:rsidRPr="00CD6ED7">
        <w:t>Financial instruments in Level 2</w:t>
      </w:r>
    </w:p>
    <w:p w14:paraId="416A270B" w14:textId="77777777" w:rsidR="00A74E34" w:rsidRPr="00CD6ED7" w:rsidRDefault="00CD6ED7" w:rsidP="00A74E34">
      <w:r w:rsidRPr="00CD6ED7">
        <w:t>The fair value of financial instruments that are not traded in active markets (for example over the counter derivatives) is determined by using valuation techniques. These valuation techniques maximize the use of observable market data when available and rely as little as possible on entity’s specific estimates. If all significant inputs required to fair value an instrument are observable, the instrument is included in Level 2. If one or more of the significant inputs is not based on observable market data, the instrument is included in Level 3. Specific valuation techniques used to value financial instruments include</w:t>
      </w:r>
      <w:r w:rsidR="00A74E34" w:rsidRPr="00CD6ED7">
        <w:t xml:space="preserve">: </w:t>
      </w:r>
    </w:p>
    <w:p w14:paraId="2068A811" w14:textId="77777777" w:rsidR="00A74E34" w:rsidRPr="00CD6ED7" w:rsidRDefault="00CD6ED7" w:rsidP="0026348B">
      <w:pPr>
        <w:pStyle w:val="ListParagraph"/>
        <w:numPr>
          <w:ilvl w:val="0"/>
          <w:numId w:val="30"/>
        </w:numPr>
      </w:pPr>
      <w:r w:rsidRPr="00CD6ED7">
        <w:t>Quoted market prices or dealer’s quotes for similar instruments</w:t>
      </w:r>
      <w:r w:rsidR="00A74E34" w:rsidRPr="00CD6ED7">
        <w:t>;</w:t>
      </w:r>
    </w:p>
    <w:p w14:paraId="6A044A32" w14:textId="77777777" w:rsidR="00A74E34" w:rsidRPr="00FA3EBA" w:rsidRDefault="00CD6ED7" w:rsidP="00CD6ED7">
      <w:pPr>
        <w:pStyle w:val="ListParagraph"/>
        <w:numPr>
          <w:ilvl w:val="0"/>
          <w:numId w:val="30"/>
        </w:numPr>
      </w:pPr>
      <w:r w:rsidRPr="00CD6ED7">
        <w:t xml:space="preserve">The fair value of foreign exchange forward contracts when determined using forward exchange rates at the </w:t>
      </w:r>
      <w:r w:rsidRPr="00FA3EBA">
        <w:t>balance sheet date, with the resulting value discounted back to present value</w:t>
      </w:r>
      <w:r w:rsidR="00A74E34" w:rsidRPr="00FA3EBA">
        <w:t xml:space="preserve">. </w:t>
      </w:r>
    </w:p>
    <w:p w14:paraId="419F5EF1" w14:textId="77777777" w:rsidR="00C775C0" w:rsidRPr="00FA3EBA" w:rsidRDefault="00FA13F9" w:rsidP="001E48B3">
      <w:pPr>
        <w:spacing w:before="120"/>
      </w:pPr>
      <w:r w:rsidRPr="00FA3EBA">
        <w:t xml:space="preserve">During the reporting period ending </w:t>
      </w:r>
      <w:r w:rsidR="00F55D7F" w:rsidRPr="00FA3EBA">
        <w:t xml:space="preserve">July </w:t>
      </w:r>
      <w:r w:rsidR="00CD6ED7" w:rsidRPr="00FA3EBA">
        <w:t>1, 2017</w:t>
      </w:r>
      <w:r w:rsidRPr="00FA3EBA">
        <w:t>, there was no transfer between Level 1 and Level 2 fair value measurements</w:t>
      </w:r>
      <w:r w:rsidR="00741E45" w:rsidRPr="00FA3EBA">
        <w:t xml:space="preserve">. </w:t>
      </w:r>
      <w:r w:rsidR="00981324" w:rsidRPr="00FA3EBA">
        <w:t>There was no transfer into and out of Level 3 fair value measurements.</w:t>
      </w:r>
    </w:p>
    <w:p w14:paraId="1A0A2A48" w14:textId="77777777" w:rsidR="00D30920" w:rsidRPr="00290FD4" w:rsidRDefault="00A74E34" w:rsidP="00A74E34">
      <w:pPr>
        <w:pStyle w:val="ListParagraph"/>
      </w:pPr>
      <w:r w:rsidRPr="00290FD4">
        <w:lastRenderedPageBreak/>
        <w:t>Financial instruments in Level 3</w:t>
      </w:r>
    </w:p>
    <w:p w14:paraId="1304C0C2" w14:textId="77777777" w:rsidR="004B04E4" w:rsidRPr="00290FD4" w:rsidRDefault="0053306B" w:rsidP="001E48B3">
      <w:r w:rsidRPr="00290FD4">
        <w:t>F</w:t>
      </w:r>
      <w:r w:rsidR="004B04E4" w:rsidRPr="00290FD4">
        <w:t>or</w:t>
      </w:r>
      <w:r w:rsidR="004F5041" w:rsidRPr="00290FD4">
        <w:t xml:space="preserve"> other financial </w:t>
      </w:r>
      <w:r w:rsidR="004B04E4" w:rsidRPr="00290FD4">
        <w:t>assets</w:t>
      </w:r>
      <w:r w:rsidR="004F5041" w:rsidRPr="00290FD4">
        <w:t xml:space="preserve"> and liabilities</w:t>
      </w:r>
      <w:r w:rsidR="004B04E4" w:rsidRPr="00290FD4">
        <w:t xml:space="preserve"> measured at fair value using significant unobservable inputs (Level 3), the reconciliation between January 1, 201</w:t>
      </w:r>
      <w:r w:rsidR="00290FD4" w:rsidRPr="00290FD4">
        <w:t>7</w:t>
      </w:r>
      <w:r w:rsidR="004B04E4" w:rsidRPr="00290FD4">
        <w:t xml:space="preserve"> and </w:t>
      </w:r>
      <w:r w:rsidR="002E6177" w:rsidRPr="00290FD4">
        <w:t xml:space="preserve">July </w:t>
      </w:r>
      <w:r w:rsidR="00290FD4" w:rsidRPr="00290FD4">
        <w:t>1, 2017</w:t>
      </w:r>
      <w:r w:rsidR="004B04E4" w:rsidRPr="00290FD4">
        <w:t xml:space="preserve"> is presented as follows:</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6062"/>
        <w:gridCol w:w="3496"/>
      </w:tblGrid>
      <w:tr w:rsidR="00F15CAE" w:rsidRPr="00290FD4" w14:paraId="26FA3CCF" w14:textId="77777777" w:rsidTr="0053306B">
        <w:tc>
          <w:tcPr>
            <w:tcW w:w="6062" w:type="dxa"/>
            <w:tcBorders>
              <w:bottom w:val="single" w:sz="18" w:space="0" w:color="auto"/>
            </w:tcBorders>
            <w:vAlign w:val="bottom"/>
          </w:tcPr>
          <w:p w14:paraId="38639996" w14:textId="77777777" w:rsidR="004B04E4" w:rsidRPr="00290FD4" w:rsidRDefault="004B04E4" w:rsidP="009A1327">
            <w:pPr>
              <w:jc w:val="left"/>
              <w:rPr>
                <w:color w:val="000000" w:themeColor="text1"/>
              </w:rPr>
            </w:pPr>
            <w:r w:rsidRPr="00290FD4">
              <w:rPr>
                <w:color w:val="000000" w:themeColor="text1"/>
              </w:rPr>
              <w:t>In millions of USD</w:t>
            </w:r>
          </w:p>
        </w:tc>
        <w:tc>
          <w:tcPr>
            <w:tcW w:w="3496" w:type="dxa"/>
            <w:tcBorders>
              <w:bottom w:val="single" w:sz="18" w:space="0" w:color="auto"/>
            </w:tcBorders>
          </w:tcPr>
          <w:p w14:paraId="6007D16D" w14:textId="77777777" w:rsidR="004B04E4" w:rsidRPr="00290FD4" w:rsidRDefault="004B04E4" w:rsidP="001E48B3">
            <w:pPr>
              <w:jc w:val="center"/>
              <w:rPr>
                <w:color w:val="000000" w:themeColor="text1"/>
              </w:rPr>
            </w:pPr>
            <w:r w:rsidRPr="00290FD4">
              <w:rPr>
                <w:color w:val="000000" w:themeColor="text1"/>
              </w:rPr>
              <w:t>Fair value measurements using significant unobservable inputs (Level 3)</w:t>
            </w:r>
          </w:p>
        </w:tc>
      </w:tr>
      <w:tr w:rsidR="00F15CAE" w:rsidRPr="00290FD4" w14:paraId="405EA162" w14:textId="77777777" w:rsidTr="002C471E">
        <w:tc>
          <w:tcPr>
            <w:tcW w:w="6062" w:type="dxa"/>
            <w:tcBorders>
              <w:top w:val="single" w:sz="18" w:space="0" w:color="auto"/>
            </w:tcBorders>
            <w:shd w:val="clear" w:color="auto" w:fill="auto"/>
          </w:tcPr>
          <w:p w14:paraId="68FB8E7D" w14:textId="77777777" w:rsidR="004B04E4" w:rsidRPr="00290FD4" w:rsidRDefault="00B42CB8" w:rsidP="0053306B">
            <w:pPr>
              <w:rPr>
                <w:b/>
                <w:color w:val="000000" w:themeColor="text1"/>
              </w:rPr>
            </w:pPr>
            <w:r w:rsidRPr="00290FD4">
              <w:rPr>
                <w:b/>
                <w:color w:val="000000" w:themeColor="text1"/>
              </w:rPr>
              <w:t>As at January 1, 201</w:t>
            </w:r>
            <w:r w:rsidR="00290FD4" w:rsidRPr="00290FD4">
              <w:rPr>
                <w:b/>
                <w:color w:val="000000" w:themeColor="text1"/>
              </w:rPr>
              <w:t>7</w:t>
            </w:r>
          </w:p>
        </w:tc>
        <w:tc>
          <w:tcPr>
            <w:tcW w:w="3496" w:type="dxa"/>
            <w:tcBorders>
              <w:top w:val="single" w:sz="18" w:space="0" w:color="auto"/>
            </w:tcBorders>
            <w:shd w:val="clear" w:color="auto" w:fill="auto"/>
          </w:tcPr>
          <w:p w14:paraId="15964195" w14:textId="77777777" w:rsidR="004B04E4" w:rsidRPr="00290FD4" w:rsidRDefault="00290FD4" w:rsidP="00290FD4">
            <w:pPr>
              <w:jc w:val="right"/>
              <w:rPr>
                <w:b/>
                <w:color w:val="000000" w:themeColor="text1"/>
              </w:rPr>
            </w:pPr>
            <w:r w:rsidRPr="00290FD4">
              <w:rPr>
                <w:b/>
                <w:color w:val="000000" w:themeColor="text1"/>
              </w:rPr>
              <w:t>(161</w:t>
            </w:r>
            <w:r w:rsidR="00F13F3E" w:rsidRPr="00290FD4">
              <w:rPr>
                <w:b/>
                <w:color w:val="000000" w:themeColor="text1"/>
              </w:rPr>
              <w:t>)</w:t>
            </w:r>
          </w:p>
        </w:tc>
      </w:tr>
      <w:tr w:rsidR="00724B97" w:rsidRPr="00290FD4" w14:paraId="6A8F11E8" w14:textId="77777777" w:rsidTr="00724B97">
        <w:tc>
          <w:tcPr>
            <w:tcW w:w="6062" w:type="dxa"/>
            <w:shd w:val="clear" w:color="auto" w:fill="DBE5F1" w:themeFill="accent1" w:themeFillTint="33"/>
          </w:tcPr>
          <w:p w14:paraId="0962058C" w14:textId="5AD51104" w:rsidR="00724B97" w:rsidRPr="00290FD4" w:rsidRDefault="00724B97" w:rsidP="006453FE">
            <w:pPr>
              <w:rPr>
                <w:color w:val="auto"/>
              </w:rPr>
            </w:pPr>
            <w:r w:rsidRPr="00290FD4">
              <w:rPr>
                <w:color w:val="auto"/>
              </w:rPr>
              <w:t xml:space="preserve">Change in fair value of the embedded </w:t>
            </w:r>
            <w:r w:rsidR="006453FE">
              <w:rPr>
                <w:color w:val="auto"/>
              </w:rPr>
              <w:t>conversion option</w:t>
            </w:r>
            <w:r w:rsidRPr="00290FD4">
              <w:rPr>
                <w:color w:val="auto"/>
              </w:rPr>
              <w:t xml:space="preserve"> </w:t>
            </w:r>
          </w:p>
        </w:tc>
        <w:tc>
          <w:tcPr>
            <w:tcW w:w="3496" w:type="dxa"/>
            <w:shd w:val="clear" w:color="auto" w:fill="DBE5F1" w:themeFill="accent1" w:themeFillTint="33"/>
          </w:tcPr>
          <w:p w14:paraId="107B7047" w14:textId="3BCCAFB5" w:rsidR="00724B97" w:rsidRPr="00290FD4" w:rsidRDefault="006453FE" w:rsidP="00724B97">
            <w:pPr>
              <w:jc w:val="right"/>
              <w:rPr>
                <w:color w:val="000000" w:themeColor="text1"/>
              </w:rPr>
            </w:pPr>
            <w:r>
              <w:rPr>
                <w:color w:val="000000" w:themeColor="text1"/>
              </w:rPr>
              <w:t>(102)</w:t>
            </w:r>
          </w:p>
        </w:tc>
      </w:tr>
      <w:tr w:rsidR="00F15CAE" w:rsidRPr="00290FD4" w14:paraId="36D9C4BE" w14:textId="77777777" w:rsidTr="009A1327">
        <w:tc>
          <w:tcPr>
            <w:tcW w:w="6062" w:type="dxa"/>
          </w:tcPr>
          <w:p w14:paraId="0DAEE161" w14:textId="77777777" w:rsidR="004B04E4" w:rsidRPr="00290FD4" w:rsidRDefault="004B04E4" w:rsidP="002E6177">
            <w:pPr>
              <w:rPr>
                <w:b/>
                <w:color w:val="000000" w:themeColor="text1"/>
              </w:rPr>
            </w:pPr>
            <w:r w:rsidRPr="00290FD4">
              <w:rPr>
                <w:b/>
                <w:color w:val="000000" w:themeColor="text1"/>
              </w:rPr>
              <w:t xml:space="preserve">As at </w:t>
            </w:r>
            <w:r w:rsidR="00290FD4" w:rsidRPr="00290FD4">
              <w:rPr>
                <w:b/>
                <w:color w:val="000000" w:themeColor="text1"/>
              </w:rPr>
              <w:t>July 1, 2017</w:t>
            </w:r>
            <w:r w:rsidRPr="00290FD4">
              <w:rPr>
                <w:b/>
                <w:color w:val="000000" w:themeColor="text1"/>
              </w:rPr>
              <w:t xml:space="preserve"> </w:t>
            </w:r>
            <w:r w:rsidR="001B4F57" w:rsidRPr="00290FD4">
              <w:rPr>
                <w:b/>
                <w:color w:val="000000" w:themeColor="text1"/>
              </w:rPr>
              <w:t>(unaudited)</w:t>
            </w:r>
          </w:p>
        </w:tc>
        <w:tc>
          <w:tcPr>
            <w:tcW w:w="3496" w:type="dxa"/>
            <w:tcBorders>
              <w:top w:val="single" w:sz="18" w:space="0" w:color="auto"/>
            </w:tcBorders>
          </w:tcPr>
          <w:p w14:paraId="0908EF87" w14:textId="09EEF03D" w:rsidR="004B04E4" w:rsidRPr="00290FD4" w:rsidRDefault="006453FE" w:rsidP="001E48B3">
            <w:pPr>
              <w:jc w:val="right"/>
              <w:rPr>
                <w:b/>
                <w:color w:val="000000" w:themeColor="text1"/>
              </w:rPr>
            </w:pPr>
            <w:r w:rsidRPr="006453FE">
              <w:rPr>
                <w:b/>
                <w:color w:val="000000" w:themeColor="text1"/>
              </w:rPr>
              <w:t>(263)</w:t>
            </w:r>
          </w:p>
        </w:tc>
      </w:tr>
      <w:tr w:rsidR="00F15CAE" w:rsidRPr="00290FD4" w14:paraId="520E63EA" w14:textId="77777777" w:rsidTr="005D62BA">
        <w:tc>
          <w:tcPr>
            <w:tcW w:w="6062" w:type="dxa"/>
            <w:tcBorders>
              <w:bottom w:val="single" w:sz="18" w:space="0" w:color="auto"/>
            </w:tcBorders>
            <w:shd w:val="clear" w:color="auto" w:fill="DBE5F1" w:themeFill="accent1" w:themeFillTint="33"/>
          </w:tcPr>
          <w:p w14:paraId="5B5D776D" w14:textId="77777777" w:rsidR="004B04E4" w:rsidRPr="00290FD4" w:rsidRDefault="004B04E4" w:rsidP="00290FD4">
            <w:pPr>
              <w:rPr>
                <w:b/>
                <w:color w:val="000000" w:themeColor="text1"/>
              </w:rPr>
            </w:pPr>
            <w:r w:rsidRPr="00290FD4">
              <w:rPr>
                <w:color w:val="000000" w:themeColor="text1"/>
              </w:rPr>
              <w:t xml:space="preserve">Amount of total </w:t>
            </w:r>
            <w:r w:rsidR="000D756A" w:rsidRPr="00290FD4">
              <w:rPr>
                <w:color w:val="000000" w:themeColor="text1"/>
              </w:rPr>
              <w:t xml:space="preserve">unrealized </w:t>
            </w:r>
            <w:r w:rsidRPr="00290FD4">
              <w:rPr>
                <w:color w:val="000000" w:themeColor="text1"/>
              </w:rPr>
              <w:t>losses included in the 201</w:t>
            </w:r>
            <w:r w:rsidR="00290FD4" w:rsidRPr="00290FD4">
              <w:rPr>
                <w:color w:val="000000" w:themeColor="text1"/>
              </w:rPr>
              <w:t>7</w:t>
            </w:r>
            <w:r w:rsidRPr="00290FD4">
              <w:rPr>
                <w:color w:val="000000" w:themeColor="text1"/>
              </w:rPr>
              <w:t xml:space="preserve"> income statement attributable to assets </w:t>
            </w:r>
            <w:r w:rsidR="002C471E" w:rsidRPr="00290FD4">
              <w:rPr>
                <w:color w:val="000000" w:themeColor="text1"/>
              </w:rPr>
              <w:t xml:space="preserve">(liabilities) </w:t>
            </w:r>
            <w:r w:rsidRPr="00290FD4">
              <w:rPr>
                <w:color w:val="000000" w:themeColor="text1"/>
              </w:rPr>
              <w:t>still held at the reporting date</w:t>
            </w:r>
          </w:p>
        </w:tc>
        <w:tc>
          <w:tcPr>
            <w:tcW w:w="3496" w:type="dxa"/>
            <w:tcBorders>
              <w:bottom w:val="single" w:sz="18" w:space="0" w:color="auto"/>
            </w:tcBorders>
            <w:shd w:val="clear" w:color="auto" w:fill="DBE5F1" w:themeFill="accent1" w:themeFillTint="33"/>
            <w:vAlign w:val="center"/>
          </w:tcPr>
          <w:p w14:paraId="2BBB789A" w14:textId="5888266E" w:rsidR="004B04E4" w:rsidRPr="00290FD4" w:rsidRDefault="006453FE" w:rsidP="001E48B3">
            <w:pPr>
              <w:jc w:val="right"/>
              <w:rPr>
                <w:color w:val="000000" w:themeColor="text1"/>
              </w:rPr>
            </w:pPr>
            <w:r>
              <w:rPr>
                <w:color w:val="000000" w:themeColor="text1"/>
              </w:rPr>
              <w:t>(102)</w:t>
            </w:r>
          </w:p>
        </w:tc>
      </w:tr>
    </w:tbl>
    <w:p w14:paraId="0D1BFC26" w14:textId="77777777" w:rsidR="00317757" w:rsidRPr="00270F79" w:rsidRDefault="004B04E4" w:rsidP="000A7FF9">
      <w:pPr>
        <w:spacing w:after="0" w:afterAutospacing="0"/>
        <w:rPr>
          <w:highlight w:val="yellow"/>
        </w:rPr>
      </w:pPr>
      <w:r w:rsidRPr="00270F79">
        <w:rPr>
          <w:highlight w:val="yellow"/>
        </w:rPr>
        <w:t xml:space="preserve"> </w:t>
      </w:r>
      <w:bookmarkStart w:id="191" w:name="_Toc286136040"/>
      <w:bookmarkStart w:id="192" w:name="_Toc286424037"/>
      <w:bookmarkStart w:id="193" w:name="_Toc286691497"/>
      <w:bookmarkStart w:id="194" w:name="_Toc306722494"/>
    </w:p>
    <w:p w14:paraId="05A5061D" w14:textId="70C17E7B" w:rsidR="00C21BCA" w:rsidRPr="00FA3EBA" w:rsidRDefault="00C21BCA" w:rsidP="00724B97">
      <w:r w:rsidRPr="00FA3EBA">
        <w:t>The chan</w:t>
      </w:r>
      <w:r w:rsidR="00FA3EBA" w:rsidRPr="00FA3EBA">
        <w:t>ge in fair value amounting to $102</w:t>
      </w:r>
      <w:r w:rsidRPr="00FA3EBA">
        <w:t xml:space="preserve"> million was reported as “Finance costs” in the consolidated income statement f</w:t>
      </w:r>
      <w:r w:rsidR="00FA3EBA" w:rsidRPr="00FA3EBA">
        <w:t>or the period ended July 1, 2017</w:t>
      </w:r>
      <w:r w:rsidRPr="00FA3EBA">
        <w:t>.</w:t>
      </w:r>
    </w:p>
    <w:p w14:paraId="26E844E1" w14:textId="5F2934A9" w:rsidR="00D775E8" w:rsidRPr="00C376B8" w:rsidRDefault="00D775E8" w:rsidP="00D775E8">
      <w:r w:rsidRPr="00C376B8">
        <w:t xml:space="preserve">The model used to price the derivative instruments embedded in </w:t>
      </w:r>
      <w:r w:rsidR="00514033">
        <w:t>Tranche B of</w:t>
      </w:r>
      <w:r w:rsidR="00514033" w:rsidRPr="00C376B8">
        <w:t xml:space="preserve"> </w:t>
      </w:r>
      <w:r w:rsidRPr="00C376B8">
        <w:t xml:space="preserve">senior unsecured convertible bonds issued on July 3, 2014 included the following inputs: </w:t>
      </w:r>
    </w:p>
    <w:p w14:paraId="37A72403" w14:textId="77777777" w:rsidR="00D775E8" w:rsidRPr="00C376B8" w:rsidRDefault="00D775E8" w:rsidP="00D775E8">
      <w:pPr>
        <w:pStyle w:val="ListParagraph"/>
        <w:numPr>
          <w:ilvl w:val="1"/>
          <w:numId w:val="29"/>
        </w:numPr>
      </w:pPr>
      <w:r w:rsidRPr="00C376B8">
        <w:t>The risk-free interest rate for comparable maturities;</w:t>
      </w:r>
    </w:p>
    <w:p w14:paraId="221D4A61" w14:textId="77777777" w:rsidR="00D775E8" w:rsidRPr="00C376B8" w:rsidRDefault="00D775E8" w:rsidP="00D775E8">
      <w:pPr>
        <w:pStyle w:val="ListParagraph"/>
        <w:numPr>
          <w:ilvl w:val="1"/>
          <w:numId w:val="29"/>
        </w:numPr>
      </w:pPr>
      <w:r w:rsidRPr="00C376B8">
        <w:t>The reference price for STMicroelectronics ordinary shares as traded on the New York Stock Exchange;</w:t>
      </w:r>
    </w:p>
    <w:p w14:paraId="58BB230F" w14:textId="77777777" w:rsidR="00D775E8" w:rsidRPr="00C376B8" w:rsidRDefault="00D775E8" w:rsidP="00D775E8">
      <w:pPr>
        <w:pStyle w:val="ListParagraph"/>
        <w:numPr>
          <w:ilvl w:val="1"/>
          <w:numId w:val="29"/>
        </w:numPr>
      </w:pPr>
      <w:r w:rsidRPr="00C376B8">
        <w:t>The exercise price;</w:t>
      </w:r>
    </w:p>
    <w:p w14:paraId="1E3CDCA7" w14:textId="77777777" w:rsidR="00D775E8" w:rsidRPr="00C376B8" w:rsidRDefault="00D775E8" w:rsidP="00D775E8">
      <w:pPr>
        <w:pStyle w:val="ListParagraph"/>
        <w:numPr>
          <w:ilvl w:val="1"/>
          <w:numId w:val="29"/>
        </w:numPr>
      </w:pPr>
      <w:r w:rsidRPr="00C376B8">
        <w:t>The dividend expected to be paid on STMicroelectronics ordinary shares over the life of the option;</w:t>
      </w:r>
    </w:p>
    <w:p w14:paraId="1FE9C338" w14:textId="5BA53E13" w:rsidR="00D775E8" w:rsidRPr="00C376B8" w:rsidRDefault="00D775E8" w:rsidP="00D775E8">
      <w:pPr>
        <w:pStyle w:val="ListParagraph"/>
        <w:numPr>
          <w:ilvl w:val="1"/>
          <w:numId w:val="29"/>
        </w:numPr>
      </w:pPr>
      <w:r w:rsidRPr="00C376B8">
        <w:t>The volatility of STMicroelectronics ordinary shares;</w:t>
      </w:r>
    </w:p>
    <w:p w14:paraId="65F2F8EF" w14:textId="77777777" w:rsidR="00D775E8" w:rsidRPr="00C376B8" w:rsidRDefault="00D775E8" w:rsidP="00D775E8">
      <w:pPr>
        <w:pStyle w:val="ListParagraph"/>
        <w:numPr>
          <w:ilvl w:val="1"/>
          <w:numId w:val="29"/>
        </w:numPr>
      </w:pPr>
      <w:r w:rsidRPr="00C376B8">
        <w:t>The duration of the option.</w:t>
      </w:r>
    </w:p>
    <w:p w14:paraId="3544CE81" w14:textId="77777777" w:rsidR="00D775E8" w:rsidRPr="00C376B8" w:rsidRDefault="00D775E8" w:rsidP="00D775E8">
      <w:r w:rsidRPr="00C376B8">
        <w:t>Volatility should be considered an unobservable input. The figure is, therefore, an assumption based on the volatility implied by the price of the financial instrument, as negotiated at the issue stage, and market volatility for the nearest time horizon.  The prices of the issuer’s call option and the bondholder’s conversion option are sensitive to implied volatility. For the issuer’s call option, sensitivity analysis show that the value of the embedded derivative instrument remains immaterial. The table below shows a sensitivity analysis of the net carrying amount of the embedded conversion option in relation to a series of changes expressed in percen</w:t>
      </w:r>
      <w:r w:rsidR="00D60785" w:rsidRPr="00C376B8">
        <w:t xml:space="preserve">tage point terms of volatility: </w:t>
      </w:r>
    </w:p>
    <w:tbl>
      <w:tblPr>
        <w:tblW w:w="0" w:type="auto"/>
        <w:tblLook w:val="04A0" w:firstRow="1" w:lastRow="0" w:firstColumn="1" w:lastColumn="0" w:noHBand="0" w:noVBand="1"/>
      </w:tblPr>
      <w:tblGrid>
        <w:gridCol w:w="4698"/>
        <w:gridCol w:w="900"/>
        <w:gridCol w:w="793"/>
        <w:gridCol w:w="793"/>
        <w:gridCol w:w="793"/>
        <w:gridCol w:w="793"/>
        <w:gridCol w:w="878"/>
      </w:tblGrid>
      <w:tr w:rsidR="00D60785" w:rsidRPr="00270F79" w14:paraId="3EF87565" w14:textId="77777777" w:rsidTr="00FB51C3">
        <w:tc>
          <w:tcPr>
            <w:tcW w:w="4698" w:type="dxa"/>
            <w:shd w:val="clear" w:color="auto" w:fill="auto"/>
          </w:tcPr>
          <w:p w14:paraId="2BB2F0FF" w14:textId="77777777" w:rsidR="00D60785" w:rsidRPr="0012132A" w:rsidRDefault="00D60785" w:rsidP="0012132A">
            <w:pPr>
              <w:ind w:left="284"/>
              <w:jc w:val="left"/>
            </w:pPr>
            <w:r w:rsidRPr="0012132A">
              <w:t>Change in volatility of STMicroelectronics ordinary shares</w:t>
            </w:r>
          </w:p>
        </w:tc>
        <w:tc>
          <w:tcPr>
            <w:tcW w:w="900" w:type="dxa"/>
          </w:tcPr>
          <w:p w14:paraId="0AD44114" w14:textId="77777777" w:rsidR="00D60785" w:rsidRPr="0012132A" w:rsidRDefault="00D60785" w:rsidP="00FB51C3">
            <w:pPr>
              <w:jc w:val="right"/>
            </w:pPr>
            <w:r w:rsidRPr="0012132A">
              <w:t xml:space="preserve">-10 p.p. </w:t>
            </w:r>
          </w:p>
        </w:tc>
        <w:tc>
          <w:tcPr>
            <w:tcW w:w="793" w:type="dxa"/>
          </w:tcPr>
          <w:p w14:paraId="0BD158F6" w14:textId="77777777" w:rsidR="00D60785" w:rsidRPr="0012132A" w:rsidRDefault="00D60785" w:rsidP="00FB51C3">
            <w:pPr>
              <w:jc w:val="right"/>
            </w:pPr>
            <w:r w:rsidRPr="0012132A">
              <w:t>- 8 p.p.</w:t>
            </w:r>
          </w:p>
        </w:tc>
        <w:tc>
          <w:tcPr>
            <w:tcW w:w="793" w:type="dxa"/>
          </w:tcPr>
          <w:p w14:paraId="794E8DC9" w14:textId="77777777" w:rsidR="00D60785" w:rsidRPr="0012132A" w:rsidRDefault="00D60785" w:rsidP="00FB51C3">
            <w:pPr>
              <w:jc w:val="right"/>
            </w:pPr>
            <w:r w:rsidRPr="0012132A">
              <w:t>-5 p.p.</w:t>
            </w:r>
          </w:p>
        </w:tc>
        <w:tc>
          <w:tcPr>
            <w:tcW w:w="793" w:type="dxa"/>
          </w:tcPr>
          <w:p w14:paraId="55A24F9B" w14:textId="77777777" w:rsidR="00D60785" w:rsidRPr="0012132A" w:rsidRDefault="00D60785" w:rsidP="00FB51C3">
            <w:pPr>
              <w:jc w:val="right"/>
            </w:pPr>
            <w:r w:rsidRPr="0012132A">
              <w:t>+5 p.p.</w:t>
            </w:r>
          </w:p>
        </w:tc>
        <w:tc>
          <w:tcPr>
            <w:tcW w:w="793" w:type="dxa"/>
          </w:tcPr>
          <w:p w14:paraId="4ED4C340" w14:textId="77777777" w:rsidR="00D60785" w:rsidRPr="0012132A" w:rsidRDefault="00D60785" w:rsidP="00FB51C3">
            <w:pPr>
              <w:jc w:val="right"/>
            </w:pPr>
            <w:r w:rsidRPr="0012132A">
              <w:t>+8 p.p.</w:t>
            </w:r>
          </w:p>
        </w:tc>
        <w:tc>
          <w:tcPr>
            <w:tcW w:w="878" w:type="dxa"/>
          </w:tcPr>
          <w:p w14:paraId="53535533" w14:textId="77777777" w:rsidR="00D60785" w:rsidRPr="0012132A" w:rsidRDefault="00D60785" w:rsidP="00FB51C3">
            <w:pPr>
              <w:jc w:val="right"/>
            </w:pPr>
            <w:r w:rsidRPr="0012132A">
              <w:t>+10 p.p.</w:t>
            </w:r>
          </w:p>
        </w:tc>
      </w:tr>
      <w:tr w:rsidR="00D60785" w:rsidRPr="00270F79" w:rsidDel="00B32E57" w14:paraId="1D13F741" w14:textId="77777777" w:rsidTr="00FB51C3">
        <w:tc>
          <w:tcPr>
            <w:tcW w:w="4698" w:type="dxa"/>
            <w:shd w:val="clear" w:color="auto" w:fill="B8CCE4" w:themeFill="accent1" w:themeFillTint="66"/>
          </w:tcPr>
          <w:p w14:paraId="5CBC84CC" w14:textId="77777777" w:rsidR="00D60785" w:rsidRPr="0012132A" w:rsidDel="00B32E57" w:rsidRDefault="00D60785" w:rsidP="0012132A">
            <w:pPr>
              <w:ind w:left="284"/>
              <w:jc w:val="left"/>
            </w:pPr>
            <w:r w:rsidRPr="0012132A">
              <w:t>Change in the net carrying amount of the bondholders’ conversion option</w:t>
            </w:r>
          </w:p>
        </w:tc>
        <w:tc>
          <w:tcPr>
            <w:tcW w:w="900" w:type="dxa"/>
            <w:shd w:val="clear" w:color="auto" w:fill="B8CCE4" w:themeFill="accent1" w:themeFillTint="66"/>
          </w:tcPr>
          <w:p w14:paraId="473F6F89" w14:textId="0DF16D52" w:rsidR="00D60785" w:rsidRPr="0012132A" w:rsidDel="00B32E57" w:rsidRDefault="0012132A" w:rsidP="0012132A">
            <w:pPr>
              <w:jc w:val="right"/>
            </w:pPr>
            <w:r w:rsidRPr="0012132A">
              <w:t>(30</w:t>
            </w:r>
            <w:r w:rsidR="00C001C5" w:rsidRPr="0012132A">
              <w:t>)</w:t>
            </w:r>
          </w:p>
        </w:tc>
        <w:tc>
          <w:tcPr>
            <w:tcW w:w="793" w:type="dxa"/>
            <w:shd w:val="clear" w:color="auto" w:fill="B8CCE4" w:themeFill="accent1" w:themeFillTint="66"/>
          </w:tcPr>
          <w:p w14:paraId="67A6A40C" w14:textId="77777777" w:rsidR="00D60785" w:rsidRPr="0012132A" w:rsidDel="00B32E57" w:rsidRDefault="00C001C5" w:rsidP="00FB51C3">
            <w:pPr>
              <w:jc w:val="right"/>
            </w:pPr>
            <w:r w:rsidRPr="0012132A">
              <w:t>(24)</w:t>
            </w:r>
          </w:p>
        </w:tc>
        <w:tc>
          <w:tcPr>
            <w:tcW w:w="793" w:type="dxa"/>
            <w:shd w:val="clear" w:color="auto" w:fill="B8CCE4" w:themeFill="accent1" w:themeFillTint="66"/>
          </w:tcPr>
          <w:p w14:paraId="7EF052EC" w14:textId="21BFD3A6" w:rsidR="00D60785" w:rsidRPr="0012132A" w:rsidDel="00B32E57" w:rsidRDefault="00C001C5" w:rsidP="0012132A">
            <w:pPr>
              <w:jc w:val="right"/>
            </w:pPr>
            <w:r w:rsidRPr="0012132A">
              <w:t>(1</w:t>
            </w:r>
            <w:r w:rsidR="0012132A" w:rsidRPr="0012132A">
              <w:t>5</w:t>
            </w:r>
            <w:r w:rsidRPr="0012132A">
              <w:t>)</w:t>
            </w:r>
          </w:p>
        </w:tc>
        <w:tc>
          <w:tcPr>
            <w:tcW w:w="793" w:type="dxa"/>
            <w:shd w:val="clear" w:color="auto" w:fill="B8CCE4" w:themeFill="accent1" w:themeFillTint="66"/>
          </w:tcPr>
          <w:p w14:paraId="64AA1D85" w14:textId="77777777" w:rsidR="00D60785" w:rsidRPr="0012132A" w:rsidDel="00B32E57" w:rsidRDefault="00C001C5" w:rsidP="00FB51C3">
            <w:pPr>
              <w:jc w:val="right"/>
            </w:pPr>
            <w:r w:rsidRPr="0012132A">
              <w:t>15</w:t>
            </w:r>
          </w:p>
        </w:tc>
        <w:tc>
          <w:tcPr>
            <w:tcW w:w="793" w:type="dxa"/>
            <w:shd w:val="clear" w:color="auto" w:fill="B8CCE4" w:themeFill="accent1" w:themeFillTint="66"/>
          </w:tcPr>
          <w:p w14:paraId="6D3B65D5" w14:textId="1C3CA053" w:rsidR="00D60785" w:rsidRPr="0012132A" w:rsidDel="00B32E57" w:rsidRDefault="001758F1" w:rsidP="0012132A">
            <w:pPr>
              <w:jc w:val="right"/>
            </w:pPr>
            <w:r w:rsidRPr="0012132A">
              <w:t>2</w:t>
            </w:r>
            <w:r w:rsidR="0012132A" w:rsidRPr="0012132A">
              <w:t>4</w:t>
            </w:r>
          </w:p>
        </w:tc>
        <w:tc>
          <w:tcPr>
            <w:tcW w:w="878" w:type="dxa"/>
            <w:shd w:val="clear" w:color="auto" w:fill="B8CCE4" w:themeFill="accent1" w:themeFillTint="66"/>
          </w:tcPr>
          <w:p w14:paraId="1ABE9983" w14:textId="7D06FF96" w:rsidR="00D60785" w:rsidRPr="0012132A" w:rsidDel="00B32E57" w:rsidRDefault="001758F1" w:rsidP="0012132A">
            <w:pPr>
              <w:jc w:val="right"/>
            </w:pPr>
            <w:r w:rsidRPr="0012132A">
              <w:t>3</w:t>
            </w:r>
            <w:r w:rsidR="0012132A" w:rsidRPr="0012132A">
              <w:t>0</w:t>
            </w:r>
          </w:p>
        </w:tc>
      </w:tr>
      <w:tr w:rsidR="00D60785" w:rsidRPr="00270F79" w14:paraId="37229DD0" w14:textId="77777777" w:rsidTr="00FB51C3">
        <w:tc>
          <w:tcPr>
            <w:tcW w:w="4698" w:type="dxa"/>
            <w:tcBorders>
              <w:bottom w:val="single" w:sz="18" w:space="0" w:color="auto"/>
            </w:tcBorders>
            <w:shd w:val="clear" w:color="auto" w:fill="FFFFFF" w:themeFill="background1"/>
          </w:tcPr>
          <w:p w14:paraId="22014917" w14:textId="77777777" w:rsidR="00D60785" w:rsidRPr="0012132A" w:rsidRDefault="00D60785" w:rsidP="0012132A">
            <w:pPr>
              <w:jc w:val="left"/>
              <w:rPr>
                <w:b/>
              </w:rPr>
            </w:pPr>
            <w:r w:rsidRPr="0012132A">
              <w:rPr>
                <w:b/>
              </w:rPr>
              <w:t>Net carrying amount of the embedded conversion option</w:t>
            </w:r>
          </w:p>
        </w:tc>
        <w:tc>
          <w:tcPr>
            <w:tcW w:w="900" w:type="dxa"/>
            <w:tcBorders>
              <w:bottom w:val="single" w:sz="18" w:space="0" w:color="auto"/>
            </w:tcBorders>
            <w:shd w:val="clear" w:color="auto" w:fill="FFFFFF" w:themeFill="background1"/>
          </w:tcPr>
          <w:p w14:paraId="265DADFB" w14:textId="08296C19" w:rsidR="00D60785" w:rsidRPr="0012132A" w:rsidRDefault="00F74331" w:rsidP="00FB51C3">
            <w:pPr>
              <w:jc w:val="right"/>
              <w:rPr>
                <w:b/>
              </w:rPr>
            </w:pPr>
            <w:r>
              <w:rPr>
                <w:b/>
              </w:rPr>
              <w:t>130</w:t>
            </w:r>
          </w:p>
        </w:tc>
        <w:tc>
          <w:tcPr>
            <w:tcW w:w="793" w:type="dxa"/>
            <w:tcBorders>
              <w:bottom w:val="single" w:sz="18" w:space="0" w:color="auto"/>
            </w:tcBorders>
            <w:shd w:val="clear" w:color="auto" w:fill="FFFFFF" w:themeFill="background1"/>
          </w:tcPr>
          <w:p w14:paraId="72E8399E" w14:textId="6586C8E3" w:rsidR="00D60785" w:rsidRPr="0012132A" w:rsidRDefault="00F74331" w:rsidP="00FB51C3">
            <w:pPr>
              <w:jc w:val="right"/>
              <w:rPr>
                <w:b/>
              </w:rPr>
            </w:pPr>
            <w:r>
              <w:rPr>
                <w:b/>
              </w:rPr>
              <w:t>136</w:t>
            </w:r>
          </w:p>
        </w:tc>
        <w:tc>
          <w:tcPr>
            <w:tcW w:w="793" w:type="dxa"/>
            <w:tcBorders>
              <w:bottom w:val="single" w:sz="18" w:space="0" w:color="auto"/>
            </w:tcBorders>
            <w:shd w:val="clear" w:color="auto" w:fill="FFFFFF" w:themeFill="background1"/>
          </w:tcPr>
          <w:p w14:paraId="51F74E85" w14:textId="5CD97EE7" w:rsidR="00D60785" w:rsidRPr="0012132A" w:rsidRDefault="00F74331" w:rsidP="0012132A">
            <w:pPr>
              <w:jc w:val="right"/>
              <w:rPr>
                <w:b/>
              </w:rPr>
            </w:pPr>
            <w:r>
              <w:rPr>
                <w:b/>
              </w:rPr>
              <w:t>145</w:t>
            </w:r>
          </w:p>
        </w:tc>
        <w:tc>
          <w:tcPr>
            <w:tcW w:w="793" w:type="dxa"/>
            <w:tcBorders>
              <w:bottom w:val="single" w:sz="18" w:space="0" w:color="auto"/>
            </w:tcBorders>
            <w:shd w:val="clear" w:color="auto" w:fill="FFFFFF" w:themeFill="background1"/>
          </w:tcPr>
          <w:p w14:paraId="178C225B" w14:textId="051549F2" w:rsidR="00D60785" w:rsidRPr="0012132A" w:rsidRDefault="00F74331" w:rsidP="00FB51C3">
            <w:pPr>
              <w:jc w:val="right"/>
              <w:rPr>
                <w:b/>
              </w:rPr>
            </w:pPr>
            <w:r>
              <w:rPr>
                <w:b/>
              </w:rPr>
              <w:t>175</w:t>
            </w:r>
          </w:p>
        </w:tc>
        <w:tc>
          <w:tcPr>
            <w:tcW w:w="793" w:type="dxa"/>
            <w:tcBorders>
              <w:bottom w:val="single" w:sz="18" w:space="0" w:color="auto"/>
            </w:tcBorders>
            <w:shd w:val="clear" w:color="auto" w:fill="FFFFFF" w:themeFill="background1"/>
          </w:tcPr>
          <w:p w14:paraId="760EAEF5" w14:textId="3790B302" w:rsidR="00D60785" w:rsidRPr="0012132A" w:rsidRDefault="00F74331" w:rsidP="00FB51C3">
            <w:pPr>
              <w:jc w:val="right"/>
              <w:rPr>
                <w:b/>
              </w:rPr>
            </w:pPr>
            <w:r>
              <w:rPr>
                <w:b/>
              </w:rPr>
              <w:t>184</w:t>
            </w:r>
          </w:p>
        </w:tc>
        <w:tc>
          <w:tcPr>
            <w:tcW w:w="878" w:type="dxa"/>
            <w:tcBorders>
              <w:bottom w:val="single" w:sz="18" w:space="0" w:color="auto"/>
            </w:tcBorders>
            <w:shd w:val="clear" w:color="auto" w:fill="FFFFFF" w:themeFill="background1"/>
          </w:tcPr>
          <w:p w14:paraId="2C5AEC29" w14:textId="2A7219CB" w:rsidR="00D60785" w:rsidRPr="0012132A" w:rsidRDefault="00F74331" w:rsidP="00FB51C3">
            <w:pPr>
              <w:jc w:val="right"/>
              <w:rPr>
                <w:b/>
              </w:rPr>
            </w:pPr>
            <w:r>
              <w:rPr>
                <w:b/>
              </w:rPr>
              <w:t>190</w:t>
            </w:r>
          </w:p>
        </w:tc>
      </w:tr>
    </w:tbl>
    <w:p w14:paraId="460D01E3" w14:textId="77777777" w:rsidR="00D60785" w:rsidRPr="00270F79" w:rsidRDefault="00D60785" w:rsidP="00D775E8">
      <w:pPr>
        <w:rPr>
          <w:highlight w:val="yellow"/>
        </w:rPr>
      </w:pPr>
    </w:p>
    <w:p w14:paraId="7C0E4CAF" w14:textId="77777777" w:rsidR="00603AC3" w:rsidRDefault="00603AC3" w:rsidP="00724B97">
      <w:pPr>
        <w:rPr>
          <w:highlight w:val="yellow"/>
        </w:rPr>
      </w:pPr>
    </w:p>
    <w:p w14:paraId="5543C8A9" w14:textId="77777777" w:rsidR="00880A77" w:rsidRDefault="00880A77" w:rsidP="00724B97">
      <w:pPr>
        <w:rPr>
          <w:highlight w:val="yellow"/>
        </w:rPr>
      </w:pPr>
    </w:p>
    <w:p w14:paraId="4BA0D301" w14:textId="77777777" w:rsidR="00603AC3" w:rsidRDefault="00603AC3" w:rsidP="00724B97">
      <w:pPr>
        <w:rPr>
          <w:highlight w:val="yellow"/>
        </w:rPr>
      </w:pPr>
    </w:p>
    <w:p w14:paraId="73CBA9E6" w14:textId="77777777" w:rsidR="00603AC3" w:rsidRDefault="00603AC3" w:rsidP="00724B97">
      <w:pPr>
        <w:rPr>
          <w:highlight w:val="yellow"/>
        </w:rPr>
      </w:pPr>
    </w:p>
    <w:p w14:paraId="3B11C2EE" w14:textId="77777777" w:rsidR="00C775C0" w:rsidRPr="00290FD4" w:rsidRDefault="00FA13F9" w:rsidP="001E48B3">
      <w:pPr>
        <w:pStyle w:val="Title3"/>
      </w:pPr>
      <w:bookmarkStart w:id="195" w:name="_Toc286136041"/>
      <w:bookmarkStart w:id="196" w:name="_Toc286424038"/>
      <w:bookmarkStart w:id="197" w:name="_Toc286691498"/>
      <w:bookmarkStart w:id="198" w:name="_Toc306722495"/>
      <w:bookmarkStart w:id="199" w:name="_Toc489966605"/>
      <w:bookmarkEnd w:id="191"/>
      <w:bookmarkEnd w:id="192"/>
      <w:bookmarkEnd w:id="193"/>
      <w:bookmarkEnd w:id="194"/>
      <w:r w:rsidRPr="00290FD4">
        <w:lastRenderedPageBreak/>
        <w:t>Inventories</w:t>
      </w:r>
      <w:bookmarkEnd w:id="195"/>
      <w:bookmarkEnd w:id="196"/>
      <w:bookmarkEnd w:id="197"/>
      <w:bookmarkEnd w:id="198"/>
      <w:bookmarkEnd w:id="199"/>
    </w:p>
    <w:p w14:paraId="33700293" w14:textId="77777777" w:rsidR="00C775C0" w:rsidRPr="00290FD4" w:rsidRDefault="00FA13F9" w:rsidP="001E48B3">
      <w:r w:rsidRPr="00290FD4">
        <w:t>Inventories consisted of the following:</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5201"/>
        <w:gridCol w:w="1584"/>
        <w:gridCol w:w="1585"/>
      </w:tblGrid>
      <w:tr w:rsidR="00F15CAE" w:rsidRPr="00290FD4" w14:paraId="48A2A97D" w14:textId="77777777" w:rsidTr="00F15CAE">
        <w:trPr>
          <w:trHeight w:val="246"/>
        </w:trPr>
        <w:tc>
          <w:tcPr>
            <w:tcW w:w="5201" w:type="dxa"/>
            <w:tcBorders>
              <w:bottom w:val="single" w:sz="18" w:space="0" w:color="auto"/>
            </w:tcBorders>
            <w:vAlign w:val="bottom"/>
          </w:tcPr>
          <w:p w14:paraId="6B1F85BC" w14:textId="77777777" w:rsidR="00A71267" w:rsidRPr="00290FD4" w:rsidRDefault="00A71267" w:rsidP="001E48B3">
            <w:pPr>
              <w:rPr>
                <w:color w:val="000000" w:themeColor="text1"/>
              </w:rPr>
            </w:pPr>
            <w:r w:rsidRPr="00290FD4">
              <w:rPr>
                <w:color w:val="000000" w:themeColor="text1"/>
              </w:rPr>
              <w:t>In millions of USD</w:t>
            </w:r>
          </w:p>
        </w:tc>
        <w:tc>
          <w:tcPr>
            <w:tcW w:w="1584" w:type="dxa"/>
            <w:tcBorders>
              <w:bottom w:val="single" w:sz="18" w:space="0" w:color="auto"/>
            </w:tcBorders>
          </w:tcPr>
          <w:p w14:paraId="335A7050" w14:textId="77777777" w:rsidR="00A71267" w:rsidRPr="00290FD4" w:rsidRDefault="00A71267" w:rsidP="00486314">
            <w:pPr>
              <w:jc w:val="center"/>
              <w:rPr>
                <w:color w:val="000000" w:themeColor="text1"/>
              </w:rPr>
            </w:pPr>
            <w:r w:rsidRPr="00290FD4">
              <w:rPr>
                <w:color w:val="000000" w:themeColor="text1"/>
              </w:rPr>
              <w:t xml:space="preserve">(unaudited) </w:t>
            </w:r>
            <w:r w:rsidR="00FF2D03" w:rsidRPr="00290FD4">
              <w:rPr>
                <w:color w:val="000000" w:themeColor="text1"/>
              </w:rPr>
              <w:t xml:space="preserve">  </w:t>
            </w:r>
            <w:r w:rsidR="00290FD4" w:rsidRPr="00290FD4">
              <w:rPr>
                <w:color w:val="000000" w:themeColor="text1"/>
              </w:rPr>
              <w:t>July 1, 2017</w:t>
            </w:r>
          </w:p>
        </w:tc>
        <w:tc>
          <w:tcPr>
            <w:tcW w:w="1585" w:type="dxa"/>
            <w:tcBorders>
              <w:bottom w:val="single" w:sz="18" w:space="0" w:color="auto"/>
            </w:tcBorders>
          </w:tcPr>
          <w:p w14:paraId="2F938002" w14:textId="77777777" w:rsidR="00A71267" w:rsidRPr="00290FD4" w:rsidRDefault="00A71267" w:rsidP="00290FD4">
            <w:pPr>
              <w:jc w:val="center"/>
              <w:rPr>
                <w:color w:val="000000" w:themeColor="text1"/>
              </w:rPr>
            </w:pPr>
            <w:r w:rsidRPr="00290FD4">
              <w:rPr>
                <w:color w:val="000000" w:themeColor="text1"/>
              </w:rPr>
              <w:t>December 31, 201</w:t>
            </w:r>
            <w:r w:rsidR="00290FD4" w:rsidRPr="00290FD4">
              <w:rPr>
                <w:color w:val="000000" w:themeColor="text1"/>
              </w:rPr>
              <w:t>6</w:t>
            </w:r>
          </w:p>
        </w:tc>
      </w:tr>
      <w:tr w:rsidR="00486314" w:rsidRPr="00290FD4" w14:paraId="13437178" w14:textId="77777777" w:rsidTr="009A1327">
        <w:trPr>
          <w:trHeight w:val="246"/>
        </w:trPr>
        <w:tc>
          <w:tcPr>
            <w:tcW w:w="5201" w:type="dxa"/>
            <w:tcBorders>
              <w:top w:val="single" w:sz="18" w:space="0" w:color="auto"/>
            </w:tcBorders>
          </w:tcPr>
          <w:p w14:paraId="234CF54E" w14:textId="77777777" w:rsidR="00486314" w:rsidRPr="00290FD4" w:rsidRDefault="00486314" w:rsidP="00486314">
            <w:pPr>
              <w:rPr>
                <w:b/>
                <w:color w:val="000000" w:themeColor="text1"/>
              </w:rPr>
            </w:pPr>
            <w:r w:rsidRPr="00290FD4">
              <w:rPr>
                <w:color w:val="000000" w:themeColor="text1"/>
              </w:rPr>
              <w:t>Raw materials</w:t>
            </w:r>
          </w:p>
        </w:tc>
        <w:tc>
          <w:tcPr>
            <w:tcW w:w="1584" w:type="dxa"/>
            <w:tcBorders>
              <w:top w:val="single" w:sz="18" w:space="0" w:color="auto"/>
            </w:tcBorders>
          </w:tcPr>
          <w:p w14:paraId="5A6B8375" w14:textId="77777777" w:rsidR="00486314" w:rsidRPr="00290FD4" w:rsidRDefault="00913BA3" w:rsidP="00486314">
            <w:pPr>
              <w:jc w:val="right"/>
              <w:rPr>
                <w:color w:val="000000" w:themeColor="text1"/>
              </w:rPr>
            </w:pPr>
            <w:r>
              <w:rPr>
                <w:color w:val="000000" w:themeColor="text1"/>
              </w:rPr>
              <w:t>96</w:t>
            </w:r>
          </w:p>
        </w:tc>
        <w:tc>
          <w:tcPr>
            <w:tcW w:w="1585" w:type="dxa"/>
            <w:tcBorders>
              <w:top w:val="single" w:sz="18" w:space="0" w:color="auto"/>
            </w:tcBorders>
          </w:tcPr>
          <w:p w14:paraId="699EFC56" w14:textId="77777777" w:rsidR="00486314" w:rsidRPr="00290FD4" w:rsidRDefault="00290FD4" w:rsidP="00486314">
            <w:pPr>
              <w:jc w:val="right"/>
              <w:rPr>
                <w:color w:val="auto"/>
              </w:rPr>
            </w:pPr>
            <w:r>
              <w:rPr>
                <w:color w:val="auto"/>
              </w:rPr>
              <w:t>81</w:t>
            </w:r>
          </w:p>
        </w:tc>
      </w:tr>
      <w:tr w:rsidR="00486314" w:rsidRPr="00290FD4" w14:paraId="066FDFBC" w14:textId="77777777" w:rsidTr="009A1327">
        <w:trPr>
          <w:trHeight w:val="246"/>
        </w:trPr>
        <w:tc>
          <w:tcPr>
            <w:tcW w:w="5201" w:type="dxa"/>
            <w:shd w:val="clear" w:color="auto" w:fill="DBE5F1" w:themeFill="accent1" w:themeFillTint="33"/>
          </w:tcPr>
          <w:p w14:paraId="1D64D699" w14:textId="77777777" w:rsidR="00486314" w:rsidRPr="00290FD4" w:rsidRDefault="00486314" w:rsidP="00486314">
            <w:pPr>
              <w:rPr>
                <w:b/>
                <w:color w:val="000000" w:themeColor="text1"/>
              </w:rPr>
            </w:pPr>
            <w:r w:rsidRPr="00290FD4">
              <w:rPr>
                <w:color w:val="000000" w:themeColor="text1"/>
              </w:rPr>
              <w:t>Work-in-process</w:t>
            </w:r>
          </w:p>
        </w:tc>
        <w:tc>
          <w:tcPr>
            <w:tcW w:w="1584" w:type="dxa"/>
            <w:shd w:val="clear" w:color="auto" w:fill="DBE5F1" w:themeFill="accent1" w:themeFillTint="33"/>
          </w:tcPr>
          <w:p w14:paraId="4089626E" w14:textId="77777777" w:rsidR="00486314" w:rsidRPr="00290FD4" w:rsidRDefault="00913BA3" w:rsidP="00486314">
            <w:pPr>
              <w:jc w:val="right"/>
              <w:rPr>
                <w:color w:val="000000" w:themeColor="text1"/>
              </w:rPr>
            </w:pPr>
            <w:r>
              <w:rPr>
                <w:color w:val="000000" w:themeColor="text1"/>
              </w:rPr>
              <w:t>808</w:t>
            </w:r>
          </w:p>
        </w:tc>
        <w:tc>
          <w:tcPr>
            <w:tcW w:w="1585" w:type="dxa"/>
            <w:shd w:val="clear" w:color="auto" w:fill="DBE5F1" w:themeFill="accent1" w:themeFillTint="33"/>
          </w:tcPr>
          <w:p w14:paraId="7191EE4C" w14:textId="77777777" w:rsidR="00486314" w:rsidRPr="00290FD4" w:rsidRDefault="00290FD4" w:rsidP="00486314">
            <w:pPr>
              <w:jc w:val="right"/>
              <w:rPr>
                <w:color w:val="auto"/>
              </w:rPr>
            </w:pPr>
            <w:r>
              <w:rPr>
                <w:color w:val="auto"/>
              </w:rPr>
              <w:t>756</w:t>
            </w:r>
          </w:p>
        </w:tc>
      </w:tr>
      <w:tr w:rsidR="00486314" w:rsidRPr="00290FD4" w14:paraId="1682E812" w14:textId="77777777" w:rsidTr="009A1327">
        <w:trPr>
          <w:trHeight w:val="246"/>
        </w:trPr>
        <w:tc>
          <w:tcPr>
            <w:tcW w:w="5201" w:type="dxa"/>
          </w:tcPr>
          <w:p w14:paraId="0CE6E82C" w14:textId="77777777" w:rsidR="00486314" w:rsidRPr="00290FD4" w:rsidRDefault="00486314" w:rsidP="00486314">
            <w:pPr>
              <w:rPr>
                <w:b/>
                <w:color w:val="000000" w:themeColor="text1"/>
              </w:rPr>
            </w:pPr>
            <w:r w:rsidRPr="00290FD4">
              <w:rPr>
                <w:color w:val="000000" w:themeColor="text1"/>
              </w:rPr>
              <w:t>Finished products</w:t>
            </w:r>
          </w:p>
        </w:tc>
        <w:tc>
          <w:tcPr>
            <w:tcW w:w="1584" w:type="dxa"/>
            <w:tcBorders>
              <w:bottom w:val="single" w:sz="18" w:space="0" w:color="auto"/>
            </w:tcBorders>
          </w:tcPr>
          <w:p w14:paraId="11658E4B" w14:textId="77777777" w:rsidR="00486314" w:rsidRPr="00290FD4" w:rsidRDefault="00913BA3" w:rsidP="00486314">
            <w:pPr>
              <w:jc w:val="right"/>
              <w:rPr>
                <w:color w:val="000000" w:themeColor="text1"/>
              </w:rPr>
            </w:pPr>
            <w:r>
              <w:rPr>
                <w:color w:val="000000" w:themeColor="text1"/>
              </w:rPr>
              <w:t>358</w:t>
            </w:r>
          </w:p>
        </w:tc>
        <w:tc>
          <w:tcPr>
            <w:tcW w:w="1585" w:type="dxa"/>
            <w:tcBorders>
              <w:bottom w:val="single" w:sz="18" w:space="0" w:color="auto"/>
            </w:tcBorders>
          </w:tcPr>
          <w:p w14:paraId="00109077" w14:textId="77777777" w:rsidR="00486314" w:rsidRPr="00290FD4" w:rsidRDefault="00290FD4" w:rsidP="00486314">
            <w:pPr>
              <w:jc w:val="right"/>
              <w:rPr>
                <w:color w:val="auto"/>
              </w:rPr>
            </w:pPr>
            <w:r>
              <w:rPr>
                <w:color w:val="auto"/>
              </w:rPr>
              <w:t>336</w:t>
            </w:r>
          </w:p>
        </w:tc>
      </w:tr>
      <w:tr w:rsidR="00486314" w:rsidRPr="00290FD4" w14:paraId="5FE4AEB7" w14:textId="77777777" w:rsidTr="009A1327">
        <w:trPr>
          <w:trHeight w:val="246"/>
        </w:trPr>
        <w:tc>
          <w:tcPr>
            <w:tcW w:w="5201" w:type="dxa"/>
            <w:tcBorders>
              <w:bottom w:val="single" w:sz="18" w:space="0" w:color="auto"/>
            </w:tcBorders>
            <w:shd w:val="clear" w:color="auto" w:fill="DBE5F1" w:themeFill="accent1" w:themeFillTint="33"/>
          </w:tcPr>
          <w:p w14:paraId="370DAEEB" w14:textId="77777777" w:rsidR="00486314" w:rsidRPr="00290FD4" w:rsidRDefault="00486314" w:rsidP="00486314">
            <w:pPr>
              <w:rPr>
                <w:b/>
                <w:color w:val="000000" w:themeColor="text1"/>
              </w:rPr>
            </w:pPr>
            <w:r w:rsidRPr="00290FD4">
              <w:rPr>
                <w:b/>
                <w:color w:val="000000" w:themeColor="text1"/>
              </w:rPr>
              <w:t>Total</w:t>
            </w:r>
          </w:p>
        </w:tc>
        <w:tc>
          <w:tcPr>
            <w:tcW w:w="1584" w:type="dxa"/>
            <w:tcBorders>
              <w:top w:val="single" w:sz="18" w:space="0" w:color="auto"/>
              <w:bottom w:val="single" w:sz="18" w:space="0" w:color="auto"/>
            </w:tcBorders>
            <w:shd w:val="clear" w:color="auto" w:fill="DBE5F1" w:themeFill="accent1" w:themeFillTint="33"/>
          </w:tcPr>
          <w:p w14:paraId="22FC2D3B" w14:textId="77777777" w:rsidR="00486314" w:rsidRPr="00290FD4" w:rsidRDefault="00913BA3" w:rsidP="00486314">
            <w:pPr>
              <w:jc w:val="right"/>
              <w:rPr>
                <w:b/>
                <w:color w:val="000000" w:themeColor="text1"/>
              </w:rPr>
            </w:pPr>
            <w:r>
              <w:rPr>
                <w:b/>
                <w:color w:val="000000" w:themeColor="text1"/>
              </w:rPr>
              <w:t>1,262</w:t>
            </w:r>
          </w:p>
        </w:tc>
        <w:tc>
          <w:tcPr>
            <w:tcW w:w="1585" w:type="dxa"/>
            <w:tcBorders>
              <w:top w:val="single" w:sz="18" w:space="0" w:color="auto"/>
              <w:bottom w:val="single" w:sz="18" w:space="0" w:color="auto"/>
            </w:tcBorders>
            <w:shd w:val="clear" w:color="auto" w:fill="DBE5F1" w:themeFill="accent1" w:themeFillTint="33"/>
          </w:tcPr>
          <w:p w14:paraId="3F5FF91D" w14:textId="77777777" w:rsidR="00486314" w:rsidRPr="00290FD4" w:rsidRDefault="00290FD4" w:rsidP="00486314">
            <w:pPr>
              <w:jc w:val="right"/>
              <w:rPr>
                <w:b/>
                <w:color w:val="auto"/>
              </w:rPr>
            </w:pPr>
            <w:r>
              <w:rPr>
                <w:b/>
                <w:color w:val="auto"/>
              </w:rPr>
              <w:t>1,173</w:t>
            </w:r>
          </w:p>
        </w:tc>
      </w:tr>
    </w:tbl>
    <w:p w14:paraId="630F92DF" w14:textId="77777777" w:rsidR="00D30920" w:rsidRPr="00270F79" w:rsidRDefault="00D30920" w:rsidP="001E48B3">
      <w:pPr>
        <w:spacing w:after="0" w:afterAutospacing="0"/>
        <w:jc w:val="left"/>
        <w:rPr>
          <w:rFonts w:cs="Arial"/>
          <w:b/>
          <w:spacing w:val="5"/>
          <w:highlight w:val="yellow"/>
        </w:rPr>
      </w:pPr>
      <w:bookmarkStart w:id="200" w:name="_Toc286136044"/>
      <w:bookmarkStart w:id="201" w:name="_Toc286424041"/>
      <w:bookmarkStart w:id="202" w:name="_Toc286691501"/>
      <w:bookmarkStart w:id="203" w:name="_Toc306722498"/>
    </w:p>
    <w:p w14:paraId="67826088" w14:textId="77777777" w:rsidR="00C775C0" w:rsidRPr="00290FD4" w:rsidRDefault="00FA13F9" w:rsidP="001E48B3">
      <w:pPr>
        <w:pStyle w:val="Title3"/>
        <w:spacing w:before="120" w:after="100"/>
      </w:pPr>
      <w:bookmarkStart w:id="204" w:name="_Toc489966606"/>
      <w:r w:rsidRPr="00290FD4">
        <w:t>Cash and cash equivalents</w:t>
      </w:r>
      <w:bookmarkEnd w:id="200"/>
      <w:bookmarkEnd w:id="201"/>
      <w:bookmarkEnd w:id="202"/>
      <w:bookmarkEnd w:id="203"/>
      <w:bookmarkEnd w:id="204"/>
    </w:p>
    <w:p w14:paraId="0FBE3459" w14:textId="77777777" w:rsidR="00C775C0" w:rsidRPr="00290FD4" w:rsidRDefault="00FA13F9" w:rsidP="001E48B3">
      <w:r w:rsidRPr="00290FD4">
        <w:t>Cash and cash equivalents consisted of the following:</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5328"/>
        <w:gridCol w:w="1575"/>
        <w:gridCol w:w="1575"/>
      </w:tblGrid>
      <w:tr w:rsidR="00F15CAE" w:rsidRPr="00290FD4" w14:paraId="1358BABF" w14:textId="77777777" w:rsidTr="00F15CAE">
        <w:tc>
          <w:tcPr>
            <w:tcW w:w="5328" w:type="dxa"/>
            <w:tcBorders>
              <w:bottom w:val="single" w:sz="18" w:space="0" w:color="auto"/>
            </w:tcBorders>
            <w:vAlign w:val="bottom"/>
          </w:tcPr>
          <w:p w14:paraId="0EEB063D" w14:textId="77777777" w:rsidR="00C775C0" w:rsidRPr="00290FD4" w:rsidRDefault="00FA13F9" w:rsidP="009A1327">
            <w:pPr>
              <w:jc w:val="left"/>
              <w:rPr>
                <w:color w:val="000000" w:themeColor="text1"/>
              </w:rPr>
            </w:pPr>
            <w:r w:rsidRPr="00290FD4">
              <w:rPr>
                <w:color w:val="000000" w:themeColor="text1"/>
              </w:rPr>
              <w:t>In millions of USD</w:t>
            </w:r>
          </w:p>
        </w:tc>
        <w:tc>
          <w:tcPr>
            <w:tcW w:w="1575" w:type="dxa"/>
            <w:tcBorders>
              <w:bottom w:val="single" w:sz="18" w:space="0" w:color="auto"/>
            </w:tcBorders>
          </w:tcPr>
          <w:p w14:paraId="695B05B5" w14:textId="77777777" w:rsidR="00C775C0" w:rsidRPr="00290FD4" w:rsidRDefault="001B4F57" w:rsidP="0053306B">
            <w:pPr>
              <w:jc w:val="center"/>
              <w:rPr>
                <w:color w:val="000000" w:themeColor="text1"/>
              </w:rPr>
            </w:pPr>
            <w:r w:rsidRPr="00290FD4">
              <w:rPr>
                <w:color w:val="000000" w:themeColor="text1"/>
              </w:rPr>
              <w:t xml:space="preserve">(unaudited) </w:t>
            </w:r>
            <w:r w:rsidR="00290FD4">
              <w:rPr>
                <w:color w:val="000000" w:themeColor="text1"/>
              </w:rPr>
              <w:t xml:space="preserve">  July 1, 2017</w:t>
            </w:r>
          </w:p>
        </w:tc>
        <w:tc>
          <w:tcPr>
            <w:tcW w:w="1575" w:type="dxa"/>
            <w:tcBorders>
              <w:bottom w:val="single" w:sz="18" w:space="0" w:color="auto"/>
            </w:tcBorders>
          </w:tcPr>
          <w:p w14:paraId="63F6EFC1" w14:textId="77777777" w:rsidR="00C775C0" w:rsidRPr="00290FD4" w:rsidRDefault="00FA13F9" w:rsidP="001E48B3">
            <w:pPr>
              <w:jc w:val="center"/>
              <w:rPr>
                <w:color w:val="000000" w:themeColor="text1"/>
              </w:rPr>
            </w:pPr>
            <w:r w:rsidRPr="00290FD4">
              <w:rPr>
                <w:color w:val="000000" w:themeColor="text1"/>
              </w:rPr>
              <w:t>December 31, 20</w:t>
            </w:r>
            <w:r w:rsidR="006C1721" w:rsidRPr="00290FD4">
              <w:rPr>
                <w:color w:val="000000" w:themeColor="text1"/>
              </w:rPr>
              <w:t>1</w:t>
            </w:r>
            <w:r w:rsidR="00290FD4" w:rsidRPr="00290FD4">
              <w:rPr>
                <w:color w:val="000000" w:themeColor="text1"/>
              </w:rPr>
              <w:t>6</w:t>
            </w:r>
          </w:p>
        </w:tc>
      </w:tr>
      <w:tr w:rsidR="00486314" w:rsidRPr="00290FD4" w14:paraId="370EC552" w14:textId="77777777" w:rsidTr="009A1327">
        <w:tc>
          <w:tcPr>
            <w:tcW w:w="5328" w:type="dxa"/>
            <w:tcBorders>
              <w:top w:val="single" w:sz="18" w:space="0" w:color="auto"/>
            </w:tcBorders>
          </w:tcPr>
          <w:p w14:paraId="4E00FFFC" w14:textId="77777777" w:rsidR="00486314" w:rsidRPr="00290FD4" w:rsidRDefault="00486314" w:rsidP="00486314">
            <w:pPr>
              <w:rPr>
                <w:b/>
                <w:color w:val="000000" w:themeColor="text1"/>
              </w:rPr>
            </w:pPr>
            <w:r w:rsidRPr="00290FD4">
              <w:rPr>
                <w:color w:val="000000" w:themeColor="text1"/>
              </w:rPr>
              <w:t xml:space="preserve">Cash at bank and in hand </w:t>
            </w:r>
          </w:p>
        </w:tc>
        <w:tc>
          <w:tcPr>
            <w:tcW w:w="1575" w:type="dxa"/>
            <w:tcBorders>
              <w:top w:val="single" w:sz="18" w:space="0" w:color="auto"/>
            </w:tcBorders>
          </w:tcPr>
          <w:p w14:paraId="17695525" w14:textId="77777777" w:rsidR="00486314" w:rsidRPr="00290FD4" w:rsidRDefault="00DE27B3" w:rsidP="00486314">
            <w:pPr>
              <w:jc w:val="right"/>
              <w:rPr>
                <w:color w:val="000000" w:themeColor="text1"/>
              </w:rPr>
            </w:pPr>
            <w:r>
              <w:rPr>
                <w:color w:val="000000" w:themeColor="text1"/>
              </w:rPr>
              <w:t>474</w:t>
            </w:r>
          </w:p>
        </w:tc>
        <w:tc>
          <w:tcPr>
            <w:tcW w:w="1575" w:type="dxa"/>
            <w:tcBorders>
              <w:top w:val="single" w:sz="18" w:space="0" w:color="auto"/>
            </w:tcBorders>
            <w:vAlign w:val="center"/>
          </w:tcPr>
          <w:p w14:paraId="3EF423D0" w14:textId="77777777" w:rsidR="00486314" w:rsidRPr="00290FD4" w:rsidRDefault="00290FD4" w:rsidP="00486314">
            <w:pPr>
              <w:jc w:val="right"/>
              <w:rPr>
                <w:color w:val="auto"/>
              </w:rPr>
            </w:pPr>
            <w:r>
              <w:rPr>
                <w:color w:val="auto"/>
              </w:rPr>
              <w:t>669</w:t>
            </w:r>
          </w:p>
        </w:tc>
      </w:tr>
      <w:tr w:rsidR="00486314" w:rsidRPr="00290FD4" w14:paraId="7E4DACB2" w14:textId="77777777" w:rsidTr="009A1327">
        <w:tc>
          <w:tcPr>
            <w:tcW w:w="5328" w:type="dxa"/>
            <w:shd w:val="clear" w:color="auto" w:fill="DBE5F1" w:themeFill="accent1" w:themeFillTint="33"/>
          </w:tcPr>
          <w:p w14:paraId="4CB49DB3" w14:textId="77777777" w:rsidR="00486314" w:rsidRPr="00290FD4" w:rsidRDefault="00486314" w:rsidP="00486314">
            <w:pPr>
              <w:rPr>
                <w:b/>
                <w:color w:val="000000" w:themeColor="text1"/>
              </w:rPr>
            </w:pPr>
            <w:r w:rsidRPr="00290FD4">
              <w:rPr>
                <w:color w:val="000000" w:themeColor="text1"/>
              </w:rPr>
              <w:t>Money market deposits with banks</w:t>
            </w:r>
          </w:p>
        </w:tc>
        <w:tc>
          <w:tcPr>
            <w:tcW w:w="1575" w:type="dxa"/>
            <w:tcBorders>
              <w:bottom w:val="single" w:sz="18" w:space="0" w:color="auto"/>
            </w:tcBorders>
            <w:shd w:val="clear" w:color="auto" w:fill="DBE5F1" w:themeFill="accent1" w:themeFillTint="33"/>
          </w:tcPr>
          <w:p w14:paraId="4812BDBC" w14:textId="77777777" w:rsidR="00486314" w:rsidRPr="00290FD4" w:rsidRDefault="00DE27B3" w:rsidP="00486314">
            <w:pPr>
              <w:jc w:val="right"/>
              <w:rPr>
                <w:color w:val="000000" w:themeColor="text1"/>
              </w:rPr>
            </w:pPr>
            <w:r>
              <w:rPr>
                <w:color w:val="000000" w:themeColor="text1"/>
              </w:rPr>
              <w:t>1,180</w:t>
            </w:r>
          </w:p>
        </w:tc>
        <w:tc>
          <w:tcPr>
            <w:tcW w:w="1575" w:type="dxa"/>
            <w:tcBorders>
              <w:bottom w:val="single" w:sz="18" w:space="0" w:color="auto"/>
            </w:tcBorders>
            <w:shd w:val="clear" w:color="auto" w:fill="DBE5F1" w:themeFill="accent1" w:themeFillTint="33"/>
            <w:vAlign w:val="center"/>
          </w:tcPr>
          <w:p w14:paraId="1205A9BF" w14:textId="77777777" w:rsidR="00486314" w:rsidRPr="00290FD4" w:rsidRDefault="00290FD4" w:rsidP="00486314">
            <w:pPr>
              <w:jc w:val="right"/>
              <w:rPr>
                <w:color w:val="auto"/>
              </w:rPr>
            </w:pPr>
            <w:r>
              <w:rPr>
                <w:color w:val="auto"/>
              </w:rPr>
              <w:t>960</w:t>
            </w:r>
          </w:p>
        </w:tc>
      </w:tr>
      <w:tr w:rsidR="00486314" w:rsidRPr="00290FD4" w14:paraId="378A6509" w14:textId="77777777" w:rsidTr="009A1327">
        <w:tc>
          <w:tcPr>
            <w:tcW w:w="5328" w:type="dxa"/>
            <w:tcBorders>
              <w:bottom w:val="single" w:sz="18" w:space="0" w:color="auto"/>
            </w:tcBorders>
          </w:tcPr>
          <w:p w14:paraId="04E71E3B" w14:textId="77777777" w:rsidR="00486314" w:rsidRPr="00290FD4" w:rsidRDefault="00486314" w:rsidP="00486314">
            <w:pPr>
              <w:rPr>
                <w:b/>
                <w:color w:val="000000" w:themeColor="text1"/>
              </w:rPr>
            </w:pPr>
            <w:r w:rsidRPr="00290FD4">
              <w:rPr>
                <w:b/>
                <w:color w:val="000000" w:themeColor="text1"/>
              </w:rPr>
              <w:t>Total</w:t>
            </w:r>
          </w:p>
        </w:tc>
        <w:tc>
          <w:tcPr>
            <w:tcW w:w="1575" w:type="dxa"/>
            <w:tcBorders>
              <w:top w:val="single" w:sz="18" w:space="0" w:color="auto"/>
              <w:bottom w:val="single" w:sz="18" w:space="0" w:color="auto"/>
            </w:tcBorders>
          </w:tcPr>
          <w:p w14:paraId="317F70C3" w14:textId="77777777" w:rsidR="00486314" w:rsidRPr="00290FD4" w:rsidRDefault="00DE27B3" w:rsidP="00486314">
            <w:pPr>
              <w:jc w:val="right"/>
              <w:rPr>
                <w:b/>
                <w:color w:val="000000" w:themeColor="text1"/>
              </w:rPr>
            </w:pPr>
            <w:r>
              <w:rPr>
                <w:b/>
                <w:color w:val="000000" w:themeColor="text1"/>
              </w:rPr>
              <w:t>1,654</w:t>
            </w:r>
          </w:p>
        </w:tc>
        <w:tc>
          <w:tcPr>
            <w:tcW w:w="1575" w:type="dxa"/>
            <w:tcBorders>
              <w:top w:val="single" w:sz="18" w:space="0" w:color="auto"/>
              <w:bottom w:val="single" w:sz="18" w:space="0" w:color="auto"/>
            </w:tcBorders>
            <w:vAlign w:val="center"/>
          </w:tcPr>
          <w:p w14:paraId="0115AC94" w14:textId="77777777" w:rsidR="00486314" w:rsidRPr="00290FD4" w:rsidRDefault="00290FD4" w:rsidP="00486314">
            <w:pPr>
              <w:jc w:val="right"/>
              <w:rPr>
                <w:b/>
                <w:color w:val="auto"/>
              </w:rPr>
            </w:pPr>
            <w:r>
              <w:rPr>
                <w:b/>
                <w:color w:val="auto"/>
              </w:rPr>
              <w:t>1,629</w:t>
            </w:r>
          </w:p>
        </w:tc>
      </w:tr>
    </w:tbl>
    <w:p w14:paraId="2C2B98A6" w14:textId="77777777" w:rsidR="00C775C0" w:rsidRPr="00290FD4" w:rsidRDefault="00FA13F9" w:rsidP="00486314">
      <w:pPr>
        <w:pStyle w:val="Title3"/>
        <w:spacing w:before="100" w:beforeAutospacing="1" w:after="100"/>
      </w:pPr>
      <w:bookmarkStart w:id="205" w:name="_Toc286136046"/>
      <w:bookmarkStart w:id="206" w:name="_Toc286424043"/>
      <w:bookmarkStart w:id="207" w:name="_Toc286691503"/>
      <w:bookmarkStart w:id="208" w:name="_Toc306722500"/>
      <w:bookmarkStart w:id="209" w:name="_Toc489966607"/>
      <w:r w:rsidRPr="00290FD4">
        <w:t>Equity</w:t>
      </w:r>
      <w:bookmarkEnd w:id="205"/>
      <w:bookmarkEnd w:id="206"/>
      <w:bookmarkEnd w:id="207"/>
      <w:bookmarkEnd w:id="208"/>
      <w:bookmarkEnd w:id="209"/>
    </w:p>
    <w:p w14:paraId="1F8BDF1D" w14:textId="77777777" w:rsidR="00C775C0" w:rsidRPr="00290FD4" w:rsidRDefault="00FA13F9" w:rsidP="001E48B3">
      <w:pPr>
        <w:pStyle w:val="Title4"/>
      </w:pPr>
      <w:bookmarkStart w:id="210" w:name="_Toc306722501"/>
      <w:r w:rsidRPr="00290FD4">
        <w:t>Outstanding shares</w:t>
      </w:r>
      <w:bookmarkEnd w:id="210"/>
    </w:p>
    <w:p w14:paraId="53FB27F6" w14:textId="77777777" w:rsidR="00C775C0" w:rsidRPr="00290FD4" w:rsidRDefault="00FA13F9" w:rsidP="001E48B3">
      <w:pPr>
        <w:rPr>
          <w:color w:val="000000"/>
        </w:rPr>
      </w:pPr>
      <w:r w:rsidRPr="00290FD4">
        <w:t xml:space="preserve">The authorized share capital of STMicroelectronics is EUR 1,810 million consisting of 1,200,000,000 common shares and 540,000,000 preference shares, each with a nominal value of EUR 1.04. As at </w:t>
      </w:r>
      <w:r w:rsidR="00486314" w:rsidRPr="00290FD4">
        <w:t xml:space="preserve">July </w:t>
      </w:r>
      <w:r w:rsidR="00290FD4" w:rsidRPr="00290FD4">
        <w:t>1, 2017</w:t>
      </w:r>
      <w:r w:rsidRPr="00290FD4">
        <w:t xml:space="preserve">, the number of common shares </w:t>
      </w:r>
      <w:r w:rsidRPr="00B1438E">
        <w:t xml:space="preserve">issued was </w:t>
      </w:r>
      <w:r w:rsidR="00B1438E" w:rsidRPr="00B1438E">
        <w:rPr>
          <w:color w:val="000000"/>
        </w:rPr>
        <w:t>911,110,420</w:t>
      </w:r>
      <w:r w:rsidR="0072397A" w:rsidRPr="00B1438E">
        <w:rPr>
          <w:color w:val="000000"/>
        </w:rPr>
        <w:t xml:space="preserve"> </w:t>
      </w:r>
      <w:r w:rsidRPr="00B1438E">
        <w:t>shares (December</w:t>
      </w:r>
      <w:r w:rsidRPr="00290FD4">
        <w:t xml:space="preserve"> 31, 20</w:t>
      </w:r>
      <w:r w:rsidR="003F6767" w:rsidRPr="00290FD4">
        <w:t>1</w:t>
      </w:r>
      <w:r w:rsidR="00290FD4">
        <w:t>6</w:t>
      </w:r>
      <w:r w:rsidRPr="00290FD4">
        <w:t xml:space="preserve">: </w:t>
      </w:r>
      <w:r w:rsidR="00290FD4">
        <w:t>911,030</w:t>
      </w:r>
      <w:r w:rsidR="00486314" w:rsidRPr="00290FD4">
        <w:t>,</w:t>
      </w:r>
      <w:r w:rsidR="00290FD4">
        <w:t>4</w:t>
      </w:r>
      <w:r w:rsidR="00486314" w:rsidRPr="00290FD4">
        <w:t xml:space="preserve">20 </w:t>
      </w:r>
      <w:r w:rsidRPr="00290FD4">
        <w:t xml:space="preserve">shares). </w:t>
      </w:r>
    </w:p>
    <w:p w14:paraId="6538ECB2" w14:textId="77777777" w:rsidR="00D30920" w:rsidRDefault="00FA13F9" w:rsidP="001E48B3">
      <w:r w:rsidRPr="00867262">
        <w:t xml:space="preserve">As at </w:t>
      </w:r>
      <w:r w:rsidR="00486314" w:rsidRPr="00867262">
        <w:t xml:space="preserve">July </w:t>
      </w:r>
      <w:r w:rsidR="00867262" w:rsidRPr="00867262">
        <w:t>1</w:t>
      </w:r>
      <w:r w:rsidR="00486314" w:rsidRPr="00867262">
        <w:t>, 201</w:t>
      </w:r>
      <w:r w:rsidR="00867262" w:rsidRPr="00867262">
        <w:t>7</w:t>
      </w:r>
      <w:r w:rsidRPr="00867262">
        <w:t xml:space="preserve">, the number of common shares outstanding </w:t>
      </w:r>
      <w:r w:rsidRPr="00B1438E">
        <w:t xml:space="preserve">was </w:t>
      </w:r>
      <w:r w:rsidR="00B1438E" w:rsidRPr="00B1438E">
        <w:rPr>
          <w:color w:val="000000"/>
        </w:rPr>
        <w:t>887,810,197</w:t>
      </w:r>
      <w:r w:rsidR="0072397A" w:rsidRPr="00B1438E">
        <w:rPr>
          <w:color w:val="000000"/>
        </w:rPr>
        <w:t xml:space="preserve"> </w:t>
      </w:r>
      <w:r w:rsidR="00486314" w:rsidRPr="00B1438E">
        <w:t xml:space="preserve">shares </w:t>
      </w:r>
      <w:r w:rsidRPr="00B1438E">
        <w:t>(December</w:t>
      </w:r>
      <w:r w:rsidRPr="00867262">
        <w:t xml:space="preserve"> 31, 20</w:t>
      </w:r>
      <w:r w:rsidR="003F6767" w:rsidRPr="00867262">
        <w:t>1</w:t>
      </w:r>
      <w:r w:rsidR="00867262" w:rsidRPr="00867262">
        <w:t>6</w:t>
      </w:r>
      <w:r w:rsidRPr="00867262">
        <w:t xml:space="preserve">: </w:t>
      </w:r>
      <w:r w:rsidR="00867262" w:rsidRPr="00867262">
        <w:t>883,410,506</w:t>
      </w:r>
      <w:r w:rsidR="00486314" w:rsidRPr="00867262">
        <w:t xml:space="preserve"> </w:t>
      </w:r>
      <w:r w:rsidRPr="00B1438E">
        <w:t>shares).</w:t>
      </w:r>
    </w:p>
    <w:p w14:paraId="6B8C322D" w14:textId="77777777" w:rsidR="00C775C0" w:rsidRPr="00B1438E" w:rsidRDefault="00FA13F9" w:rsidP="001E48B3">
      <w:pPr>
        <w:pStyle w:val="Title4"/>
      </w:pPr>
      <w:bookmarkStart w:id="211" w:name="_Toc306722502"/>
      <w:r w:rsidRPr="00B1438E">
        <w:t>Preference shares</w:t>
      </w:r>
      <w:bookmarkEnd w:id="211"/>
    </w:p>
    <w:p w14:paraId="7C6DEB05" w14:textId="77777777" w:rsidR="00B03266" w:rsidRPr="00B1438E" w:rsidRDefault="00B03266" w:rsidP="001E48B3">
      <w:r w:rsidRPr="00B1438E">
        <w:t xml:space="preserve">The 540,000,000 preference shares, when issued, will entitle a holder to full voting rights and to a preferential right to dividends and distributions upon liquidation. </w:t>
      </w:r>
    </w:p>
    <w:p w14:paraId="1FDE16A1" w14:textId="61DDC04D" w:rsidR="00C775C0" w:rsidRPr="00270F79" w:rsidRDefault="00B1438E" w:rsidP="00B1438E">
      <w:pPr>
        <w:rPr>
          <w:highlight w:val="yellow"/>
        </w:rPr>
      </w:pPr>
      <w:r>
        <w:t xml:space="preserve">We are a party to an option agreement with Stichting Continuïteit ST (the “Stichting”), entered into on January 22, 2007, with a duration of ten years, regarding our preference shares. </w:t>
      </w:r>
      <w:r w:rsidR="00576063">
        <w:t xml:space="preserve">In October 2016, </w:t>
      </w:r>
      <w:r w:rsidR="00576063">
        <w:t>we</w:t>
      </w:r>
      <w:r w:rsidR="00576063">
        <w:t xml:space="preserve"> extended for another 10-year period the existing option agreement with Stichting Continuiteït </w:t>
      </w:r>
      <w:r w:rsidR="00576063" w:rsidRPr="00576063">
        <w:t xml:space="preserve">ST. </w:t>
      </w:r>
      <w:bookmarkStart w:id="212" w:name="_GoBack"/>
      <w:bookmarkEnd w:id="212"/>
      <w:r w:rsidRPr="00576063">
        <w:t>Our</w:t>
      </w:r>
      <w:r>
        <w:t xml:space="preserve"> Managing Board and our Supervisory Board, along with the board of the Stichting, have declared that they are jointly of the opinion that the Stichting is independent of us. The option agreement provides for the issuance of up to a maximum 540,000,000 preference shares. Any such shares would be issued to the Stichting upon its request and in its sole discretion and upon payment of at least 25% of the par value of the preference shares to be issued. The shares would be issuable in the event of actions which the board of the Stichting determines would be contrary to our interests, our shareholders and our other stakeholders and which in the event of a creeping acquisition or offer for our common shares are not supported by our Managing Board and Supervisory Board. The preference shares may remain outstanding for no longer than two years. No preference shares have been issued to date. The effect of the preference shares may be to deter potential acquirers from effecting an unsolicited acquisition resulting in a change of control as well as to create a level-playing field in the event actions which are considered to be hostile by </w:t>
      </w:r>
      <w:r>
        <w:lastRenderedPageBreak/>
        <w:t xml:space="preserve">our Managing Board and our Supervisory Board, as described above, occur and which the board of the Stichting determines to be contrary to our interests and our shareholders and other stakeholders. </w:t>
      </w:r>
    </w:p>
    <w:p w14:paraId="2616E30D" w14:textId="77777777" w:rsidR="00C775C0" w:rsidRPr="00B1438E" w:rsidRDefault="00FA13F9" w:rsidP="001E48B3">
      <w:pPr>
        <w:pStyle w:val="Title4"/>
      </w:pPr>
      <w:bookmarkStart w:id="213" w:name="_Toc306722503"/>
      <w:r w:rsidRPr="00B1438E">
        <w:t>Treasury shares</w:t>
      </w:r>
      <w:bookmarkEnd w:id="213"/>
    </w:p>
    <w:p w14:paraId="571124EA" w14:textId="77777777" w:rsidR="008532ED" w:rsidRPr="00B1438E" w:rsidRDefault="008532ED" w:rsidP="001E48B3">
      <w:r w:rsidRPr="00B1438E">
        <w:t xml:space="preserve">The treasury shares have been designated for allocation under the Company’s share based remuneration programs of non-vested shares. As of </w:t>
      </w:r>
      <w:r w:rsidR="00486314" w:rsidRPr="00B1438E">
        <w:t xml:space="preserve">July </w:t>
      </w:r>
      <w:r w:rsidR="00B1438E" w:rsidRPr="00B1438E">
        <w:t>1, 2017</w:t>
      </w:r>
      <w:r w:rsidRPr="00B1438E">
        <w:t xml:space="preserve">, </w:t>
      </w:r>
      <w:r w:rsidR="00DE27B3">
        <w:t>39,619,997</w:t>
      </w:r>
      <w:r w:rsidR="00C1436C" w:rsidRPr="00B1438E">
        <w:t xml:space="preserve"> of</w:t>
      </w:r>
      <w:r w:rsidRPr="00B1438E">
        <w:t xml:space="preserve"> these treasury shares were transferred to employees under the Company’s share based remuneration programs of which </w:t>
      </w:r>
      <w:r w:rsidR="00B1438E" w:rsidRPr="00B1438E">
        <w:t xml:space="preserve">4,319,691 </w:t>
      </w:r>
      <w:r w:rsidR="008D51EC" w:rsidRPr="00B1438E">
        <w:t>in the first half of 201</w:t>
      </w:r>
      <w:r w:rsidR="00B1438E" w:rsidRPr="00B1438E">
        <w:t>7</w:t>
      </w:r>
      <w:r w:rsidRPr="00B1438E">
        <w:t xml:space="preserve">. </w:t>
      </w:r>
    </w:p>
    <w:p w14:paraId="47C211E1" w14:textId="6E673BA7" w:rsidR="00C775C0" w:rsidRPr="00B1438E" w:rsidRDefault="008532ED" w:rsidP="001E48B3">
      <w:bookmarkStart w:id="214" w:name="_DV_M145"/>
      <w:bookmarkEnd w:id="214"/>
      <w:r w:rsidRPr="00B1438E">
        <w:t xml:space="preserve">As of </w:t>
      </w:r>
      <w:r w:rsidR="00486314" w:rsidRPr="00B1438E">
        <w:t xml:space="preserve">July </w:t>
      </w:r>
      <w:r w:rsidR="00B1438E">
        <w:t>1, 2017</w:t>
      </w:r>
      <w:r w:rsidRPr="00B1438E">
        <w:t xml:space="preserve">, the Company owned a number of treasury shares equivalent to </w:t>
      </w:r>
      <w:r w:rsidR="00B1438E" w:rsidRPr="00B1438E">
        <w:t>23,300,223</w:t>
      </w:r>
      <w:r w:rsidR="002065D2">
        <w:t xml:space="preserve"> compared to 27,619,914 as of December 31, 2016.</w:t>
      </w:r>
    </w:p>
    <w:p w14:paraId="7B34BBA7" w14:textId="77777777" w:rsidR="00432276" w:rsidRPr="00270F79" w:rsidRDefault="00FA13F9" w:rsidP="001E48B3">
      <w:pPr>
        <w:rPr>
          <w:highlight w:val="yellow"/>
        </w:rPr>
      </w:pPr>
      <w:r w:rsidRPr="00270F79">
        <w:rPr>
          <w:highlight w:val="yellow"/>
        </w:rPr>
        <w:t xml:space="preserve"> </w:t>
      </w:r>
      <w:bookmarkStart w:id="215" w:name="_Toc306722506"/>
    </w:p>
    <w:p w14:paraId="310FEA7B" w14:textId="77777777" w:rsidR="00432276" w:rsidRPr="00270F79" w:rsidRDefault="00432276" w:rsidP="001E48B3">
      <w:pPr>
        <w:pStyle w:val="Title4"/>
        <w:spacing w:after="100"/>
        <w:rPr>
          <w:highlight w:val="yellow"/>
        </w:rPr>
        <w:sectPr w:rsidR="00432276" w:rsidRPr="00270F79" w:rsidSect="0053306B">
          <w:footerReference w:type="default" r:id="rId17"/>
          <w:pgSz w:w="12240" w:h="15840"/>
          <w:pgMar w:top="1701" w:right="1185" w:bottom="284" w:left="1185" w:header="284" w:footer="284" w:gutter="0"/>
          <w:cols w:space="708"/>
          <w:docGrid w:linePitch="360"/>
        </w:sectPr>
      </w:pPr>
    </w:p>
    <w:p w14:paraId="4AA3516A" w14:textId="77777777" w:rsidR="00C775C0" w:rsidRPr="00CD5CBF" w:rsidRDefault="00FA13F9" w:rsidP="001E48B3">
      <w:pPr>
        <w:pStyle w:val="Title4"/>
        <w:spacing w:after="100"/>
      </w:pPr>
      <w:r w:rsidRPr="00CD5CBF">
        <w:lastRenderedPageBreak/>
        <w:t>Other reserves</w:t>
      </w:r>
      <w:bookmarkEnd w:id="215"/>
    </w:p>
    <w:p w14:paraId="76773C73" w14:textId="4A2D18C3" w:rsidR="00C775C0" w:rsidRPr="00CD5CBF" w:rsidRDefault="00FA13F9" w:rsidP="001E48B3">
      <w:pPr>
        <w:ind w:left="567"/>
      </w:pPr>
      <w:r w:rsidRPr="00CD5CBF">
        <w:t xml:space="preserve">Other reserves include the following components as at </w:t>
      </w:r>
      <w:r w:rsidR="00486314" w:rsidRPr="00CD5CBF">
        <w:t xml:space="preserve">July </w:t>
      </w:r>
      <w:r w:rsidR="00CD5CBF" w:rsidRPr="00CD5CBF">
        <w:t>1, 2017</w:t>
      </w:r>
      <w:r w:rsidR="00E91E12">
        <w:t xml:space="preserve"> and as at July 2, 2016</w:t>
      </w:r>
      <w:r w:rsidRPr="00CD5CBF">
        <w:t>:</w:t>
      </w:r>
    </w:p>
    <w:tbl>
      <w:tblPr>
        <w:tblStyle w:val="LightShading-Accent1"/>
        <w:tblW w:w="11807" w:type="dxa"/>
        <w:tblInd w:w="648" w:type="dxa"/>
        <w:tblBorders>
          <w:top w:val="none" w:sz="0" w:space="0" w:color="auto"/>
          <w:bottom w:val="none" w:sz="0" w:space="0" w:color="auto"/>
        </w:tblBorders>
        <w:tblLayout w:type="fixed"/>
        <w:tblLook w:val="0600" w:firstRow="0" w:lastRow="0" w:firstColumn="0" w:lastColumn="0" w:noHBand="1" w:noVBand="1"/>
      </w:tblPr>
      <w:tblGrid>
        <w:gridCol w:w="2835"/>
        <w:gridCol w:w="1495"/>
        <w:gridCol w:w="1495"/>
        <w:gridCol w:w="1496"/>
        <w:gridCol w:w="1495"/>
        <w:gridCol w:w="1495"/>
        <w:gridCol w:w="1496"/>
      </w:tblGrid>
      <w:tr w:rsidR="00CD5CBF" w:rsidRPr="00270F79" w14:paraId="62255036" w14:textId="77777777" w:rsidTr="00CD5CBF">
        <w:tc>
          <w:tcPr>
            <w:tcW w:w="2835" w:type="dxa"/>
            <w:tcBorders>
              <w:bottom w:val="single" w:sz="18" w:space="0" w:color="auto"/>
            </w:tcBorders>
            <w:vAlign w:val="bottom"/>
          </w:tcPr>
          <w:p w14:paraId="57570C06" w14:textId="77777777" w:rsidR="00CD5CBF" w:rsidRPr="00CD5CBF" w:rsidRDefault="00CD5CBF" w:rsidP="009A1327">
            <w:pPr>
              <w:jc w:val="left"/>
              <w:rPr>
                <w:color w:val="000000" w:themeColor="text1"/>
              </w:rPr>
            </w:pPr>
            <w:r w:rsidRPr="00CD5CBF">
              <w:rPr>
                <w:color w:val="000000" w:themeColor="text1"/>
              </w:rPr>
              <w:t>In millions of USD</w:t>
            </w:r>
          </w:p>
        </w:tc>
        <w:tc>
          <w:tcPr>
            <w:tcW w:w="1495" w:type="dxa"/>
            <w:tcBorders>
              <w:bottom w:val="single" w:sz="18" w:space="0" w:color="auto"/>
            </w:tcBorders>
            <w:vAlign w:val="bottom"/>
          </w:tcPr>
          <w:p w14:paraId="417532F2" w14:textId="77777777" w:rsidR="00CD5CBF" w:rsidRPr="00CD5CBF" w:rsidRDefault="00CD5CBF">
            <w:pPr>
              <w:jc w:val="center"/>
              <w:rPr>
                <w:color w:val="000000" w:themeColor="text1"/>
              </w:rPr>
            </w:pPr>
            <w:r w:rsidRPr="00CD5CBF">
              <w:rPr>
                <w:color w:val="000000" w:themeColor="text1"/>
              </w:rPr>
              <w:t>Share-based compensation reserve</w:t>
            </w:r>
          </w:p>
        </w:tc>
        <w:tc>
          <w:tcPr>
            <w:tcW w:w="1495" w:type="dxa"/>
            <w:tcBorders>
              <w:bottom w:val="single" w:sz="18" w:space="0" w:color="auto"/>
            </w:tcBorders>
            <w:vAlign w:val="bottom"/>
          </w:tcPr>
          <w:p w14:paraId="483055EA" w14:textId="77777777" w:rsidR="00CD5CBF" w:rsidRPr="00CD5CBF" w:rsidRDefault="00CD5CBF">
            <w:pPr>
              <w:jc w:val="center"/>
              <w:rPr>
                <w:color w:val="000000" w:themeColor="text1"/>
              </w:rPr>
            </w:pPr>
            <w:r w:rsidRPr="00CD5CBF">
              <w:rPr>
                <w:color w:val="000000" w:themeColor="text1"/>
              </w:rPr>
              <w:t>Available-for-sale (AFS) reserve</w:t>
            </w:r>
          </w:p>
        </w:tc>
        <w:tc>
          <w:tcPr>
            <w:tcW w:w="1496" w:type="dxa"/>
            <w:tcBorders>
              <w:bottom w:val="single" w:sz="18" w:space="0" w:color="auto"/>
            </w:tcBorders>
            <w:vAlign w:val="bottom"/>
          </w:tcPr>
          <w:p w14:paraId="015CD059" w14:textId="77777777" w:rsidR="00CD5CBF" w:rsidRPr="00CD5CBF" w:rsidRDefault="00CD5CBF">
            <w:pPr>
              <w:jc w:val="center"/>
              <w:rPr>
                <w:color w:val="000000" w:themeColor="text1"/>
              </w:rPr>
            </w:pPr>
            <w:r w:rsidRPr="00CD5CBF">
              <w:rPr>
                <w:color w:val="000000" w:themeColor="text1"/>
              </w:rPr>
              <w:t>Cash Flow Hedge (CFH) reserve</w:t>
            </w:r>
          </w:p>
        </w:tc>
        <w:tc>
          <w:tcPr>
            <w:tcW w:w="1495" w:type="dxa"/>
            <w:tcBorders>
              <w:bottom w:val="single" w:sz="18" w:space="0" w:color="auto"/>
            </w:tcBorders>
            <w:vAlign w:val="bottom"/>
          </w:tcPr>
          <w:p w14:paraId="60B18DBE" w14:textId="77777777" w:rsidR="00CD5CBF" w:rsidRPr="00CD5CBF" w:rsidRDefault="00CD5CBF">
            <w:pPr>
              <w:jc w:val="center"/>
              <w:rPr>
                <w:color w:val="000000" w:themeColor="text1"/>
              </w:rPr>
            </w:pPr>
            <w:r w:rsidRPr="00CD5CBF">
              <w:rPr>
                <w:color w:val="000000" w:themeColor="text1"/>
              </w:rPr>
              <w:t>Employee benefit plan reserve</w:t>
            </w:r>
          </w:p>
        </w:tc>
        <w:tc>
          <w:tcPr>
            <w:tcW w:w="1495" w:type="dxa"/>
            <w:tcBorders>
              <w:bottom w:val="single" w:sz="18" w:space="0" w:color="auto"/>
            </w:tcBorders>
            <w:vAlign w:val="bottom"/>
          </w:tcPr>
          <w:p w14:paraId="1697A0B2" w14:textId="77777777" w:rsidR="00CD5CBF" w:rsidRPr="00CD5CBF" w:rsidRDefault="00CD5CBF">
            <w:pPr>
              <w:jc w:val="center"/>
              <w:rPr>
                <w:color w:val="000000" w:themeColor="text1"/>
              </w:rPr>
            </w:pPr>
            <w:r w:rsidRPr="00CD5CBF">
              <w:rPr>
                <w:color w:val="000000" w:themeColor="text1"/>
              </w:rPr>
              <w:t>Foreign currency translation reserve</w:t>
            </w:r>
          </w:p>
        </w:tc>
        <w:tc>
          <w:tcPr>
            <w:tcW w:w="1496" w:type="dxa"/>
            <w:tcBorders>
              <w:bottom w:val="single" w:sz="18" w:space="0" w:color="auto"/>
            </w:tcBorders>
            <w:vAlign w:val="bottom"/>
          </w:tcPr>
          <w:p w14:paraId="51FC9678" w14:textId="77777777" w:rsidR="00CD5CBF" w:rsidRPr="00CD5CBF" w:rsidRDefault="00CD5CBF">
            <w:pPr>
              <w:jc w:val="center"/>
              <w:rPr>
                <w:color w:val="000000" w:themeColor="text1"/>
              </w:rPr>
            </w:pPr>
            <w:r w:rsidRPr="00CD5CBF">
              <w:rPr>
                <w:color w:val="000000" w:themeColor="text1"/>
              </w:rPr>
              <w:t>Total other reserves</w:t>
            </w:r>
          </w:p>
        </w:tc>
      </w:tr>
      <w:tr w:rsidR="00CD5CBF" w:rsidRPr="00270F79" w14:paraId="00E64BEE" w14:textId="77777777" w:rsidTr="00CD5CBF">
        <w:tc>
          <w:tcPr>
            <w:tcW w:w="2835" w:type="dxa"/>
            <w:tcBorders>
              <w:top w:val="single" w:sz="18" w:space="0" w:color="auto"/>
            </w:tcBorders>
            <w:shd w:val="clear" w:color="auto" w:fill="DBE5F1" w:themeFill="accent1" w:themeFillTint="33"/>
          </w:tcPr>
          <w:p w14:paraId="4C83008E" w14:textId="77777777" w:rsidR="00CD5CBF" w:rsidRPr="00CD5CBF" w:rsidRDefault="00CD5CBF" w:rsidP="00CD5CBF">
            <w:pPr>
              <w:jc w:val="left"/>
              <w:rPr>
                <w:b/>
                <w:color w:val="000000" w:themeColor="text1"/>
              </w:rPr>
            </w:pPr>
            <w:r w:rsidRPr="00CD5CBF">
              <w:rPr>
                <w:b/>
                <w:color w:val="000000" w:themeColor="text1"/>
              </w:rPr>
              <w:t>As at January 1, 2016</w:t>
            </w:r>
          </w:p>
        </w:tc>
        <w:tc>
          <w:tcPr>
            <w:tcW w:w="1495" w:type="dxa"/>
            <w:tcBorders>
              <w:top w:val="single" w:sz="18" w:space="0" w:color="auto"/>
            </w:tcBorders>
            <w:shd w:val="clear" w:color="auto" w:fill="DBE5F1" w:themeFill="accent1" w:themeFillTint="33"/>
            <w:vAlign w:val="center"/>
          </w:tcPr>
          <w:p w14:paraId="58B938BA" w14:textId="77777777" w:rsidR="00CD5CBF" w:rsidRPr="00CD5CBF" w:rsidRDefault="00CD5CBF" w:rsidP="00CD5CBF">
            <w:pPr>
              <w:jc w:val="right"/>
              <w:rPr>
                <w:b/>
                <w:color w:val="auto"/>
              </w:rPr>
            </w:pPr>
            <w:r w:rsidRPr="00CD5CBF">
              <w:rPr>
                <w:b/>
                <w:color w:val="auto"/>
              </w:rPr>
              <w:t>608</w:t>
            </w:r>
          </w:p>
        </w:tc>
        <w:tc>
          <w:tcPr>
            <w:tcW w:w="1495" w:type="dxa"/>
            <w:tcBorders>
              <w:top w:val="single" w:sz="18" w:space="0" w:color="auto"/>
            </w:tcBorders>
            <w:shd w:val="clear" w:color="auto" w:fill="DBE5F1" w:themeFill="accent1" w:themeFillTint="33"/>
            <w:vAlign w:val="center"/>
          </w:tcPr>
          <w:p w14:paraId="54C21C0C" w14:textId="77777777" w:rsidR="00CD5CBF" w:rsidRPr="00CD5CBF" w:rsidRDefault="00CD5CBF" w:rsidP="00CD5CBF">
            <w:pPr>
              <w:jc w:val="right"/>
              <w:rPr>
                <w:b/>
                <w:color w:val="auto"/>
              </w:rPr>
            </w:pPr>
            <w:r w:rsidRPr="00CD5CBF">
              <w:rPr>
                <w:b/>
                <w:color w:val="auto"/>
              </w:rPr>
              <w:t>1</w:t>
            </w:r>
          </w:p>
        </w:tc>
        <w:tc>
          <w:tcPr>
            <w:tcW w:w="1496" w:type="dxa"/>
            <w:tcBorders>
              <w:top w:val="single" w:sz="18" w:space="0" w:color="auto"/>
            </w:tcBorders>
            <w:shd w:val="clear" w:color="auto" w:fill="DBE5F1" w:themeFill="accent1" w:themeFillTint="33"/>
            <w:vAlign w:val="center"/>
          </w:tcPr>
          <w:p w14:paraId="35BAE874" w14:textId="77777777" w:rsidR="00CD5CBF" w:rsidRPr="00CD5CBF" w:rsidRDefault="00CD5CBF" w:rsidP="00CD5CBF">
            <w:pPr>
              <w:jc w:val="right"/>
              <w:rPr>
                <w:b/>
                <w:color w:val="auto"/>
              </w:rPr>
            </w:pPr>
            <w:r w:rsidRPr="00CD5CBF">
              <w:rPr>
                <w:b/>
                <w:color w:val="auto"/>
              </w:rPr>
              <w:t>(21)</w:t>
            </w:r>
          </w:p>
        </w:tc>
        <w:tc>
          <w:tcPr>
            <w:tcW w:w="1495" w:type="dxa"/>
            <w:tcBorders>
              <w:top w:val="single" w:sz="18" w:space="0" w:color="auto"/>
            </w:tcBorders>
            <w:shd w:val="clear" w:color="auto" w:fill="DBE5F1" w:themeFill="accent1" w:themeFillTint="33"/>
            <w:vAlign w:val="center"/>
          </w:tcPr>
          <w:p w14:paraId="5E7479CA" w14:textId="77777777" w:rsidR="00CD5CBF" w:rsidRPr="00CD5CBF" w:rsidRDefault="00CD5CBF" w:rsidP="00CD5CBF">
            <w:pPr>
              <w:jc w:val="right"/>
              <w:rPr>
                <w:b/>
                <w:color w:val="auto"/>
              </w:rPr>
            </w:pPr>
            <w:r w:rsidRPr="00CD5CBF">
              <w:rPr>
                <w:b/>
                <w:color w:val="auto"/>
              </w:rPr>
              <w:t>(138)</w:t>
            </w:r>
          </w:p>
        </w:tc>
        <w:tc>
          <w:tcPr>
            <w:tcW w:w="1495" w:type="dxa"/>
            <w:tcBorders>
              <w:top w:val="single" w:sz="18" w:space="0" w:color="auto"/>
            </w:tcBorders>
            <w:shd w:val="clear" w:color="auto" w:fill="DBE5F1" w:themeFill="accent1" w:themeFillTint="33"/>
            <w:vAlign w:val="center"/>
          </w:tcPr>
          <w:p w14:paraId="35711772" w14:textId="77777777" w:rsidR="00CD5CBF" w:rsidRPr="00CD5CBF" w:rsidRDefault="00CD5CBF" w:rsidP="00CD5CBF">
            <w:pPr>
              <w:jc w:val="right"/>
              <w:rPr>
                <w:b/>
                <w:color w:val="auto"/>
              </w:rPr>
            </w:pPr>
            <w:r w:rsidRPr="00CD5CBF">
              <w:rPr>
                <w:b/>
                <w:color w:val="auto"/>
              </w:rPr>
              <w:t>520</w:t>
            </w:r>
          </w:p>
        </w:tc>
        <w:tc>
          <w:tcPr>
            <w:tcW w:w="1496" w:type="dxa"/>
            <w:tcBorders>
              <w:top w:val="single" w:sz="18" w:space="0" w:color="auto"/>
            </w:tcBorders>
            <w:shd w:val="clear" w:color="auto" w:fill="DBE5F1" w:themeFill="accent1" w:themeFillTint="33"/>
            <w:vAlign w:val="center"/>
          </w:tcPr>
          <w:p w14:paraId="4E9D3AD1" w14:textId="77777777" w:rsidR="00CD5CBF" w:rsidRPr="00CD5CBF" w:rsidRDefault="00CD5CBF" w:rsidP="00CD5CBF">
            <w:pPr>
              <w:jc w:val="right"/>
              <w:rPr>
                <w:b/>
                <w:color w:val="auto"/>
              </w:rPr>
            </w:pPr>
            <w:r w:rsidRPr="00CD5CBF">
              <w:rPr>
                <w:b/>
                <w:color w:val="auto"/>
              </w:rPr>
              <w:t>970</w:t>
            </w:r>
          </w:p>
        </w:tc>
      </w:tr>
      <w:tr w:rsidR="00CD5CBF" w:rsidRPr="00270F79" w14:paraId="61502E60" w14:textId="77777777" w:rsidTr="00CD5CBF">
        <w:tc>
          <w:tcPr>
            <w:tcW w:w="2835" w:type="dxa"/>
            <w:shd w:val="clear" w:color="auto" w:fill="auto"/>
          </w:tcPr>
          <w:p w14:paraId="1DFBA16F" w14:textId="77777777" w:rsidR="00CD5CBF" w:rsidRPr="00CD5CBF" w:rsidRDefault="00CD5CBF" w:rsidP="00CD5CBF">
            <w:pPr>
              <w:jc w:val="left"/>
              <w:rPr>
                <w:b/>
                <w:color w:val="000000" w:themeColor="text1"/>
              </w:rPr>
            </w:pPr>
            <w:r w:rsidRPr="00CD5CBF">
              <w:rPr>
                <w:color w:val="000000" w:themeColor="text1"/>
              </w:rPr>
              <w:t>Share-based compensation expense for the year</w:t>
            </w:r>
          </w:p>
        </w:tc>
        <w:tc>
          <w:tcPr>
            <w:tcW w:w="1495" w:type="dxa"/>
            <w:shd w:val="clear" w:color="auto" w:fill="auto"/>
          </w:tcPr>
          <w:p w14:paraId="596CED1A" w14:textId="77777777" w:rsidR="00CD5CBF" w:rsidRPr="00CD5CBF" w:rsidRDefault="00CD5CBF" w:rsidP="00CD5CBF">
            <w:pPr>
              <w:jc w:val="right"/>
              <w:rPr>
                <w:color w:val="000000" w:themeColor="text1"/>
              </w:rPr>
            </w:pPr>
            <w:r w:rsidRPr="00CD5CBF">
              <w:rPr>
                <w:color w:val="000000" w:themeColor="text1"/>
              </w:rPr>
              <w:t>19</w:t>
            </w:r>
          </w:p>
        </w:tc>
        <w:tc>
          <w:tcPr>
            <w:tcW w:w="1495" w:type="dxa"/>
            <w:shd w:val="clear" w:color="auto" w:fill="auto"/>
          </w:tcPr>
          <w:p w14:paraId="42D0D241" w14:textId="77777777" w:rsidR="00CD5CBF" w:rsidRPr="00CD5CBF" w:rsidRDefault="00CD5CBF" w:rsidP="00CD5CBF">
            <w:pPr>
              <w:jc w:val="right"/>
              <w:rPr>
                <w:color w:val="000000" w:themeColor="text1"/>
              </w:rPr>
            </w:pPr>
            <w:r w:rsidRPr="00CD5CBF">
              <w:rPr>
                <w:color w:val="000000" w:themeColor="text1"/>
              </w:rPr>
              <w:t>-</w:t>
            </w:r>
          </w:p>
        </w:tc>
        <w:tc>
          <w:tcPr>
            <w:tcW w:w="1496" w:type="dxa"/>
            <w:shd w:val="clear" w:color="auto" w:fill="auto"/>
          </w:tcPr>
          <w:p w14:paraId="601ED4A3" w14:textId="77777777" w:rsidR="00CD5CBF" w:rsidRPr="00CD5CBF" w:rsidRDefault="00CD5CBF" w:rsidP="00CD5CBF">
            <w:pPr>
              <w:jc w:val="right"/>
              <w:rPr>
                <w:color w:val="000000" w:themeColor="text1"/>
              </w:rPr>
            </w:pPr>
            <w:r w:rsidRPr="00CD5CBF">
              <w:rPr>
                <w:color w:val="000000" w:themeColor="text1"/>
              </w:rPr>
              <w:t>-</w:t>
            </w:r>
          </w:p>
        </w:tc>
        <w:tc>
          <w:tcPr>
            <w:tcW w:w="1495" w:type="dxa"/>
            <w:shd w:val="clear" w:color="auto" w:fill="auto"/>
          </w:tcPr>
          <w:p w14:paraId="19D066EE" w14:textId="77777777" w:rsidR="00CD5CBF" w:rsidRPr="00CD5CBF" w:rsidRDefault="00CD5CBF" w:rsidP="00CD5CBF">
            <w:pPr>
              <w:jc w:val="right"/>
              <w:rPr>
                <w:color w:val="000000" w:themeColor="text1"/>
              </w:rPr>
            </w:pPr>
            <w:r w:rsidRPr="00CD5CBF">
              <w:rPr>
                <w:color w:val="000000" w:themeColor="text1"/>
              </w:rPr>
              <w:t>-</w:t>
            </w:r>
          </w:p>
        </w:tc>
        <w:tc>
          <w:tcPr>
            <w:tcW w:w="1495" w:type="dxa"/>
            <w:shd w:val="clear" w:color="auto" w:fill="auto"/>
          </w:tcPr>
          <w:p w14:paraId="6B0979A5" w14:textId="77777777" w:rsidR="00CD5CBF" w:rsidRPr="00CD5CBF" w:rsidRDefault="00CD5CBF" w:rsidP="00CD5CBF">
            <w:pPr>
              <w:jc w:val="right"/>
              <w:rPr>
                <w:color w:val="000000" w:themeColor="text1"/>
              </w:rPr>
            </w:pPr>
            <w:r w:rsidRPr="00CD5CBF">
              <w:rPr>
                <w:color w:val="000000" w:themeColor="text1"/>
              </w:rPr>
              <w:t>-</w:t>
            </w:r>
          </w:p>
        </w:tc>
        <w:tc>
          <w:tcPr>
            <w:tcW w:w="1496" w:type="dxa"/>
            <w:shd w:val="clear" w:color="auto" w:fill="auto"/>
          </w:tcPr>
          <w:p w14:paraId="658CB031" w14:textId="77777777" w:rsidR="00CD5CBF" w:rsidRPr="00CD5CBF" w:rsidRDefault="00CD5CBF" w:rsidP="00CD5CBF">
            <w:pPr>
              <w:jc w:val="right"/>
              <w:rPr>
                <w:color w:val="000000" w:themeColor="text1"/>
              </w:rPr>
            </w:pPr>
            <w:r w:rsidRPr="00CD5CBF">
              <w:rPr>
                <w:color w:val="000000" w:themeColor="text1"/>
              </w:rPr>
              <w:t>19</w:t>
            </w:r>
          </w:p>
        </w:tc>
      </w:tr>
      <w:tr w:rsidR="00CD5CBF" w:rsidRPr="00270F79" w14:paraId="0A14E524" w14:textId="77777777" w:rsidTr="00CD5CBF">
        <w:tc>
          <w:tcPr>
            <w:tcW w:w="2835" w:type="dxa"/>
            <w:shd w:val="clear" w:color="auto" w:fill="DBE5F1" w:themeFill="accent1" w:themeFillTint="33"/>
          </w:tcPr>
          <w:p w14:paraId="5C100C43" w14:textId="77777777" w:rsidR="00CD5CBF" w:rsidRPr="00CD5CBF" w:rsidRDefault="00CD5CBF" w:rsidP="00CD5CBF">
            <w:pPr>
              <w:jc w:val="left"/>
              <w:rPr>
                <w:b/>
                <w:color w:val="000000" w:themeColor="text1"/>
              </w:rPr>
            </w:pPr>
            <w:r w:rsidRPr="00CD5CBF">
              <w:rPr>
                <w:color w:val="000000" w:themeColor="text1"/>
              </w:rPr>
              <w:t>Net movement recognized in the statement of comprehensive income</w:t>
            </w:r>
          </w:p>
        </w:tc>
        <w:tc>
          <w:tcPr>
            <w:tcW w:w="1495" w:type="dxa"/>
            <w:tcBorders>
              <w:bottom w:val="single" w:sz="18" w:space="0" w:color="auto"/>
            </w:tcBorders>
            <w:shd w:val="clear" w:color="auto" w:fill="DBE5F1" w:themeFill="accent1" w:themeFillTint="33"/>
          </w:tcPr>
          <w:p w14:paraId="6EB35C0D" w14:textId="77777777" w:rsidR="00CD5CBF" w:rsidRPr="00CD5CBF" w:rsidRDefault="006B4AF0" w:rsidP="00CD5CBF">
            <w:pPr>
              <w:jc w:val="right"/>
              <w:rPr>
                <w:color w:val="000000" w:themeColor="text1"/>
              </w:rPr>
            </w:pPr>
            <w:r>
              <w:rPr>
                <w:color w:val="000000" w:themeColor="text1"/>
              </w:rPr>
              <w:t>-</w:t>
            </w:r>
          </w:p>
        </w:tc>
        <w:tc>
          <w:tcPr>
            <w:tcW w:w="1495" w:type="dxa"/>
            <w:tcBorders>
              <w:bottom w:val="single" w:sz="18" w:space="0" w:color="auto"/>
            </w:tcBorders>
            <w:shd w:val="clear" w:color="auto" w:fill="DBE5F1" w:themeFill="accent1" w:themeFillTint="33"/>
          </w:tcPr>
          <w:p w14:paraId="71DF4645" w14:textId="77777777" w:rsidR="00CD5CBF" w:rsidRPr="00CD5CBF" w:rsidRDefault="00CD5CBF" w:rsidP="00CD5CBF">
            <w:pPr>
              <w:jc w:val="right"/>
              <w:rPr>
                <w:color w:val="000000" w:themeColor="text1"/>
              </w:rPr>
            </w:pPr>
            <w:r w:rsidRPr="00CD5CBF">
              <w:rPr>
                <w:color w:val="000000" w:themeColor="text1"/>
              </w:rPr>
              <w:t>9</w:t>
            </w:r>
          </w:p>
        </w:tc>
        <w:tc>
          <w:tcPr>
            <w:tcW w:w="1496" w:type="dxa"/>
            <w:tcBorders>
              <w:bottom w:val="single" w:sz="18" w:space="0" w:color="auto"/>
            </w:tcBorders>
            <w:shd w:val="clear" w:color="auto" w:fill="DBE5F1" w:themeFill="accent1" w:themeFillTint="33"/>
          </w:tcPr>
          <w:p w14:paraId="1D97C678" w14:textId="77777777" w:rsidR="00CD5CBF" w:rsidRPr="00CD5CBF" w:rsidRDefault="00CD5CBF" w:rsidP="00CD5CBF">
            <w:pPr>
              <w:jc w:val="right"/>
              <w:rPr>
                <w:color w:val="000000" w:themeColor="text1"/>
              </w:rPr>
            </w:pPr>
            <w:r w:rsidRPr="00CD5CBF">
              <w:rPr>
                <w:color w:val="000000" w:themeColor="text1"/>
              </w:rPr>
              <w:t>23</w:t>
            </w:r>
          </w:p>
        </w:tc>
        <w:tc>
          <w:tcPr>
            <w:tcW w:w="1495" w:type="dxa"/>
            <w:tcBorders>
              <w:bottom w:val="single" w:sz="18" w:space="0" w:color="auto"/>
            </w:tcBorders>
            <w:shd w:val="clear" w:color="auto" w:fill="DBE5F1" w:themeFill="accent1" w:themeFillTint="33"/>
          </w:tcPr>
          <w:p w14:paraId="62A5B7BE" w14:textId="77777777" w:rsidR="00CD5CBF" w:rsidRPr="00CD5CBF" w:rsidRDefault="00CD5CBF" w:rsidP="00CD5CBF">
            <w:pPr>
              <w:jc w:val="right"/>
              <w:rPr>
                <w:color w:val="000000" w:themeColor="text1"/>
              </w:rPr>
            </w:pPr>
            <w:r w:rsidRPr="00CD5CBF">
              <w:rPr>
                <w:color w:val="000000" w:themeColor="text1"/>
              </w:rPr>
              <w:t>-</w:t>
            </w:r>
          </w:p>
        </w:tc>
        <w:tc>
          <w:tcPr>
            <w:tcW w:w="1495" w:type="dxa"/>
            <w:tcBorders>
              <w:bottom w:val="single" w:sz="18" w:space="0" w:color="auto"/>
            </w:tcBorders>
            <w:shd w:val="clear" w:color="auto" w:fill="DBE5F1" w:themeFill="accent1" w:themeFillTint="33"/>
          </w:tcPr>
          <w:p w14:paraId="0A86DF2D" w14:textId="77777777" w:rsidR="00CD5CBF" w:rsidRPr="00CD5CBF" w:rsidRDefault="00CD5CBF" w:rsidP="00CD5CBF">
            <w:pPr>
              <w:jc w:val="right"/>
              <w:rPr>
                <w:color w:val="000000" w:themeColor="text1"/>
              </w:rPr>
            </w:pPr>
            <w:r w:rsidRPr="00CD5CBF">
              <w:rPr>
                <w:color w:val="000000" w:themeColor="text1"/>
              </w:rPr>
              <w:t>35</w:t>
            </w:r>
          </w:p>
        </w:tc>
        <w:tc>
          <w:tcPr>
            <w:tcW w:w="1496" w:type="dxa"/>
            <w:tcBorders>
              <w:bottom w:val="single" w:sz="18" w:space="0" w:color="auto"/>
            </w:tcBorders>
            <w:shd w:val="clear" w:color="auto" w:fill="DBE5F1" w:themeFill="accent1" w:themeFillTint="33"/>
          </w:tcPr>
          <w:p w14:paraId="732C6B14" w14:textId="77777777" w:rsidR="00CD5CBF" w:rsidRPr="00CD5CBF" w:rsidRDefault="00CD5CBF" w:rsidP="00CD5CBF">
            <w:pPr>
              <w:jc w:val="right"/>
              <w:rPr>
                <w:color w:val="000000" w:themeColor="text1"/>
              </w:rPr>
            </w:pPr>
            <w:r w:rsidRPr="00CD5CBF">
              <w:rPr>
                <w:color w:val="000000" w:themeColor="text1"/>
              </w:rPr>
              <w:t>67</w:t>
            </w:r>
          </w:p>
        </w:tc>
      </w:tr>
      <w:tr w:rsidR="00CD5CBF" w:rsidRPr="00270F79" w14:paraId="38E3D1E7" w14:textId="77777777" w:rsidTr="00CD5CBF">
        <w:tc>
          <w:tcPr>
            <w:tcW w:w="2835" w:type="dxa"/>
            <w:tcBorders>
              <w:bottom w:val="single" w:sz="18" w:space="0" w:color="auto"/>
            </w:tcBorders>
          </w:tcPr>
          <w:p w14:paraId="5EA747C1" w14:textId="77777777" w:rsidR="00CD5CBF" w:rsidRPr="00CD5CBF" w:rsidRDefault="00CD5CBF" w:rsidP="00CD5CBF">
            <w:pPr>
              <w:jc w:val="left"/>
              <w:rPr>
                <w:b/>
                <w:color w:val="000000" w:themeColor="text1"/>
              </w:rPr>
            </w:pPr>
            <w:r w:rsidRPr="00CD5CBF">
              <w:rPr>
                <w:b/>
                <w:color w:val="000000" w:themeColor="text1"/>
              </w:rPr>
              <w:t>As at July 2, 2016 (unaudited)</w:t>
            </w:r>
          </w:p>
        </w:tc>
        <w:tc>
          <w:tcPr>
            <w:tcW w:w="1495" w:type="dxa"/>
            <w:tcBorders>
              <w:top w:val="single" w:sz="18" w:space="0" w:color="auto"/>
              <w:bottom w:val="single" w:sz="18" w:space="0" w:color="auto"/>
            </w:tcBorders>
          </w:tcPr>
          <w:p w14:paraId="5278A15C" w14:textId="77777777" w:rsidR="00CD5CBF" w:rsidRPr="00CD5CBF" w:rsidRDefault="00CD5CBF" w:rsidP="00CD5CBF">
            <w:pPr>
              <w:jc w:val="right"/>
              <w:rPr>
                <w:b/>
                <w:color w:val="000000" w:themeColor="text1"/>
              </w:rPr>
            </w:pPr>
            <w:r w:rsidRPr="00CD5CBF">
              <w:rPr>
                <w:b/>
                <w:color w:val="000000" w:themeColor="text1"/>
              </w:rPr>
              <w:t>627</w:t>
            </w:r>
          </w:p>
        </w:tc>
        <w:tc>
          <w:tcPr>
            <w:tcW w:w="1495" w:type="dxa"/>
            <w:tcBorders>
              <w:top w:val="single" w:sz="18" w:space="0" w:color="auto"/>
              <w:bottom w:val="single" w:sz="18" w:space="0" w:color="auto"/>
            </w:tcBorders>
          </w:tcPr>
          <w:p w14:paraId="78D335FD" w14:textId="77777777" w:rsidR="00CD5CBF" w:rsidRPr="00CD5CBF" w:rsidRDefault="00CD5CBF" w:rsidP="00CD5CBF">
            <w:pPr>
              <w:jc w:val="right"/>
              <w:rPr>
                <w:b/>
                <w:color w:val="000000" w:themeColor="text1"/>
              </w:rPr>
            </w:pPr>
            <w:r w:rsidRPr="00CD5CBF">
              <w:rPr>
                <w:b/>
                <w:color w:val="000000" w:themeColor="text1"/>
              </w:rPr>
              <w:t>10</w:t>
            </w:r>
          </w:p>
        </w:tc>
        <w:tc>
          <w:tcPr>
            <w:tcW w:w="1496" w:type="dxa"/>
            <w:tcBorders>
              <w:top w:val="single" w:sz="18" w:space="0" w:color="auto"/>
              <w:bottom w:val="single" w:sz="18" w:space="0" w:color="auto"/>
            </w:tcBorders>
          </w:tcPr>
          <w:p w14:paraId="59CB1682" w14:textId="77777777" w:rsidR="00CD5CBF" w:rsidRPr="00CD5CBF" w:rsidRDefault="00CD5CBF" w:rsidP="00CD5CBF">
            <w:pPr>
              <w:jc w:val="right"/>
              <w:rPr>
                <w:b/>
                <w:color w:val="000000" w:themeColor="text1"/>
              </w:rPr>
            </w:pPr>
            <w:r w:rsidRPr="00CD5CBF">
              <w:rPr>
                <w:b/>
                <w:color w:val="000000" w:themeColor="text1"/>
              </w:rPr>
              <w:t>2</w:t>
            </w:r>
          </w:p>
        </w:tc>
        <w:tc>
          <w:tcPr>
            <w:tcW w:w="1495" w:type="dxa"/>
            <w:tcBorders>
              <w:top w:val="single" w:sz="18" w:space="0" w:color="auto"/>
              <w:bottom w:val="single" w:sz="18" w:space="0" w:color="auto"/>
            </w:tcBorders>
          </w:tcPr>
          <w:p w14:paraId="5F2B4CC5" w14:textId="77777777" w:rsidR="00CD5CBF" w:rsidRPr="00CD5CBF" w:rsidRDefault="00CD5CBF" w:rsidP="00CD5CBF">
            <w:pPr>
              <w:jc w:val="right"/>
              <w:rPr>
                <w:b/>
                <w:color w:val="000000" w:themeColor="text1"/>
              </w:rPr>
            </w:pPr>
            <w:r w:rsidRPr="00CD5CBF">
              <w:rPr>
                <w:b/>
                <w:color w:val="000000" w:themeColor="text1"/>
              </w:rPr>
              <w:t>(138)</w:t>
            </w:r>
          </w:p>
        </w:tc>
        <w:tc>
          <w:tcPr>
            <w:tcW w:w="1495" w:type="dxa"/>
            <w:tcBorders>
              <w:top w:val="single" w:sz="18" w:space="0" w:color="auto"/>
              <w:bottom w:val="single" w:sz="18" w:space="0" w:color="auto"/>
            </w:tcBorders>
          </w:tcPr>
          <w:p w14:paraId="1B2D0FB7" w14:textId="77777777" w:rsidR="00CD5CBF" w:rsidRPr="00CD5CBF" w:rsidRDefault="00CD5CBF" w:rsidP="00CD5CBF">
            <w:pPr>
              <w:jc w:val="right"/>
              <w:rPr>
                <w:b/>
                <w:color w:val="000000" w:themeColor="text1"/>
              </w:rPr>
            </w:pPr>
            <w:r w:rsidRPr="00CD5CBF">
              <w:rPr>
                <w:b/>
                <w:color w:val="000000" w:themeColor="text1"/>
              </w:rPr>
              <w:t>555</w:t>
            </w:r>
          </w:p>
        </w:tc>
        <w:tc>
          <w:tcPr>
            <w:tcW w:w="1496" w:type="dxa"/>
            <w:tcBorders>
              <w:top w:val="single" w:sz="18" w:space="0" w:color="auto"/>
              <w:bottom w:val="single" w:sz="18" w:space="0" w:color="auto"/>
            </w:tcBorders>
          </w:tcPr>
          <w:p w14:paraId="2AC09368" w14:textId="77777777" w:rsidR="00CD5CBF" w:rsidRPr="00CD5CBF" w:rsidRDefault="00CD5CBF" w:rsidP="00CD5CBF">
            <w:pPr>
              <w:jc w:val="right"/>
              <w:rPr>
                <w:b/>
                <w:color w:val="000000" w:themeColor="text1"/>
              </w:rPr>
            </w:pPr>
            <w:r w:rsidRPr="00CD5CBF">
              <w:rPr>
                <w:b/>
                <w:color w:val="000000" w:themeColor="text1"/>
              </w:rPr>
              <w:t>1,056</w:t>
            </w:r>
          </w:p>
        </w:tc>
      </w:tr>
      <w:tr w:rsidR="00CD5CBF" w:rsidRPr="00270F79" w14:paraId="51D55928" w14:textId="77777777" w:rsidTr="00CD5CBF">
        <w:tc>
          <w:tcPr>
            <w:tcW w:w="2835" w:type="dxa"/>
            <w:tcBorders>
              <w:top w:val="single" w:sz="18" w:space="0" w:color="auto"/>
            </w:tcBorders>
            <w:shd w:val="clear" w:color="auto" w:fill="DBE5F1" w:themeFill="accent1" w:themeFillTint="33"/>
          </w:tcPr>
          <w:p w14:paraId="16F84B95" w14:textId="77777777" w:rsidR="00CD5CBF" w:rsidRPr="00CD5CBF" w:rsidRDefault="00CD5CBF" w:rsidP="002F68F6">
            <w:pPr>
              <w:jc w:val="left"/>
              <w:rPr>
                <w:b/>
                <w:color w:val="000000" w:themeColor="text1"/>
              </w:rPr>
            </w:pPr>
            <w:r w:rsidRPr="00CD5CBF">
              <w:rPr>
                <w:b/>
                <w:color w:val="000000" w:themeColor="text1"/>
              </w:rPr>
              <w:t>As at January 1, 2017</w:t>
            </w:r>
          </w:p>
        </w:tc>
        <w:tc>
          <w:tcPr>
            <w:tcW w:w="1495" w:type="dxa"/>
            <w:tcBorders>
              <w:top w:val="single" w:sz="18" w:space="0" w:color="auto"/>
            </w:tcBorders>
            <w:shd w:val="clear" w:color="auto" w:fill="DBE5F1" w:themeFill="accent1" w:themeFillTint="33"/>
            <w:vAlign w:val="center"/>
          </w:tcPr>
          <w:p w14:paraId="4E78639A" w14:textId="77777777" w:rsidR="00CD5CBF" w:rsidRPr="00CD5CBF" w:rsidRDefault="00CD5CBF" w:rsidP="008A72CA">
            <w:pPr>
              <w:jc w:val="right"/>
              <w:rPr>
                <w:b/>
                <w:color w:val="auto"/>
              </w:rPr>
            </w:pPr>
            <w:r>
              <w:rPr>
                <w:b/>
                <w:color w:val="auto"/>
              </w:rPr>
              <w:t>647</w:t>
            </w:r>
          </w:p>
        </w:tc>
        <w:tc>
          <w:tcPr>
            <w:tcW w:w="1495" w:type="dxa"/>
            <w:tcBorders>
              <w:top w:val="single" w:sz="18" w:space="0" w:color="auto"/>
            </w:tcBorders>
            <w:shd w:val="clear" w:color="auto" w:fill="DBE5F1" w:themeFill="accent1" w:themeFillTint="33"/>
            <w:vAlign w:val="center"/>
          </w:tcPr>
          <w:p w14:paraId="7B91E7EE" w14:textId="77777777" w:rsidR="00CD5CBF" w:rsidRPr="00CD5CBF" w:rsidRDefault="00CD5CBF" w:rsidP="008A72CA">
            <w:pPr>
              <w:jc w:val="right"/>
              <w:rPr>
                <w:b/>
                <w:color w:val="auto"/>
              </w:rPr>
            </w:pPr>
            <w:r w:rsidRPr="00CD5CBF">
              <w:rPr>
                <w:b/>
                <w:color w:val="auto"/>
              </w:rPr>
              <w:t>1</w:t>
            </w:r>
          </w:p>
        </w:tc>
        <w:tc>
          <w:tcPr>
            <w:tcW w:w="1496" w:type="dxa"/>
            <w:tcBorders>
              <w:top w:val="single" w:sz="18" w:space="0" w:color="auto"/>
            </w:tcBorders>
            <w:shd w:val="clear" w:color="auto" w:fill="DBE5F1" w:themeFill="accent1" w:themeFillTint="33"/>
            <w:vAlign w:val="center"/>
          </w:tcPr>
          <w:p w14:paraId="277B7F43" w14:textId="77777777" w:rsidR="00CD5CBF" w:rsidRPr="00CD5CBF" w:rsidRDefault="00CD5CBF" w:rsidP="008A72CA">
            <w:pPr>
              <w:jc w:val="right"/>
              <w:rPr>
                <w:b/>
                <w:color w:val="auto"/>
              </w:rPr>
            </w:pPr>
            <w:r w:rsidRPr="00CD5CBF">
              <w:rPr>
                <w:b/>
                <w:color w:val="auto"/>
              </w:rPr>
              <w:t>(32)</w:t>
            </w:r>
          </w:p>
        </w:tc>
        <w:tc>
          <w:tcPr>
            <w:tcW w:w="1495" w:type="dxa"/>
            <w:tcBorders>
              <w:top w:val="single" w:sz="18" w:space="0" w:color="auto"/>
            </w:tcBorders>
            <w:shd w:val="clear" w:color="auto" w:fill="DBE5F1" w:themeFill="accent1" w:themeFillTint="33"/>
            <w:vAlign w:val="center"/>
          </w:tcPr>
          <w:p w14:paraId="47CDF319" w14:textId="77777777" w:rsidR="00CD5CBF" w:rsidRPr="00CD5CBF" w:rsidRDefault="00CD5CBF" w:rsidP="008A72CA">
            <w:pPr>
              <w:jc w:val="right"/>
              <w:rPr>
                <w:b/>
                <w:color w:val="auto"/>
              </w:rPr>
            </w:pPr>
            <w:r w:rsidRPr="00CD5CBF">
              <w:rPr>
                <w:b/>
                <w:color w:val="auto"/>
              </w:rPr>
              <w:t>(147)</w:t>
            </w:r>
          </w:p>
        </w:tc>
        <w:tc>
          <w:tcPr>
            <w:tcW w:w="1495" w:type="dxa"/>
            <w:tcBorders>
              <w:top w:val="single" w:sz="18" w:space="0" w:color="auto"/>
            </w:tcBorders>
            <w:shd w:val="clear" w:color="auto" w:fill="DBE5F1" w:themeFill="accent1" w:themeFillTint="33"/>
            <w:vAlign w:val="center"/>
          </w:tcPr>
          <w:p w14:paraId="42F3E40B" w14:textId="77777777" w:rsidR="00CD5CBF" w:rsidRPr="00CD5CBF" w:rsidRDefault="00CD5CBF" w:rsidP="008A72CA">
            <w:pPr>
              <w:jc w:val="right"/>
              <w:rPr>
                <w:b/>
                <w:color w:val="auto"/>
              </w:rPr>
            </w:pPr>
            <w:r w:rsidRPr="00CD5CBF">
              <w:rPr>
                <w:b/>
                <w:color w:val="auto"/>
              </w:rPr>
              <w:t>462</w:t>
            </w:r>
          </w:p>
        </w:tc>
        <w:tc>
          <w:tcPr>
            <w:tcW w:w="1496" w:type="dxa"/>
            <w:tcBorders>
              <w:top w:val="single" w:sz="18" w:space="0" w:color="auto"/>
            </w:tcBorders>
            <w:shd w:val="clear" w:color="auto" w:fill="DBE5F1" w:themeFill="accent1" w:themeFillTint="33"/>
            <w:vAlign w:val="center"/>
          </w:tcPr>
          <w:p w14:paraId="21804B4C" w14:textId="77777777" w:rsidR="00CD5CBF" w:rsidRPr="00CD5CBF" w:rsidRDefault="00CD5CBF" w:rsidP="008A72CA">
            <w:pPr>
              <w:jc w:val="right"/>
              <w:rPr>
                <w:b/>
                <w:color w:val="auto"/>
              </w:rPr>
            </w:pPr>
            <w:r w:rsidRPr="00CD5CBF">
              <w:rPr>
                <w:b/>
                <w:color w:val="auto"/>
              </w:rPr>
              <w:t>931</w:t>
            </w:r>
          </w:p>
        </w:tc>
      </w:tr>
      <w:tr w:rsidR="006B4AF0" w:rsidRPr="00270F79" w14:paraId="5A82DD4C" w14:textId="77777777" w:rsidTr="00CD5CBF">
        <w:tc>
          <w:tcPr>
            <w:tcW w:w="2835" w:type="dxa"/>
          </w:tcPr>
          <w:p w14:paraId="00CA365E" w14:textId="77777777" w:rsidR="006B4AF0" w:rsidRPr="00943B90" w:rsidRDefault="006B4AF0" w:rsidP="006B4AF0">
            <w:pPr>
              <w:jc w:val="left"/>
              <w:rPr>
                <w:b/>
                <w:color w:val="000000" w:themeColor="text1"/>
              </w:rPr>
            </w:pPr>
            <w:r w:rsidRPr="00943B90">
              <w:rPr>
                <w:color w:val="000000" w:themeColor="text1"/>
              </w:rPr>
              <w:t>Share-based compensation expense for the year</w:t>
            </w:r>
          </w:p>
        </w:tc>
        <w:tc>
          <w:tcPr>
            <w:tcW w:w="1495" w:type="dxa"/>
          </w:tcPr>
          <w:p w14:paraId="689457AA" w14:textId="77777777" w:rsidR="006B4AF0" w:rsidRPr="00CD5CBF" w:rsidRDefault="006B4AF0" w:rsidP="006B4AF0">
            <w:pPr>
              <w:jc w:val="right"/>
              <w:rPr>
                <w:color w:val="000000" w:themeColor="text1"/>
              </w:rPr>
            </w:pPr>
            <w:r>
              <w:rPr>
                <w:color w:val="000000" w:themeColor="text1"/>
              </w:rPr>
              <w:t>19</w:t>
            </w:r>
          </w:p>
        </w:tc>
        <w:tc>
          <w:tcPr>
            <w:tcW w:w="1495" w:type="dxa"/>
          </w:tcPr>
          <w:p w14:paraId="1DF3F259" w14:textId="77777777" w:rsidR="006B4AF0" w:rsidRPr="00CD5CBF" w:rsidRDefault="006B4AF0" w:rsidP="006B4AF0">
            <w:pPr>
              <w:jc w:val="right"/>
              <w:rPr>
                <w:color w:val="000000" w:themeColor="text1"/>
              </w:rPr>
            </w:pPr>
            <w:r w:rsidRPr="00CD5CBF">
              <w:rPr>
                <w:color w:val="000000" w:themeColor="text1"/>
              </w:rPr>
              <w:t>-</w:t>
            </w:r>
          </w:p>
        </w:tc>
        <w:tc>
          <w:tcPr>
            <w:tcW w:w="1496" w:type="dxa"/>
          </w:tcPr>
          <w:p w14:paraId="32A4FA41" w14:textId="77777777" w:rsidR="006B4AF0" w:rsidRPr="00CD5CBF" w:rsidRDefault="006B4AF0" w:rsidP="006B4AF0">
            <w:pPr>
              <w:jc w:val="right"/>
              <w:rPr>
                <w:color w:val="000000" w:themeColor="text1"/>
              </w:rPr>
            </w:pPr>
            <w:r w:rsidRPr="00CD5CBF">
              <w:rPr>
                <w:color w:val="000000" w:themeColor="text1"/>
              </w:rPr>
              <w:t>-</w:t>
            </w:r>
          </w:p>
        </w:tc>
        <w:tc>
          <w:tcPr>
            <w:tcW w:w="1495" w:type="dxa"/>
          </w:tcPr>
          <w:p w14:paraId="7E2152BF" w14:textId="77777777" w:rsidR="006B4AF0" w:rsidRPr="00CD5CBF" w:rsidRDefault="006B4AF0" w:rsidP="006B4AF0">
            <w:pPr>
              <w:jc w:val="right"/>
              <w:rPr>
                <w:color w:val="000000" w:themeColor="text1"/>
              </w:rPr>
            </w:pPr>
            <w:r w:rsidRPr="00CD5CBF">
              <w:rPr>
                <w:color w:val="000000" w:themeColor="text1"/>
              </w:rPr>
              <w:t>-</w:t>
            </w:r>
          </w:p>
        </w:tc>
        <w:tc>
          <w:tcPr>
            <w:tcW w:w="1495" w:type="dxa"/>
          </w:tcPr>
          <w:p w14:paraId="5F705FFF" w14:textId="77777777" w:rsidR="006B4AF0" w:rsidRPr="00CD5CBF" w:rsidRDefault="006B4AF0" w:rsidP="006B4AF0">
            <w:pPr>
              <w:jc w:val="right"/>
              <w:rPr>
                <w:color w:val="000000" w:themeColor="text1"/>
              </w:rPr>
            </w:pPr>
            <w:r w:rsidRPr="00CD5CBF">
              <w:rPr>
                <w:color w:val="000000" w:themeColor="text1"/>
              </w:rPr>
              <w:t>-</w:t>
            </w:r>
          </w:p>
        </w:tc>
        <w:tc>
          <w:tcPr>
            <w:tcW w:w="1496" w:type="dxa"/>
          </w:tcPr>
          <w:p w14:paraId="751FA827" w14:textId="77777777" w:rsidR="006B4AF0" w:rsidRPr="00CD5CBF" w:rsidRDefault="006B4AF0" w:rsidP="006B4AF0">
            <w:pPr>
              <w:jc w:val="right"/>
              <w:rPr>
                <w:color w:val="000000" w:themeColor="text1"/>
              </w:rPr>
            </w:pPr>
            <w:r w:rsidRPr="00CD5CBF">
              <w:rPr>
                <w:color w:val="000000" w:themeColor="text1"/>
              </w:rPr>
              <w:t>19</w:t>
            </w:r>
          </w:p>
        </w:tc>
      </w:tr>
      <w:tr w:rsidR="00CD5CBF" w:rsidRPr="00270F79" w14:paraId="78EF9461" w14:textId="77777777" w:rsidTr="00CD5CBF">
        <w:tc>
          <w:tcPr>
            <w:tcW w:w="2835" w:type="dxa"/>
            <w:shd w:val="clear" w:color="auto" w:fill="DBE5F1" w:themeFill="accent1" w:themeFillTint="33"/>
          </w:tcPr>
          <w:p w14:paraId="697093A2" w14:textId="77777777" w:rsidR="00CD5CBF" w:rsidRPr="00943B90" w:rsidRDefault="00CD5CBF" w:rsidP="001E48B3">
            <w:pPr>
              <w:jc w:val="left"/>
              <w:rPr>
                <w:b/>
                <w:color w:val="000000" w:themeColor="text1"/>
              </w:rPr>
            </w:pPr>
            <w:r w:rsidRPr="00943B90">
              <w:rPr>
                <w:color w:val="000000" w:themeColor="text1"/>
              </w:rPr>
              <w:t>Net movement recognized in the statement of comprehensive income</w:t>
            </w:r>
          </w:p>
        </w:tc>
        <w:tc>
          <w:tcPr>
            <w:tcW w:w="1495" w:type="dxa"/>
            <w:shd w:val="clear" w:color="auto" w:fill="DBE5F1" w:themeFill="accent1" w:themeFillTint="33"/>
          </w:tcPr>
          <w:p w14:paraId="1EDCA4B1" w14:textId="77777777" w:rsidR="00CD5CBF" w:rsidRPr="00CD5CBF" w:rsidRDefault="006B4AF0" w:rsidP="001E48B3">
            <w:pPr>
              <w:jc w:val="right"/>
              <w:rPr>
                <w:color w:val="000000" w:themeColor="text1"/>
              </w:rPr>
            </w:pPr>
            <w:r>
              <w:rPr>
                <w:color w:val="000000" w:themeColor="text1"/>
              </w:rPr>
              <w:t>-</w:t>
            </w:r>
          </w:p>
        </w:tc>
        <w:tc>
          <w:tcPr>
            <w:tcW w:w="1495" w:type="dxa"/>
            <w:shd w:val="clear" w:color="auto" w:fill="DBE5F1" w:themeFill="accent1" w:themeFillTint="33"/>
          </w:tcPr>
          <w:p w14:paraId="11A6D0ED" w14:textId="77777777" w:rsidR="00CD5CBF" w:rsidRPr="00CD5CBF" w:rsidRDefault="006B4AF0" w:rsidP="001E48B3">
            <w:pPr>
              <w:jc w:val="right"/>
              <w:rPr>
                <w:color w:val="000000" w:themeColor="text1"/>
              </w:rPr>
            </w:pPr>
            <w:r>
              <w:rPr>
                <w:color w:val="000000" w:themeColor="text1"/>
              </w:rPr>
              <w:t>-</w:t>
            </w:r>
          </w:p>
        </w:tc>
        <w:tc>
          <w:tcPr>
            <w:tcW w:w="1496" w:type="dxa"/>
            <w:shd w:val="clear" w:color="auto" w:fill="DBE5F1" w:themeFill="accent1" w:themeFillTint="33"/>
          </w:tcPr>
          <w:p w14:paraId="47A9D788" w14:textId="00452BDC" w:rsidR="00CD5CBF" w:rsidRPr="00CD5CBF" w:rsidRDefault="006B4AF0" w:rsidP="003618ED">
            <w:pPr>
              <w:jc w:val="right"/>
              <w:rPr>
                <w:color w:val="000000" w:themeColor="text1"/>
              </w:rPr>
            </w:pPr>
            <w:r>
              <w:rPr>
                <w:color w:val="000000" w:themeColor="text1"/>
              </w:rPr>
              <w:t>6</w:t>
            </w:r>
            <w:r w:rsidR="001077DD">
              <w:rPr>
                <w:color w:val="000000" w:themeColor="text1"/>
              </w:rPr>
              <w:t>2</w:t>
            </w:r>
          </w:p>
        </w:tc>
        <w:tc>
          <w:tcPr>
            <w:tcW w:w="1495" w:type="dxa"/>
            <w:shd w:val="clear" w:color="auto" w:fill="DBE5F1" w:themeFill="accent1" w:themeFillTint="33"/>
          </w:tcPr>
          <w:p w14:paraId="59BE6887" w14:textId="77777777" w:rsidR="00CD5CBF" w:rsidRPr="00CD5CBF" w:rsidRDefault="006B4AF0" w:rsidP="001E48B3">
            <w:pPr>
              <w:jc w:val="right"/>
              <w:rPr>
                <w:color w:val="000000" w:themeColor="text1"/>
              </w:rPr>
            </w:pPr>
            <w:r>
              <w:rPr>
                <w:color w:val="000000" w:themeColor="text1"/>
              </w:rPr>
              <w:t>-</w:t>
            </w:r>
          </w:p>
        </w:tc>
        <w:tc>
          <w:tcPr>
            <w:tcW w:w="1495" w:type="dxa"/>
            <w:shd w:val="clear" w:color="auto" w:fill="DBE5F1" w:themeFill="accent1" w:themeFillTint="33"/>
          </w:tcPr>
          <w:p w14:paraId="78BCE100" w14:textId="77777777" w:rsidR="00CD5CBF" w:rsidRPr="00CD5CBF" w:rsidRDefault="006B4AF0" w:rsidP="006B4AF0">
            <w:pPr>
              <w:jc w:val="right"/>
              <w:rPr>
                <w:color w:val="000000" w:themeColor="text1"/>
              </w:rPr>
            </w:pPr>
            <w:r>
              <w:rPr>
                <w:color w:val="000000" w:themeColor="text1"/>
              </w:rPr>
              <w:t>135</w:t>
            </w:r>
          </w:p>
        </w:tc>
        <w:tc>
          <w:tcPr>
            <w:tcW w:w="1496" w:type="dxa"/>
            <w:shd w:val="clear" w:color="auto" w:fill="DBE5F1" w:themeFill="accent1" w:themeFillTint="33"/>
          </w:tcPr>
          <w:p w14:paraId="0110B4AA" w14:textId="42157A99" w:rsidR="00CD5CBF" w:rsidRPr="00CD5CBF" w:rsidRDefault="006B4AF0" w:rsidP="003618ED">
            <w:pPr>
              <w:jc w:val="right"/>
              <w:rPr>
                <w:color w:val="000000" w:themeColor="text1"/>
              </w:rPr>
            </w:pPr>
            <w:r>
              <w:rPr>
                <w:color w:val="000000" w:themeColor="text1"/>
              </w:rPr>
              <w:t>19</w:t>
            </w:r>
            <w:r w:rsidR="001077DD">
              <w:rPr>
                <w:color w:val="000000" w:themeColor="text1"/>
              </w:rPr>
              <w:t>7</w:t>
            </w:r>
          </w:p>
        </w:tc>
      </w:tr>
      <w:tr w:rsidR="00CD5CBF" w:rsidRPr="00270F79" w14:paraId="6E2156A7" w14:textId="77777777" w:rsidTr="00CD5CBF">
        <w:tc>
          <w:tcPr>
            <w:tcW w:w="2835" w:type="dxa"/>
            <w:tcBorders>
              <w:bottom w:val="single" w:sz="18" w:space="0" w:color="auto"/>
            </w:tcBorders>
            <w:shd w:val="clear" w:color="auto" w:fill="auto"/>
          </w:tcPr>
          <w:p w14:paraId="1A1C370A" w14:textId="77777777" w:rsidR="00CD5CBF" w:rsidRPr="00943B90" w:rsidRDefault="00CD5CBF" w:rsidP="00486314">
            <w:pPr>
              <w:jc w:val="left"/>
              <w:rPr>
                <w:b/>
                <w:color w:val="000000" w:themeColor="text1"/>
              </w:rPr>
            </w:pPr>
            <w:r w:rsidRPr="00943B90">
              <w:rPr>
                <w:b/>
                <w:color w:val="000000" w:themeColor="text1"/>
              </w:rPr>
              <w:t>As at July 1, 2017 (unaudited)</w:t>
            </w:r>
          </w:p>
        </w:tc>
        <w:tc>
          <w:tcPr>
            <w:tcW w:w="1495" w:type="dxa"/>
            <w:tcBorders>
              <w:top w:val="single" w:sz="18" w:space="0" w:color="auto"/>
              <w:bottom w:val="single" w:sz="18" w:space="0" w:color="auto"/>
            </w:tcBorders>
            <w:shd w:val="clear" w:color="auto" w:fill="auto"/>
          </w:tcPr>
          <w:p w14:paraId="47784BEE" w14:textId="77777777" w:rsidR="00CD5CBF" w:rsidRPr="00CD5CBF" w:rsidRDefault="00943B90" w:rsidP="000B7ACB">
            <w:pPr>
              <w:jc w:val="right"/>
              <w:rPr>
                <w:b/>
                <w:color w:val="000000" w:themeColor="text1"/>
              </w:rPr>
            </w:pPr>
            <w:r>
              <w:rPr>
                <w:b/>
                <w:color w:val="000000" w:themeColor="text1"/>
              </w:rPr>
              <w:t>666</w:t>
            </w:r>
          </w:p>
        </w:tc>
        <w:tc>
          <w:tcPr>
            <w:tcW w:w="1495" w:type="dxa"/>
            <w:tcBorders>
              <w:top w:val="single" w:sz="18" w:space="0" w:color="auto"/>
              <w:bottom w:val="single" w:sz="18" w:space="0" w:color="auto"/>
            </w:tcBorders>
            <w:shd w:val="clear" w:color="auto" w:fill="auto"/>
          </w:tcPr>
          <w:p w14:paraId="6D05C65F" w14:textId="77777777" w:rsidR="00CD5CBF" w:rsidRPr="00CD5CBF" w:rsidRDefault="00943B90" w:rsidP="001E48B3">
            <w:pPr>
              <w:jc w:val="right"/>
              <w:rPr>
                <w:b/>
                <w:color w:val="000000" w:themeColor="text1"/>
              </w:rPr>
            </w:pPr>
            <w:r>
              <w:rPr>
                <w:b/>
                <w:color w:val="000000" w:themeColor="text1"/>
              </w:rPr>
              <w:t>1</w:t>
            </w:r>
          </w:p>
        </w:tc>
        <w:tc>
          <w:tcPr>
            <w:tcW w:w="1496" w:type="dxa"/>
            <w:tcBorders>
              <w:top w:val="single" w:sz="18" w:space="0" w:color="auto"/>
              <w:bottom w:val="single" w:sz="18" w:space="0" w:color="auto"/>
            </w:tcBorders>
            <w:shd w:val="clear" w:color="auto" w:fill="auto"/>
          </w:tcPr>
          <w:p w14:paraId="11980D58" w14:textId="1D76847D" w:rsidR="00CD5CBF" w:rsidRPr="00CD5CBF" w:rsidRDefault="001077DD" w:rsidP="001E48B3">
            <w:pPr>
              <w:jc w:val="right"/>
              <w:rPr>
                <w:b/>
                <w:color w:val="000000" w:themeColor="text1"/>
              </w:rPr>
            </w:pPr>
            <w:r>
              <w:rPr>
                <w:b/>
                <w:color w:val="000000" w:themeColor="text1"/>
              </w:rPr>
              <w:t>30</w:t>
            </w:r>
          </w:p>
        </w:tc>
        <w:tc>
          <w:tcPr>
            <w:tcW w:w="1495" w:type="dxa"/>
            <w:tcBorders>
              <w:top w:val="single" w:sz="18" w:space="0" w:color="auto"/>
              <w:bottom w:val="single" w:sz="18" w:space="0" w:color="auto"/>
            </w:tcBorders>
            <w:shd w:val="clear" w:color="auto" w:fill="auto"/>
          </w:tcPr>
          <w:p w14:paraId="1144B2ED" w14:textId="77777777" w:rsidR="00CD5CBF" w:rsidRPr="00CD5CBF" w:rsidRDefault="00943B90" w:rsidP="001E48B3">
            <w:pPr>
              <w:jc w:val="right"/>
              <w:rPr>
                <w:b/>
                <w:color w:val="000000" w:themeColor="text1"/>
              </w:rPr>
            </w:pPr>
            <w:r>
              <w:rPr>
                <w:b/>
                <w:color w:val="000000" w:themeColor="text1"/>
              </w:rPr>
              <w:t>(147)</w:t>
            </w:r>
          </w:p>
        </w:tc>
        <w:tc>
          <w:tcPr>
            <w:tcW w:w="1495" w:type="dxa"/>
            <w:tcBorders>
              <w:top w:val="single" w:sz="18" w:space="0" w:color="auto"/>
              <w:bottom w:val="single" w:sz="18" w:space="0" w:color="auto"/>
            </w:tcBorders>
            <w:shd w:val="clear" w:color="auto" w:fill="auto"/>
          </w:tcPr>
          <w:p w14:paraId="1390EC4B" w14:textId="77777777" w:rsidR="00CD5CBF" w:rsidRPr="00CD5CBF" w:rsidRDefault="00943B90" w:rsidP="000B7ACB">
            <w:pPr>
              <w:jc w:val="right"/>
              <w:rPr>
                <w:b/>
                <w:color w:val="000000" w:themeColor="text1"/>
              </w:rPr>
            </w:pPr>
            <w:r>
              <w:rPr>
                <w:b/>
                <w:color w:val="000000" w:themeColor="text1"/>
              </w:rPr>
              <w:t>597</w:t>
            </w:r>
          </w:p>
        </w:tc>
        <w:tc>
          <w:tcPr>
            <w:tcW w:w="1496" w:type="dxa"/>
            <w:tcBorders>
              <w:top w:val="single" w:sz="18" w:space="0" w:color="auto"/>
              <w:bottom w:val="single" w:sz="18" w:space="0" w:color="auto"/>
            </w:tcBorders>
            <w:shd w:val="clear" w:color="auto" w:fill="auto"/>
          </w:tcPr>
          <w:p w14:paraId="39C5A395" w14:textId="07CC35FC" w:rsidR="00CD5CBF" w:rsidRPr="00CD5CBF" w:rsidRDefault="001077DD" w:rsidP="001E48B3">
            <w:pPr>
              <w:jc w:val="right"/>
              <w:rPr>
                <w:b/>
                <w:color w:val="000000" w:themeColor="text1"/>
              </w:rPr>
            </w:pPr>
            <w:r>
              <w:rPr>
                <w:b/>
                <w:color w:val="000000" w:themeColor="text1"/>
              </w:rPr>
              <w:t>1,147</w:t>
            </w:r>
          </w:p>
        </w:tc>
      </w:tr>
    </w:tbl>
    <w:p w14:paraId="10064878" w14:textId="77777777" w:rsidR="00432276" w:rsidRPr="00270F79" w:rsidRDefault="00432276" w:rsidP="001E48B3">
      <w:pPr>
        <w:ind w:left="567"/>
        <w:rPr>
          <w:b/>
          <w:i/>
          <w:highlight w:val="yellow"/>
        </w:rPr>
        <w:sectPr w:rsidR="00432276" w:rsidRPr="00270F79" w:rsidSect="0053306B">
          <w:footerReference w:type="default" r:id="rId18"/>
          <w:pgSz w:w="15840" w:h="12240" w:orient="landscape"/>
          <w:pgMar w:top="1185" w:right="1701" w:bottom="1185" w:left="284" w:header="284" w:footer="284" w:gutter="0"/>
          <w:cols w:space="708"/>
          <w:docGrid w:linePitch="360"/>
        </w:sectPr>
      </w:pPr>
    </w:p>
    <w:p w14:paraId="5C16EA8D" w14:textId="77777777" w:rsidR="00C775C0" w:rsidRPr="00DE5245" w:rsidRDefault="00FA13F9" w:rsidP="001E48B3">
      <w:pPr>
        <w:ind w:left="567"/>
      </w:pPr>
      <w:r w:rsidRPr="00DE5245">
        <w:rPr>
          <w:b/>
          <w:i/>
        </w:rPr>
        <w:lastRenderedPageBreak/>
        <w:t xml:space="preserve">Share-based compensation reserve: </w:t>
      </w:r>
      <w:r w:rsidRPr="00DE5245">
        <w:t xml:space="preserve">The share-based compensation reserve is used to recognize the value of equity-settled share-based payment transactions provided to employees, including key management personnel, as part of their remuneration. </w:t>
      </w:r>
    </w:p>
    <w:p w14:paraId="7630FD95" w14:textId="77777777" w:rsidR="00FB10FB" w:rsidRPr="00DE5245" w:rsidRDefault="00FB10FB" w:rsidP="001E48B3">
      <w:pPr>
        <w:ind w:left="567"/>
      </w:pPr>
      <w:r w:rsidRPr="00DE5245">
        <w:rPr>
          <w:b/>
          <w:i/>
        </w:rPr>
        <w:t xml:space="preserve">Available-for-sale (AFS) reserve: </w:t>
      </w:r>
      <w:r w:rsidRPr="00DE5245">
        <w:t>This reserve records fair value changes on available-for-sale financial assets.</w:t>
      </w:r>
    </w:p>
    <w:p w14:paraId="507D3F94" w14:textId="77777777" w:rsidR="00C775C0" w:rsidRPr="00DE5245" w:rsidRDefault="00FA13F9" w:rsidP="001E48B3">
      <w:pPr>
        <w:ind w:left="567"/>
      </w:pPr>
      <w:r w:rsidRPr="00DE5245">
        <w:rPr>
          <w:b/>
          <w:i/>
        </w:rPr>
        <w:t xml:space="preserve">Cash Flow hedge reserve: </w:t>
      </w:r>
      <w:r w:rsidRPr="00DE5245">
        <w:t xml:space="preserve">The cash flow hedge reserve contains the effective portion of the cash flow hedge relationship incurred as at the reporting date. </w:t>
      </w:r>
    </w:p>
    <w:p w14:paraId="6FFCF3BE" w14:textId="77777777" w:rsidR="00FB10FB" w:rsidRPr="00DE5245" w:rsidRDefault="00FB10FB" w:rsidP="001E48B3">
      <w:pPr>
        <w:ind w:left="567"/>
      </w:pPr>
      <w:r w:rsidRPr="00DE5245">
        <w:rPr>
          <w:b/>
          <w:i/>
        </w:rPr>
        <w:t>Employee benefit plan reserve:</w:t>
      </w:r>
      <w:r w:rsidRPr="00DE5245">
        <w:rPr>
          <w:i/>
        </w:rPr>
        <w:t xml:space="preserve"> </w:t>
      </w:r>
      <w:r w:rsidRPr="00DE5245">
        <w:t xml:space="preserve">The employee benefit plan reserve is used to </w:t>
      </w:r>
      <w:r w:rsidR="0053348F" w:rsidRPr="00DE5245">
        <w:t xml:space="preserve">recognize </w:t>
      </w:r>
      <w:r w:rsidR="000941B3" w:rsidRPr="00DE5245">
        <w:t>the actuarial gains and losses and past service cost of post</w:t>
      </w:r>
      <w:r w:rsidR="00BF6404" w:rsidRPr="00DE5245">
        <w:t>-</w:t>
      </w:r>
      <w:r w:rsidR="000941B3" w:rsidRPr="00DE5245">
        <w:t>employment pension plans</w:t>
      </w:r>
      <w:r w:rsidRPr="00DE5245">
        <w:t>.</w:t>
      </w:r>
    </w:p>
    <w:p w14:paraId="561FBE34" w14:textId="77777777" w:rsidR="00C775C0" w:rsidRPr="00DE5245" w:rsidRDefault="00FA13F9" w:rsidP="001E48B3">
      <w:pPr>
        <w:ind w:left="567"/>
      </w:pPr>
      <w:r w:rsidRPr="00DE5245">
        <w:rPr>
          <w:b/>
          <w:i/>
        </w:rPr>
        <w:t xml:space="preserve">Foreign currency translation reserve: </w:t>
      </w:r>
      <w:r w:rsidRPr="00DE5245">
        <w:t>The foreign currency translation reserve is used to record exchange differences arising from the translation of the financial statements of foreign subsidiaries.</w:t>
      </w:r>
    </w:p>
    <w:p w14:paraId="1AD0A63D" w14:textId="77777777" w:rsidR="00C775C0" w:rsidRPr="00DE27B3" w:rsidRDefault="00FA13F9" w:rsidP="00C81029">
      <w:pPr>
        <w:pStyle w:val="Title4"/>
        <w:spacing w:after="100"/>
      </w:pPr>
      <w:bookmarkStart w:id="216" w:name="_Toc306722507"/>
      <w:r w:rsidRPr="00DE27B3">
        <w:t>Dividends</w:t>
      </w:r>
      <w:bookmarkEnd w:id="216"/>
    </w:p>
    <w:p w14:paraId="5186215D" w14:textId="42AAD6B6" w:rsidR="00DE27B3" w:rsidRPr="00DE27B3" w:rsidRDefault="00DE27B3" w:rsidP="00DE27B3">
      <w:pPr>
        <w:pStyle w:val="NormalWeb"/>
        <w:rPr>
          <w:rFonts w:asciiTheme="minorHAnsi" w:hAnsiTheme="minorHAnsi" w:cstheme="minorHAnsi"/>
          <w:color w:val="000000"/>
          <w:szCs w:val="20"/>
        </w:rPr>
      </w:pPr>
      <w:bookmarkStart w:id="217" w:name="_Toc286136047"/>
      <w:bookmarkStart w:id="218" w:name="_Toc286424044"/>
      <w:bookmarkStart w:id="219" w:name="_Toc286691504"/>
      <w:bookmarkStart w:id="220" w:name="_Toc306722508"/>
      <w:r w:rsidRPr="00DE27B3">
        <w:rPr>
          <w:rFonts w:asciiTheme="minorHAnsi" w:hAnsiTheme="minorHAnsi" w:cstheme="minorHAnsi"/>
          <w:color w:val="000000"/>
          <w:szCs w:val="20"/>
        </w:rPr>
        <w:t>In the Annual General Meeting of Shareholders held on June 20, 2017, the distribution of a cash dividend of $0.24 per outstanding share of the Company’s common stock was authorized, to be distributed in quarterly installments of $0.06 in each of the second, third and fourth quarters of 2017 and first quarter of 2018</w:t>
      </w:r>
      <w:r w:rsidR="0093124C">
        <w:rPr>
          <w:rFonts w:asciiTheme="minorHAnsi" w:hAnsiTheme="minorHAnsi" w:cstheme="minorHAnsi"/>
          <w:color w:val="000000"/>
          <w:szCs w:val="20"/>
        </w:rPr>
        <w:t xml:space="preserve"> </w:t>
      </w:r>
      <w:r w:rsidR="0093124C" w:rsidRPr="0093124C">
        <w:rPr>
          <w:rFonts w:asciiTheme="minorHAnsi" w:hAnsiTheme="minorHAnsi" w:cstheme="minorHAnsi"/>
          <w:color w:val="000000"/>
          <w:szCs w:val="20"/>
        </w:rPr>
        <w:t>to shareholders of record in the month of each quarterly payment</w:t>
      </w:r>
      <w:r w:rsidRPr="00DE27B3">
        <w:rPr>
          <w:rFonts w:asciiTheme="minorHAnsi" w:hAnsiTheme="minorHAnsi" w:cstheme="minorHAnsi"/>
          <w:color w:val="000000"/>
          <w:szCs w:val="20"/>
        </w:rPr>
        <w:t xml:space="preserve">. </w:t>
      </w:r>
      <w:r w:rsidR="002F6587" w:rsidRPr="002F6587">
        <w:rPr>
          <w:rFonts w:asciiTheme="minorHAnsi" w:hAnsiTheme="minorHAnsi" w:cstheme="minorHAnsi"/>
          <w:color w:val="000000"/>
          <w:szCs w:val="20"/>
        </w:rPr>
        <w:t>The amount of $42 million related to the first installment was paid du</w:t>
      </w:r>
      <w:r w:rsidR="002F6587">
        <w:rPr>
          <w:rFonts w:asciiTheme="minorHAnsi" w:hAnsiTheme="minorHAnsi" w:cstheme="minorHAnsi"/>
          <w:color w:val="000000"/>
          <w:szCs w:val="20"/>
        </w:rPr>
        <w:t>ring the second quarter of 2017</w:t>
      </w:r>
      <w:r w:rsidRPr="00DE27B3">
        <w:rPr>
          <w:rFonts w:asciiTheme="minorHAnsi" w:hAnsiTheme="minorHAnsi" w:cstheme="minorHAnsi"/>
          <w:color w:val="000000"/>
          <w:szCs w:val="20"/>
        </w:rPr>
        <w:t xml:space="preserve">. </w:t>
      </w:r>
      <w:r w:rsidR="005A77D0" w:rsidRPr="005A77D0">
        <w:rPr>
          <w:rFonts w:asciiTheme="minorHAnsi" w:hAnsiTheme="minorHAnsi" w:cstheme="minorHAnsi"/>
          <w:color w:val="000000"/>
          <w:szCs w:val="20"/>
        </w:rPr>
        <w:t>The remaining portion of the first insta</w:t>
      </w:r>
      <w:r w:rsidR="00CB2649">
        <w:rPr>
          <w:rFonts w:asciiTheme="minorHAnsi" w:hAnsiTheme="minorHAnsi" w:cstheme="minorHAnsi"/>
          <w:color w:val="000000"/>
          <w:szCs w:val="20"/>
        </w:rPr>
        <w:t>l</w:t>
      </w:r>
      <w:r w:rsidR="005A77D0" w:rsidRPr="005A77D0">
        <w:rPr>
          <w:rFonts w:asciiTheme="minorHAnsi" w:hAnsiTheme="minorHAnsi" w:cstheme="minorHAnsi"/>
          <w:color w:val="000000"/>
          <w:szCs w:val="20"/>
        </w:rPr>
        <w:t>lment and the $0.18 per share cash dividend corresponding to the last three insta</w:t>
      </w:r>
      <w:r w:rsidR="00CB2649">
        <w:rPr>
          <w:rFonts w:asciiTheme="minorHAnsi" w:hAnsiTheme="minorHAnsi" w:cstheme="minorHAnsi"/>
          <w:color w:val="000000"/>
          <w:szCs w:val="20"/>
        </w:rPr>
        <w:t>l</w:t>
      </w:r>
      <w:r w:rsidR="005A77D0" w:rsidRPr="005A77D0">
        <w:rPr>
          <w:rFonts w:asciiTheme="minorHAnsi" w:hAnsiTheme="minorHAnsi" w:cstheme="minorHAnsi"/>
          <w:color w:val="000000"/>
          <w:szCs w:val="20"/>
        </w:rPr>
        <w:t xml:space="preserve">lments totaled $171 </w:t>
      </w:r>
      <w:r w:rsidR="005A77D0">
        <w:rPr>
          <w:rFonts w:asciiTheme="minorHAnsi" w:hAnsiTheme="minorHAnsi" w:cstheme="minorHAnsi"/>
          <w:color w:val="000000"/>
          <w:szCs w:val="20"/>
        </w:rPr>
        <w:t xml:space="preserve">million </w:t>
      </w:r>
      <w:r w:rsidRPr="00DE27B3">
        <w:rPr>
          <w:rFonts w:asciiTheme="minorHAnsi" w:hAnsiTheme="minorHAnsi" w:cstheme="minorHAnsi"/>
          <w:color w:val="000000"/>
          <w:szCs w:val="20"/>
        </w:rPr>
        <w:t>and is presented in the line “Other payables and accrued liabilities” in the consolidated statement of financial position as of July 1, 2017.</w:t>
      </w:r>
    </w:p>
    <w:p w14:paraId="21BAD743" w14:textId="77777777" w:rsidR="00DE27B3" w:rsidRPr="00DE27B3" w:rsidRDefault="00DE27B3" w:rsidP="00DE27B3">
      <w:pPr>
        <w:pStyle w:val="NormalWeb"/>
        <w:rPr>
          <w:rFonts w:asciiTheme="minorHAnsi" w:hAnsiTheme="minorHAnsi" w:cstheme="minorHAnsi"/>
          <w:color w:val="000000"/>
          <w:szCs w:val="20"/>
        </w:rPr>
      </w:pPr>
      <w:r w:rsidRPr="00DE27B3">
        <w:rPr>
          <w:rFonts w:asciiTheme="minorHAnsi" w:hAnsiTheme="minorHAnsi" w:cstheme="minorHAnsi"/>
          <w:color w:val="000000"/>
          <w:szCs w:val="20"/>
        </w:rPr>
        <w:t xml:space="preserve">In the Annual General Meeting of Shareholders held on May 25, 2016, the distribution of a cash dividend of $0.24 per outstanding share of the Company’s common stock was authorized, to be distributed in quarterly installments of $0.06 in each of the second, third and fourth quarters of 2016 and first quarter of 2017. The amount of $53 million corresponding to the first installment, $53 million corresponding to the second installment, </w:t>
      </w:r>
      <w:r w:rsidR="005A77D0" w:rsidRPr="005A77D0">
        <w:rPr>
          <w:rFonts w:asciiTheme="minorHAnsi" w:hAnsiTheme="minorHAnsi" w:cstheme="minorHAnsi"/>
          <w:color w:val="000000"/>
          <w:szCs w:val="20"/>
        </w:rPr>
        <w:t>and $47 million corresponding to the third installment were paid as of December 31, 2016. The remaining portion of the third installment amounting to $6 million and the fourth installment of $53 million were paid in the first half of 2017</w:t>
      </w:r>
      <w:r w:rsidRPr="00DE27B3">
        <w:rPr>
          <w:rFonts w:asciiTheme="minorHAnsi" w:hAnsiTheme="minorHAnsi" w:cstheme="minorHAnsi"/>
          <w:color w:val="000000"/>
          <w:szCs w:val="20"/>
        </w:rPr>
        <w:t>.</w:t>
      </w:r>
    </w:p>
    <w:p w14:paraId="17E0DD17" w14:textId="77777777" w:rsidR="00DE27B3" w:rsidRDefault="00DE27B3" w:rsidP="00DE27B3">
      <w:pPr>
        <w:pStyle w:val="NormalWeb"/>
        <w:rPr>
          <w:rFonts w:asciiTheme="minorHAnsi" w:hAnsiTheme="minorHAnsi" w:cstheme="minorHAnsi"/>
          <w:color w:val="000000"/>
          <w:szCs w:val="20"/>
          <w:highlight w:val="yellow"/>
        </w:rPr>
      </w:pPr>
      <w:r w:rsidRPr="00DE27B3">
        <w:rPr>
          <w:rFonts w:asciiTheme="minorHAnsi" w:hAnsiTheme="minorHAnsi" w:cstheme="minorHAnsi"/>
          <w:color w:val="000000"/>
          <w:szCs w:val="20"/>
        </w:rPr>
        <w:t>The Annual General Meeting of Shareholders held on May 27, 2015 authorized the distribution of a cash dividend of $0.40 per outstanding share of the Company’s common stock, to be distributed in quarterly installments of $0.10 in each of the second, third and fourth quarters of 2015 and first quarter of 2016. The amount of $88 million corresponding to the first installment, $88 million corresponding to the second installment and $78 million corresponding to the third installment were paid during 2015. The remaining portion of $9 million related to the third installment and the fourth installment of $88 million were paid in the first half of 2016.</w:t>
      </w:r>
    </w:p>
    <w:p w14:paraId="288E743A" w14:textId="77777777" w:rsidR="00AB6E0D" w:rsidRDefault="00AB6E0D" w:rsidP="00C81029"/>
    <w:p w14:paraId="7C0DA9BC" w14:textId="77777777" w:rsidR="00E0084D" w:rsidRDefault="00E0084D" w:rsidP="00C81029"/>
    <w:p w14:paraId="33359B3E" w14:textId="77777777" w:rsidR="00E0084D" w:rsidRDefault="00E0084D" w:rsidP="00C81029"/>
    <w:p w14:paraId="2A915C70" w14:textId="77777777" w:rsidR="00E0084D" w:rsidRDefault="00E0084D" w:rsidP="00C81029"/>
    <w:p w14:paraId="2593F008" w14:textId="77777777" w:rsidR="00E0084D" w:rsidRDefault="00E0084D" w:rsidP="00C81029"/>
    <w:p w14:paraId="376C375A" w14:textId="77777777" w:rsidR="00E0084D" w:rsidRPr="00DE27B3" w:rsidRDefault="00E0084D" w:rsidP="00C81029"/>
    <w:p w14:paraId="4D94465F" w14:textId="77777777" w:rsidR="00C775C0" w:rsidRPr="00DE27B3" w:rsidRDefault="00FA13F9" w:rsidP="001E48B3">
      <w:pPr>
        <w:pStyle w:val="Title3"/>
      </w:pPr>
      <w:bookmarkStart w:id="221" w:name="_Toc489966608"/>
      <w:r w:rsidRPr="00DE27B3">
        <w:lastRenderedPageBreak/>
        <w:t>Provisions</w:t>
      </w:r>
      <w:bookmarkEnd w:id="217"/>
      <w:bookmarkEnd w:id="218"/>
      <w:bookmarkEnd w:id="219"/>
      <w:bookmarkEnd w:id="220"/>
      <w:r w:rsidR="00487E7F" w:rsidRPr="00DE27B3">
        <w:t xml:space="preserve"> for restructuring</w:t>
      </w:r>
      <w:bookmarkEnd w:id="221"/>
    </w:p>
    <w:p w14:paraId="4C5C79B6" w14:textId="77777777" w:rsidR="00C85FE7" w:rsidRPr="00DE27B3" w:rsidRDefault="0041344D" w:rsidP="001E48B3">
      <w:r w:rsidRPr="00DE27B3">
        <w:t xml:space="preserve">As at </w:t>
      </w:r>
      <w:r w:rsidR="008A432E" w:rsidRPr="00DE27B3">
        <w:t xml:space="preserve">July </w:t>
      </w:r>
      <w:r w:rsidR="00DE27B3" w:rsidRPr="00DE27B3">
        <w:t>1</w:t>
      </w:r>
      <w:r w:rsidR="008A432E" w:rsidRPr="00DE27B3">
        <w:t>, 201</w:t>
      </w:r>
      <w:r w:rsidR="00DE27B3" w:rsidRPr="00DE27B3">
        <w:t>7</w:t>
      </w:r>
      <w:r w:rsidRPr="00DE27B3">
        <w:t xml:space="preserve">, provisions for restructuring </w:t>
      </w:r>
      <w:r w:rsidRPr="009C6894">
        <w:t>amounted to $</w:t>
      </w:r>
      <w:r w:rsidR="009C6894" w:rsidRPr="009C6894">
        <w:t>47</w:t>
      </w:r>
      <w:r w:rsidR="008A0B33" w:rsidRPr="009C6894">
        <w:t xml:space="preserve"> </w:t>
      </w:r>
      <w:r w:rsidR="00300820" w:rsidRPr="009C6894">
        <w:t xml:space="preserve">million, </w:t>
      </w:r>
      <w:r w:rsidRPr="009C6894">
        <w:t>of which $</w:t>
      </w:r>
      <w:r w:rsidR="009C6894" w:rsidRPr="009C6894">
        <w:rPr>
          <w:color w:val="000000"/>
        </w:rPr>
        <w:t>41</w:t>
      </w:r>
      <w:r w:rsidR="00142FB2" w:rsidRPr="009C6894">
        <w:t xml:space="preserve"> </w:t>
      </w:r>
      <w:r w:rsidRPr="009C6894">
        <w:t>million was included in “Current</w:t>
      </w:r>
      <w:r w:rsidRPr="00DE27B3">
        <w:t xml:space="preserve"> provisions” in the consolidated </w:t>
      </w:r>
      <w:r w:rsidR="00300820" w:rsidRPr="00DE27B3">
        <w:t>statement of financial position</w:t>
      </w:r>
      <w:r w:rsidRPr="00DE27B3">
        <w:t xml:space="preserve">. Movements during the first half of </w:t>
      </w:r>
      <w:r w:rsidR="00584F5A" w:rsidRPr="00DE27B3">
        <w:t>201</w:t>
      </w:r>
      <w:r w:rsidR="00DE27B3">
        <w:t>7</w:t>
      </w:r>
      <w:r w:rsidR="00584F5A" w:rsidRPr="00DE27B3">
        <w:t xml:space="preserve"> </w:t>
      </w:r>
      <w:r w:rsidR="00C85FE7" w:rsidRPr="00DE27B3">
        <w:t>were as follows:</w:t>
      </w:r>
    </w:p>
    <w:tbl>
      <w:tblPr>
        <w:tblStyle w:val="LightShading-Accent1"/>
        <w:tblW w:w="9810" w:type="dxa"/>
        <w:tblBorders>
          <w:top w:val="none" w:sz="0" w:space="0" w:color="auto"/>
          <w:bottom w:val="none" w:sz="0" w:space="0" w:color="auto"/>
        </w:tblBorders>
        <w:tblLayout w:type="fixed"/>
        <w:tblLook w:val="0600" w:firstRow="0" w:lastRow="0" w:firstColumn="0" w:lastColumn="0" w:noHBand="1" w:noVBand="1"/>
      </w:tblPr>
      <w:tblGrid>
        <w:gridCol w:w="1458"/>
        <w:gridCol w:w="1692"/>
        <w:gridCol w:w="1620"/>
        <w:gridCol w:w="1710"/>
        <w:gridCol w:w="1890"/>
        <w:gridCol w:w="1440"/>
      </w:tblGrid>
      <w:tr w:rsidR="00E7478E" w:rsidRPr="00AA641A" w14:paraId="2545841E" w14:textId="77777777" w:rsidTr="006B4AF0">
        <w:trPr>
          <w:trHeight w:val="694"/>
        </w:trPr>
        <w:tc>
          <w:tcPr>
            <w:tcW w:w="1458" w:type="dxa"/>
            <w:tcBorders>
              <w:bottom w:val="single" w:sz="12" w:space="0" w:color="auto"/>
            </w:tcBorders>
            <w:vAlign w:val="bottom"/>
          </w:tcPr>
          <w:p w14:paraId="12B614BC" w14:textId="77777777" w:rsidR="00E7478E" w:rsidRPr="00AA641A" w:rsidRDefault="00E7478E" w:rsidP="00E7478E">
            <w:pPr>
              <w:jc w:val="left"/>
              <w:rPr>
                <w:color w:val="000000" w:themeColor="text1"/>
              </w:rPr>
            </w:pPr>
            <w:r w:rsidRPr="00AA641A">
              <w:rPr>
                <w:color w:val="000000" w:themeColor="text1"/>
              </w:rPr>
              <w:t>In millions of USD</w:t>
            </w:r>
          </w:p>
        </w:tc>
        <w:tc>
          <w:tcPr>
            <w:tcW w:w="1692" w:type="dxa"/>
            <w:tcBorders>
              <w:bottom w:val="single" w:sz="12" w:space="0" w:color="auto"/>
            </w:tcBorders>
            <w:vAlign w:val="bottom"/>
          </w:tcPr>
          <w:p w14:paraId="6E462D10" w14:textId="77777777" w:rsidR="00E7478E" w:rsidRPr="00AA641A" w:rsidRDefault="00E7478E" w:rsidP="00E7478E">
            <w:pPr>
              <w:jc w:val="center"/>
              <w:rPr>
                <w:color w:val="000000" w:themeColor="text1"/>
              </w:rPr>
            </w:pPr>
            <w:r w:rsidRPr="00AA641A">
              <w:rPr>
                <w:color w:val="000000"/>
                <w:szCs w:val="24"/>
              </w:rPr>
              <w:t>$600-650 million net opex plan</w:t>
            </w:r>
          </w:p>
        </w:tc>
        <w:tc>
          <w:tcPr>
            <w:tcW w:w="1620" w:type="dxa"/>
            <w:tcBorders>
              <w:bottom w:val="single" w:sz="12" w:space="0" w:color="auto"/>
            </w:tcBorders>
            <w:vAlign w:val="bottom"/>
          </w:tcPr>
          <w:p w14:paraId="153BA491" w14:textId="77777777" w:rsidR="00E7478E" w:rsidRPr="00AA641A" w:rsidRDefault="00E7478E" w:rsidP="00E7478E">
            <w:pPr>
              <w:jc w:val="center"/>
              <w:rPr>
                <w:color w:val="000000" w:themeColor="text1"/>
              </w:rPr>
            </w:pPr>
            <w:r>
              <w:rPr>
                <w:color w:val="000000"/>
                <w:szCs w:val="24"/>
              </w:rPr>
              <w:t>EPS restructuring</w:t>
            </w:r>
            <w:r w:rsidRPr="00AA641A">
              <w:rPr>
                <w:color w:val="000000"/>
                <w:szCs w:val="24"/>
              </w:rPr>
              <w:t xml:space="preserve"> plan</w:t>
            </w:r>
          </w:p>
        </w:tc>
        <w:tc>
          <w:tcPr>
            <w:tcW w:w="1710" w:type="dxa"/>
            <w:tcBorders>
              <w:bottom w:val="single" w:sz="12" w:space="0" w:color="auto"/>
            </w:tcBorders>
            <w:vAlign w:val="bottom"/>
          </w:tcPr>
          <w:p w14:paraId="2C251BEE" w14:textId="77777777" w:rsidR="00E7478E" w:rsidRPr="00AA641A" w:rsidRDefault="00E7478E" w:rsidP="00E7478E">
            <w:pPr>
              <w:jc w:val="center"/>
              <w:rPr>
                <w:color w:val="000000" w:themeColor="text1"/>
              </w:rPr>
            </w:pPr>
            <w:r w:rsidRPr="00AA641A">
              <w:rPr>
                <w:color w:val="000000"/>
                <w:szCs w:val="24"/>
              </w:rPr>
              <w:t>Set-top Box restructuring plan</w:t>
            </w:r>
          </w:p>
        </w:tc>
        <w:tc>
          <w:tcPr>
            <w:tcW w:w="1890" w:type="dxa"/>
            <w:tcBorders>
              <w:bottom w:val="single" w:sz="12" w:space="0" w:color="auto"/>
            </w:tcBorders>
            <w:vAlign w:val="bottom"/>
          </w:tcPr>
          <w:p w14:paraId="26AD375B" w14:textId="77777777" w:rsidR="00E7478E" w:rsidRPr="00AA641A" w:rsidRDefault="00E7478E" w:rsidP="00E7478E">
            <w:pPr>
              <w:jc w:val="center"/>
              <w:rPr>
                <w:color w:val="000000" w:themeColor="text1"/>
              </w:rPr>
            </w:pPr>
            <w:r w:rsidRPr="00AA641A">
              <w:rPr>
                <w:color w:val="000000" w:themeColor="text1"/>
              </w:rPr>
              <w:t>Other restructuring initiatives</w:t>
            </w:r>
          </w:p>
        </w:tc>
        <w:tc>
          <w:tcPr>
            <w:tcW w:w="1440" w:type="dxa"/>
            <w:tcBorders>
              <w:bottom w:val="single" w:sz="12" w:space="0" w:color="auto"/>
            </w:tcBorders>
            <w:vAlign w:val="bottom"/>
          </w:tcPr>
          <w:p w14:paraId="5E3152E2" w14:textId="77777777" w:rsidR="00E7478E" w:rsidRPr="00AA641A" w:rsidRDefault="00E7478E" w:rsidP="00E7478E">
            <w:pPr>
              <w:jc w:val="center"/>
              <w:rPr>
                <w:color w:val="000000" w:themeColor="text1"/>
              </w:rPr>
            </w:pPr>
            <w:r w:rsidRPr="00AA641A">
              <w:rPr>
                <w:color w:val="000000" w:themeColor="text1"/>
              </w:rPr>
              <w:t>Total</w:t>
            </w:r>
          </w:p>
        </w:tc>
      </w:tr>
      <w:tr w:rsidR="00E7478E" w:rsidRPr="00AA641A" w14:paraId="7B457AAE" w14:textId="77777777" w:rsidTr="006B4AF0">
        <w:trPr>
          <w:trHeight w:val="470"/>
        </w:trPr>
        <w:tc>
          <w:tcPr>
            <w:tcW w:w="1458" w:type="dxa"/>
            <w:tcBorders>
              <w:top w:val="single" w:sz="12" w:space="0" w:color="auto"/>
            </w:tcBorders>
            <w:shd w:val="clear" w:color="auto" w:fill="DBE5F1" w:themeFill="accent1" w:themeFillTint="33"/>
          </w:tcPr>
          <w:p w14:paraId="76EA2878" w14:textId="77777777" w:rsidR="00E7478E" w:rsidRPr="00AA641A" w:rsidRDefault="00E7478E" w:rsidP="00AA641A">
            <w:pPr>
              <w:jc w:val="left"/>
              <w:rPr>
                <w:b/>
                <w:color w:val="000000" w:themeColor="text1"/>
              </w:rPr>
            </w:pPr>
            <w:r w:rsidRPr="00AA641A">
              <w:rPr>
                <w:b/>
                <w:color w:val="000000" w:themeColor="text1"/>
              </w:rPr>
              <w:t>As at January 1, 2017</w:t>
            </w:r>
          </w:p>
        </w:tc>
        <w:tc>
          <w:tcPr>
            <w:tcW w:w="1692" w:type="dxa"/>
            <w:tcBorders>
              <w:top w:val="single" w:sz="12" w:space="0" w:color="auto"/>
            </w:tcBorders>
            <w:shd w:val="clear" w:color="auto" w:fill="DBE5F1" w:themeFill="accent1" w:themeFillTint="33"/>
          </w:tcPr>
          <w:p w14:paraId="101F7EEE" w14:textId="77777777" w:rsidR="00E7478E" w:rsidRPr="00AA641A" w:rsidRDefault="00D80D5C" w:rsidP="008A432E">
            <w:pPr>
              <w:jc w:val="right"/>
              <w:rPr>
                <w:b/>
                <w:color w:val="000000" w:themeColor="text1"/>
              </w:rPr>
            </w:pPr>
            <w:r>
              <w:rPr>
                <w:b/>
                <w:color w:val="000000" w:themeColor="text1"/>
              </w:rPr>
              <w:t>7</w:t>
            </w:r>
          </w:p>
        </w:tc>
        <w:tc>
          <w:tcPr>
            <w:tcW w:w="1620" w:type="dxa"/>
            <w:tcBorders>
              <w:top w:val="single" w:sz="12" w:space="0" w:color="auto"/>
            </w:tcBorders>
            <w:shd w:val="clear" w:color="auto" w:fill="DBE5F1" w:themeFill="accent1" w:themeFillTint="33"/>
          </w:tcPr>
          <w:p w14:paraId="23552357" w14:textId="77777777" w:rsidR="00E7478E" w:rsidRPr="00AA641A" w:rsidRDefault="00D80D5C" w:rsidP="007A2E00">
            <w:pPr>
              <w:jc w:val="right"/>
              <w:rPr>
                <w:b/>
                <w:color w:val="000000" w:themeColor="text1"/>
              </w:rPr>
            </w:pPr>
            <w:r>
              <w:rPr>
                <w:b/>
                <w:color w:val="000000" w:themeColor="text1"/>
              </w:rPr>
              <w:t>3</w:t>
            </w:r>
          </w:p>
        </w:tc>
        <w:tc>
          <w:tcPr>
            <w:tcW w:w="1710" w:type="dxa"/>
            <w:tcBorders>
              <w:top w:val="single" w:sz="12" w:space="0" w:color="auto"/>
            </w:tcBorders>
            <w:shd w:val="clear" w:color="auto" w:fill="DBE5F1" w:themeFill="accent1" w:themeFillTint="33"/>
          </w:tcPr>
          <w:p w14:paraId="143980E6" w14:textId="77777777" w:rsidR="00E7478E" w:rsidRPr="00AA641A" w:rsidRDefault="006B4AF0" w:rsidP="007A2E00">
            <w:pPr>
              <w:jc w:val="right"/>
              <w:rPr>
                <w:b/>
                <w:color w:val="000000" w:themeColor="text1"/>
              </w:rPr>
            </w:pPr>
            <w:r>
              <w:rPr>
                <w:b/>
                <w:color w:val="000000" w:themeColor="text1"/>
              </w:rPr>
              <w:t>37</w:t>
            </w:r>
          </w:p>
        </w:tc>
        <w:tc>
          <w:tcPr>
            <w:tcW w:w="1890" w:type="dxa"/>
            <w:tcBorders>
              <w:top w:val="single" w:sz="12" w:space="0" w:color="auto"/>
            </w:tcBorders>
            <w:shd w:val="clear" w:color="auto" w:fill="DBE5F1" w:themeFill="accent1" w:themeFillTint="33"/>
          </w:tcPr>
          <w:p w14:paraId="7D12A52F" w14:textId="77777777" w:rsidR="00E7478E" w:rsidRPr="00AA641A" w:rsidRDefault="006B4AF0" w:rsidP="007A2E00">
            <w:pPr>
              <w:jc w:val="right"/>
              <w:rPr>
                <w:b/>
                <w:color w:val="000000" w:themeColor="text1"/>
              </w:rPr>
            </w:pPr>
            <w:r>
              <w:rPr>
                <w:b/>
                <w:color w:val="000000" w:themeColor="text1"/>
              </w:rPr>
              <w:t>4</w:t>
            </w:r>
          </w:p>
        </w:tc>
        <w:tc>
          <w:tcPr>
            <w:tcW w:w="1440" w:type="dxa"/>
            <w:tcBorders>
              <w:top w:val="single" w:sz="12" w:space="0" w:color="auto"/>
            </w:tcBorders>
            <w:shd w:val="clear" w:color="auto" w:fill="DBE5F1" w:themeFill="accent1" w:themeFillTint="33"/>
          </w:tcPr>
          <w:p w14:paraId="4F57EDAA" w14:textId="77777777" w:rsidR="00E7478E" w:rsidRPr="00AA641A" w:rsidRDefault="00E7478E" w:rsidP="007A2E00">
            <w:pPr>
              <w:jc w:val="right"/>
              <w:rPr>
                <w:b/>
                <w:color w:val="000000" w:themeColor="text1"/>
              </w:rPr>
            </w:pPr>
            <w:r>
              <w:rPr>
                <w:b/>
                <w:color w:val="000000" w:themeColor="text1"/>
              </w:rPr>
              <w:t>51</w:t>
            </w:r>
          </w:p>
        </w:tc>
      </w:tr>
      <w:tr w:rsidR="00E7478E" w:rsidRPr="00AA641A" w14:paraId="60F4D050" w14:textId="77777777" w:rsidTr="00E7478E">
        <w:trPr>
          <w:trHeight w:val="470"/>
        </w:trPr>
        <w:tc>
          <w:tcPr>
            <w:tcW w:w="1458" w:type="dxa"/>
            <w:shd w:val="clear" w:color="auto" w:fill="auto"/>
          </w:tcPr>
          <w:p w14:paraId="338062F1" w14:textId="77777777" w:rsidR="00E7478E" w:rsidRPr="00AA641A" w:rsidRDefault="00E7478E" w:rsidP="007A2E00">
            <w:pPr>
              <w:jc w:val="left"/>
              <w:rPr>
                <w:b/>
                <w:color w:val="000000" w:themeColor="text1"/>
              </w:rPr>
            </w:pPr>
            <w:r w:rsidRPr="00AA641A">
              <w:rPr>
                <w:color w:val="000000" w:themeColor="text1"/>
              </w:rPr>
              <w:t>Expenses recognized during the period</w:t>
            </w:r>
          </w:p>
        </w:tc>
        <w:tc>
          <w:tcPr>
            <w:tcW w:w="1692" w:type="dxa"/>
            <w:shd w:val="clear" w:color="auto" w:fill="auto"/>
          </w:tcPr>
          <w:p w14:paraId="5F608998" w14:textId="77777777" w:rsidR="00E7478E" w:rsidRPr="00AA641A" w:rsidRDefault="00D80D5C" w:rsidP="007A2E00">
            <w:pPr>
              <w:jc w:val="right"/>
              <w:rPr>
                <w:color w:val="000000" w:themeColor="text1"/>
              </w:rPr>
            </w:pPr>
            <w:r>
              <w:rPr>
                <w:color w:val="000000" w:themeColor="text1"/>
              </w:rPr>
              <w:t>-</w:t>
            </w:r>
          </w:p>
        </w:tc>
        <w:tc>
          <w:tcPr>
            <w:tcW w:w="1620" w:type="dxa"/>
          </w:tcPr>
          <w:p w14:paraId="158B8874" w14:textId="77777777" w:rsidR="00E7478E" w:rsidRPr="00AA641A" w:rsidRDefault="00D80D5C" w:rsidP="007A2E00">
            <w:pPr>
              <w:jc w:val="right"/>
              <w:rPr>
                <w:color w:val="000000" w:themeColor="text1"/>
              </w:rPr>
            </w:pPr>
            <w:r>
              <w:rPr>
                <w:color w:val="000000" w:themeColor="text1"/>
              </w:rPr>
              <w:t>-</w:t>
            </w:r>
          </w:p>
        </w:tc>
        <w:tc>
          <w:tcPr>
            <w:tcW w:w="1710" w:type="dxa"/>
            <w:shd w:val="clear" w:color="auto" w:fill="auto"/>
          </w:tcPr>
          <w:p w14:paraId="24FE83C3" w14:textId="77777777" w:rsidR="00E7478E" w:rsidRPr="00AA641A" w:rsidRDefault="00D80D5C" w:rsidP="007A2E00">
            <w:pPr>
              <w:jc w:val="right"/>
              <w:rPr>
                <w:color w:val="000000" w:themeColor="text1"/>
              </w:rPr>
            </w:pPr>
            <w:r>
              <w:rPr>
                <w:color w:val="000000" w:themeColor="text1"/>
              </w:rPr>
              <w:t>13</w:t>
            </w:r>
          </w:p>
        </w:tc>
        <w:tc>
          <w:tcPr>
            <w:tcW w:w="1890" w:type="dxa"/>
            <w:shd w:val="clear" w:color="auto" w:fill="auto"/>
          </w:tcPr>
          <w:p w14:paraId="53119D77" w14:textId="77777777" w:rsidR="00E7478E" w:rsidRPr="00AA641A" w:rsidRDefault="00D80D5C" w:rsidP="007A2E00">
            <w:pPr>
              <w:jc w:val="right"/>
              <w:rPr>
                <w:color w:val="000000" w:themeColor="text1"/>
              </w:rPr>
            </w:pPr>
            <w:r>
              <w:rPr>
                <w:color w:val="000000" w:themeColor="text1"/>
              </w:rPr>
              <w:t>5</w:t>
            </w:r>
          </w:p>
        </w:tc>
        <w:tc>
          <w:tcPr>
            <w:tcW w:w="1440" w:type="dxa"/>
            <w:shd w:val="clear" w:color="auto" w:fill="auto"/>
          </w:tcPr>
          <w:p w14:paraId="65D2BEF6" w14:textId="77777777" w:rsidR="00E7478E" w:rsidRPr="00AA641A" w:rsidRDefault="00D80D5C" w:rsidP="006418E9">
            <w:pPr>
              <w:jc w:val="right"/>
              <w:rPr>
                <w:color w:val="000000" w:themeColor="text1"/>
              </w:rPr>
            </w:pPr>
            <w:r>
              <w:rPr>
                <w:color w:val="000000" w:themeColor="text1"/>
              </w:rPr>
              <w:t>18</w:t>
            </w:r>
          </w:p>
        </w:tc>
      </w:tr>
      <w:tr w:rsidR="00E7478E" w:rsidRPr="00AA641A" w14:paraId="30844D25" w14:textId="77777777" w:rsidTr="00E7478E">
        <w:trPr>
          <w:trHeight w:val="470"/>
        </w:trPr>
        <w:tc>
          <w:tcPr>
            <w:tcW w:w="1458" w:type="dxa"/>
            <w:shd w:val="clear" w:color="auto" w:fill="DBE5F1" w:themeFill="accent1" w:themeFillTint="33"/>
          </w:tcPr>
          <w:p w14:paraId="2AE86AF3" w14:textId="77777777" w:rsidR="00E7478E" w:rsidRPr="00AA641A" w:rsidRDefault="00D80D5C" w:rsidP="002C0AB9">
            <w:pPr>
              <w:jc w:val="left"/>
              <w:rPr>
                <w:color w:val="000000" w:themeColor="text1"/>
              </w:rPr>
            </w:pPr>
            <w:r>
              <w:rPr>
                <w:color w:val="000000"/>
                <w:szCs w:val="24"/>
              </w:rPr>
              <w:t>Adjustments for unused provisions</w:t>
            </w:r>
          </w:p>
        </w:tc>
        <w:tc>
          <w:tcPr>
            <w:tcW w:w="1692" w:type="dxa"/>
            <w:shd w:val="clear" w:color="auto" w:fill="DBE5F1" w:themeFill="accent1" w:themeFillTint="33"/>
          </w:tcPr>
          <w:p w14:paraId="315BB69C" w14:textId="77777777" w:rsidR="00E7478E" w:rsidRPr="00AA641A" w:rsidRDefault="00D80D5C" w:rsidP="004866EA">
            <w:pPr>
              <w:jc w:val="right"/>
              <w:rPr>
                <w:color w:val="000000" w:themeColor="text1"/>
              </w:rPr>
            </w:pPr>
            <w:r>
              <w:rPr>
                <w:color w:val="000000" w:themeColor="text1"/>
              </w:rPr>
              <w:t>-</w:t>
            </w:r>
          </w:p>
        </w:tc>
        <w:tc>
          <w:tcPr>
            <w:tcW w:w="1620" w:type="dxa"/>
            <w:shd w:val="clear" w:color="auto" w:fill="DBE5F1" w:themeFill="accent1" w:themeFillTint="33"/>
          </w:tcPr>
          <w:p w14:paraId="26793958" w14:textId="77777777" w:rsidR="00E7478E" w:rsidRPr="00AA641A" w:rsidRDefault="00D80D5C" w:rsidP="004866EA">
            <w:pPr>
              <w:jc w:val="right"/>
              <w:rPr>
                <w:color w:val="000000" w:themeColor="text1"/>
              </w:rPr>
            </w:pPr>
            <w:r>
              <w:rPr>
                <w:color w:val="000000" w:themeColor="text1"/>
              </w:rPr>
              <w:t>-</w:t>
            </w:r>
          </w:p>
        </w:tc>
        <w:tc>
          <w:tcPr>
            <w:tcW w:w="1710" w:type="dxa"/>
            <w:shd w:val="clear" w:color="auto" w:fill="DBE5F1" w:themeFill="accent1" w:themeFillTint="33"/>
          </w:tcPr>
          <w:p w14:paraId="1399A110" w14:textId="77777777" w:rsidR="00E7478E" w:rsidRPr="00AA641A" w:rsidRDefault="00D80D5C" w:rsidP="004866EA">
            <w:pPr>
              <w:jc w:val="right"/>
              <w:rPr>
                <w:color w:val="000000" w:themeColor="text1"/>
              </w:rPr>
            </w:pPr>
            <w:r>
              <w:rPr>
                <w:color w:val="000000" w:themeColor="text1"/>
              </w:rPr>
              <w:t>(2)</w:t>
            </w:r>
          </w:p>
        </w:tc>
        <w:tc>
          <w:tcPr>
            <w:tcW w:w="1890" w:type="dxa"/>
            <w:shd w:val="clear" w:color="auto" w:fill="DBE5F1" w:themeFill="accent1" w:themeFillTint="33"/>
          </w:tcPr>
          <w:p w14:paraId="07C4B038" w14:textId="77777777" w:rsidR="00E7478E" w:rsidRPr="00AA641A" w:rsidRDefault="00D80D5C" w:rsidP="004866EA">
            <w:pPr>
              <w:jc w:val="right"/>
              <w:rPr>
                <w:color w:val="000000" w:themeColor="text1"/>
              </w:rPr>
            </w:pPr>
            <w:r>
              <w:rPr>
                <w:color w:val="000000" w:themeColor="text1"/>
              </w:rPr>
              <w:t>-</w:t>
            </w:r>
          </w:p>
        </w:tc>
        <w:tc>
          <w:tcPr>
            <w:tcW w:w="1440" w:type="dxa"/>
            <w:shd w:val="clear" w:color="auto" w:fill="DBE5F1" w:themeFill="accent1" w:themeFillTint="33"/>
          </w:tcPr>
          <w:p w14:paraId="1FA8F9CF" w14:textId="77777777" w:rsidR="00E7478E" w:rsidRPr="00AA641A" w:rsidRDefault="00D80D5C" w:rsidP="004866EA">
            <w:pPr>
              <w:jc w:val="right"/>
              <w:rPr>
                <w:color w:val="000000" w:themeColor="text1"/>
              </w:rPr>
            </w:pPr>
            <w:r>
              <w:rPr>
                <w:color w:val="000000" w:themeColor="text1"/>
              </w:rPr>
              <w:t>(2)</w:t>
            </w:r>
          </w:p>
        </w:tc>
      </w:tr>
      <w:tr w:rsidR="00E7478E" w:rsidRPr="00AA641A" w14:paraId="5018034D" w14:textId="77777777" w:rsidTr="00E7478E">
        <w:trPr>
          <w:trHeight w:val="235"/>
        </w:trPr>
        <w:tc>
          <w:tcPr>
            <w:tcW w:w="1458" w:type="dxa"/>
            <w:shd w:val="clear" w:color="auto" w:fill="auto"/>
          </w:tcPr>
          <w:p w14:paraId="5E906133" w14:textId="77777777" w:rsidR="00E7478E" w:rsidRPr="00AA641A" w:rsidRDefault="00E7478E" w:rsidP="004866EA">
            <w:pPr>
              <w:jc w:val="left"/>
              <w:rPr>
                <w:b/>
                <w:color w:val="000000" w:themeColor="text1"/>
              </w:rPr>
            </w:pPr>
            <w:r w:rsidRPr="00AA641A">
              <w:rPr>
                <w:color w:val="000000" w:themeColor="text1"/>
              </w:rPr>
              <w:t>Amounts paid</w:t>
            </w:r>
          </w:p>
        </w:tc>
        <w:tc>
          <w:tcPr>
            <w:tcW w:w="1692" w:type="dxa"/>
            <w:shd w:val="clear" w:color="auto" w:fill="auto"/>
          </w:tcPr>
          <w:p w14:paraId="63EDDCC8" w14:textId="77777777" w:rsidR="00E7478E" w:rsidRPr="00AA641A" w:rsidRDefault="00D80D5C" w:rsidP="004866EA">
            <w:pPr>
              <w:jc w:val="right"/>
              <w:rPr>
                <w:color w:val="000000" w:themeColor="text1"/>
              </w:rPr>
            </w:pPr>
            <w:r>
              <w:rPr>
                <w:color w:val="000000" w:themeColor="text1"/>
              </w:rPr>
              <w:t>-</w:t>
            </w:r>
          </w:p>
        </w:tc>
        <w:tc>
          <w:tcPr>
            <w:tcW w:w="1620" w:type="dxa"/>
          </w:tcPr>
          <w:p w14:paraId="373BDD24" w14:textId="77777777" w:rsidR="00E7478E" w:rsidRPr="00AA641A" w:rsidRDefault="00D80D5C" w:rsidP="004866EA">
            <w:pPr>
              <w:jc w:val="right"/>
              <w:rPr>
                <w:color w:val="000000" w:themeColor="text1"/>
              </w:rPr>
            </w:pPr>
            <w:r>
              <w:rPr>
                <w:color w:val="000000" w:themeColor="text1"/>
              </w:rPr>
              <w:t>-</w:t>
            </w:r>
          </w:p>
        </w:tc>
        <w:tc>
          <w:tcPr>
            <w:tcW w:w="1710" w:type="dxa"/>
            <w:shd w:val="clear" w:color="auto" w:fill="auto"/>
          </w:tcPr>
          <w:p w14:paraId="0E9F8AEB" w14:textId="77777777" w:rsidR="00E7478E" w:rsidRPr="00AA641A" w:rsidRDefault="00D80D5C" w:rsidP="004866EA">
            <w:pPr>
              <w:jc w:val="right"/>
              <w:rPr>
                <w:color w:val="000000" w:themeColor="text1"/>
              </w:rPr>
            </w:pPr>
            <w:r>
              <w:rPr>
                <w:color w:val="000000" w:themeColor="text1"/>
              </w:rPr>
              <w:t>(18)</w:t>
            </w:r>
          </w:p>
        </w:tc>
        <w:tc>
          <w:tcPr>
            <w:tcW w:w="1890" w:type="dxa"/>
            <w:shd w:val="clear" w:color="auto" w:fill="auto"/>
          </w:tcPr>
          <w:p w14:paraId="19A10EDF" w14:textId="77777777" w:rsidR="00E7478E" w:rsidRPr="00AA641A" w:rsidRDefault="00D80D5C" w:rsidP="004866EA">
            <w:pPr>
              <w:jc w:val="right"/>
              <w:rPr>
                <w:color w:val="000000" w:themeColor="text1"/>
              </w:rPr>
            </w:pPr>
            <w:r>
              <w:rPr>
                <w:color w:val="000000" w:themeColor="text1"/>
              </w:rPr>
              <w:t>(5)</w:t>
            </w:r>
          </w:p>
        </w:tc>
        <w:tc>
          <w:tcPr>
            <w:tcW w:w="1440" w:type="dxa"/>
            <w:shd w:val="clear" w:color="auto" w:fill="auto"/>
          </w:tcPr>
          <w:p w14:paraId="52C44F03" w14:textId="77777777" w:rsidR="00E7478E" w:rsidRPr="00AA641A" w:rsidRDefault="00D80D5C" w:rsidP="004866EA">
            <w:pPr>
              <w:jc w:val="right"/>
              <w:rPr>
                <w:color w:val="000000" w:themeColor="text1"/>
              </w:rPr>
            </w:pPr>
            <w:r>
              <w:rPr>
                <w:color w:val="000000" w:themeColor="text1"/>
              </w:rPr>
              <w:t>(23)</w:t>
            </w:r>
          </w:p>
        </w:tc>
      </w:tr>
      <w:tr w:rsidR="00E7478E" w:rsidRPr="00AA641A" w14:paraId="1DF053AD" w14:textId="77777777" w:rsidTr="00E7478E">
        <w:trPr>
          <w:trHeight w:val="235"/>
        </w:trPr>
        <w:tc>
          <w:tcPr>
            <w:tcW w:w="1458" w:type="dxa"/>
            <w:shd w:val="clear" w:color="auto" w:fill="DBE5F1" w:themeFill="accent1" w:themeFillTint="33"/>
          </w:tcPr>
          <w:p w14:paraId="44437950" w14:textId="77777777" w:rsidR="00E7478E" w:rsidRPr="00AA641A" w:rsidRDefault="00E7478E" w:rsidP="004866EA">
            <w:pPr>
              <w:jc w:val="left"/>
              <w:rPr>
                <w:color w:val="000000" w:themeColor="text1"/>
              </w:rPr>
            </w:pPr>
            <w:r w:rsidRPr="00AA641A">
              <w:rPr>
                <w:color w:val="000000" w:themeColor="text1"/>
              </w:rPr>
              <w:t>Currency translation effect</w:t>
            </w:r>
          </w:p>
        </w:tc>
        <w:tc>
          <w:tcPr>
            <w:tcW w:w="1692" w:type="dxa"/>
            <w:tcBorders>
              <w:bottom w:val="single" w:sz="18" w:space="0" w:color="auto"/>
            </w:tcBorders>
            <w:shd w:val="clear" w:color="auto" w:fill="DBE5F1" w:themeFill="accent1" w:themeFillTint="33"/>
          </w:tcPr>
          <w:p w14:paraId="6B91D1D2" w14:textId="77777777" w:rsidR="00E7478E" w:rsidRPr="00AA641A" w:rsidRDefault="00D80D5C" w:rsidP="004866EA">
            <w:pPr>
              <w:jc w:val="right"/>
              <w:rPr>
                <w:color w:val="000000" w:themeColor="text1"/>
              </w:rPr>
            </w:pPr>
            <w:r>
              <w:rPr>
                <w:color w:val="000000" w:themeColor="text1"/>
              </w:rPr>
              <w:t>-</w:t>
            </w:r>
          </w:p>
        </w:tc>
        <w:tc>
          <w:tcPr>
            <w:tcW w:w="1620" w:type="dxa"/>
            <w:tcBorders>
              <w:bottom w:val="single" w:sz="18" w:space="0" w:color="auto"/>
            </w:tcBorders>
            <w:shd w:val="clear" w:color="auto" w:fill="DBE5F1" w:themeFill="accent1" w:themeFillTint="33"/>
          </w:tcPr>
          <w:p w14:paraId="542B445F" w14:textId="77777777" w:rsidR="00E7478E" w:rsidRPr="00AA641A" w:rsidRDefault="00D80D5C" w:rsidP="004866EA">
            <w:pPr>
              <w:jc w:val="right"/>
              <w:rPr>
                <w:color w:val="000000" w:themeColor="text1"/>
              </w:rPr>
            </w:pPr>
            <w:r>
              <w:rPr>
                <w:color w:val="000000" w:themeColor="text1"/>
              </w:rPr>
              <w:t>-</w:t>
            </w:r>
          </w:p>
        </w:tc>
        <w:tc>
          <w:tcPr>
            <w:tcW w:w="1710" w:type="dxa"/>
            <w:tcBorders>
              <w:bottom w:val="single" w:sz="18" w:space="0" w:color="auto"/>
            </w:tcBorders>
            <w:shd w:val="clear" w:color="auto" w:fill="DBE5F1" w:themeFill="accent1" w:themeFillTint="33"/>
          </w:tcPr>
          <w:p w14:paraId="1AEADDAF" w14:textId="77777777" w:rsidR="00E7478E" w:rsidRPr="00AA641A" w:rsidRDefault="00D80D5C" w:rsidP="004866EA">
            <w:pPr>
              <w:jc w:val="right"/>
              <w:rPr>
                <w:color w:val="000000" w:themeColor="text1"/>
              </w:rPr>
            </w:pPr>
            <w:r>
              <w:rPr>
                <w:color w:val="000000" w:themeColor="text1"/>
              </w:rPr>
              <w:t>3</w:t>
            </w:r>
          </w:p>
        </w:tc>
        <w:tc>
          <w:tcPr>
            <w:tcW w:w="1890" w:type="dxa"/>
            <w:tcBorders>
              <w:bottom w:val="single" w:sz="18" w:space="0" w:color="auto"/>
            </w:tcBorders>
            <w:shd w:val="clear" w:color="auto" w:fill="DBE5F1" w:themeFill="accent1" w:themeFillTint="33"/>
          </w:tcPr>
          <w:p w14:paraId="3F474F00" w14:textId="77777777" w:rsidR="00E7478E" w:rsidRPr="00AA641A" w:rsidRDefault="00D80D5C" w:rsidP="004866EA">
            <w:pPr>
              <w:jc w:val="right"/>
              <w:rPr>
                <w:color w:val="000000" w:themeColor="text1"/>
              </w:rPr>
            </w:pPr>
            <w:r>
              <w:rPr>
                <w:color w:val="000000" w:themeColor="text1"/>
              </w:rPr>
              <w:t>-</w:t>
            </w:r>
          </w:p>
        </w:tc>
        <w:tc>
          <w:tcPr>
            <w:tcW w:w="1440" w:type="dxa"/>
            <w:tcBorders>
              <w:bottom w:val="single" w:sz="18" w:space="0" w:color="auto"/>
            </w:tcBorders>
            <w:shd w:val="clear" w:color="auto" w:fill="DBE5F1" w:themeFill="accent1" w:themeFillTint="33"/>
          </w:tcPr>
          <w:p w14:paraId="2DAE9755" w14:textId="77777777" w:rsidR="00E7478E" w:rsidRPr="00AA641A" w:rsidRDefault="00D80D5C" w:rsidP="004866EA">
            <w:pPr>
              <w:jc w:val="right"/>
              <w:rPr>
                <w:color w:val="000000" w:themeColor="text1"/>
              </w:rPr>
            </w:pPr>
            <w:r>
              <w:rPr>
                <w:color w:val="000000" w:themeColor="text1"/>
              </w:rPr>
              <w:t>3</w:t>
            </w:r>
          </w:p>
        </w:tc>
      </w:tr>
      <w:tr w:rsidR="00E7478E" w:rsidRPr="00270F79" w14:paraId="1EC03F1E" w14:textId="77777777" w:rsidTr="00E7478E">
        <w:trPr>
          <w:trHeight w:val="470"/>
        </w:trPr>
        <w:tc>
          <w:tcPr>
            <w:tcW w:w="1458" w:type="dxa"/>
            <w:tcBorders>
              <w:bottom w:val="single" w:sz="18" w:space="0" w:color="auto"/>
            </w:tcBorders>
            <w:shd w:val="clear" w:color="auto" w:fill="auto"/>
          </w:tcPr>
          <w:p w14:paraId="27C6C561" w14:textId="77777777" w:rsidR="00E7478E" w:rsidRPr="00AA641A" w:rsidRDefault="00E7478E" w:rsidP="008A432E">
            <w:pPr>
              <w:jc w:val="left"/>
              <w:rPr>
                <w:b/>
                <w:color w:val="000000" w:themeColor="text1"/>
              </w:rPr>
            </w:pPr>
            <w:r w:rsidRPr="00AA641A">
              <w:rPr>
                <w:b/>
                <w:color w:val="000000" w:themeColor="text1"/>
              </w:rPr>
              <w:t>As at July 1, 2017 (unaudited)</w:t>
            </w:r>
          </w:p>
        </w:tc>
        <w:tc>
          <w:tcPr>
            <w:tcW w:w="1692" w:type="dxa"/>
            <w:tcBorders>
              <w:top w:val="single" w:sz="18" w:space="0" w:color="auto"/>
              <w:bottom w:val="single" w:sz="18" w:space="0" w:color="auto"/>
            </w:tcBorders>
            <w:shd w:val="clear" w:color="auto" w:fill="auto"/>
          </w:tcPr>
          <w:p w14:paraId="0F8ED031" w14:textId="77777777" w:rsidR="00E7478E" w:rsidRPr="00AA641A" w:rsidRDefault="00D80D5C" w:rsidP="004866EA">
            <w:pPr>
              <w:jc w:val="right"/>
              <w:rPr>
                <w:b/>
                <w:color w:val="000000" w:themeColor="text1"/>
              </w:rPr>
            </w:pPr>
            <w:r>
              <w:rPr>
                <w:b/>
                <w:color w:val="000000" w:themeColor="text1"/>
              </w:rPr>
              <w:t>7</w:t>
            </w:r>
          </w:p>
        </w:tc>
        <w:tc>
          <w:tcPr>
            <w:tcW w:w="1620" w:type="dxa"/>
            <w:tcBorders>
              <w:top w:val="single" w:sz="18" w:space="0" w:color="auto"/>
              <w:bottom w:val="single" w:sz="18" w:space="0" w:color="auto"/>
            </w:tcBorders>
          </w:tcPr>
          <w:p w14:paraId="74D592E2" w14:textId="77777777" w:rsidR="00E7478E" w:rsidRPr="00AA641A" w:rsidRDefault="00D80D5C" w:rsidP="004866EA">
            <w:pPr>
              <w:jc w:val="right"/>
              <w:rPr>
                <w:b/>
                <w:color w:val="000000" w:themeColor="text1"/>
              </w:rPr>
            </w:pPr>
            <w:r>
              <w:rPr>
                <w:b/>
                <w:color w:val="000000" w:themeColor="text1"/>
              </w:rPr>
              <w:t>3</w:t>
            </w:r>
          </w:p>
        </w:tc>
        <w:tc>
          <w:tcPr>
            <w:tcW w:w="1710" w:type="dxa"/>
            <w:tcBorders>
              <w:top w:val="single" w:sz="18" w:space="0" w:color="auto"/>
              <w:bottom w:val="single" w:sz="18" w:space="0" w:color="auto"/>
            </w:tcBorders>
            <w:shd w:val="clear" w:color="auto" w:fill="auto"/>
          </w:tcPr>
          <w:p w14:paraId="4070D2F3" w14:textId="77777777" w:rsidR="00E7478E" w:rsidRPr="00AA641A" w:rsidRDefault="00D80D5C" w:rsidP="004866EA">
            <w:pPr>
              <w:jc w:val="right"/>
              <w:rPr>
                <w:b/>
                <w:color w:val="000000" w:themeColor="text1"/>
              </w:rPr>
            </w:pPr>
            <w:r>
              <w:rPr>
                <w:b/>
                <w:color w:val="000000" w:themeColor="text1"/>
              </w:rPr>
              <w:t>33</w:t>
            </w:r>
          </w:p>
        </w:tc>
        <w:tc>
          <w:tcPr>
            <w:tcW w:w="1890" w:type="dxa"/>
            <w:tcBorders>
              <w:top w:val="single" w:sz="18" w:space="0" w:color="auto"/>
              <w:bottom w:val="single" w:sz="18" w:space="0" w:color="auto"/>
            </w:tcBorders>
            <w:shd w:val="clear" w:color="auto" w:fill="auto"/>
          </w:tcPr>
          <w:p w14:paraId="43598F04" w14:textId="77777777" w:rsidR="00E7478E" w:rsidRPr="00AA641A" w:rsidRDefault="00D80D5C" w:rsidP="004866EA">
            <w:pPr>
              <w:jc w:val="right"/>
              <w:rPr>
                <w:b/>
                <w:color w:val="000000" w:themeColor="text1"/>
              </w:rPr>
            </w:pPr>
            <w:r>
              <w:rPr>
                <w:b/>
                <w:color w:val="000000" w:themeColor="text1"/>
              </w:rPr>
              <w:t>4</w:t>
            </w:r>
          </w:p>
        </w:tc>
        <w:tc>
          <w:tcPr>
            <w:tcW w:w="1440" w:type="dxa"/>
            <w:tcBorders>
              <w:top w:val="single" w:sz="18" w:space="0" w:color="auto"/>
              <w:bottom w:val="single" w:sz="18" w:space="0" w:color="auto"/>
            </w:tcBorders>
            <w:shd w:val="clear" w:color="auto" w:fill="auto"/>
          </w:tcPr>
          <w:p w14:paraId="5DD06504" w14:textId="77777777" w:rsidR="00E7478E" w:rsidRPr="00AA641A" w:rsidRDefault="00D80D5C" w:rsidP="004866EA">
            <w:pPr>
              <w:jc w:val="right"/>
              <w:rPr>
                <w:b/>
                <w:color w:val="000000" w:themeColor="text1"/>
              </w:rPr>
            </w:pPr>
            <w:r>
              <w:rPr>
                <w:b/>
                <w:color w:val="000000" w:themeColor="text1"/>
              </w:rPr>
              <w:t>47</w:t>
            </w:r>
          </w:p>
        </w:tc>
      </w:tr>
    </w:tbl>
    <w:p w14:paraId="5042349E" w14:textId="77777777" w:rsidR="002C0AB9" w:rsidRPr="009C6894" w:rsidRDefault="002C0AB9" w:rsidP="0026348B">
      <w:pPr>
        <w:pStyle w:val="BodyText11"/>
        <w:numPr>
          <w:ilvl w:val="0"/>
          <w:numId w:val="26"/>
        </w:numPr>
        <w:autoSpaceDE w:val="0"/>
        <w:autoSpaceDN w:val="0"/>
        <w:adjustRightInd w:val="0"/>
        <w:spacing w:before="240" w:afterAutospacing="0"/>
        <w:rPr>
          <w:rFonts w:asciiTheme="minorHAnsi" w:eastAsia="Times New Roman" w:hAnsiTheme="minorHAnsi" w:cstheme="minorHAnsi"/>
          <w:color w:val="000000"/>
        </w:rPr>
      </w:pPr>
      <w:bookmarkStart w:id="222" w:name="_Toc286136053"/>
      <w:bookmarkStart w:id="223" w:name="_Toc286424050"/>
      <w:bookmarkStart w:id="224" w:name="_Toc286691510"/>
      <w:bookmarkStart w:id="225" w:name="_Toc306722514"/>
      <w:r w:rsidRPr="009C6894">
        <w:rPr>
          <w:rFonts w:asciiTheme="minorHAnsi" w:eastAsia="Times New Roman" w:hAnsiTheme="minorHAnsi" w:cstheme="minorHAnsi"/>
          <w:color w:val="000000"/>
        </w:rPr>
        <w:t>Set-top Box restructuring plan</w:t>
      </w:r>
    </w:p>
    <w:p w14:paraId="16E97F9F" w14:textId="77777777" w:rsidR="002C0AB9" w:rsidRPr="009C6894" w:rsidRDefault="009C6894" w:rsidP="002C0AB9">
      <w:pPr>
        <w:rPr>
          <w:rFonts w:asciiTheme="minorHAnsi" w:hAnsiTheme="minorHAnsi" w:cstheme="minorHAnsi"/>
          <w:color w:val="000000"/>
        </w:rPr>
      </w:pPr>
      <w:r w:rsidRPr="009C6894">
        <w:rPr>
          <w:rFonts w:asciiTheme="minorHAnsi" w:hAnsiTheme="minorHAnsi" w:cstheme="minorHAnsi"/>
          <w:color w:val="000000"/>
        </w:rPr>
        <w:t xml:space="preserve">In 2016, the </w:t>
      </w:r>
      <w:r>
        <w:rPr>
          <w:rFonts w:asciiTheme="minorHAnsi" w:hAnsiTheme="minorHAnsi" w:cstheme="minorHAnsi"/>
          <w:color w:val="000000"/>
        </w:rPr>
        <w:t>Group</w:t>
      </w:r>
      <w:r w:rsidRPr="009C6894">
        <w:rPr>
          <w:rFonts w:asciiTheme="minorHAnsi" w:hAnsiTheme="minorHAnsi" w:cstheme="minorHAnsi"/>
          <w:color w:val="000000"/>
        </w:rPr>
        <w:t xml:space="preserve"> announced its decision to cease the development of new platforms and standard products for set-top-box and home gateway products. This decision implied a global workforce review that may affect approximately 1,400 employees worldwide, which includes about 430 in France through a voluntary departure plan, about 670 in Asia and about 120 in the United States of America. The Group recorded in the first half of 2017 $11 million of restructuring charges for this plan relating to employee termination benefits, primarily for voluntary terminations in France, including a positive adjustment totaling $2 million for unused provisions.</w:t>
      </w:r>
      <w:r w:rsidR="002C0AB9" w:rsidRPr="009C6894">
        <w:rPr>
          <w:rFonts w:asciiTheme="minorHAnsi" w:hAnsiTheme="minorHAnsi" w:cstheme="minorHAnsi"/>
          <w:color w:val="000000"/>
        </w:rPr>
        <w:t xml:space="preserve"> </w:t>
      </w:r>
    </w:p>
    <w:p w14:paraId="16D1B1A8" w14:textId="77777777" w:rsidR="009C6894" w:rsidRPr="009C6894" w:rsidRDefault="009C6894" w:rsidP="009C6894">
      <w:pPr>
        <w:pStyle w:val="ListParagraph"/>
        <w:numPr>
          <w:ilvl w:val="0"/>
          <w:numId w:val="26"/>
        </w:numPr>
        <w:rPr>
          <w:rFonts w:asciiTheme="minorHAnsi" w:hAnsiTheme="minorHAnsi" w:cstheme="minorHAnsi"/>
          <w:color w:val="000000"/>
        </w:rPr>
      </w:pPr>
      <w:r w:rsidRPr="009C6894">
        <w:rPr>
          <w:rFonts w:asciiTheme="minorHAnsi" w:hAnsiTheme="minorHAnsi" w:cstheme="minorHAnsi"/>
          <w:color w:val="000000"/>
        </w:rPr>
        <w:t>Other restructuring initiatives</w:t>
      </w:r>
    </w:p>
    <w:p w14:paraId="05994B08" w14:textId="7D3F1AFD" w:rsidR="008E5547" w:rsidRDefault="009C6894" w:rsidP="009C6894">
      <w:pPr>
        <w:spacing w:after="0" w:afterAutospacing="0"/>
        <w:rPr>
          <w:color w:val="000000"/>
        </w:rPr>
      </w:pPr>
      <w:r w:rsidRPr="009C6894">
        <w:rPr>
          <w:color w:val="000000"/>
        </w:rPr>
        <w:t xml:space="preserve">In 2017, the </w:t>
      </w:r>
      <w:r>
        <w:rPr>
          <w:color w:val="000000"/>
        </w:rPr>
        <w:t>Group</w:t>
      </w:r>
      <w:r w:rsidRPr="009C6894">
        <w:rPr>
          <w:color w:val="000000"/>
        </w:rPr>
        <w:t xml:space="preserve"> announced a restructuring plan affecting approximately 300 employees through voluntary leaves in its back-end operation</w:t>
      </w:r>
      <w:r w:rsidR="00DE73CF">
        <w:rPr>
          <w:color w:val="000000"/>
        </w:rPr>
        <w:t xml:space="preserve"> in Bouskoura (Morocco)</w:t>
      </w:r>
      <w:r w:rsidRPr="009C6894">
        <w:rPr>
          <w:color w:val="000000"/>
        </w:rPr>
        <w:t>. The Company recorded in the first half of 2017 $5 million of restructuring charges for this plan.</w:t>
      </w:r>
    </w:p>
    <w:p w14:paraId="64E032F1" w14:textId="77777777" w:rsidR="00BC6A75" w:rsidRPr="00270F79" w:rsidRDefault="00BC6A75" w:rsidP="009C6894">
      <w:pPr>
        <w:spacing w:after="0" w:afterAutospacing="0"/>
        <w:rPr>
          <w:color w:val="000000"/>
          <w:highlight w:val="yellow"/>
        </w:rPr>
      </w:pPr>
    </w:p>
    <w:p w14:paraId="080F3ADF" w14:textId="77777777" w:rsidR="005135B0" w:rsidRDefault="005135B0" w:rsidP="001E48B3">
      <w:pPr>
        <w:spacing w:after="0" w:afterAutospacing="0"/>
        <w:jc w:val="left"/>
        <w:rPr>
          <w:color w:val="000000"/>
          <w:highlight w:val="yellow"/>
        </w:rPr>
      </w:pPr>
    </w:p>
    <w:p w14:paraId="4B521F07" w14:textId="77777777" w:rsidR="00E0084D" w:rsidRDefault="00E0084D" w:rsidP="001E48B3">
      <w:pPr>
        <w:spacing w:after="0" w:afterAutospacing="0"/>
        <w:jc w:val="left"/>
        <w:rPr>
          <w:color w:val="000000"/>
          <w:highlight w:val="yellow"/>
        </w:rPr>
      </w:pPr>
    </w:p>
    <w:p w14:paraId="287D3B37" w14:textId="77777777" w:rsidR="00E0084D" w:rsidRDefault="00E0084D" w:rsidP="001E48B3">
      <w:pPr>
        <w:spacing w:after="0" w:afterAutospacing="0"/>
        <w:jc w:val="left"/>
        <w:rPr>
          <w:color w:val="000000"/>
          <w:highlight w:val="yellow"/>
        </w:rPr>
      </w:pPr>
    </w:p>
    <w:p w14:paraId="6755877E" w14:textId="77777777" w:rsidR="00E0084D" w:rsidRDefault="00E0084D" w:rsidP="001E48B3">
      <w:pPr>
        <w:spacing w:after="0" w:afterAutospacing="0"/>
        <w:jc w:val="left"/>
        <w:rPr>
          <w:color w:val="000000"/>
          <w:highlight w:val="yellow"/>
        </w:rPr>
      </w:pPr>
    </w:p>
    <w:p w14:paraId="573BD6CC" w14:textId="77777777" w:rsidR="00E0084D" w:rsidRDefault="00E0084D" w:rsidP="001E48B3">
      <w:pPr>
        <w:spacing w:after="0" w:afterAutospacing="0"/>
        <w:jc w:val="left"/>
        <w:rPr>
          <w:color w:val="000000"/>
          <w:highlight w:val="yellow"/>
        </w:rPr>
      </w:pPr>
    </w:p>
    <w:p w14:paraId="2DAC2AC6" w14:textId="77777777" w:rsidR="00E0084D" w:rsidRDefault="00E0084D" w:rsidP="001E48B3">
      <w:pPr>
        <w:spacing w:after="0" w:afterAutospacing="0"/>
        <w:jc w:val="left"/>
        <w:rPr>
          <w:color w:val="000000"/>
          <w:highlight w:val="yellow"/>
        </w:rPr>
      </w:pPr>
    </w:p>
    <w:p w14:paraId="40F1BF87" w14:textId="77777777" w:rsidR="00E0084D" w:rsidRDefault="00E0084D" w:rsidP="001E48B3">
      <w:pPr>
        <w:spacing w:after="0" w:afterAutospacing="0"/>
        <w:jc w:val="left"/>
        <w:rPr>
          <w:color w:val="000000"/>
          <w:highlight w:val="yellow"/>
        </w:rPr>
      </w:pPr>
    </w:p>
    <w:p w14:paraId="154D7078" w14:textId="77777777" w:rsidR="00E0084D" w:rsidRDefault="00E0084D" w:rsidP="001E48B3">
      <w:pPr>
        <w:spacing w:after="0" w:afterAutospacing="0"/>
        <w:jc w:val="left"/>
        <w:rPr>
          <w:color w:val="000000"/>
          <w:highlight w:val="yellow"/>
        </w:rPr>
      </w:pPr>
    </w:p>
    <w:p w14:paraId="56E05793" w14:textId="77777777" w:rsidR="00E0084D" w:rsidRDefault="00E0084D" w:rsidP="001E48B3">
      <w:pPr>
        <w:spacing w:after="0" w:afterAutospacing="0"/>
        <w:jc w:val="left"/>
        <w:rPr>
          <w:color w:val="000000"/>
          <w:highlight w:val="yellow"/>
        </w:rPr>
      </w:pPr>
    </w:p>
    <w:p w14:paraId="778C9424" w14:textId="77777777" w:rsidR="00E0084D" w:rsidRDefault="00E0084D" w:rsidP="001E48B3">
      <w:pPr>
        <w:spacing w:after="0" w:afterAutospacing="0"/>
        <w:jc w:val="left"/>
        <w:rPr>
          <w:color w:val="000000"/>
          <w:highlight w:val="yellow"/>
        </w:rPr>
      </w:pPr>
    </w:p>
    <w:p w14:paraId="671C1EF0" w14:textId="77777777" w:rsidR="00E0084D" w:rsidRPr="00270F79" w:rsidRDefault="00E0084D" w:rsidP="001E48B3">
      <w:pPr>
        <w:spacing w:after="0" w:afterAutospacing="0"/>
        <w:jc w:val="left"/>
        <w:rPr>
          <w:color w:val="000000"/>
          <w:highlight w:val="yellow"/>
        </w:rPr>
      </w:pPr>
    </w:p>
    <w:p w14:paraId="3CDBD2C0" w14:textId="77777777" w:rsidR="00390DE2" w:rsidRPr="00DE5245" w:rsidRDefault="00390DE2" w:rsidP="00390DE2">
      <w:pPr>
        <w:pStyle w:val="Title3"/>
      </w:pPr>
      <w:bookmarkStart w:id="226" w:name="_Toc489966609"/>
      <w:r w:rsidRPr="00DE5245">
        <w:lastRenderedPageBreak/>
        <w:t>Expenses by nature</w:t>
      </w:r>
      <w:bookmarkEnd w:id="226"/>
    </w:p>
    <w:p w14:paraId="5830E95D" w14:textId="77777777" w:rsidR="00390DE2" w:rsidRPr="00DE5245" w:rsidRDefault="00390DE2" w:rsidP="001E48B3">
      <w:pPr>
        <w:spacing w:after="0" w:afterAutospacing="0"/>
        <w:jc w:val="left"/>
        <w:rPr>
          <w:color w:val="000000"/>
        </w:rPr>
      </w:pPr>
      <w:r w:rsidRPr="00DE5245">
        <w:t>Expenses recorded as cost of sales and research and development and selling, general and administrative are detailed as follows</w:t>
      </w:r>
      <w:r w:rsidR="007E2C71" w:rsidRPr="00DE5245">
        <w:t>:</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5555"/>
        <w:gridCol w:w="105"/>
        <w:gridCol w:w="1409"/>
        <w:gridCol w:w="187"/>
        <w:gridCol w:w="1596"/>
        <w:gridCol w:w="39"/>
      </w:tblGrid>
      <w:tr w:rsidR="003B3921" w:rsidRPr="00DE5245" w14:paraId="572FD2F1" w14:textId="77777777" w:rsidTr="003B3921">
        <w:trPr>
          <w:gridAfter w:val="1"/>
          <w:wAfter w:w="39" w:type="dxa"/>
          <w:trHeight w:val="316"/>
        </w:trPr>
        <w:tc>
          <w:tcPr>
            <w:tcW w:w="5660" w:type="dxa"/>
            <w:gridSpan w:val="2"/>
          </w:tcPr>
          <w:p w14:paraId="677577EA" w14:textId="77777777" w:rsidR="003B3921" w:rsidRPr="00DE5245" w:rsidRDefault="003B3921" w:rsidP="003B3921">
            <w:pPr>
              <w:rPr>
                <w:color w:val="000000" w:themeColor="text1"/>
              </w:rPr>
            </w:pPr>
          </w:p>
        </w:tc>
        <w:tc>
          <w:tcPr>
            <w:tcW w:w="3192" w:type="dxa"/>
            <w:gridSpan w:val="3"/>
            <w:tcBorders>
              <w:bottom w:val="single" w:sz="18" w:space="0" w:color="auto"/>
            </w:tcBorders>
          </w:tcPr>
          <w:p w14:paraId="208631C3" w14:textId="77777777" w:rsidR="003B3921" w:rsidRPr="00DE5245" w:rsidRDefault="003B3921" w:rsidP="003B3921">
            <w:pPr>
              <w:jc w:val="center"/>
              <w:rPr>
                <w:color w:val="000000" w:themeColor="text1"/>
              </w:rPr>
            </w:pPr>
            <w:r w:rsidRPr="00DE5245">
              <w:rPr>
                <w:color w:val="000000" w:themeColor="text1"/>
              </w:rPr>
              <w:t>(unaudited)</w:t>
            </w:r>
          </w:p>
        </w:tc>
      </w:tr>
      <w:tr w:rsidR="003B3921" w:rsidRPr="00DE5245" w14:paraId="4759E906" w14:textId="77777777" w:rsidTr="003B3921">
        <w:trPr>
          <w:gridAfter w:val="1"/>
          <w:wAfter w:w="39" w:type="dxa"/>
          <w:trHeight w:val="299"/>
        </w:trPr>
        <w:tc>
          <w:tcPr>
            <w:tcW w:w="5660" w:type="dxa"/>
            <w:gridSpan w:val="2"/>
            <w:tcBorders>
              <w:bottom w:val="single" w:sz="18" w:space="0" w:color="auto"/>
            </w:tcBorders>
            <w:shd w:val="clear" w:color="auto" w:fill="auto"/>
          </w:tcPr>
          <w:p w14:paraId="60BC3DDE" w14:textId="77777777" w:rsidR="003B3921" w:rsidRPr="00DE5245" w:rsidRDefault="003B3921" w:rsidP="003B3921">
            <w:pPr>
              <w:rPr>
                <w:color w:val="000000" w:themeColor="text1"/>
              </w:rPr>
            </w:pPr>
            <w:r w:rsidRPr="00DE5245">
              <w:rPr>
                <w:color w:val="000000" w:themeColor="text1"/>
              </w:rPr>
              <w:t>In millions of USD</w:t>
            </w:r>
          </w:p>
        </w:tc>
        <w:tc>
          <w:tcPr>
            <w:tcW w:w="1596" w:type="dxa"/>
            <w:gridSpan w:val="2"/>
            <w:tcBorders>
              <w:top w:val="single" w:sz="18" w:space="0" w:color="auto"/>
              <w:bottom w:val="single" w:sz="18" w:space="0" w:color="auto"/>
            </w:tcBorders>
            <w:shd w:val="clear" w:color="auto" w:fill="auto"/>
          </w:tcPr>
          <w:p w14:paraId="309E5114" w14:textId="77777777" w:rsidR="003B3921" w:rsidRPr="00DE5245" w:rsidRDefault="003B3921" w:rsidP="00DE5245">
            <w:pPr>
              <w:jc w:val="center"/>
              <w:rPr>
                <w:color w:val="000000" w:themeColor="text1"/>
              </w:rPr>
            </w:pPr>
            <w:r w:rsidRPr="00DE5245">
              <w:rPr>
                <w:color w:val="000000" w:themeColor="text1"/>
              </w:rPr>
              <w:t xml:space="preserve">July </w:t>
            </w:r>
            <w:r w:rsidR="00DE5245" w:rsidRPr="00DE5245">
              <w:rPr>
                <w:color w:val="000000" w:themeColor="text1"/>
              </w:rPr>
              <w:t>1, 2017</w:t>
            </w:r>
          </w:p>
        </w:tc>
        <w:tc>
          <w:tcPr>
            <w:tcW w:w="1596" w:type="dxa"/>
            <w:tcBorders>
              <w:top w:val="single" w:sz="18" w:space="0" w:color="auto"/>
              <w:bottom w:val="single" w:sz="18" w:space="0" w:color="auto"/>
            </w:tcBorders>
            <w:shd w:val="clear" w:color="auto" w:fill="auto"/>
          </w:tcPr>
          <w:p w14:paraId="44994787" w14:textId="77777777" w:rsidR="003B3921" w:rsidRPr="00DE5245" w:rsidRDefault="00DE5245" w:rsidP="003B3921">
            <w:pPr>
              <w:jc w:val="center"/>
              <w:rPr>
                <w:color w:val="000000" w:themeColor="text1"/>
              </w:rPr>
            </w:pPr>
            <w:r w:rsidRPr="00DE5245">
              <w:rPr>
                <w:color w:val="000000" w:themeColor="text1"/>
              </w:rPr>
              <w:t>July 2, 2016</w:t>
            </w:r>
          </w:p>
        </w:tc>
      </w:tr>
      <w:tr w:rsidR="00DE5245" w:rsidRPr="00DE5245" w14:paraId="4FAEA739" w14:textId="77777777" w:rsidTr="00241E9F">
        <w:trPr>
          <w:trHeight w:val="288"/>
        </w:trPr>
        <w:tc>
          <w:tcPr>
            <w:tcW w:w="5555" w:type="dxa"/>
            <w:tcBorders>
              <w:top w:val="single" w:sz="18" w:space="0" w:color="auto"/>
            </w:tcBorders>
          </w:tcPr>
          <w:p w14:paraId="5F4D62FE" w14:textId="77777777" w:rsidR="00DE5245" w:rsidRPr="00DE5245" w:rsidRDefault="00DE5245" w:rsidP="00DE5245">
            <w:pPr>
              <w:rPr>
                <w:b/>
                <w:color w:val="000000" w:themeColor="text1"/>
              </w:rPr>
            </w:pPr>
            <w:r w:rsidRPr="00DE5245">
              <w:rPr>
                <w:color w:val="000000" w:themeColor="text1"/>
              </w:rPr>
              <w:t>Depreciation and amortization</w:t>
            </w:r>
          </w:p>
        </w:tc>
        <w:tc>
          <w:tcPr>
            <w:tcW w:w="1514" w:type="dxa"/>
            <w:gridSpan w:val="2"/>
            <w:tcBorders>
              <w:top w:val="single" w:sz="18" w:space="0" w:color="auto"/>
            </w:tcBorders>
          </w:tcPr>
          <w:p w14:paraId="36DBA5FB" w14:textId="719E81FE" w:rsidR="00DE5245" w:rsidRPr="00DE5245" w:rsidRDefault="00475BCD" w:rsidP="007D79A1">
            <w:pPr>
              <w:jc w:val="right"/>
              <w:rPr>
                <w:color w:val="000000" w:themeColor="text1"/>
              </w:rPr>
            </w:pPr>
            <w:r>
              <w:rPr>
                <w:color w:val="000000" w:themeColor="text1"/>
              </w:rPr>
              <w:t>38</w:t>
            </w:r>
            <w:r w:rsidR="007D79A1">
              <w:rPr>
                <w:color w:val="000000" w:themeColor="text1"/>
              </w:rPr>
              <w:t>6</w:t>
            </w:r>
          </w:p>
        </w:tc>
        <w:tc>
          <w:tcPr>
            <w:tcW w:w="1822" w:type="dxa"/>
            <w:gridSpan w:val="3"/>
            <w:tcBorders>
              <w:top w:val="single" w:sz="18" w:space="0" w:color="auto"/>
            </w:tcBorders>
          </w:tcPr>
          <w:p w14:paraId="237B63C1" w14:textId="77777777" w:rsidR="00DE5245" w:rsidRPr="00DE5245" w:rsidRDefault="00DE5245" w:rsidP="00DE5245">
            <w:pPr>
              <w:jc w:val="right"/>
              <w:rPr>
                <w:color w:val="000000" w:themeColor="text1"/>
              </w:rPr>
            </w:pPr>
            <w:r w:rsidRPr="00DE5245">
              <w:rPr>
                <w:color w:val="000000" w:themeColor="text1"/>
              </w:rPr>
              <w:t>437</w:t>
            </w:r>
          </w:p>
        </w:tc>
      </w:tr>
      <w:tr w:rsidR="00DE5245" w:rsidRPr="00DE5245" w14:paraId="7251A4C3" w14:textId="77777777" w:rsidTr="00241E9F">
        <w:trPr>
          <w:trHeight w:val="272"/>
        </w:trPr>
        <w:tc>
          <w:tcPr>
            <w:tcW w:w="5555" w:type="dxa"/>
            <w:shd w:val="clear" w:color="auto" w:fill="DBE5F1" w:themeFill="accent1" w:themeFillTint="33"/>
          </w:tcPr>
          <w:p w14:paraId="7A5213D0" w14:textId="77777777" w:rsidR="00DE5245" w:rsidRPr="00DE5245" w:rsidRDefault="00DE5245" w:rsidP="00DE5245">
            <w:pPr>
              <w:rPr>
                <w:b/>
                <w:color w:val="000000" w:themeColor="text1"/>
              </w:rPr>
            </w:pPr>
            <w:r w:rsidRPr="00DE5245">
              <w:rPr>
                <w:color w:val="000000" w:themeColor="text1"/>
              </w:rPr>
              <w:t>Employee benefit expenses</w:t>
            </w:r>
          </w:p>
        </w:tc>
        <w:tc>
          <w:tcPr>
            <w:tcW w:w="1514" w:type="dxa"/>
            <w:gridSpan w:val="2"/>
            <w:shd w:val="clear" w:color="auto" w:fill="DBE5F1" w:themeFill="accent1" w:themeFillTint="33"/>
          </w:tcPr>
          <w:p w14:paraId="39CF1829" w14:textId="77777777" w:rsidR="00DE5245" w:rsidRPr="00DE5245" w:rsidRDefault="00475BCD" w:rsidP="00DE5245">
            <w:pPr>
              <w:jc w:val="right"/>
              <w:rPr>
                <w:color w:val="000000" w:themeColor="text1"/>
              </w:rPr>
            </w:pPr>
            <w:r>
              <w:rPr>
                <w:color w:val="000000" w:themeColor="text1"/>
              </w:rPr>
              <w:t>1,321</w:t>
            </w:r>
          </w:p>
        </w:tc>
        <w:tc>
          <w:tcPr>
            <w:tcW w:w="1822" w:type="dxa"/>
            <w:gridSpan w:val="3"/>
            <w:shd w:val="clear" w:color="auto" w:fill="DBE5F1" w:themeFill="accent1" w:themeFillTint="33"/>
          </w:tcPr>
          <w:p w14:paraId="58DEB1A3" w14:textId="77777777" w:rsidR="00DE5245" w:rsidRPr="00DE5245" w:rsidRDefault="00DE5245" w:rsidP="00DE5245">
            <w:pPr>
              <w:jc w:val="right"/>
              <w:rPr>
                <w:color w:val="000000" w:themeColor="text1"/>
              </w:rPr>
            </w:pPr>
            <w:r w:rsidRPr="00DE5245">
              <w:rPr>
                <w:color w:val="000000" w:themeColor="text1"/>
              </w:rPr>
              <w:t>1,324</w:t>
            </w:r>
          </w:p>
        </w:tc>
      </w:tr>
      <w:tr w:rsidR="00DE5245" w:rsidRPr="00DE5245" w14:paraId="54A1D54E" w14:textId="77777777" w:rsidTr="00241E9F">
        <w:trPr>
          <w:trHeight w:val="272"/>
        </w:trPr>
        <w:tc>
          <w:tcPr>
            <w:tcW w:w="5555" w:type="dxa"/>
          </w:tcPr>
          <w:p w14:paraId="412AB1EB" w14:textId="77777777" w:rsidR="00DE5245" w:rsidRPr="00DE5245" w:rsidRDefault="00DE5245" w:rsidP="00DE5245">
            <w:pPr>
              <w:rPr>
                <w:b/>
                <w:color w:val="000000" w:themeColor="text1"/>
              </w:rPr>
            </w:pPr>
            <w:r w:rsidRPr="00DE5245">
              <w:rPr>
                <w:color w:val="000000" w:themeColor="text1"/>
              </w:rPr>
              <w:t>Purchase of materials and subcontracting services</w:t>
            </w:r>
          </w:p>
        </w:tc>
        <w:tc>
          <w:tcPr>
            <w:tcW w:w="1514" w:type="dxa"/>
            <w:gridSpan w:val="2"/>
          </w:tcPr>
          <w:p w14:paraId="1DF85F90" w14:textId="77777777" w:rsidR="00DE5245" w:rsidRPr="00DE5245" w:rsidRDefault="00475BCD" w:rsidP="00DE5245">
            <w:pPr>
              <w:jc w:val="right"/>
              <w:rPr>
                <w:color w:val="000000" w:themeColor="text1"/>
              </w:rPr>
            </w:pPr>
            <w:r>
              <w:rPr>
                <w:color w:val="000000" w:themeColor="text1"/>
              </w:rPr>
              <w:t>1,428</w:t>
            </w:r>
          </w:p>
        </w:tc>
        <w:tc>
          <w:tcPr>
            <w:tcW w:w="1822" w:type="dxa"/>
            <w:gridSpan w:val="3"/>
          </w:tcPr>
          <w:p w14:paraId="5C76CCF6" w14:textId="77777777" w:rsidR="00DE5245" w:rsidRPr="00DE5245" w:rsidRDefault="00DE5245" w:rsidP="00DE5245">
            <w:pPr>
              <w:jc w:val="right"/>
              <w:rPr>
                <w:color w:val="000000" w:themeColor="text1"/>
              </w:rPr>
            </w:pPr>
            <w:r w:rsidRPr="00DE5245">
              <w:rPr>
                <w:color w:val="000000" w:themeColor="text1"/>
              </w:rPr>
              <w:t>1,252</w:t>
            </w:r>
          </w:p>
        </w:tc>
      </w:tr>
      <w:tr w:rsidR="00DE5245" w:rsidRPr="00DE5245" w14:paraId="07239E4E" w14:textId="77777777" w:rsidTr="00241E9F">
        <w:trPr>
          <w:trHeight w:val="272"/>
        </w:trPr>
        <w:tc>
          <w:tcPr>
            <w:tcW w:w="5555" w:type="dxa"/>
            <w:shd w:val="clear" w:color="auto" w:fill="DBE5F1" w:themeFill="accent1" w:themeFillTint="33"/>
          </w:tcPr>
          <w:p w14:paraId="5F80E64E" w14:textId="77777777" w:rsidR="00DE5245" w:rsidRPr="00DE5245" w:rsidRDefault="00DE5245" w:rsidP="00DE5245">
            <w:pPr>
              <w:rPr>
                <w:b/>
                <w:color w:val="000000" w:themeColor="text1"/>
              </w:rPr>
            </w:pPr>
            <w:r w:rsidRPr="00DE5245">
              <w:rPr>
                <w:color w:val="000000" w:themeColor="text1"/>
              </w:rPr>
              <w:t>Changes in inventories</w:t>
            </w:r>
          </w:p>
        </w:tc>
        <w:tc>
          <w:tcPr>
            <w:tcW w:w="1514" w:type="dxa"/>
            <w:gridSpan w:val="2"/>
            <w:shd w:val="clear" w:color="auto" w:fill="DBE5F1" w:themeFill="accent1" w:themeFillTint="33"/>
          </w:tcPr>
          <w:p w14:paraId="6F10176C" w14:textId="77777777" w:rsidR="00DE5245" w:rsidRPr="00DE5245" w:rsidRDefault="00475BCD" w:rsidP="00DE5245">
            <w:pPr>
              <w:jc w:val="right"/>
              <w:rPr>
                <w:color w:val="000000" w:themeColor="text1"/>
              </w:rPr>
            </w:pPr>
            <w:r>
              <w:rPr>
                <w:color w:val="000000" w:themeColor="text1"/>
              </w:rPr>
              <w:t>(48)</w:t>
            </w:r>
          </w:p>
        </w:tc>
        <w:tc>
          <w:tcPr>
            <w:tcW w:w="1822" w:type="dxa"/>
            <w:gridSpan w:val="3"/>
            <w:shd w:val="clear" w:color="auto" w:fill="DBE5F1" w:themeFill="accent1" w:themeFillTint="33"/>
          </w:tcPr>
          <w:p w14:paraId="575F8950" w14:textId="77777777" w:rsidR="00DE5245" w:rsidRPr="00DE5245" w:rsidRDefault="00DE5245" w:rsidP="00DE5245">
            <w:pPr>
              <w:jc w:val="right"/>
              <w:rPr>
                <w:color w:val="000000" w:themeColor="text1"/>
              </w:rPr>
            </w:pPr>
            <w:r w:rsidRPr="00DE5245">
              <w:rPr>
                <w:color w:val="000000" w:themeColor="text1"/>
              </w:rPr>
              <w:t>(2)</w:t>
            </w:r>
          </w:p>
        </w:tc>
      </w:tr>
      <w:tr w:rsidR="00DE5245" w:rsidRPr="00DE5245" w14:paraId="349E52F8" w14:textId="77777777" w:rsidTr="00241E9F">
        <w:trPr>
          <w:trHeight w:val="288"/>
        </w:trPr>
        <w:tc>
          <w:tcPr>
            <w:tcW w:w="5555" w:type="dxa"/>
          </w:tcPr>
          <w:p w14:paraId="7C7CBA73" w14:textId="77777777" w:rsidR="00DE5245" w:rsidRPr="00DE5245" w:rsidRDefault="00DE5245" w:rsidP="00DE5245">
            <w:pPr>
              <w:rPr>
                <w:b/>
                <w:color w:val="000000" w:themeColor="text1"/>
              </w:rPr>
            </w:pPr>
            <w:r w:rsidRPr="00DE5245">
              <w:rPr>
                <w:color w:val="000000" w:themeColor="text1"/>
              </w:rPr>
              <w:t>Transportation</w:t>
            </w:r>
          </w:p>
        </w:tc>
        <w:tc>
          <w:tcPr>
            <w:tcW w:w="1514" w:type="dxa"/>
            <w:gridSpan w:val="2"/>
          </w:tcPr>
          <w:p w14:paraId="5809BCBF" w14:textId="77777777" w:rsidR="00DE5245" w:rsidRPr="00DE5245" w:rsidRDefault="00475BCD" w:rsidP="00DE5245">
            <w:pPr>
              <w:jc w:val="right"/>
              <w:rPr>
                <w:color w:val="000000" w:themeColor="text1"/>
              </w:rPr>
            </w:pPr>
            <w:r>
              <w:rPr>
                <w:color w:val="000000" w:themeColor="text1"/>
              </w:rPr>
              <w:t>40</w:t>
            </w:r>
          </w:p>
        </w:tc>
        <w:tc>
          <w:tcPr>
            <w:tcW w:w="1822" w:type="dxa"/>
            <w:gridSpan w:val="3"/>
          </w:tcPr>
          <w:p w14:paraId="089AC5AE" w14:textId="77777777" w:rsidR="00DE5245" w:rsidRPr="00DE5245" w:rsidRDefault="00DE5245" w:rsidP="00DE5245">
            <w:pPr>
              <w:jc w:val="right"/>
              <w:rPr>
                <w:color w:val="000000" w:themeColor="text1"/>
              </w:rPr>
            </w:pPr>
            <w:r w:rsidRPr="00DE5245">
              <w:rPr>
                <w:color w:val="000000" w:themeColor="text1"/>
              </w:rPr>
              <w:t>38</w:t>
            </w:r>
          </w:p>
        </w:tc>
      </w:tr>
      <w:tr w:rsidR="00DE5245" w:rsidRPr="00DE5245" w14:paraId="774CB523" w14:textId="77777777" w:rsidTr="00241E9F">
        <w:trPr>
          <w:trHeight w:val="272"/>
        </w:trPr>
        <w:tc>
          <w:tcPr>
            <w:tcW w:w="5555" w:type="dxa"/>
            <w:shd w:val="clear" w:color="auto" w:fill="DBE5F1" w:themeFill="accent1" w:themeFillTint="33"/>
          </w:tcPr>
          <w:p w14:paraId="38E1B4C2" w14:textId="77777777" w:rsidR="00DE5245" w:rsidRPr="00DE5245" w:rsidRDefault="00DE5245" w:rsidP="00DE5245">
            <w:pPr>
              <w:rPr>
                <w:b/>
                <w:color w:val="000000" w:themeColor="text1"/>
              </w:rPr>
            </w:pPr>
            <w:r w:rsidRPr="00DE5245">
              <w:rPr>
                <w:color w:val="000000" w:themeColor="text1"/>
              </w:rPr>
              <w:t>Royalties and patents</w:t>
            </w:r>
          </w:p>
        </w:tc>
        <w:tc>
          <w:tcPr>
            <w:tcW w:w="1514" w:type="dxa"/>
            <w:gridSpan w:val="2"/>
            <w:shd w:val="clear" w:color="auto" w:fill="DBE5F1" w:themeFill="accent1" w:themeFillTint="33"/>
          </w:tcPr>
          <w:p w14:paraId="45E046F3" w14:textId="77777777" w:rsidR="00DE5245" w:rsidRPr="00DE5245" w:rsidRDefault="00475BCD" w:rsidP="00DE5245">
            <w:pPr>
              <w:jc w:val="right"/>
              <w:rPr>
                <w:color w:val="000000" w:themeColor="text1"/>
              </w:rPr>
            </w:pPr>
            <w:r>
              <w:rPr>
                <w:color w:val="000000" w:themeColor="text1"/>
              </w:rPr>
              <w:t>39</w:t>
            </w:r>
          </w:p>
        </w:tc>
        <w:tc>
          <w:tcPr>
            <w:tcW w:w="1822" w:type="dxa"/>
            <w:gridSpan w:val="3"/>
            <w:shd w:val="clear" w:color="auto" w:fill="DBE5F1" w:themeFill="accent1" w:themeFillTint="33"/>
          </w:tcPr>
          <w:p w14:paraId="480EB543" w14:textId="77777777" w:rsidR="00DE5245" w:rsidRPr="00DE5245" w:rsidRDefault="00DE5245" w:rsidP="00DE5245">
            <w:pPr>
              <w:jc w:val="right"/>
              <w:rPr>
                <w:color w:val="000000" w:themeColor="text1"/>
              </w:rPr>
            </w:pPr>
            <w:r w:rsidRPr="00DE5245">
              <w:rPr>
                <w:color w:val="000000" w:themeColor="text1"/>
              </w:rPr>
              <w:t>42</w:t>
            </w:r>
          </w:p>
        </w:tc>
      </w:tr>
      <w:tr w:rsidR="00DE5245" w:rsidRPr="00DE5245" w14:paraId="5B3646E3" w14:textId="77777777" w:rsidTr="00241E9F">
        <w:trPr>
          <w:trHeight w:val="272"/>
        </w:trPr>
        <w:tc>
          <w:tcPr>
            <w:tcW w:w="5555" w:type="dxa"/>
          </w:tcPr>
          <w:p w14:paraId="54CDEBD6" w14:textId="77777777" w:rsidR="00DE5245" w:rsidRPr="00DE5245" w:rsidRDefault="00DE5245" w:rsidP="00DE5245">
            <w:pPr>
              <w:rPr>
                <w:b/>
                <w:color w:val="000000" w:themeColor="text1"/>
              </w:rPr>
            </w:pPr>
            <w:r w:rsidRPr="00DE5245">
              <w:rPr>
                <w:color w:val="000000" w:themeColor="text1"/>
              </w:rPr>
              <w:t>Advertising costs</w:t>
            </w:r>
          </w:p>
        </w:tc>
        <w:tc>
          <w:tcPr>
            <w:tcW w:w="1514" w:type="dxa"/>
            <w:gridSpan w:val="2"/>
          </w:tcPr>
          <w:p w14:paraId="7ADD4EC6" w14:textId="77777777" w:rsidR="00DE5245" w:rsidRPr="00DE5245" w:rsidRDefault="00475BCD" w:rsidP="00DE5245">
            <w:pPr>
              <w:jc w:val="right"/>
              <w:rPr>
                <w:color w:val="000000" w:themeColor="text1"/>
              </w:rPr>
            </w:pPr>
            <w:r>
              <w:rPr>
                <w:color w:val="000000" w:themeColor="text1"/>
              </w:rPr>
              <w:t>7</w:t>
            </w:r>
          </w:p>
        </w:tc>
        <w:tc>
          <w:tcPr>
            <w:tcW w:w="1822" w:type="dxa"/>
            <w:gridSpan w:val="3"/>
          </w:tcPr>
          <w:p w14:paraId="17240090" w14:textId="77777777" w:rsidR="00DE5245" w:rsidRPr="00DE5245" w:rsidRDefault="00DE5245" w:rsidP="00DE5245">
            <w:pPr>
              <w:jc w:val="right"/>
              <w:rPr>
                <w:color w:val="000000" w:themeColor="text1"/>
              </w:rPr>
            </w:pPr>
            <w:r w:rsidRPr="00DE5245">
              <w:rPr>
                <w:color w:val="000000" w:themeColor="text1"/>
              </w:rPr>
              <w:t>6</w:t>
            </w:r>
          </w:p>
        </w:tc>
      </w:tr>
      <w:tr w:rsidR="00DE5245" w:rsidRPr="00DE5245" w14:paraId="6D3D182E" w14:textId="77777777" w:rsidTr="00241E9F">
        <w:trPr>
          <w:trHeight w:val="272"/>
        </w:trPr>
        <w:tc>
          <w:tcPr>
            <w:tcW w:w="5555" w:type="dxa"/>
            <w:shd w:val="clear" w:color="auto" w:fill="DBE5F1" w:themeFill="accent1" w:themeFillTint="33"/>
          </w:tcPr>
          <w:p w14:paraId="4C4A639B" w14:textId="77777777" w:rsidR="00DE5245" w:rsidRPr="00DE5245" w:rsidRDefault="00DE5245" w:rsidP="00DE5245">
            <w:pPr>
              <w:rPr>
                <w:b/>
                <w:color w:val="000000" w:themeColor="text1"/>
              </w:rPr>
            </w:pPr>
            <w:r w:rsidRPr="00DE5245">
              <w:rPr>
                <w:color w:val="000000" w:themeColor="text1"/>
              </w:rPr>
              <w:t>Other expenses</w:t>
            </w:r>
          </w:p>
        </w:tc>
        <w:tc>
          <w:tcPr>
            <w:tcW w:w="1514" w:type="dxa"/>
            <w:gridSpan w:val="2"/>
            <w:tcBorders>
              <w:bottom w:val="single" w:sz="18" w:space="0" w:color="auto"/>
            </w:tcBorders>
            <w:shd w:val="clear" w:color="auto" w:fill="DBE5F1" w:themeFill="accent1" w:themeFillTint="33"/>
          </w:tcPr>
          <w:p w14:paraId="5CDC15C9" w14:textId="098FB827" w:rsidR="00DE5245" w:rsidRPr="00DE5245" w:rsidRDefault="00475BCD" w:rsidP="001C5570">
            <w:pPr>
              <w:jc w:val="right"/>
              <w:rPr>
                <w:color w:val="000000" w:themeColor="text1"/>
              </w:rPr>
            </w:pPr>
            <w:r>
              <w:rPr>
                <w:color w:val="000000" w:themeColor="text1"/>
              </w:rPr>
              <w:t>2</w:t>
            </w:r>
            <w:r w:rsidR="001C5570">
              <w:rPr>
                <w:color w:val="000000" w:themeColor="text1"/>
              </w:rPr>
              <w:t>57</w:t>
            </w:r>
          </w:p>
        </w:tc>
        <w:tc>
          <w:tcPr>
            <w:tcW w:w="1822" w:type="dxa"/>
            <w:gridSpan w:val="3"/>
            <w:tcBorders>
              <w:bottom w:val="single" w:sz="18" w:space="0" w:color="auto"/>
            </w:tcBorders>
            <w:shd w:val="clear" w:color="auto" w:fill="DBE5F1" w:themeFill="accent1" w:themeFillTint="33"/>
          </w:tcPr>
          <w:p w14:paraId="023CB01E" w14:textId="77777777" w:rsidR="00DE5245" w:rsidRPr="00DE5245" w:rsidRDefault="00DE5245" w:rsidP="00DE5245">
            <w:pPr>
              <w:jc w:val="right"/>
              <w:rPr>
                <w:color w:val="000000" w:themeColor="text1"/>
              </w:rPr>
            </w:pPr>
            <w:r w:rsidRPr="00DE5245">
              <w:rPr>
                <w:color w:val="000000" w:themeColor="text1"/>
              </w:rPr>
              <w:t>259</w:t>
            </w:r>
          </w:p>
        </w:tc>
      </w:tr>
      <w:tr w:rsidR="00DE5245" w:rsidRPr="00DE5245" w14:paraId="0B56FB38" w14:textId="77777777" w:rsidTr="00241E9F">
        <w:trPr>
          <w:trHeight w:val="560"/>
        </w:trPr>
        <w:tc>
          <w:tcPr>
            <w:tcW w:w="5555" w:type="dxa"/>
            <w:tcBorders>
              <w:bottom w:val="single" w:sz="18" w:space="0" w:color="auto"/>
            </w:tcBorders>
          </w:tcPr>
          <w:p w14:paraId="5BD5A023" w14:textId="77777777" w:rsidR="00DE5245" w:rsidRPr="00DE5245" w:rsidRDefault="00DE5245" w:rsidP="00DE5245">
            <w:pPr>
              <w:rPr>
                <w:b/>
                <w:color w:val="000000" w:themeColor="text1"/>
              </w:rPr>
            </w:pPr>
            <w:r w:rsidRPr="00DE5245">
              <w:rPr>
                <w:b/>
                <w:color w:val="000000" w:themeColor="text1"/>
              </w:rPr>
              <w:t>Total  cost of sales, research and development, and selling, general and administrative</w:t>
            </w:r>
          </w:p>
        </w:tc>
        <w:tc>
          <w:tcPr>
            <w:tcW w:w="1514" w:type="dxa"/>
            <w:gridSpan w:val="2"/>
            <w:tcBorders>
              <w:top w:val="single" w:sz="18" w:space="0" w:color="auto"/>
              <w:bottom w:val="single" w:sz="18" w:space="0" w:color="auto"/>
            </w:tcBorders>
          </w:tcPr>
          <w:p w14:paraId="2D6D4033" w14:textId="43234860" w:rsidR="00DE5245" w:rsidRPr="00DE5245" w:rsidRDefault="00475BCD" w:rsidP="003618ED">
            <w:pPr>
              <w:jc w:val="right"/>
              <w:rPr>
                <w:b/>
                <w:color w:val="000000" w:themeColor="text1"/>
              </w:rPr>
            </w:pPr>
            <w:r>
              <w:rPr>
                <w:b/>
                <w:color w:val="000000" w:themeColor="text1"/>
              </w:rPr>
              <w:t>3,43</w:t>
            </w:r>
            <w:r w:rsidR="003618ED">
              <w:rPr>
                <w:b/>
                <w:color w:val="000000" w:themeColor="text1"/>
              </w:rPr>
              <w:t>0</w:t>
            </w:r>
          </w:p>
        </w:tc>
        <w:tc>
          <w:tcPr>
            <w:tcW w:w="1822" w:type="dxa"/>
            <w:gridSpan w:val="3"/>
            <w:tcBorders>
              <w:top w:val="single" w:sz="18" w:space="0" w:color="auto"/>
              <w:bottom w:val="single" w:sz="18" w:space="0" w:color="auto"/>
            </w:tcBorders>
          </w:tcPr>
          <w:p w14:paraId="5344A411" w14:textId="77777777" w:rsidR="00DE5245" w:rsidRPr="00DE5245" w:rsidRDefault="00DE5245" w:rsidP="00DE5245">
            <w:pPr>
              <w:jc w:val="right"/>
              <w:rPr>
                <w:b/>
                <w:color w:val="000000" w:themeColor="text1"/>
              </w:rPr>
            </w:pPr>
            <w:r w:rsidRPr="00DE5245">
              <w:rPr>
                <w:b/>
                <w:color w:val="000000" w:themeColor="text1"/>
              </w:rPr>
              <w:t>3,356</w:t>
            </w:r>
          </w:p>
        </w:tc>
      </w:tr>
    </w:tbl>
    <w:p w14:paraId="22F03B0F" w14:textId="77777777" w:rsidR="00390DE2" w:rsidRPr="00DE5245" w:rsidRDefault="00390DE2" w:rsidP="00390DE2">
      <w:pPr>
        <w:spacing w:after="0" w:afterAutospacing="0"/>
        <w:jc w:val="left"/>
      </w:pPr>
    </w:p>
    <w:p w14:paraId="75166C43" w14:textId="77777777" w:rsidR="00390DE2" w:rsidRPr="00DE5245" w:rsidRDefault="00390DE2" w:rsidP="00390DE2">
      <w:pPr>
        <w:tabs>
          <w:tab w:val="left" w:pos="8730"/>
        </w:tabs>
      </w:pPr>
      <w:r w:rsidRPr="00DE5245">
        <w:t>Employee benefit expenses are detailed as follows:</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5660"/>
        <w:gridCol w:w="1596"/>
        <w:gridCol w:w="1596"/>
      </w:tblGrid>
      <w:tr w:rsidR="00390DE2" w:rsidRPr="0083456F" w14:paraId="35988949" w14:textId="77777777" w:rsidTr="00241E9F">
        <w:trPr>
          <w:trHeight w:val="316"/>
        </w:trPr>
        <w:tc>
          <w:tcPr>
            <w:tcW w:w="5660" w:type="dxa"/>
          </w:tcPr>
          <w:p w14:paraId="784440EB" w14:textId="77777777" w:rsidR="00390DE2" w:rsidRPr="0083456F" w:rsidRDefault="00390DE2" w:rsidP="00241E9F">
            <w:pPr>
              <w:rPr>
                <w:color w:val="000000" w:themeColor="text1"/>
              </w:rPr>
            </w:pPr>
          </w:p>
        </w:tc>
        <w:tc>
          <w:tcPr>
            <w:tcW w:w="3192" w:type="dxa"/>
            <w:gridSpan w:val="2"/>
            <w:tcBorders>
              <w:bottom w:val="single" w:sz="18" w:space="0" w:color="auto"/>
            </w:tcBorders>
          </w:tcPr>
          <w:p w14:paraId="6D7B7DDD" w14:textId="77777777" w:rsidR="00390DE2" w:rsidRPr="0083456F" w:rsidRDefault="00390DE2" w:rsidP="00241E9F">
            <w:pPr>
              <w:jc w:val="center"/>
              <w:rPr>
                <w:color w:val="000000" w:themeColor="text1"/>
              </w:rPr>
            </w:pPr>
            <w:r w:rsidRPr="0083456F">
              <w:rPr>
                <w:color w:val="000000" w:themeColor="text1"/>
              </w:rPr>
              <w:t>(unaudited)</w:t>
            </w:r>
          </w:p>
        </w:tc>
      </w:tr>
      <w:tr w:rsidR="0083456F" w:rsidRPr="0083456F" w14:paraId="48DEB7CF" w14:textId="77777777" w:rsidTr="00241E9F">
        <w:trPr>
          <w:trHeight w:val="299"/>
        </w:trPr>
        <w:tc>
          <w:tcPr>
            <w:tcW w:w="5660" w:type="dxa"/>
            <w:tcBorders>
              <w:bottom w:val="single" w:sz="18" w:space="0" w:color="auto"/>
            </w:tcBorders>
            <w:shd w:val="clear" w:color="auto" w:fill="auto"/>
          </w:tcPr>
          <w:p w14:paraId="37D7950E" w14:textId="77777777" w:rsidR="0083456F" w:rsidRPr="0083456F" w:rsidRDefault="0083456F" w:rsidP="0083456F">
            <w:pPr>
              <w:rPr>
                <w:color w:val="000000" w:themeColor="text1"/>
              </w:rPr>
            </w:pPr>
            <w:r w:rsidRPr="0083456F">
              <w:rPr>
                <w:color w:val="000000" w:themeColor="text1"/>
              </w:rPr>
              <w:t>In millions of USD</w:t>
            </w:r>
          </w:p>
        </w:tc>
        <w:tc>
          <w:tcPr>
            <w:tcW w:w="1596" w:type="dxa"/>
            <w:tcBorders>
              <w:top w:val="single" w:sz="18" w:space="0" w:color="auto"/>
              <w:bottom w:val="single" w:sz="18" w:space="0" w:color="auto"/>
            </w:tcBorders>
            <w:shd w:val="clear" w:color="auto" w:fill="auto"/>
          </w:tcPr>
          <w:p w14:paraId="647E0443" w14:textId="77777777" w:rsidR="0083456F" w:rsidRPr="0083456F" w:rsidRDefault="0083456F" w:rsidP="0083456F">
            <w:pPr>
              <w:jc w:val="center"/>
              <w:rPr>
                <w:color w:val="000000" w:themeColor="text1"/>
              </w:rPr>
            </w:pPr>
            <w:r w:rsidRPr="0083456F">
              <w:rPr>
                <w:color w:val="000000" w:themeColor="text1"/>
              </w:rPr>
              <w:t>July 1, 2017</w:t>
            </w:r>
          </w:p>
        </w:tc>
        <w:tc>
          <w:tcPr>
            <w:tcW w:w="1596" w:type="dxa"/>
            <w:tcBorders>
              <w:top w:val="single" w:sz="18" w:space="0" w:color="auto"/>
              <w:bottom w:val="single" w:sz="18" w:space="0" w:color="auto"/>
            </w:tcBorders>
            <w:shd w:val="clear" w:color="auto" w:fill="auto"/>
          </w:tcPr>
          <w:p w14:paraId="517677CC" w14:textId="77777777" w:rsidR="0083456F" w:rsidRPr="0083456F" w:rsidRDefault="0083456F" w:rsidP="0083456F">
            <w:pPr>
              <w:jc w:val="center"/>
              <w:rPr>
                <w:color w:val="000000" w:themeColor="text1"/>
              </w:rPr>
            </w:pPr>
            <w:r w:rsidRPr="0083456F">
              <w:rPr>
                <w:color w:val="000000" w:themeColor="text1"/>
              </w:rPr>
              <w:t>July 2, 2016</w:t>
            </w:r>
          </w:p>
        </w:tc>
      </w:tr>
      <w:tr w:rsidR="0083456F" w:rsidRPr="0083456F" w14:paraId="2683AA1C" w14:textId="77777777" w:rsidTr="00241E9F">
        <w:trPr>
          <w:trHeight w:val="316"/>
        </w:trPr>
        <w:tc>
          <w:tcPr>
            <w:tcW w:w="5660" w:type="dxa"/>
            <w:tcBorders>
              <w:top w:val="single" w:sz="18" w:space="0" w:color="auto"/>
            </w:tcBorders>
          </w:tcPr>
          <w:p w14:paraId="233E4CDA" w14:textId="77777777" w:rsidR="0083456F" w:rsidRPr="0083456F" w:rsidRDefault="0083456F" w:rsidP="0083456F">
            <w:pPr>
              <w:rPr>
                <w:b/>
                <w:color w:val="000000" w:themeColor="text1"/>
              </w:rPr>
            </w:pPr>
            <w:r w:rsidRPr="0083456F">
              <w:rPr>
                <w:color w:val="000000" w:themeColor="text1"/>
              </w:rPr>
              <w:t>Wages and salaries</w:t>
            </w:r>
          </w:p>
        </w:tc>
        <w:tc>
          <w:tcPr>
            <w:tcW w:w="1596" w:type="dxa"/>
            <w:tcBorders>
              <w:top w:val="single" w:sz="18" w:space="0" w:color="auto"/>
            </w:tcBorders>
          </w:tcPr>
          <w:p w14:paraId="28171A11" w14:textId="77777777" w:rsidR="0083456F" w:rsidRPr="0083456F" w:rsidRDefault="00475BCD" w:rsidP="0083456F">
            <w:pPr>
              <w:jc w:val="right"/>
              <w:rPr>
                <w:color w:val="000000" w:themeColor="text1"/>
              </w:rPr>
            </w:pPr>
            <w:r>
              <w:rPr>
                <w:color w:val="000000" w:themeColor="text1"/>
              </w:rPr>
              <w:t>961</w:t>
            </w:r>
          </w:p>
        </w:tc>
        <w:tc>
          <w:tcPr>
            <w:tcW w:w="1596" w:type="dxa"/>
            <w:tcBorders>
              <w:top w:val="single" w:sz="18" w:space="0" w:color="auto"/>
            </w:tcBorders>
          </w:tcPr>
          <w:p w14:paraId="194FD3F9" w14:textId="77777777" w:rsidR="0083456F" w:rsidRPr="0083456F" w:rsidRDefault="0083456F" w:rsidP="0083456F">
            <w:pPr>
              <w:jc w:val="right"/>
              <w:rPr>
                <w:color w:val="000000" w:themeColor="text1"/>
              </w:rPr>
            </w:pPr>
            <w:r w:rsidRPr="0083456F">
              <w:rPr>
                <w:color w:val="000000" w:themeColor="text1"/>
              </w:rPr>
              <w:t>964</w:t>
            </w:r>
          </w:p>
        </w:tc>
      </w:tr>
      <w:tr w:rsidR="0083456F" w:rsidRPr="0083456F" w14:paraId="000FC3C4" w14:textId="77777777" w:rsidTr="00241E9F">
        <w:trPr>
          <w:trHeight w:val="299"/>
        </w:trPr>
        <w:tc>
          <w:tcPr>
            <w:tcW w:w="5660" w:type="dxa"/>
            <w:shd w:val="clear" w:color="auto" w:fill="DBE5F1" w:themeFill="accent1" w:themeFillTint="33"/>
          </w:tcPr>
          <w:p w14:paraId="2421C5EC" w14:textId="77777777" w:rsidR="0083456F" w:rsidRPr="0083456F" w:rsidRDefault="0083456F" w:rsidP="0083456F">
            <w:pPr>
              <w:rPr>
                <w:b/>
                <w:color w:val="000000" w:themeColor="text1"/>
              </w:rPr>
            </w:pPr>
            <w:r w:rsidRPr="0083456F">
              <w:rPr>
                <w:color w:val="000000" w:themeColor="text1"/>
              </w:rPr>
              <w:t>Payroll taxes and other social contribution charges</w:t>
            </w:r>
          </w:p>
        </w:tc>
        <w:tc>
          <w:tcPr>
            <w:tcW w:w="1596" w:type="dxa"/>
            <w:shd w:val="clear" w:color="auto" w:fill="DBE5F1" w:themeFill="accent1" w:themeFillTint="33"/>
          </w:tcPr>
          <w:p w14:paraId="3EB2A8BB" w14:textId="77777777" w:rsidR="0083456F" w:rsidRPr="0083456F" w:rsidRDefault="00475BCD" w:rsidP="0083456F">
            <w:pPr>
              <w:jc w:val="right"/>
              <w:rPr>
                <w:color w:val="000000" w:themeColor="text1"/>
              </w:rPr>
            </w:pPr>
            <w:r>
              <w:rPr>
                <w:color w:val="000000" w:themeColor="text1"/>
              </w:rPr>
              <w:t>285</w:t>
            </w:r>
          </w:p>
        </w:tc>
        <w:tc>
          <w:tcPr>
            <w:tcW w:w="1596" w:type="dxa"/>
            <w:shd w:val="clear" w:color="auto" w:fill="DBE5F1" w:themeFill="accent1" w:themeFillTint="33"/>
          </w:tcPr>
          <w:p w14:paraId="66FFD809" w14:textId="77777777" w:rsidR="0083456F" w:rsidRPr="0083456F" w:rsidRDefault="0083456F" w:rsidP="0083456F">
            <w:pPr>
              <w:jc w:val="right"/>
              <w:rPr>
                <w:color w:val="000000" w:themeColor="text1"/>
              </w:rPr>
            </w:pPr>
            <w:r w:rsidRPr="0083456F">
              <w:rPr>
                <w:color w:val="000000" w:themeColor="text1"/>
              </w:rPr>
              <w:t>286</w:t>
            </w:r>
          </w:p>
        </w:tc>
      </w:tr>
      <w:tr w:rsidR="0083456F" w:rsidRPr="0083456F" w14:paraId="133CF52A" w14:textId="77777777" w:rsidTr="00241E9F">
        <w:trPr>
          <w:trHeight w:val="299"/>
        </w:trPr>
        <w:tc>
          <w:tcPr>
            <w:tcW w:w="5660" w:type="dxa"/>
          </w:tcPr>
          <w:p w14:paraId="77D5D84B" w14:textId="77777777" w:rsidR="0083456F" w:rsidRPr="0083456F" w:rsidRDefault="0083456F" w:rsidP="0083456F">
            <w:pPr>
              <w:rPr>
                <w:b/>
                <w:color w:val="000000" w:themeColor="text1"/>
              </w:rPr>
            </w:pPr>
            <w:r w:rsidRPr="0083456F">
              <w:rPr>
                <w:color w:val="000000" w:themeColor="text1"/>
              </w:rPr>
              <w:t>Share-based compensation expense</w:t>
            </w:r>
          </w:p>
        </w:tc>
        <w:tc>
          <w:tcPr>
            <w:tcW w:w="1596" w:type="dxa"/>
          </w:tcPr>
          <w:p w14:paraId="61D7A7E3" w14:textId="77777777" w:rsidR="0083456F" w:rsidRPr="0083456F" w:rsidRDefault="00475BCD" w:rsidP="0083456F">
            <w:pPr>
              <w:jc w:val="right"/>
              <w:rPr>
                <w:color w:val="000000" w:themeColor="text1"/>
              </w:rPr>
            </w:pPr>
            <w:r>
              <w:rPr>
                <w:color w:val="000000" w:themeColor="text1"/>
              </w:rPr>
              <w:t>19</w:t>
            </w:r>
          </w:p>
        </w:tc>
        <w:tc>
          <w:tcPr>
            <w:tcW w:w="1596" w:type="dxa"/>
          </w:tcPr>
          <w:p w14:paraId="295093A5" w14:textId="77777777" w:rsidR="0083456F" w:rsidRPr="0083456F" w:rsidRDefault="0083456F" w:rsidP="0083456F">
            <w:pPr>
              <w:jc w:val="right"/>
              <w:rPr>
                <w:color w:val="000000" w:themeColor="text1"/>
              </w:rPr>
            </w:pPr>
            <w:r w:rsidRPr="0083456F">
              <w:rPr>
                <w:color w:val="000000" w:themeColor="text1"/>
              </w:rPr>
              <w:t>18</w:t>
            </w:r>
          </w:p>
        </w:tc>
      </w:tr>
      <w:tr w:rsidR="0083456F" w:rsidRPr="0083456F" w14:paraId="69E46B4D" w14:textId="77777777" w:rsidTr="00241E9F">
        <w:trPr>
          <w:trHeight w:val="299"/>
        </w:trPr>
        <w:tc>
          <w:tcPr>
            <w:tcW w:w="5660" w:type="dxa"/>
            <w:shd w:val="clear" w:color="auto" w:fill="DBE5F1" w:themeFill="accent1" w:themeFillTint="33"/>
          </w:tcPr>
          <w:p w14:paraId="24960608" w14:textId="77777777" w:rsidR="0083456F" w:rsidRPr="0083456F" w:rsidRDefault="0083456F" w:rsidP="0083456F">
            <w:pPr>
              <w:rPr>
                <w:b/>
                <w:color w:val="000000" w:themeColor="text1"/>
              </w:rPr>
            </w:pPr>
            <w:r w:rsidRPr="0083456F">
              <w:rPr>
                <w:color w:val="000000" w:themeColor="text1"/>
              </w:rPr>
              <w:t>Pensions and other long-term benefits expense</w:t>
            </w:r>
          </w:p>
        </w:tc>
        <w:tc>
          <w:tcPr>
            <w:tcW w:w="1596" w:type="dxa"/>
            <w:tcBorders>
              <w:bottom w:val="single" w:sz="18" w:space="0" w:color="auto"/>
            </w:tcBorders>
            <w:shd w:val="clear" w:color="auto" w:fill="DBE5F1" w:themeFill="accent1" w:themeFillTint="33"/>
          </w:tcPr>
          <w:p w14:paraId="2A72161B" w14:textId="77777777" w:rsidR="0083456F" w:rsidRPr="0083456F" w:rsidRDefault="00475BCD" w:rsidP="0083456F">
            <w:pPr>
              <w:jc w:val="right"/>
              <w:rPr>
                <w:color w:val="000000" w:themeColor="text1"/>
              </w:rPr>
            </w:pPr>
            <w:r>
              <w:rPr>
                <w:color w:val="000000" w:themeColor="text1"/>
              </w:rPr>
              <w:t>56</w:t>
            </w:r>
          </w:p>
        </w:tc>
        <w:tc>
          <w:tcPr>
            <w:tcW w:w="1596" w:type="dxa"/>
            <w:tcBorders>
              <w:bottom w:val="single" w:sz="18" w:space="0" w:color="auto"/>
            </w:tcBorders>
            <w:shd w:val="clear" w:color="auto" w:fill="DBE5F1" w:themeFill="accent1" w:themeFillTint="33"/>
          </w:tcPr>
          <w:p w14:paraId="75C6E24C" w14:textId="77777777" w:rsidR="0083456F" w:rsidRPr="0083456F" w:rsidRDefault="0083456F" w:rsidP="0083456F">
            <w:pPr>
              <w:jc w:val="right"/>
              <w:rPr>
                <w:color w:val="000000" w:themeColor="text1"/>
              </w:rPr>
            </w:pPr>
            <w:r w:rsidRPr="0083456F">
              <w:rPr>
                <w:color w:val="000000" w:themeColor="text1"/>
              </w:rPr>
              <w:t>56</w:t>
            </w:r>
          </w:p>
        </w:tc>
      </w:tr>
      <w:tr w:rsidR="0083456F" w:rsidRPr="0083456F" w14:paraId="3F53A91C" w14:textId="77777777" w:rsidTr="00241E9F">
        <w:trPr>
          <w:trHeight w:val="316"/>
        </w:trPr>
        <w:tc>
          <w:tcPr>
            <w:tcW w:w="5660" w:type="dxa"/>
          </w:tcPr>
          <w:p w14:paraId="7AF5662D" w14:textId="77777777" w:rsidR="0083456F" w:rsidRPr="0083456F" w:rsidRDefault="0083456F" w:rsidP="0083456F">
            <w:pPr>
              <w:rPr>
                <w:b/>
                <w:color w:val="000000" w:themeColor="text1"/>
              </w:rPr>
            </w:pPr>
            <w:r w:rsidRPr="0083456F">
              <w:rPr>
                <w:b/>
                <w:color w:val="000000" w:themeColor="text1"/>
              </w:rPr>
              <w:t>Total employee benefit expenses</w:t>
            </w:r>
          </w:p>
        </w:tc>
        <w:tc>
          <w:tcPr>
            <w:tcW w:w="1596" w:type="dxa"/>
            <w:tcBorders>
              <w:top w:val="single" w:sz="18" w:space="0" w:color="auto"/>
            </w:tcBorders>
          </w:tcPr>
          <w:p w14:paraId="335DBA32" w14:textId="77777777" w:rsidR="0083456F" w:rsidRPr="0083456F" w:rsidRDefault="00475BCD" w:rsidP="0083456F">
            <w:pPr>
              <w:jc w:val="right"/>
              <w:rPr>
                <w:b/>
                <w:color w:val="000000" w:themeColor="text1"/>
              </w:rPr>
            </w:pPr>
            <w:r>
              <w:rPr>
                <w:b/>
                <w:color w:val="000000" w:themeColor="text1"/>
              </w:rPr>
              <w:t>1,321</w:t>
            </w:r>
          </w:p>
        </w:tc>
        <w:tc>
          <w:tcPr>
            <w:tcW w:w="1596" w:type="dxa"/>
            <w:tcBorders>
              <w:top w:val="single" w:sz="18" w:space="0" w:color="auto"/>
            </w:tcBorders>
          </w:tcPr>
          <w:p w14:paraId="2DBCCEBB" w14:textId="77777777" w:rsidR="0083456F" w:rsidRPr="0083456F" w:rsidRDefault="0083456F" w:rsidP="0083456F">
            <w:pPr>
              <w:jc w:val="right"/>
              <w:rPr>
                <w:b/>
                <w:color w:val="000000" w:themeColor="text1"/>
              </w:rPr>
            </w:pPr>
            <w:r w:rsidRPr="0083456F">
              <w:rPr>
                <w:b/>
                <w:color w:val="000000" w:themeColor="text1"/>
              </w:rPr>
              <w:t>1,324</w:t>
            </w:r>
          </w:p>
        </w:tc>
      </w:tr>
      <w:tr w:rsidR="0083456F" w:rsidRPr="0083456F" w14:paraId="4D6031FC" w14:textId="77777777" w:rsidTr="00241E9F">
        <w:trPr>
          <w:trHeight w:val="299"/>
        </w:trPr>
        <w:tc>
          <w:tcPr>
            <w:tcW w:w="5660" w:type="dxa"/>
            <w:shd w:val="clear" w:color="auto" w:fill="DBE5F1" w:themeFill="accent1" w:themeFillTint="33"/>
          </w:tcPr>
          <w:p w14:paraId="078B7476" w14:textId="77777777" w:rsidR="0083456F" w:rsidRPr="0083456F" w:rsidRDefault="0083456F" w:rsidP="0083456F">
            <w:pPr>
              <w:rPr>
                <w:b/>
                <w:color w:val="000000" w:themeColor="text1"/>
              </w:rPr>
            </w:pPr>
            <w:r w:rsidRPr="0083456F">
              <w:rPr>
                <w:color w:val="000000" w:themeColor="text1"/>
              </w:rPr>
              <w:t>Of which included in:</w:t>
            </w:r>
          </w:p>
        </w:tc>
        <w:tc>
          <w:tcPr>
            <w:tcW w:w="1596" w:type="dxa"/>
            <w:shd w:val="clear" w:color="auto" w:fill="DBE5F1" w:themeFill="accent1" w:themeFillTint="33"/>
          </w:tcPr>
          <w:p w14:paraId="0BFF8BD1" w14:textId="77777777" w:rsidR="0083456F" w:rsidRPr="0083456F" w:rsidRDefault="0083456F" w:rsidP="0083456F">
            <w:pPr>
              <w:jc w:val="right"/>
              <w:rPr>
                <w:color w:val="000000" w:themeColor="text1"/>
              </w:rPr>
            </w:pPr>
          </w:p>
        </w:tc>
        <w:tc>
          <w:tcPr>
            <w:tcW w:w="1596" w:type="dxa"/>
            <w:shd w:val="clear" w:color="auto" w:fill="DBE5F1" w:themeFill="accent1" w:themeFillTint="33"/>
          </w:tcPr>
          <w:p w14:paraId="65A38633" w14:textId="77777777" w:rsidR="0083456F" w:rsidRPr="0083456F" w:rsidRDefault="0083456F" w:rsidP="0083456F">
            <w:pPr>
              <w:jc w:val="right"/>
              <w:rPr>
                <w:color w:val="000000" w:themeColor="text1"/>
              </w:rPr>
            </w:pPr>
          </w:p>
        </w:tc>
      </w:tr>
      <w:tr w:rsidR="0083456F" w:rsidRPr="0083456F" w14:paraId="7991721D" w14:textId="77777777" w:rsidTr="00241E9F">
        <w:trPr>
          <w:trHeight w:val="299"/>
        </w:trPr>
        <w:tc>
          <w:tcPr>
            <w:tcW w:w="5660" w:type="dxa"/>
          </w:tcPr>
          <w:p w14:paraId="7E6A7A1E" w14:textId="77777777" w:rsidR="0083456F" w:rsidRPr="0083456F" w:rsidRDefault="0083456F" w:rsidP="0083456F">
            <w:pPr>
              <w:rPr>
                <w:b/>
                <w:color w:val="000000" w:themeColor="text1"/>
              </w:rPr>
            </w:pPr>
            <w:r w:rsidRPr="0083456F">
              <w:rPr>
                <w:color w:val="000000" w:themeColor="text1"/>
              </w:rPr>
              <w:t>Cost of sales</w:t>
            </w:r>
          </w:p>
        </w:tc>
        <w:tc>
          <w:tcPr>
            <w:tcW w:w="1596" w:type="dxa"/>
          </w:tcPr>
          <w:p w14:paraId="55DBCE7A" w14:textId="77777777" w:rsidR="0083456F" w:rsidRPr="0083456F" w:rsidRDefault="00475BCD" w:rsidP="0083456F">
            <w:pPr>
              <w:jc w:val="right"/>
              <w:rPr>
                <w:color w:val="000000" w:themeColor="text1"/>
              </w:rPr>
            </w:pPr>
            <w:r>
              <w:rPr>
                <w:color w:val="000000" w:themeColor="text1"/>
              </w:rPr>
              <w:t>598</w:t>
            </w:r>
          </w:p>
        </w:tc>
        <w:tc>
          <w:tcPr>
            <w:tcW w:w="1596" w:type="dxa"/>
          </w:tcPr>
          <w:p w14:paraId="6C8D08A4" w14:textId="77777777" w:rsidR="0083456F" w:rsidRPr="0083456F" w:rsidRDefault="0083456F" w:rsidP="0083456F">
            <w:pPr>
              <w:jc w:val="right"/>
              <w:rPr>
                <w:color w:val="000000" w:themeColor="text1"/>
              </w:rPr>
            </w:pPr>
            <w:r w:rsidRPr="0083456F">
              <w:rPr>
                <w:color w:val="000000" w:themeColor="text1"/>
              </w:rPr>
              <w:t>571</w:t>
            </w:r>
          </w:p>
        </w:tc>
      </w:tr>
      <w:tr w:rsidR="0083456F" w:rsidRPr="0083456F" w14:paraId="23BA58AD" w14:textId="77777777" w:rsidTr="00241E9F">
        <w:trPr>
          <w:trHeight w:val="316"/>
        </w:trPr>
        <w:tc>
          <w:tcPr>
            <w:tcW w:w="5660" w:type="dxa"/>
            <w:shd w:val="clear" w:color="auto" w:fill="DBE5F1" w:themeFill="accent1" w:themeFillTint="33"/>
          </w:tcPr>
          <w:p w14:paraId="5BD3AA29" w14:textId="77777777" w:rsidR="0083456F" w:rsidRPr="0083456F" w:rsidRDefault="0083456F" w:rsidP="0083456F">
            <w:pPr>
              <w:rPr>
                <w:b/>
                <w:color w:val="000000" w:themeColor="text1"/>
              </w:rPr>
            </w:pPr>
            <w:r w:rsidRPr="0083456F">
              <w:rPr>
                <w:color w:val="000000" w:themeColor="text1"/>
              </w:rPr>
              <w:t>Selling, general and administrative</w:t>
            </w:r>
          </w:p>
        </w:tc>
        <w:tc>
          <w:tcPr>
            <w:tcW w:w="1596" w:type="dxa"/>
            <w:shd w:val="clear" w:color="auto" w:fill="DBE5F1" w:themeFill="accent1" w:themeFillTint="33"/>
          </w:tcPr>
          <w:p w14:paraId="6233C8D3" w14:textId="77777777" w:rsidR="0083456F" w:rsidRPr="0083456F" w:rsidRDefault="00475BCD" w:rsidP="0083456F">
            <w:pPr>
              <w:jc w:val="right"/>
              <w:rPr>
                <w:color w:val="000000" w:themeColor="text1"/>
              </w:rPr>
            </w:pPr>
            <w:r>
              <w:rPr>
                <w:color w:val="000000" w:themeColor="text1"/>
              </w:rPr>
              <w:t>329</w:t>
            </w:r>
          </w:p>
        </w:tc>
        <w:tc>
          <w:tcPr>
            <w:tcW w:w="1596" w:type="dxa"/>
            <w:shd w:val="clear" w:color="auto" w:fill="DBE5F1" w:themeFill="accent1" w:themeFillTint="33"/>
          </w:tcPr>
          <w:p w14:paraId="77AC3000" w14:textId="77777777" w:rsidR="0083456F" w:rsidRPr="0083456F" w:rsidRDefault="0083456F" w:rsidP="0083456F">
            <w:pPr>
              <w:jc w:val="right"/>
              <w:rPr>
                <w:color w:val="000000" w:themeColor="text1"/>
              </w:rPr>
            </w:pPr>
            <w:r w:rsidRPr="0083456F">
              <w:rPr>
                <w:color w:val="000000" w:themeColor="text1"/>
              </w:rPr>
              <w:t>320</w:t>
            </w:r>
          </w:p>
        </w:tc>
      </w:tr>
      <w:tr w:rsidR="0083456F" w:rsidRPr="0083456F" w14:paraId="3132FB7E" w14:textId="77777777" w:rsidTr="00241E9F">
        <w:trPr>
          <w:trHeight w:val="299"/>
        </w:trPr>
        <w:tc>
          <w:tcPr>
            <w:tcW w:w="5660" w:type="dxa"/>
            <w:tcBorders>
              <w:bottom w:val="single" w:sz="18" w:space="0" w:color="auto"/>
            </w:tcBorders>
          </w:tcPr>
          <w:p w14:paraId="3EE8B53F" w14:textId="77777777" w:rsidR="0083456F" w:rsidRPr="0083456F" w:rsidRDefault="0083456F" w:rsidP="0083456F">
            <w:pPr>
              <w:rPr>
                <w:b/>
                <w:color w:val="000000" w:themeColor="text1"/>
              </w:rPr>
            </w:pPr>
            <w:r w:rsidRPr="0083456F">
              <w:rPr>
                <w:color w:val="000000" w:themeColor="text1"/>
              </w:rPr>
              <w:t>Research and development</w:t>
            </w:r>
          </w:p>
        </w:tc>
        <w:tc>
          <w:tcPr>
            <w:tcW w:w="1596" w:type="dxa"/>
            <w:tcBorders>
              <w:bottom w:val="single" w:sz="18" w:space="0" w:color="auto"/>
            </w:tcBorders>
          </w:tcPr>
          <w:p w14:paraId="007E07E9" w14:textId="77777777" w:rsidR="0083456F" w:rsidRPr="0083456F" w:rsidRDefault="00475BCD" w:rsidP="0083456F">
            <w:pPr>
              <w:jc w:val="right"/>
              <w:rPr>
                <w:color w:val="000000" w:themeColor="text1"/>
              </w:rPr>
            </w:pPr>
            <w:r>
              <w:rPr>
                <w:color w:val="000000" w:themeColor="text1"/>
              </w:rPr>
              <w:t>394</w:t>
            </w:r>
          </w:p>
        </w:tc>
        <w:tc>
          <w:tcPr>
            <w:tcW w:w="1596" w:type="dxa"/>
            <w:tcBorders>
              <w:bottom w:val="single" w:sz="18" w:space="0" w:color="auto"/>
            </w:tcBorders>
          </w:tcPr>
          <w:p w14:paraId="7E0216D6" w14:textId="77777777" w:rsidR="0083456F" w:rsidRPr="0083456F" w:rsidRDefault="0083456F" w:rsidP="0083456F">
            <w:pPr>
              <w:jc w:val="right"/>
              <w:rPr>
                <w:color w:val="000000" w:themeColor="text1"/>
              </w:rPr>
            </w:pPr>
            <w:r w:rsidRPr="0083456F">
              <w:rPr>
                <w:color w:val="000000" w:themeColor="text1"/>
              </w:rPr>
              <w:t>433</w:t>
            </w:r>
          </w:p>
        </w:tc>
      </w:tr>
    </w:tbl>
    <w:p w14:paraId="31E37BD1" w14:textId="77777777" w:rsidR="00C775C0" w:rsidRPr="0089664F" w:rsidRDefault="00FA13F9" w:rsidP="00A54741">
      <w:pPr>
        <w:pStyle w:val="Title3"/>
        <w:spacing w:before="360" w:after="100"/>
      </w:pPr>
      <w:bookmarkStart w:id="227" w:name="_Toc286136054"/>
      <w:bookmarkStart w:id="228" w:name="_Toc286424051"/>
      <w:bookmarkStart w:id="229" w:name="_Toc286691511"/>
      <w:bookmarkStart w:id="230" w:name="_Toc306722515"/>
      <w:bookmarkStart w:id="231" w:name="_Toc489966610"/>
      <w:bookmarkEnd w:id="222"/>
      <w:bookmarkEnd w:id="223"/>
      <w:bookmarkEnd w:id="224"/>
      <w:bookmarkEnd w:id="225"/>
      <w:r w:rsidRPr="0089664F">
        <w:t>Other income / expenses</w:t>
      </w:r>
      <w:bookmarkEnd w:id="227"/>
      <w:bookmarkEnd w:id="228"/>
      <w:bookmarkEnd w:id="229"/>
      <w:bookmarkEnd w:id="230"/>
      <w:bookmarkEnd w:id="231"/>
    </w:p>
    <w:p w14:paraId="7F11C721" w14:textId="77777777" w:rsidR="00C775C0" w:rsidRPr="0089664F" w:rsidRDefault="00FA13F9" w:rsidP="001E48B3">
      <w:pPr>
        <w:tabs>
          <w:tab w:val="left" w:pos="8730"/>
        </w:tabs>
      </w:pPr>
      <w:r w:rsidRPr="0089664F">
        <w:t>Other income consisted of the following:</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6030"/>
        <w:gridCol w:w="1350"/>
        <w:gridCol w:w="1368"/>
      </w:tblGrid>
      <w:tr w:rsidR="00F15CAE" w:rsidRPr="0089664F" w14:paraId="63E18C4D" w14:textId="77777777" w:rsidTr="00F15CAE">
        <w:tc>
          <w:tcPr>
            <w:tcW w:w="6030" w:type="dxa"/>
          </w:tcPr>
          <w:p w14:paraId="681144C2" w14:textId="77777777" w:rsidR="006F3981" w:rsidRPr="0089664F" w:rsidRDefault="006F3981" w:rsidP="001E48B3">
            <w:pPr>
              <w:rPr>
                <w:color w:val="000000" w:themeColor="text1"/>
              </w:rPr>
            </w:pPr>
          </w:p>
        </w:tc>
        <w:tc>
          <w:tcPr>
            <w:tcW w:w="2718" w:type="dxa"/>
            <w:gridSpan w:val="2"/>
            <w:tcBorders>
              <w:bottom w:val="single" w:sz="18" w:space="0" w:color="auto"/>
            </w:tcBorders>
          </w:tcPr>
          <w:p w14:paraId="7987A568" w14:textId="77777777" w:rsidR="006F3981" w:rsidRPr="0089664F" w:rsidRDefault="006F3981" w:rsidP="001E48B3">
            <w:pPr>
              <w:jc w:val="center"/>
              <w:rPr>
                <w:color w:val="000000" w:themeColor="text1"/>
              </w:rPr>
            </w:pPr>
            <w:r w:rsidRPr="0089664F">
              <w:rPr>
                <w:color w:val="000000" w:themeColor="text1"/>
              </w:rPr>
              <w:t>(unaudited)</w:t>
            </w:r>
          </w:p>
        </w:tc>
      </w:tr>
      <w:tr w:rsidR="0089664F" w:rsidRPr="0089664F" w14:paraId="4377421D" w14:textId="77777777" w:rsidTr="00F15CAE">
        <w:tc>
          <w:tcPr>
            <w:tcW w:w="6030" w:type="dxa"/>
            <w:tcBorders>
              <w:bottom w:val="single" w:sz="18" w:space="0" w:color="auto"/>
            </w:tcBorders>
            <w:shd w:val="clear" w:color="auto" w:fill="auto"/>
          </w:tcPr>
          <w:p w14:paraId="5ED05A2F" w14:textId="77777777" w:rsidR="0089664F" w:rsidRPr="0089664F" w:rsidRDefault="0089664F" w:rsidP="0089664F">
            <w:pPr>
              <w:rPr>
                <w:color w:val="000000" w:themeColor="text1"/>
              </w:rPr>
            </w:pPr>
            <w:r w:rsidRPr="0089664F">
              <w:rPr>
                <w:color w:val="000000" w:themeColor="text1"/>
              </w:rPr>
              <w:t>In millions of USD</w:t>
            </w:r>
          </w:p>
        </w:tc>
        <w:tc>
          <w:tcPr>
            <w:tcW w:w="1350" w:type="dxa"/>
            <w:tcBorders>
              <w:top w:val="single" w:sz="18" w:space="0" w:color="auto"/>
              <w:bottom w:val="single" w:sz="18" w:space="0" w:color="auto"/>
            </w:tcBorders>
            <w:shd w:val="clear" w:color="auto" w:fill="auto"/>
          </w:tcPr>
          <w:p w14:paraId="7A20B2B5" w14:textId="77777777" w:rsidR="0089664F" w:rsidRPr="0089664F" w:rsidRDefault="0089664F" w:rsidP="0089664F">
            <w:pPr>
              <w:jc w:val="center"/>
              <w:rPr>
                <w:color w:val="000000" w:themeColor="text1"/>
              </w:rPr>
            </w:pPr>
            <w:r w:rsidRPr="0089664F">
              <w:rPr>
                <w:color w:val="000000" w:themeColor="text1"/>
              </w:rPr>
              <w:t>July 1, 2017</w:t>
            </w:r>
          </w:p>
        </w:tc>
        <w:tc>
          <w:tcPr>
            <w:tcW w:w="1368" w:type="dxa"/>
            <w:tcBorders>
              <w:top w:val="single" w:sz="18" w:space="0" w:color="auto"/>
              <w:bottom w:val="single" w:sz="18" w:space="0" w:color="auto"/>
            </w:tcBorders>
            <w:shd w:val="clear" w:color="auto" w:fill="auto"/>
          </w:tcPr>
          <w:p w14:paraId="5374D0B3" w14:textId="77777777" w:rsidR="0089664F" w:rsidRPr="0089664F" w:rsidRDefault="0089664F" w:rsidP="0089664F">
            <w:pPr>
              <w:jc w:val="center"/>
              <w:rPr>
                <w:color w:val="000000" w:themeColor="text1"/>
              </w:rPr>
            </w:pPr>
            <w:r w:rsidRPr="0089664F">
              <w:rPr>
                <w:color w:val="000000" w:themeColor="text1"/>
              </w:rPr>
              <w:t>July 2, 2016</w:t>
            </w:r>
          </w:p>
        </w:tc>
      </w:tr>
      <w:tr w:rsidR="0089664F" w:rsidRPr="0089664F" w14:paraId="58E535C5" w14:textId="77777777" w:rsidTr="009A1327">
        <w:tc>
          <w:tcPr>
            <w:tcW w:w="6030" w:type="dxa"/>
            <w:tcBorders>
              <w:top w:val="single" w:sz="18" w:space="0" w:color="auto"/>
            </w:tcBorders>
          </w:tcPr>
          <w:p w14:paraId="51301944" w14:textId="77777777" w:rsidR="0089664F" w:rsidRPr="0089664F" w:rsidRDefault="0089664F" w:rsidP="0089664F">
            <w:pPr>
              <w:rPr>
                <w:b/>
                <w:color w:val="000000" w:themeColor="text1"/>
              </w:rPr>
            </w:pPr>
            <w:r w:rsidRPr="0089664F">
              <w:rPr>
                <w:color w:val="000000" w:themeColor="text1"/>
              </w:rPr>
              <w:t>Research and development funding</w:t>
            </w:r>
          </w:p>
        </w:tc>
        <w:tc>
          <w:tcPr>
            <w:tcW w:w="1350" w:type="dxa"/>
            <w:tcBorders>
              <w:top w:val="single" w:sz="18" w:space="0" w:color="auto"/>
            </w:tcBorders>
          </w:tcPr>
          <w:p w14:paraId="3D463187" w14:textId="77777777" w:rsidR="0089664F" w:rsidRPr="0089664F" w:rsidRDefault="00A009AB" w:rsidP="0089664F">
            <w:pPr>
              <w:jc w:val="right"/>
              <w:rPr>
                <w:color w:val="000000" w:themeColor="text1"/>
              </w:rPr>
            </w:pPr>
            <w:r>
              <w:rPr>
                <w:color w:val="000000" w:themeColor="text1"/>
              </w:rPr>
              <w:t>32</w:t>
            </w:r>
          </w:p>
        </w:tc>
        <w:tc>
          <w:tcPr>
            <w:tcW w:w="1368" w:type="dxa"/>
            <w:tcBorders>
              <w:top w:val="single" w:sz="18" w:space="0" w:color="auto"/>
            </w:tcBorders>
          </w:tcPr>
          <w:p w14:paraId="48E6CA21" w14:textId="77777777" w:rsidR="0089664F" w:rsidRPr="0089664F" w:rsidRDefault="0089664F" w:rsidP="0089664F">
            <w:pPr>
              <w:jc w:val="right"/>
              <w:rPr>
                <w:color w:val="000000" w:themeColor="text1"/>
              </w:rPr>
            </w:pPr>
            <w:r w:rsidRPr="0089664F">
              <w:rPr>
                <w:color w:val="000000" w:themeColor="text1"/>
              </w:rPr>
              <w:t>51</w:t>
            </w:r>
          </w:p>
        </w:tc>
      </w:tr>
      <w:tr w:rsidR="0089664F" w:rsidRPr="0089664F" w14:paraId="2BFB11C3" w14:textId="77777777" w:rsidTr="007942E0">
        <w:tc>
          <w:tcPr>
            <w:tcW w:w="6030" w:type="dxa"/>
            <w:shd w:val="clear" w:color="auto" w:fill="DBE5F1" w:themeFill="accent1" w:themeFillTint="33"/>
          </w:tcPr>
          <w:p w14:paraId="6C4CA1FA" w14:textId="77777777" w:rsidR="0089664F" w:rsidRPr="0089664F" w:rsidRDefault="0089664F" w:rsidP="0089664F">
            <w:pPr>
              <w:rPr>
                <w:b/>
                <w:color w:val="000000" w:themeColor="text1"/>
              </w:rPr>
            </w:pPr>
            <w:r w:rsidRPr="0089664F">
              <w:rPr>
                <w:color w:val="000000" w:themeColor="text1"/>
              </w:rPr>
              <w:t>Net foreign exchange gain</w:t>
            </w:r>
          </w:p>
        </w:tc>
        <w:tc>
          <w:tcPr>
            <w:tcW w:w="1350" w:type="dxa"/>
            <w:shd w:val="clear" w:color="auto" w:fill="DBE5F1" w:themeFill="accent1" w:themeFillTint="33"/>
          </w:tcPr>
          <w:p w14:paraId="52EEE4BD" w14:textId="77777777" w:rsidR="0089664F" w:rsidRPr="0089664F" w:rsidRDefault="00A009AB" w:rsidP="0089664F">
            <w:pPr>
              <w:jc w:val="right"/>
              <w:rPr>
                <w:color w:val="000000" w:themeColor="text1"/>
              </w:rPr>
            </w:pPr>
            <w:r>
              <w:rPr>
                <w:color w:val="000000" w:themeColor="text1"/>
              </w:rPr>
              <w:t>2</w:t>
            </w:r>
          </w:p>
        </w:tc>
        <w:tc>
          <w:tcPr>
            <w:tcW w:w="1368" w:type="dxa"/>
            <w:shd w:val="clear" w:color="auto" w:fill="DBE5F1" w:themeFill="accent1" w:themeFillTint="33"/>
          </w:tcPr>
          <w:p w14:paraId="31C9F64F" w14:textId="77777777" w:rsidR="0089664F" w:rsidRPr="0089664F" w:rsidRDefault="0089664F" w:rsidP="0089664F">
            <w:pPr>
              <w:jc w:val="right"/>
              <w:rPr>
                <w:color w:val="000000" w:themeColor="text1"/>
              </w:rPr>
            </w:pPr>
            <w:r w:rsidRPr="0089664F">
              <w:rPr>
                <w:color w:val="000000" w:themeColor="text1"/>
              </w:rPr>
              <w:t>4</w:t>
            </w:r>
          </w:p>
        </w:tc>
      </w:tr>
      <w:tr w:rsidR="0089664F" w:rsidRPr="0089664F" w14:paraId="2E68E03B" w14:textId="77777777" w:rsidTr="001A1E8C">
        <w:tc>
          <w:tcPr>
            <w:tcW w:w="6030" w:type="dxa"/>
          </w:tcPr>
          <w:p w14:paraId="59E5303E" w14:textId="77777777" w:rsidR="0089664F" w:rsidRPr="0089664F" w:rsidRDefault="0089664F" w:rsidP="0089664F">
            <w:pPr>
              <w:rPr>
                <w:b/>
                <w:color w:val="000000" w:themeColor="text1"/>
              </w:rPr>
            </w:pPr>
            <w:r w:rsidRPr="0089664F">
              <w:rPr>
                <w:color w:val="000000" w:themeColor="text1"/>
              </w:rPr>
              <w:t>Gain on sale of non-current assets</w:t>
            </w:r>
          </w:p>
        </w:tc>
        <w:tc>
          <w:tcPr>
            <w:tcW w:w="1350" w:type="dxa"/>
          </w:tcPr>
          <w:p w14:paraId="4878A286" w14:textId="77777777" w:rsidR="0089664F" w:rsidRPr="0089664F" w:rsidRDefault="00A009AB" w:rsidP="0089664F">
            <w:pPr>
              <w:jc w:val="right"/>
              <w:rPr>
                <w:color w:val="000000" w:themeColor="text1"/>
              </w:rPr>
            </w:pPr>
            <w:r>
              <w:rPr>
                <w:color w:val="000000" w:themeColor="text1"/>
              </w:rPr>
              <w:t>2</w:t>
            </w:r>
          </w:p>
        </w:tc>
        <w:tc>
          <w:tcPr>
            <w:tcW w:w="1368" w:type="dxa"/>
          </w:tcPr>
          <w:p w14:paraId="56FFCD03" w14:textId="77777777" w:rsidR="0089664F" w:rsidRPr="0089664F" w:rsidRDefault="0089664F" w:rsidP="0089664F">
            <w:pPr>
              <w:jc w:val="right"/>
              <w:rPr>
                <w:color w:val="000000" w:themeColor="text1"/>
              </w:rPr>
            </w:pPr>
            <w:r w:rsidRPr="0089664F">
              <w:rPr>
                <w:color w:val="000000" w:themeColor="text1"/>
              </w:rPr>
              <w:t>1</w:t>
            </w:r>
          </w:p>
        </w:tc>
      </w:tr>
      <w:tr w:rsidR="001A1E8C" w:rsidRPr="0089664F" w14:paraId="788CCED3" w14:textId="77777777" w:rsidTr="001A1E8C">
        <w:tc>
          <w:tcPr>
            <w:tcW w:w="6030" w:type="dxa"/>
            <w:shd w:val="clear" w:color="auto" w:fill="DBE5F1" w:themeFill="accent1" w:themeFillTint="33"/>
          </w:tcPr>
          <w:p w14:paraId="05D1C2D6" w14:textId="5C93E81B" w:rsidR="001A1E8C" w:rsidRPr="0089664F" w:rsidRDefault="001A1E8C" w:rsidP="0089664F">
            <w:pPr>
              <w:rPr>
                <w:color w:val="000000" w:themeColor="text1"/>
              </w:rPr>
            </w:pPr>
            <w:r w:rsidRPr="007942E0">
              <w:rPr>
                <w:color w:val="000000" w:themeColor="text1"/>
              </w:rPr>
              <w:t>Foreign exchange forward contracts and other currency derivatives</w:t>
            </w:r>
          </w:p>
        </w:tc>
        <w:tc>
          <w:tcPr>
            <w:tcW w:w="1350" w:type="dxa"/>
            <w:shd w:val="clear" w:color="auto" w:fill="DBE5F1" w:themeFill="accent1" w:themeFillTint="33"/>
          </w:tcPr>
          <w:p w14:paraId="5B2C3E8B" w14:textId="14A394EB" w:rsidR="001A1E8C" w:rsidRDefault="001A1E8C" w:rsidP="003618ED">
            <w:pPr>
              <w:jc w:val="right"/>
              <w:rPr>
                <w:color w:val="000000" w:themeColor="text1"/>
              </w:rPr>
            </w:pPr>
            <w:r>
              <w:rPr>
                <w:color w:val="000000" w:themeColor="text1"/>
              </w:rPr>
              <w:t>28</w:t>
            </w:r>
          </w:p>
        </w:tc>
        <w:tc>
          <w:tcPr>
            <w:tcW w:w="1368" w:type="dxa"/>
            <w:shd w:val="clear" w:color="auto" w:fill="DBE5F1" w:themeFill="accent1" w:themeFillTint="33"/>
          </w:tcPr>
          <w:p w14:paraId="4B683A2E" w14:textId="313C4135" w:rsidR="001A1E8C" w:rsidRPr="0089664F" w:rsidRDefault="001A1E8C" w:rsidP="0089664F">
            <w:pPr>
              <w:jc w:val="right"/>
              <w:rPr>
                <w:color w:val="000000" w:themeColor="text1"/>
              </w:rPr>
            </w:pPr>
            <w:r>
              <w:rPr>
                <w:color w:val="000000" w:themeColor="text1"/>
              </w:rPr>
              <w:t>7</w:t>
            </w:r>
          </w:p>
        </w:tc>
      </w:tr>
      <w:tr w:rsidR="0089664F" w:rsidRPr="0089664F" w14:paraId="46C7F285" w14:textId="77777777" w:rsidTr="001A1E8C">
        <w:tc>
          <w:tcPr>
            <w:tcW w:w="6030" w:type="dxa"/>
            <w:shd w:val="clear" w:color="auto" w:fill="auto"/>
          </w:tcPr>
          <w:p w14:paraId="086EFFBE" w14:textId="77777777" w:rsidR="0089664F" w:rsidRPr="0089664F" w:rsidRDefault="0089664F" w:rsidP="0089664F">
            <w:pPr>
              <w:rPr>
                <w:color w:val="000000" w:themeColor="text1"/>
              </w:rPr>
            </w:pPr>
            <w:r w:rsidRPr="0089664F">
              <w:rPr>
                <w:color w:val="000000" w:themeColor="text1"/>
              </w:rPr>
              <w:t>Other income</w:t>
            </w:r>
          </w:p>
        </w:tc>
        <w:tc>
          <w:tcPr>
            <w:tcW w:w="1350" w:type="dxa"/>
            <w:tcBorders>
              <w:bottom w:val="single" w:sz="18" w:space="0" w:color="auto"/>
            </w:tcBorders>
            <w:shd w:val="clear" w:color="auto" w:fill="auto"/>
          </w:tcPr>
          <w:p w14:paraId="2555DA5E" w14:textId="61C8E62C" w:rsidR="0089664F" w:rsidRPr="0089664F" w:rsidRDefault="001A1E8C" w:rsidP="003618ED">
            <w:pPr>
              <w:jc w:val="right"/>
              <w:rPr>
                <w:color w:val="000000" w:themeColor="text1"/>
              </w:rPr>
            </w:pPr>
            <w:r>
              <w:rPr>
                <w:color w:val="000000" w:themeColor="text1"/>
              </w:rPr>
              <w:t>-</w:t>
            </w:r>
          </w:p>
        </w:tc>
        <w:tc>
          <w:tcPr>
            <w:tcW w:w="1368" w:type="dxa"/>
            <w:tcBorders>
              <w:bottom w:val="single" w:sz="18" w:space="0" w:color="auto"/>
            </w:tcBorders>
            <w:shd w:val="clear" w:color="auto" w:fill="auto"/>
          </w:tcPr>
          <w:p w14:paraId="69A7006B" w14:textId="266BE7AD" w:rsidR="0089664F" w:rsidRPr="0089664F" w:rsidRDefault="001A1E8C" w:rsidP="0089664F">
            <w:pPr>
              <w:jc w:val="right"/>
              <w:rPr>
                <w:color w:val="000000" w:themeColor="text1"/>
              </w:rPr>
            </w:pPr>
            <w:r>
              <w:rPr>
                <w:color w:val="000000" w:themeColor="text1"/>
              </w:rPr>
              <w:t>3</w:t>
            </w:r>
          </w:p>
        </w:tc>
      </w:tr>
      <w:tr w:rsidR="0089664F" w:rsidRPr="0089664F" w14:paraId="0E0D2225" w14:textId="77777777" w:rsidTr="001A1E8C">
        <w:tc>
          <w:tcPr>
            <w:tcW w:w="6030" w:type="dxa"/>
            <w:tcBorders>
              <w:bottom w:val="single" w:sz="18" w:space="0" w:color="auto"/>
            </w:tcBorders>
            <w:shd w:val="clear" w:color="auto" w:fill="DBE5F1" w:themeFill="accent1" w:themeFillTint="33"/>
          </w:tcPr>
          <w:p w14:paraId="7FAFB67F" w14:textId="77777777" w:rsidR="0089664F" w:rsidRPr="0089664F" w:rsidRDefault="0089664F" w:rsidP="0089664F">
            <w:pPr>
              <w:rPr>
                <w:b/>
                <w:color w:val="000000" w:themeColor="text1"/>
              </w:rPr>
            </w:pPr>
            <w:r w:rsidRPr="0089664F">
              <w:rPr>
                <w:b/>
                <w:color w:val="000000" w:themeColor="text1"/>
              </w:rPr>
              <w:t>Total other income</w:t>
            </w:r>
          </w:p>
        </w:tc>
        <w:tc>
          <w:tcPr>
            <w:tcW w:w="1350" w:type="dxa"/>
            <w:tcBorders>
              <w:top w:val="single" w:sz="18" w:space="0" w:color="auto"/>
              <w:bottom w:val="single" w:sz="18" w:space="0" w:color="auto"/>
            </w:tcBorders>
            <w:shd w:val="clear" w:color="auto" w:fill="DBE5F1" w:themeFill="accent1" w:themeFillTint="33"/>
          </w:tcPr>
          <w:p w14:paraId="12F932B5" w14:textId="7290676F" w:rsidR="0089664F" w:rsidRPr="0089664F" w:rsidRDefault="00A009AB" w:rsidP="003618ED">
            <w:pPr>
              <w:jc w:val="right"/>
              <w:rPr>
                <w:b/>
                <w:color w:val="000000" w:themeColor="text1"/>
              </w:rPr>
            </w:pPr>
            <w:r>
              <w:rPr>
                <w:b/>
                <w:color w:val="000000" w:themeColor="text1"/>
              </w:rPr>
              <w:t>6</w:t>
            </w:r>
            <w:r w:rsidR="003618ED">
              <w:rPr>
                <w:b/>
                <w:color w:val="000000" w:themeColor="text1"/>
              </w:rPr>
              <w:t>4</w:t>
            </w:r>
          </w:p>
        </w:tc>
        <w:tc>
          <w:tcPr>
            <w:tcW w:w="1368" w:type="dxa"/>
            <w:tcBorders>
              <w:top w:val="single" w:sz="18" w:space="0" w:color="auto"/>
              <w:bottom w:val="single" w:sz="18" w:space="0" w:color="auto"/>
            </w:tcBorders>
            <w:shd w:val="clear" w:color="auto" w:fill="DBE5F1" w:themeFill="accent1" w:themeFillTint="33"/>
          </w:tcPr>
          <w:p w14:paraId="7D1AF3EF" w14:textId="77777777" w:rsidR="0089664F" w:rsidRPr="0089664F" w:rsidRDefault="0089664F" w:rsidP="0089664F">
            <w:pPr>
              <w:jc w:val="right"/>
              <w:rPr>
                <w:b/>
                <w:color w:val="000000" w:themeColor="text1"/>
              </w:rPr>
            </w:pPr>
            <w:r w:rsidRPr="0089664F">
              <w:rPr>
                <w:b/>
                <w:color w:val="000000" w:themeColor="text1"/>
              </w:rPr>
              <w:t>66</w:t>
            </w:r>
          </w:p>
        </w:tc>
      </w:tr>
    </w:tbl>
    <w:p w14:paraId="28E3A4E8" w14:textId="77777777" w:rsidR="00C775C0" w:rsidRPr="0089664F" w:rsidRDefault="00C775C0" w:rsidP="001E48B3"/>
    <w:p w14:paraId="403A2C5A" w14:textId="77777777" w:rsidR="00C775C0" w:rsidRPr="0089664F" w:rsidRDefault="00FA13F9" w:rsidP="001E48B3">
      <w:r w:rsidRPr="0089664F">
        <w:lastRenderedPageBreak/>
        <w:t>Other expenses consisted of the following:</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6030"/>
        <w:gridCol w:w="1350"/>
        <w:gridCol w:w="1368"/>
      </w:tblGrid>
      <w:tr w:rsidR="00F15CAE" w:rsidRPr="0089664F" w14:paraId="54114E97" w14:textId="77777777" w:rsidTr="00F15CAE">
        <w:tc>
          <w:tcPr>
            <w:tcW w:w="6030" w:type="dxa"/>
          </w:tcPr>
          <w:p w14:paraId="12C44AE5" w14:textId="77777777" w:rsidR="006F3981" w:rsidRPr="0089664F" w:rsidRDefault="006F3981" w:rsidP="001E48B3">
            <w:pPr>
              <w:rPr>
                <w:color w:val="000000" w:themeColor="text1"/>
              </w:rPr>
            </w:pPr>
          </w:p>
        </w:tc>
        <w:tc>
          <w:tcPr>
            <w:tcW w:w="2718" w:type="dxa"/>
            <w:gridSpan w:val="2"/>
            <w:tcBorders>
              <w:bottom w:val="single" w:sz="18" w:space="0" w:color="auto"/>
            </w:tcBorders>
          </w:tcPr>
          <w:p w14:paraId="0F79F0A3" w14:textId="77777777" w:rsidR="006F3981" w:rsidRPr="0089664F" w:rsidRDefault="006F3981" w:rsidP="001E48B3">
            <w:pPr>
              <w:jc w:val="center"/>
              <w:rPr>
                <w:color w:val="000000" w:themeColor="text1"/>
              </w:rPr>
            </w:pPr>
            <w:r w:rsidRPr="0089664F">
              <w:rPr>
                <w:color w:val="000000" w:themeColor="text1"/>
              </w:rPr>
              <w:t>(unaudited)</w:t>
            </w:r>
          </w:p>
        </w:tc>
      </w:tr>
      <w:tr w:rsidR="0089664F" w:rsidRPr="0089664F" w14:paraId="06F6D7E0" w14:textId="77777777" w:rsidTr="00F15CAE">
        <w:tc>
          <w:tcPr>
            <w:tcW w:w="6030" w:type="dxa"/>
            <w:tcBorders>
              <w:bottom w:val="single" w:sz="18" w:space="0" w:color="auto"/>
            </w:tcBorders>
            <w:shd w:val="clear" w:color="auto" w:fill="auto"/>
          </w:tcPr>
          <w:p w14:paraId="3700EB98" w14:textId="77777777" w:rsidR="0089664F" w:rsidRPr="0089664F" w:rsidRDefault="0089664F" w:rsidP="0089664F">
            <w:pPr>
              <w:rPr>
                <w:color w:val="000000" w:themeColor="text1"/>
              </w:rPr>
            </w:pPr>
            <w:r w:rsidRPr="0089664F">
              <w:rPr>
                <w:color w:val="000000" w:themeColor="text1"/>
              </w:rPr>
              <w:t>In millions of USD</w:t>
            </w:r>
          </w:p>
        </w:tc>
        <w:tc>
          <w:tcPr>
            <w:tcW w:w="1350" w:type="dxa"/>
            <w:tcBorders>
              <w:top w:val="single" w:sz="18" w:space="0" w:color="auto"/>
              <w:bottom w:val="single" w:sz="18" w:space="0" w:color="auto"/>
            </w:tcBorders>
            <w:shd w:val="clear" w:color="auto" w:fill="auto"/>
          </w:tcPr>
          <w:p w14:paraId="395AFFE9" w14:textId="77777777" w:rsidR="0089664F" w:rsidRPr="0089664F" w:rsidRDefault="0089664F" w:rsidP="0089664F">
            <w:pPr>
              <w:jc w:val="center"/>
              <w:rPr>
                <w:color w:val="000000" w:themeColor="text1"/>
              </w:rPr>
            </w:pPr>
            <w:r w:rsidRPr="0089664F">
              <w:rPr>
                <w:color w:val="000000" w:themeColor="text1"/>
              </w:rPr>
              <w:t>July 1, 2017</w:t>
            </w:r>
          </w:p>
        </w:tc>
        <w:tc>
          <w:tcPr>
            <w:tcW w:w="1368" w:type="dxa"/>
            <w:tcBorders>
              <w:top w:val="single" w:sz="18" w:space="0" w:color="auto"/>
              <w:bottom w:val="single" w:sz="18" w:space="0" w:color="auto"/>
            </w:tcBorders>
            <w:shd w:val="clear" w:color="auto" w:fill="auto"/>
          </w:tcPr>
          <w:p w14:paraId="73185160" w14:textId="77777777" w:rsidR="0089664F" w:rsidRPr="0089664F" w:rsidRDefault="0089664F" w:rsidP="0089664F">
            <w:pPr>
              <w:jc w:val="center"/>
              <w:rPr>
                <w:color w:val="000000" w:themeColor="text1"/>
              </w:rPr>
            </w:pPr>
            <w:r w:rsidRPr="0089664F">
              <w:rPr>
                <w:color w:val="000000" w:themeColor="text1"/>
              </w:rPr>
              <w:t>July 2, 2016</w:t>
            </w:r>
          </w:p>
        </w:tc>
      </w:tr>
      <w:tr w:rsidR="0089664F" w:rsidRPr="0089664F" w14:paraId="3EB009AE" w14:textId="77777777" w:rsidTr="00830561">
        <w:tc>
          <w:tcPr>
            <w:tcW w:w="6030" w:type="dxa"/>
            <w:tcBorders>
              <w:top w:val="single" w:sz="18" w:space="0" w:color="auto"/>
            </w:tcBorders>
            <w:shd w:val="clear" w:color="auto" w:fill="DBE5F1" w:themeFill="accent1" w:themeFillTint="33"/>
          </w:tcPr>
          <w:p w14:paraId="46C45390" w14:textId="77777777" w:rsidR="0089664F" w:rsidRPr="0089664F" w:rsidRDefault="0089664F" w:rsidP="0089664F">
            <w:pPr>
              <w:rPr>
                <w:b/>
                <w:color w:val="000000" w:themeColor="text1"/>
              </w:rPr>
            </w:pPr>
            <w:r w:rsidRPr="0089664F">
              <w:rPr>
                <w:color w:val="000000" w:themeColor="text1"/>
              </w:rPr>
              <w:t>Start-up / Phase-out costs</w:t>
            </w:r>
          </w:p>
        </w:tc>
        <w:tc>
          <w:tcPr>
            <w:tcW w:w="1350" w:type="dxa"/>
            <w:tcBorders>
              <w:top w:val="single" w:sz="18" w:space="0" w:color="auto"/>
            </w:tcBorders>
            <w:shd w:val="clear" w:color="auto" w:fill="DBE5F1" w:themeFill="accent1" w:themeFillTint="33"/>
          </w:tcPr>
          <w:p w14:paraId="74C69513" w14:textId="77777777" w:rsidR="0089664F" w:rsidRPr="0089664F" w:rsidRDefault="00A009AB" w:rsidP="0089664F">
            <w:pPr>
              <w:jc w:val="right"/>
              <w:rPr>
                <w:color w:val="000000" w:themeColor="text1"/>
              </w:rPr>
            </w:pPr>
            <w:r>
              <w:rPr>
                <w:color w:val="000000" w:themeColor="text1"/>
              </w:rPr>
              <w:t>-</w:t>
            </w:r>
          </w:p>
        </w:tc>
        <w:tc>
          <w:tcPr>
            <w:tcW w:w="1368" w:type="dxa"/>
            <w:tcBorders>
              <w:top w:val="single" w:sz="18" w:space="0" w:color="auto"/>
            </w:tcBorders>
            <w:shd w:val="clear" w:color="auto" w:fill="DBE5F1" w:themeFill="accent1" w:themeFillTint="33"/>
          </w:tcPr>
          <w:p w14:paraId="0151EAF9" w14:textId="77777777" w:rsidR="0089664F" w:rsidRPr="0089664F" w:rsidRDefault="0089664F" w:rsidP="0089664F">
            <w:pPr>
              <w:jc w:val="right"/>
              <w:rPr>
                <w:color w:val="000000" w:themeColor="text1"/>
              </w:rPr>
            </w:pPr>
            <w:r w:rsidRPr="0089664F">
              <w:rPr>
                <w:color w:val="000000" w:themeColor="text1"/>
              </w:rPr>
              <w:t>(3)</w:t>
            </w:r>
          </w:p>
        </w:tc>
      </w:tr>
      <w:tr w:rsidR="0089664F" w:rsidRPr="0089664F" w14:paraId="714BC08A" w14:textId="77777777" w:rsidTr="00BF1277">
        <w:tc>
          <w:tcPr>
            <w:tcW w:w="6030" w:type="dxa"/>
            <w:shd w:val="clear" w:color="auto" w:fill="auto"/>
          </w:tcPr>
          <w:p w14:paraId="02702D09" w14:textId="77777777" w:rsidR="0089664F" w:rsidRPr="0089664F" w:rsidRDefault="00A009AB" w:rsidP="0089664F">
            <w:pPr>
              <w:rPr>
                <w:color w:val="000000" w:themeColor="text1"/>
              </w:rPr>
            </w:pPr>
            <w:r>
              <w:rPr>
                <w:color w:val="000000" w:themeColor="text1"/>
              </w:rPr>
              <w:t>Patent litigation costs</w:t>
            </w:r>
          </w:p>
        </w:tc>
        <w:tc>
          <w:tcPr>
            <w:tcW w:w="1350" w:type="dxa"/>
            <w:shd w:val="clear" w:color="auto" w:fill="auto"/>
          </w:tcPr>
          <w:p w14:paraId="247C6286" w14:textId="77777777" w:rsidR="0089664F" w:rsidRPr="0089664F" w:rsidRDefault="00A009AB" w:rsidP="0089664F">
            <w:pPr>
              <w:jc w:val="right"/>
              <w:rPr>
                <w:color w:val="000000" w:themeColor="text1"/>
              </w:rPr>
            </w:pPr>
            <w:r>
              <w:rPr>
                <w:color w:val="000000" w:themeColor="text1"/>
              </w:rPr>
              <w:t>(3)</w:t>
            </w:r>
          </w:p>
        </w:tc>
        <w:tc>
          <w:tcPr>
            <w:tcW w:w="1368" w:type="dxa"/>
            <w:shd w:val="clear" w:color="auto" w:fill="auto"/>
          </w:tcPr>
          <w:p w14:paraId="52DC879F" w14:textId="7FB56E1C" w:rsidR="0089664F" w:rsidRPr="0089664F" w:rsidRDefault="001A1E8C" w:rsidP="001A1E8C">
            <w:pPr>
              <w:jc w:val="right"/>
              <w:rPr>
                <w:color w:val="000000" w:themeColor="text1"/>
              </w:rPr>
            </w:pPr>
            <w:r>
              <w:rPr>
                <w:color w:val="000000" w:themeColor="text1"/>
              </w:rPr>
              <w:t>(1)</w:t>
            </w:r>
          </w:p>
        </w:tc>
      </w:tr>
      <w:tr w:rsidR="0089664F" w:rsidRPr="00270F79" w14:paraId="6F54F9DE" w14:textId="77777777" w:rsidTr="001A1E8C">
        <w:tc>
          <w:tcPr>
            <w:tcW w:w="6030" w:type="dxa"/>
            <w:tcBorders>
              <w:bottom w:val="single" w:sz="18" w:space="0" w:color="auto"/>
            </w:tcBorders>
            <w:shd w:val="clear" w:color="auto" w:fill="DBE5F1" w:themeFill="accent1" w:themeFillTint="33"/>
          </w:tcPr>
          <w:p w14:paraId="6C7D1FF4" w14:textId="77777777" w:rsidR="0089664F" w:rsidRPr="0089664F" w:rsidRDefault="0089664F" w:rsidP="0089664F">
            <w:pPr>
              <w:rPr>
                <w:b/>
                <w:color w:val="000000" w:themeColor="text1"/>
              </w:rPr>
            </w:pPr>
            <w:r w:rsidRPr="0089664F">
              <w:rPr>
                <w:b/>
                <w:color w:val="000000" w:themeColor="text1"/>
              </w:rPr>
              <w:t>Total other expenses</w:t>
            </w:r>
          </w:p>
        </w:tc>
        <w:tc>
          <w:tcPr>
            <w:tcW w:w="1350" w:type="dxa"/>
            <w:tcBorders>
              <w:top w:val="single" w:sz="18" w:space="0" w:color="auto"/>
              <w:bottom w:val="single" w:sz="18" w:space="0" w:color="auto"/>
            </w:tcBorders>
            <w:shd w:val="clear" w:color="auto" w:fill="DBE5F1" w:themeFill="accent1" w:themeFillTint="33"/>
          </w:tcPr>
          <w:p w14:paraId="173FBC18" w14:textId="77777777" w:rsidR="0089664F" w:rsidRPr="0089664F" w:rsidRDefault="00A009AB" w:rsidP="0089664F">
            <w:pPr>
              <w:jc w:val="right"/>
              <w:rPr>
                <w:b/>
                <w:color w:val="000000" w:themeColor="text1"/>
              </w:rPr>
            </w:pPr>
            <w:r>
              <w:rPr>
                <w:b/>
                <w:color w:val="000000" w:themeColor="text1"/>
              </w:rPr>
              <w:t>(3)</w:t>
            </w:r>
          </w:p>
        </w:tc>
        <w:tc>
          <w:tcPr>
            <w:tcW w:w="1368" w:type="dxa"/>
            <w:tcBorders>
              <w:top w:val="single" w:sz="18" w:space="0" w:color="auto"/>
              <w:bottom w:val="single" w:sz="18" w:space="0" w:color="auto"/>
            </w:tcBorders>
            <w:shd w:val="clear" w:color="auto" w:fill="DBE5F1" w:themeFill="accent1" w:themeFillTint="33"/>
          </w:tcPr>
          <w:p w14:paraId="031FA04A" w14:textId="77777777" w:rsidR="0089664F" w:rsidRPr="0089664F" w:rsidRDefault="0089664F" w:rsidP="0089664F">
            <w:pPr>
              <w:jc w:val="right"/>
              <w:rPr>
                <w:b/>
                <w:color w:val="000000" w:themeColor="text1"/>
              </w:rPr>
            </w:pPr>
            <w:r w:rsidRPr="0089664F">
              <w:rPr>
                <w:b/>
                <w:color w:val="000000" w:themeColor="text1"/>
              </w:rPr>
              <w:t>(4)</w:t>
            </w:r>
          </w:p>
        </w:tc>
      </w:tr>
    </w:tbl>
    <w:p w14:paraId="2A02A254" w14:textId="77777777" w:rsidR="00BF6404" w:rsidRPr="0089664F" w:rsidRDefault="00FA13F9" w:rsidP="00EF54DE">
      <w:pPr>
        <w:spacing w:before="100" w:beforeAutospacing="1"/>
      </w:pPr>
      <w:r w:rsidRPr="0089664F">
        <w:t xml:space="preserve">The Group receives significant public funding from governmental agencies in several jurisdictions. Public funding for research and development is recognized ratably as the related costs are incurred once the agreement with the respective governmental agency has been signed and all applicable conditions have been met. </w:t>
      </w:r>
      <w:r w:rsidR="00EF54DE" w:rsidRPr="0089664F">
        <w:t xml:space="preserve">  </w:t>
      </w:r>
    </w:p>
    <w:p w14:paraId="421A317B" w14:textId="77777777" w:rsidR="003456C0" w:rsidRPr="0089664F" w:rsidRDefault="001C738A" w:rsidP="003456C0">
      <w:r w:rsidRPr="0089664F">
        <w:t xml:space="preserve">Start-up costs represent costs incurred in the start-up and testing of the </w:t>
      </w:r>
      <w:r w:rsidR="00EF54DE" w:rsidRPr="0089664F">
        <w:t>Group</w:t>
      </w:r>
      <w:r w:rsidRPr="0089664F">
        <w:t>’s new manufacturing facilities, before reaching the earlier of a minimum level of production or six months after the fabrication line’s quality certification.</w:t>
      </w:r>
      <w:r w:rsidR="00EF54DE" w:rsidRPr="0089664F">
        <w:t xml:space="preserve"> Phase-out costs are costs incurred during the closing stage of a Group’s manufacturing facility.</w:t>
      </w:r>
    </w:p>
    <w:p w14:paraId="01E901AC" w14:textId="5BC5A2BA" w:rsidR="00923E6D" w:rsidRPr="0089664F" w:rsidRDefault="00FA13F9" w:rsidP="003456C0">
      <w:pPr>
        <w:rPr>
          <w:bCs/>
        </w:rPr>
      </w:pPr>
      <w:r w:rsidRPr="0089664F">
        <w:rPr>
          <w:bCs/>
        </w:rPr>
        <w:t xml:space="preserve">Patent </w:t>
      </w:r>
      <w:r w:rsidR="00DD3503">
        <w:rPr>
          <w:bCs/>
        </w:rPr>
        <w:t xml:space="preserve">litigation </w:t>
      </w:r>
      <w:r w:rsidRPr="0089664F">
        <w:rPr>
          <w:bCs/>
        </w:rPr>
        <w:t>costs include legal and attorney fees and payment for claims, patent pre-litigation consultancy and legal fees.</w:t>
      </w:r>
      <w:r w:rsidR="001C738A" w:rsidRPr="0089664F">
        <w:rPr>
          <w:bCs/>
        </w:rPr>
        <w:t xml:space="preserve"> </w:t>
      </w:r>
    </w:p>
    <w:p w14:paraId="62F1C99F" w14:textId="77777777" w:rsidR="00C775C0" w:rsidRPr="0089664F" w:rsidRDefault="00FA13F9" w:rsidP="001E48B3">
      <w:pPr>
        <w:pStyle w:val="Title3"/>
        <w:spacing w:before="240" w:after="100"/>
      </w:pPr>
      <w:bookmarkStart w:id="232" w:name="_Toc286136058"/>
      <w:bookmarkStart w:id="233" w:name="_Toc286424055"/>
      <w:bookmarkStart w:id="234" w:name="_Toc286691515"/>
      <w:bookmarkStart w:id="235" w:name="_Toc306722519"/>
      <w:bookmarkStart w:id="236" w:name="_Toc489966611"/>
      <w:r w:rsidRPr="0089664F">
        <w:t>Earnings per share</w:t>
      </w:r>
      <w:bookmarkEnd w:id="232"/>
      <w:bookmarkEnd w:id="233"/>
      <w:bookmarkEnd w:id="234"/>
      <w:bookmarkEnd w:id="235"/>
      <w:bookmarkEnd w:id="236"/>
    </w:p>
    <w:p w14:paraId="36B1E305" w14:textId="44F56DEE" w:rsidR="003618ED" w:rsidRPr="0089664F" w:rsidRDefault="00FA13F9" w:rsidP="003618ED">
      <w:r w:rsidRPr="0089664F">
        <w:t xml:space="preserve">For the </w:t>
      </w:r>
      <w:r w:rsidR="00487E7F" w:rsidRPr="0089664F">
        <w:t>six-month period</w:t>
      </w:r>
      <w:r w:rsidRPr="0089664F">
        <w:t xml:space="preserve"> ended </w:t>
      </w:r>
      <w:r w:rsidR="00AB24D2" w:rsidRPr="0089664F">
        <w:t xml:space="preserve">July </w:t>
      </w:r>
      <w:r w:rsidR="0089664F" w:rsidRPr="0089664F">
        <w:t>1, 2017</w:t>
      </w:r>
      <w:r w:rsidRPr="0089664F">
        <w:t xml:space="preserve"> and </w:t>
      </w:r>
      <w:r w:rsidR="0089664F" w:rsidRPr="0089664F">
        <w:t>July 2, 2016</w:t>
      </w:r>
      <w:r w:rsidRPr="0089664F">
        <w:t>, earnings per share (“EPS”) were calculated as follows:</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4778"/>
        <w:gridCol w:w="1572"/>
        <w:gridCol w:w="1572"/>
      </w:tblGrid>
      <w:tr w:rsidR="003618ED" w:rsidRPr="0089664F" w14:paraId="37DD5750" w14:textId="77777777" w:rsidTr="006453FE">
        <w:trPr>
          <w:trHeight w:val="213"/>
        </w:trPr>
        <w:tc>
          <w:tcPr>
            <w:tcW w:w="4778" w:type="dxa"/>
          </w:tcPr>
          <w:p w14:paraId="615F1466" w14:textId="77777777" w:rsidR="003618ED" w:rsidRPr="0089664F" w:rsidRDefault="003618ED" w:rsidP="006453FE">
            <w:pPr>
              <w:rPr>
                <w:color w:val="000000" w:themeColor="text1"/>
              </w:rPr>
            </w:pPr>
          </w:p>
        </w:tc>
        <w:tc>
          <w:tcPr>
            <w:tcW w:w="3144" w:type="dxa"/>
            <w:gridSpan w:val="2"/>
            <w:tcBorders>
              <w:bottom w:val="single" w:sz="18" w:space="0" w:color="auto"/>
            </w:tcBorders>
          </w:tcPr>
          <w:p w14:paraId="179E883D" w14:textId="77777777" w:rsidR="003618ED" w:rsidRPr="0089664F" w:rsidRDefault="003618ED" w:rsidP="006453FE">
            <w:pPr>
              <w:jc w:val="center"/>
              <w:rPr>
                <w:color w:val="000000" w:themeColor="text1"/>
              </w:rPr>
            </w:pPr>
            <w:r w:rsidRPr="0089664F">
              <w:rPr>
                <w:color w:val="000000" w:themeColor="text1"/>
              </w:rPr>
              <w:t>(unaudited)</w:t>
            </w:r>
          </w:p>
        </w:tc>
      </w:tr>
      <w:tr w:rsidR="003618ED" w:rsidRPr="0089664F" w14:paraId="7CF9B05F" w14:textId="77777777" w:rsidTr="006453FE">
        <w:trPr>
          <w:trHeight w:val="226"/>
        </w:trPr>
        <w:tc>
          <w:tcPr>
            <w:tcW w:w="4778" w:type="dxa"/>
            <w:tcBorders>
              <w:bottom w:val="single" w:sz="18" w:space="0" w:color="auto"/>
            </w:tcBorders>
            <w:shd w:val="clear" w:color="auto" w:fill="auto"/>
          </w:tcPr>
          <w:p w14:paraId="416B7905" w14:textId="77777777" w:rsidR="003618ED" w:rsidRPr="0089664F" w:rsidRDefault="003618ED" w:rsidP="006453FE">
            <w:pPr>
              <w:rPr>
                <w:color w:val="000000" w:themeColor="text1"/>
              </w:rPr>
            </w:pPr>
            <w:r w:rsidRPr="0089664F">
              <w:rPr>
                <w:color w:val="000000" w:themeColor="text1"/>
              </w:rPr>
              <w:t>In millions of USD</w:t>
            </w:r>
          </w:p>
        </w:tc>
        <w:tc>
          <w:tcPr>
            <w:tcW w:w="1572" w:type="dxa"/>
            <w:tcBorders>
              <w:top w:val="single" w:sz="18" w:space="0" w:color="auto"/>
              <w:bottom w:val="single" w:sz="18" w:space="0" w:color="auto"/>
            </w:tcBorders>
            <w:shd w:val="clear" w:color="auto" w:fill="auto"/>
          </w:tcPr>
          <w:p w14:paraId="530E904E" w14:textId="77777777" w:rsidR="003618ED" w:rsidRPr="0089664F" w:rsidRDefault="003618ED" w:rsidP="006453FE">
            <w:pPr>
              <w:jc w:val="center"/>
              <w:rPr>
                <w:color w:val="000000" w:themeColor="text1"/>
              </w:rPr>
            </w:pPr>
            <w:r w:rsidRPr="0089664F">
              <w:rPr>
                <w:color w:val="000000" w:themeColor="text1"/>
              </w:rPr>
              <w:t>July 1, 2017</w:t>
            </w:r>
          </w:p>
        </w:tc>
        <w:tc>
          <w:tcPr>
            <w:tcW w:w="1572" w:type="dxa"/>
            <w:tcBorders>
              <w:top w:val="single" w:sz="18" w:space="0" w:color="auto"/>
              <w:bottom w:val="single" w:sz="18" w:space="0" w:color="auto"/>
            </w:tcBorders>
            <w:shd w:val="clear" w:color="auto" w:fill="auto"/>
          </w:tcPr>
          <w:p w14:paraId="70C2D1DB" w14:textId="77777777" w:rsidR="003618ED" w:rsidRPr="0089664F" w:rsidRDefault="003618ED" w:rsidP="006453FE">
            <w:pPr>
              <w:jc w:val="center"/>
              <w:rPr>
                <w:color w:val="000000" w:themeColor="text1"/>
              </w:rPr>
            </w:pPr>
            <w:r w:rsidRPr="0089664F">
              <w:rPr>
                <w:color w:val="000000" w:themeColor="text1"/>
              </w:rPr>
              <w:t>July 2, 2016</w:t>
            </w:r>
          </w:p>
        </w:tc>
      </w:tr>
      <w:tr w:rsidR="003618ED" w:rsidRPr="0089664F" w14:paraId="1ECAB425" w14:textId="77777777" w:rsidTr="006453FE">
        <w:trPr>
          <w:trHeight w:val="213"/>
        </w:trPr>
        <w:tc>
          <w:tcPr>
            <w:tcW w:w="4778" w:type="dxa"/>
            <w:tcBorders>
              <w:top w:val="single" w:sz="18" w:space="0" w:color="auto"/>
            </w:tcBorders>
          </w:tcPr>
          <w:p w14:paraId="11F0296C" w14:textId="77777777" w:rsidR="003618ED" w:rsidRPr="0089664F" w:rsidRDefault="003618ED" w:rsidP="006453FE">
            <w:pPr>
              <w:rPr>
                <w:b/>
                <w:color w:val="000000" w:themeColor="text1"/>
              </w:rPr>
            </w:pPr>
            <w:r w:rsidRPr="0089664F">
              <w:rPr>
                <w:b/>
                <w:color w:val="000000" w:themeColor="text1"/>
              </w:rPr>
              <w:t>Basic EPS</w:t>
            </w:r>
          </w:p>
        </w:tc>
        <w:tc>
          <w:tcPr>
            <w:tcW w:w="1572" w:type="dxa"/>
            <w:tcBorders>
              <w:top w:val="single" w:sz="18" w:space="0" w:color="auto"/>
            </w:tcBorders>
          </w:tcPr>
          <w:p w14:paraId="4571BFEB" w14:textId="77777777" w:rsidR="003618ED" w:rsidRPr="0089664F" w:rsidRDefault="003618ED" w:rsidP="006453FE">
            <w:pPr>
              <w:jc w:val="right"/>
              <w:rPr>
                <w:b/>
                <w:color w:val="000000" w:themeColor="text1"/>
              </w:rPr>
            </w:pPr>
          </w:p>
        </w:tc>
        <w:tc>
          <w:tcPr>
            <w:tcW w:w="1572" w:type="dxa"/>
            <w:tcBorders>
              <w:top w:val="single" w:sz="18" w:space="0" w:color="auto"/>
            </w:tcBorders>
          </w:tcPr>
          <w:p w14:paraId="37DC703D" w14:textId="77777777" w:rsidR="003618ED" w:rsidRPr="0089664F" w:rsidRDefault="003618ED" w:rsidP="006453FE">
            <w:pPr>
              <w:jc w:val="right"/>
              <w:rPr>
                <w:b/>
                <w:color w:val="000000" w:themeColor="text1"/>
              </w:rPr>
            </w:pPr>
          </w:p>
        </w:tc>
      </w:tr>
      <w:tr w:rsidR="003618ED" w:rsidRPr="0089664F" w14:paraId="2F5358F5" w14:textId="77777777" w:rsidTr="006453FE">
        <w:trPr>
          <w:trHeight w:val="213"/>
        </w:trPr>
        <w:tc>
          <w:tcPr>
            <w:tcW w:w="4778" w:type="dxa"/>
            <w:shd w:val="clear" w:color="auto" w:fill="DBE5F1" w:themeFill="accent1" w:themeFillTint="33"/>
          </w:tcPr>
          <w:p w14:paraId="616DBD11" w14:textId="77777777" w:rsidR="003618ED" w:rsidRPr="0089664F" w:rsidRDefault="003618ED" w:rsidP="006453FE">
            <w:pPr>
              <w:rPr>
                <w:b/>
                <w:color w:val="000000" w:themeColor="text1"/>
              </w:rPr>
            </w:pPr>
            <w:r w:rsidRPr="0089664F">
              <w:rPr>
                <w:color w:val="000000" w:themeColor="text1"/>
              </w:rPr>
              <w:t>Net result attributable to the equity holder of the parent</w:t>
            </w:r>
          </w:p>
        </w:tc>
        <w:tc>
          <w:tcPr>
            <w:tcW w:w="1572" w:type="dxa"/>
            <w:shd w:val="clear" w:color="auto" w:fill="DBE5F1" w:themeFill="accent1" w:themeFillTint="33"/>
          </w:tcPr>
          <w:p w14:paraId="49FB15E8" w14:textId="6816D22F" w:rsidR="003618ED" w:rsidRPr="0089664F" w:rsidRDefault="00EF617E" w:rsidP="006453FE">
            <w:pPr>
              <w:jc w:val="right"/>
              <w:rPr>
                <w:color w:val="000000" w:themeColor="text1"/>
              </w:rPr>
            </w:pPr>
            <w:r>
              <w:rPr>
                <w:color w:val="000000" w:themeColor="text1"/>
              </w:rPr>
              <w:t>209</w:t>
            </w:r>
          </w:p>
        </w:tc>
        <w:tc>
          <w:tcPr>
            <w:tcW w:w="1572" w:type="dxa"/>
            <w:shd w:val="clear" w:color="auto" w:fill="DBE5F1" w:themeFill="accent1" w:themeFillTint="33"/>
          </w:tcPr>
          <w:p w14:paraId="4084523A" w14:textId="77777777" w:rsidR="003618ED" w:rsidRPr="0089664F" w:rsidRDefault="003618ED" w:rsidP="006453FE">
            <w:pPr>
              <w:jc w:val="right"/>
              <w:rPr>
                <w:color w:val="000000" w:themeColor="text1"/>
              </w:rPr>
            </w:pPr>
            <w:r w:rsidRPr="0089664F">
              <w:rPr>
                <w:color w:val="000000" w:themeColor="text1"/>
              </w:rPr>
              <w:t>9</w:t>
            </w:r>
          </w:p>
        </w:tc>
      </w:tr>
      <w:tr w:rsidR="003618ED" w:rsidRPr="0089664F" w14:paraId="1A13CDD9" w14:textId="77777777" w:rsidTr="006453FE">
        <w:trPr>
          <w:trHeight w:val="213"/>
        </w:trPr>
        <w:tc>
          <w:tcPr>
            <w:tcW w:w="4778" w:type="dxa"/>
          </w:tcPr>
          <w:p w14:paraId="2B887956" w14:textId="77777777" w:rsidR="003618ED" w:rsidRPr="0089664F" w:rsidRDefault="003618ED" w:rsidP="006453FE">
            <w:pPr>
              <w:rPr>
                <w:b/>
                <w:color w:val="000000" w:themeColor="text1"/>
              </w:rPr>
            </w:pPr>
            <w:r w:rsidRPr="0089664F">
              <w:rPr>
                <w:color w:val="000000" w:themeColor="text1"/>
              </w:rPr>
              <w:t>Weighted average shares outstanding</w:t>
            </w:r>
          </w:p>
        </w:tc>
        <w:tc>
          <w:tcPr>
            <w:tcW w:w="1572" w:type="dxa"/>
            <w:tcBorders>
              <w:bottom w:val="single" w:sz="18" w:space="0" w:color="auto"/>
            </w:tcBorders>
          </w:tcPr>
          <w:p w14:paraId="2DA392EA" w14:textId="77777777" w:rsidR="003618ED" w:rsidRPr="0089664F" w:rsidRDefault="003618ED" w:rsidP="006453FE">
            <w:pPr>
              <w:jc w:val="right"/>
              <w:rPr>
                <w:color w:val="000000" w:themeColor="text1"/>
              </w:rPr>
            </w:pPr>
            <w:r>
              <w:rPr>
                <w:color w:val="000000" w:themeColor="text1"/>
              </w:rPr>
              <w:t>884,165,669</w:t>
            </w:r>
          </w:p>
        </w:tc>
        <w:tc>
          <w:tcPr>
            <w:tcW w:w="1572" w:type="dxa"/>
            <w:tcBorders>
              <w:bottom w:val="single" w:sz="18" w:space="0" w:color="auto"/>
            </w:tcBorders>
          </w:tcPr>
          <w:p w14:paraId="7747D719" w14:textId="77777777" w:rsidR="003618ED" w:rsidRPr="0089664F" w:rsidRDefault="003618ED" w:rsidP="006453FE">
            <w:pPr>
              <w:jc w:val="right"/>
              <w:rPr>
                <w:color w:val="000000" w:themeColor="text1"/>
              </w:rPr>
            </w:pPr>
            <w:r w:rsidRPr="0089664F">
              <w:rPr>
                <w:color w:val="000000" w:themeColor="text1"/>
              </w:rPr>
              <w:t>879,187,101</w:t>
            </w:r>
          </w:p>
        </w:tc>
      </w:tr>
      <w:tr w:rsidR="003618ED" w:rsidRPr="0089664F" w14:paraId="63FD8C3E" w14:textId="77777777" w:rsidTr="006453FE">
        <w:trPr>
          <w:trHeight w:val="226"/>
        </w:trPr>
        <w:tc>
          <w:tcPr>
            <w:tcW w:w="4778" w:type="dxa"/>
            <w:shd w:val="clear" w:color="auto" w:fill="DBE5F1" w:themeFill="accent1" w:themeFillTint="33"/>
          </w:tcPr>
          <w:p w14:paraId="04CCC9BD" w14:textId="77777777" w:rsidR="003618ED" w:rsidRPr="0089664F" w:rsidRDefault="003618ED" w:rsidP="006453FE">
            <w:pPr>
              <w:rPr>
                <w:b/>
                <w:color w:val="000000" w:themeColor="text1"/>
              </w:rPr>
            </w:pPr>
            <w:r w:rsidRPr="0089664F">
              <w:rPr>
                <w:b/>
                <w:color w:val="000000" w:themeColor="text1"/>
              </w:rPr>
              <w:t>Basic EPS</w:t>
            </w:r>
          </w:p>
        </w:tc>
        <w:tc>
          <w:tcPr>
            <w:tcW w:w="1572" w:type="dxa"/>
            <w:tcBorders>
              <w:top w:val="single" w:sz="18" w:space="0" w:color="auto"/>
            </w:tcBorders>
            <w:shd w:val="clear" w:color="auto" w:fill="DBE5F1" w:themeFill="accent1" w:themeFillTint="33"/>
          </w:tcPr>
          <w:p w14:paraId="3F640B36" w14:textId="77777777" w:rsidR="003618ED" w:rsidRPr="0089664F" w:rsidRDefault="003618ED" w:rsidP="006453FE">
            <w:pPr>
              <w:jc w:val="right"/>
              <w:rPr>
                <w:b/>
                <w:color w:val="000000" w:themeColor="text1"/>
              </w:rPr>
            </w:pPr>
            <w:r w:rsidRPr="003618ED">
              <w:rPr>
                <w:b/>
                <w:color w:val="000000" w:themeColor="text1"/>
              </w:rPr>
              <w:t>0.24</w:t>
            </w:r>
          </w:p>
        </w:tc>
        <w:tc>
          <w:tcPr>
            <w:tcW w:w="1572" w:type="dxa"/>
            <w:tcBorders>
              <w:top w:val="single" w:sz="18" w:space="0" w:color="auto"/>
            </w:tcBorders>
            <w:shd w:val="clear" w:color="auto" w:fill="DBE5F1" w:themeFill="accent1" w:themeFillTint="33"/>
          </w:tcPr>
          <w:p w14:paraId="7C0EEF41" w14:textId="77777777" w:rsidR="003618ED" w:rsidRPr="0089664F" w:rsidRDefault="003618ED" w:rsidP="006453FE">
            <w:pPr>
              <w:jc w:val="right"/>
              <w:rPr>
                <w:b/>
                <w:color w:val="000000" w:themeColor="text1"/>
              </w:rPr>
            </w:pPr>
            <w:r w:rsidRPr="0089664F">
              <w:rPr>
                <w:b/>
                <w:color w:val="000000" w:themeColor="text1"/>
              </w:rPr>
              <w:t>0.01</w:t>
            </w:r>
          </w:p>
        </w:tc>
      </w:tr>
      <w:tr w:rsidR="003618ED" w:rsidRPr="0089664F" w14:paraId="5480EF39" w14:textId="77777777" w:rsidTr="006453FE">
        <w:trPr>
          <w:trHeight w:val="213"/>
        </w:trPr>
        <w:tc>
          <w:tcPr>
            <w:tcW w:w="4778" w:type="dxa"/>
          </w:tcPr>
          <w:p w14:paraId="10FA1BA4" w14:textId="77777777" w:rsidR="003618ED" w:rsidRPr="0089664F" w:rsidRDefault="003618ED" w:rsidP="006453FE">
            <w:pPr>
              <w:rPr>
                <w:b/>
                <w:color w:val="000000" w:themeColor="text1"/>
              </w:rPr>
            </w:pPr>
            <w:r w:rsidRPr="0089664F">
              <w:rPr>
                <w:b/>
                <w:color w:val="000000" w:themeColor="text1"/>
              </w:rPr>
              <w:t>Diluted EPS</w:t>
            </w:r>
          </w:p>
        </w:tc>
        <w:tc>
          <w:tcPr>
            <w:tcW w:w="1572" w:type="dxa"/>
          </w:tcPr>
          <w:p w14:paraId="66031261" w14:textId="77777777" w:rsidR="003618ED" w:rsidRPr="0089664F" w:rsidRDefault="003618ED" w:rsidP="006453FE">
            <w:pPr>
              <w:jc w:val="right"/>
              <w:rPr>
                <w:b/>
                <w:color w:val="000000" w:themeColor="text1"/>
              </w:rPr>
            </w:pPr>
          </w:p>
        </w:tc>
        <w:tc>
          <w:tcPr>
            <w:tcW w:w="1572" w:type="dxa"/>
          </w:tcPr>
          <w:p w14:paraId="1EE50F19" w14:textId="77777777" w:rsidR="003618ED" w:rsidRPr="0089664F" w:rsidRDefault="003618ED" w:rsidP="006453FE">
            <w:pPr>
              <w:jc w:val="right"/>
              <w:rPr>
                <w:b/>
                <w:color w:val="000000" w:themeColor="text1"/>
              </w:rPr>
            </w:pPr>
          </w:p>
        </w:tc>
      </w:tr>
      <w:tr w:rsidR="003618ED" w:rsidRPr="0089664F" w14:paraId="325E87DD" w14:textId="77777777" w:rsidTr="006453FE">
        <w:trPr>
          <w:trHeight w:val="213"/>
        </w:trPr>
        <w:tc>
          <w:tcPr>
            <w:tcW w:w="4778" w:type="dxa"/>
            <w:shd w:val="clear" w:color="auto" w:fill="DBE5F1" w:themeFill="accent1" w:themeFillTint="33"/>
          </w:tcPr>
          <w:p w14:paraId="71663FEF" w14:textId="77777777" w:rsidR="003618ED" w:rsidRPr="0089664F" w:rsidRDefault="003618ED" w:rsidP="006453FE">
            <w:pPr>
              <w:rPr>
                <w:b/>
                <w:color w:val="000000" w:themeColor="text1"/>
              </w:rPr>
            </w:pPr>
            <w:r w:rsidRPr="0089664F">
              <w:rPr>
                <w:color w:val="000000" w:themeColor="text1"/>
              </w:rPr>
              <w:t xml:space="preserve">Net result </w:t>
            </w:r>
          </w:p>
        </w:tc>
        <w:tc>
          <w:tcPr>
            <w:tcW w:w="1572" w:type="dxa"/>
            <w:tcBorders>
              <w:bottom w:val="single" w:sz="18" w:space="0" w:color="auto"/>
            </w:tcBorders>
            <w:shd w:val="clear" w:color="auto" w:fill="DBE5F1" w:themeFill="accent1" w:themeFillTint="33"/>
          </w:tcPr>
          <w:p w14:paraId="7AAFB90B" w14:textId="76544CA5" w:rsidR="003618ED" w:rsidRPr="0089664F" w:rsidRDefault="00F74331" w:rsidP="006453FE">
            <w:pPr>
              <w:jc w:val="right"/>
              <w:rPr>
                <w:color w:val="000000" w:themeColor="text1"/>
              </w:rPr>
            </w:pPr>
            <w:r>
              <w:rPr>
                <w:color w:val="000000" w:themeColor="text1"/>
              </w:rPr>
              <w:t>209</w:t>
            </w:r>
          </w:p>
        </w:tc>
        <w:tc>
          <w:tcPr>
            <w:tcW w:w="1572" w:type="dxa"/>
            <w:tcBorders>
              <w:bottom w:val="single" w:sz="18" w:space="0" w:color="auto"/>
            </w:tcBorders>
            <w:shd w:val="clear" w:color="auto" w:fill="DBE5F1" w:themeFill="accent1" w:themeFillTint="33"/>
          </w:tcPr>
          <w:p w14:paraId="425AD9B3" w14:textId="77777777" w:rsidR="003618ED" w:rsidRPr="0089664F" w:rsidRDefault="003618ED" w:rsidP="006453FE">
            <w:pPr>
              <w:jc w:val="right"/>
              <w:rPr>
                <w:color w:val="000000" w:themeColor="text1"/>
              </w:rPr>
            </w:pPr>
            <w:r w:rsidRPr="0089664F">
              <w:rPr>
                <w:color w:val="000000" w:themeColor="text1"/>
              </w:rPr>
              <w:t>9</w:t>
            </w:r>
          </w:p>
        </w:tc>
      </w:tr>
      <w:tr w:rsidR="003618ED" w:rsidRPr="0089664F" w14:paraId="52C2D454" w14:textId="77777777" w:rsidTr="006453FE">
        <w:trPr>
          <w:trHeight w:val="213"/>
        </w:trPr>
        <w:tc>
          <w:tcPr>
            <w:tcW w:w="4778" w:type="dxa"/>
            <w:shd w:val="clear" w:color="auto" w:fill="auto"/>
          </w:tcPr>
          <w:p w14:paraId="6F8EE8F9" w14:textId="77777777" w:rsidR="003618ED" w:rsidRPr="0089664F" w:rsidRDefault="003618ED" w:rsidP="006453FE">
            <w:pPr>
              <w:rPr>
                <w:b/>
                <w:color w:val="000000" w:themeColor="text1"/>
              </w:rPr>
            </w:pPr>
            <w:r w:rsidRPr="0089664F">
              <w:rPr>
                <w:color w:val="000000" w:themeColor="text1"/>
              </w:rPr>
              <w:t>Net result adjusted</w:t>
            </w:r>
          </w:p>
        </w:tc>
        <w:tc>
          <w:tcPr>
            <w:tcW w:w="1572" w:type="dxa"/>
            <w:tcBorders>
              <w:top w:val="single" w:sz="18" w:space="0" w:color="auto"/>
            </w:tcBorders>
            <w:shd w:val="clear" w:color="auto" w:fill="auto"/>
          </w:tcPr>
          <w:p w14:paraId="588C816E" w14:textId="29FF4D19" w:rsidR="003618ED" w:rsidRPr="0089664F" w:rsidRDefault="00EF617E" w:rsidP="006453FE">
            <w:pPr>
              <w:jc w:val="right"/>
              <w:rPr>
                <w:color w:val="000000" w:themeColor="text1"/>
              </w:rPr>
            </w:pPr>
            <w:r>
              <w:rPr>
                <w:color w:val="000000" w:themeColor="text1"/>
              </w:rPr>
              <w:t>209</w:t>
            </w:r>
          </w:p>
        </w:tc>
        <w:tc>
          <w:tcPr>
            <w:tcW w:w="1572" w:type="dxa"/>
            <w:tcBorders>
              <w:top w:val="single" w:sz="18" w:space="0" w:color="auto"/>
            </w:tcBorders>
            <w:shd w:val="clear" w:color="auto" w:fill="auto"/>
          </w:tcPr>
          <w:p w14:paraId="214E453C" w14:textId="77777777" w:rsidR="003618ED" w:rsidRPr="0089664F" w:rsidRDefault="003618ED" w:rsidP="006453FE">
            <w:pPr>
              <w:jc w:val="right"/>
              <w:rPr>
                <w:color w:val="000000" w:themeColor="text1"/>
              </w:rPr>
            </w:pPr>
            <w:r w:rsidRPr="0089664F">
              <w:rPr>
                <w:color w:val="000000" w:themeColor="text1"/>
              </w:rPr>
              <w:t>9</w:t>
            </w:r>
          </w:p>
        </w:tc>
      </w:tr>
      <w:tr w:rsidR="003618ED" w:rsidRPr="0089664F" w14:paraId="46A9D3C6" w14:textId="77777777" w:rsidTr="006453FE">
        <w:trPr>
          <w:trHeight w:val="226"/>
        </w:trPr>
        <w:tc>
          <w:tcPr>
            <w:tcW w:w="4778" w:type="dxa"/>
            <w:shd w:val="clear" w:color="auto" w:fill="DBE5F1" w:themeFill="accent1" w:themeFillTint="33"/>
          </w:tcPr>
          <w:p w14:paraId="175889F0" w14:textId="77777777" w:rsidR="003618ED" w:rsidRPr="0089664F" w:rsidRDefault="003618ED" w:rsidP="006453FE">
            <w:pPr>
              <w:rPr>
                <w:b/>
                <w:color w:val="000000" w:themeColor="text1"/>
              </w:rPr>
            </w:pPr>
            <w:r w:rsidRPr="0089664F">
              <w:rPr>
                <w:color w:val="000000" w:themeColor="text1"/>
              </w:rPr>
              <w:t>Weighted average shares outstanding</w:t>
            </w:r>
          </w:p>
        </w:tc>
        <w:tc>
          <w:tcPr>
            <w:tcW w:w="1572" w:type="dxa"/>
            <w:shd w:val="clear" w:color="auto" w:fill="DBE5F1" w:themeFill="accent1" w:themeFillTint="33"/>
          </w:tcPr>
          <w:p w14:paraId="3AB0737C" w14:textId="77777777" w:rsidR="003618ED" w:rsidRPr="0089664F" w:rsidRDefault="003618ED" w:rsidP="006453FE">
            <w:pPr>
              <w:jc w:val="right"/>
              <w:rPr>
                <w:color w:val="000000" w:themeColor="text1"/>
              </w:rPr>
            </w:pPr>
            <w:r>
              <w:rPr>
                <w:color w:val="000000" w:themeColor="text1"/>
              </w:rPr>
              <w:t>884,165,669</w:t>
            </w:r>
          </w:p>
        </w:tc>
        <w:tc>
          <w:tcPr>
            <w:tcW w:w="1572" w:type="dxa"/>
            <w:shd w:val="clear" w:color="auto" w:fill="DBE5F1" w:themeFill="accent1" w:themeFillTint="33"/>
          </w:tcPr>
          <w:p w14:paraId="1E4B37D6" w14:textId="77777777" w:rsidR="003618ED" w:rsidRPr="0089664F" w:rsidRDefault="003618ED" w:rsidP="006453FE">
            <w:pPr>
              <w:jc w:val="right"/>
              <w:rPr>
                <w:color w:val="000000" w:themeColor="text1"/>
              </w:rPr>
            </w:pPr>
            <w:r w:rsidRPr="0089664F">
              <w:rPr>
                <w:color w:val="000000" w:themeColor="text1"/>
              </w:rPr>
              <w:t>879,187,101</w:t>
            </w:r>
          </w:p>
        </w:tc>
      </w:tr>
      <w:tr w:rsidR="003618ED" w:rsidRPr="0089664F" w14:paraId="42421777" w14:textId="77777777" w:rsidTr="006453FE">
        <w:trPr>
          <w:trHeight w:val="213"/>
        </w:trPr>
        <w:tc>
          <w:tcPr>
            <w:tcW w:w="4778" w:type="dxa"/>
            <w:shd w:val="clear" w:color="auto" w:fill="auto"/>
          </w:tcPr>
          <w:p w14:paraId="7C2E3442" w14:textId="77777777" w:rsidR="003618ED" w:rsidRPr="0089664F" w:rsidRDefault="003618ED" w:rsidP="006453FE">
            <w:pPr>
              <w:rPr>
                <w:b/>
                <w:color w:val="000000" w:themeColor="text1"/>
              </w:rPr>
            </w:pPr>
            <w:r w:rsidRPr="0089664F">
              <w:rPr>
                <w:color w:val="000000" w:themeColor="text1"/>
              </w:rPr>
              <w:t>Dilutive effect of stock awards</w:t>
            </w:r>
          </w:p>
        </w:tc>
        <w:tc>
          <w:tcPr>
            <w:tcW w:w="1572" w:type="dxa"/>
            <w:tcBorders>
              <w:bottom w:val="single" w:sz="18" w:space="0" w:color="auto"/>
            </w:tcBorders>
            <w:shd w:val="clear" w:color="auto" w:fill="auto"/>
          </w:tcPr>
          <w:p w14:paraId="1397C64F" w14:textId="5E1AD581" w:rsidR="003618ED" w:rsidRPr="0089664F" w:rsidRDefault="003618ED" w:rsidP="001F23F9">
            <w:pPr>
              <w:jc w:val="right"/>
              <w:rPr>
                <w:color w:val="000000" w:themeColor="text1"/>
              </w:rPr>
            </w:pPr>
            <w:r>
              <w:rPr>
                <w:color w:val="000000" w:themeColor="text1"/>
              </w:rPr>
              <w:t>4,</w:t>
            </w:r>
            <w:r w:rsidR="001F23F9">
              <w:rPr>
                <w:color w:val="000000" w:themeColor="text1"/>
              </w:rPr>
              <w:t>827</w:t>
            </w:r>
            <w:r>
              <w:rPr>
                <w:color w:val="000000" w:themeColor="text1"/>
              </w:rPr>
              <w:t>,</w:t>
            </w:r>
            <w:r w:rsidR="001F23F9">
              <w:rPr>
                <w:color w:val="000000" w:themeColor="text1"/>
              </w:rPr>
              <w:t>389</w:t>
            </w:r>
          </w:p>
        </w:tc>
        <w:tc>
          <w:tcPr>
            <w:tcW w:w="1572" w:type="dxa"/>
            <w:tcBorders>
              <w:bottom w:val="single" w:sz="18" w:space="0" w:color="auto"/>
            </w:tcBorders>
            <w:shd w:val="clear" w:color="auto" w:fill="auto"/>
          </w:tcPr>
          <w:p w14:paraId="409F81C4" w14:textId="77777777" w:rsidR="003618ED" w:rsidRPr="0089664F" w:rsidRDefault="003618ED" w:rsidP="006453FE">
            <w:pPr>
              <w:jc w:val="right"/>
              <w:rPr>
                <w:color w:val="000000" w:themeColor="text1"/>
              </w:rPr>
            </w:pPr>
            <w:r w:rsidRPr="0089664F">
              <w:rPr>
                <w:color w:val="000000" w:themeColor="text1"/>
              </w:rPr>
              <w:t>1,923,815</w:t>
            </w:r>
          </w:p>
        </w:tc>
      </w:tr>
      <w:tr w:rsidR="003618ED" w:rsidRPr="0089664F" w14:paraId="1BF6B6C4" w14:textId="77777777" w:rsidTr="006453FE">
        <w:trPr>
          <w:trHeight w:val="213"/>
        </w:trPr>
        <w:tc>
          <w:tcPr>
            <w:tcW w:w="4778" w:type="dxa"/>
            <w:shd w:val="clear" w:color="auto" w:fill="DBE5F1" w:themeFill="accent1" w:themeFillTint="33"/>
          </w:tcPr>
          <w:p w14:paraId="7C8B1335" w14:textId="77777777" w:rsidR="003618ED" w:rsidRPr="0089664F" w:rsidRDefault="003618ED" w:rsidP="006453FE">
            <w:pPr>
              <w:rPr>
                <w:b/>
                <w:color w:val="000000" w:themeColor="text1"/>
              </w:rPr>
            </w:pPr>
            <w:r w:rsidRPr="0089664F">
              <w:rPr>
                <w:color w:val="000000" w:themeColor="text1"/>
              </w:rPr>
              <w:t>Number of shares used for diluted EPS</w:t>
            </w:r>
          </w:p>
        </w:tc>
        <w:tc>
          <w:tcPr>
            <w:tcW w:w="1572" w:type="dxa"/>
            <w:tcBorders>
              <w:top w:val="single" w:sz="18" w:space="0" w:color="auto"/>
              <w:bottom w:val="single" w:sz="18" w:space="0" w:color="auto"/>
            </w:tcBorders>
            <w:shd w:val="clear" w:color="auto" w:fill="DBE5F1" w:themeFill="accent1" w:themeFillTint="33"/>
          </w:tcPr>
          <w:p w14:paraId="7E6CD66E" w14:textId="77777777" w:rsidR="003618ED" w:rsidRPr="0089664F" w:rsidRDefault="003618ED" w:rsidP="006453FE">
            <w:pPr>
              <w:jc w:val="right"/>
              <w:rPr>
                <w:color w:val="000000" w:themeColor="text1"/>
              </w:rPr>
            </w:pPr>
            <w:r>
              <w:rPr>
                <w:color w:val="000000" w:themeColor="text1"/>
              </w:rPr>
              <w:t>888,959,574</w:t>
            </w:r>
          </w:p>
        </w:tc>
        <w:tc>
          <w:tcPr>
            <w:tcW w:w="1572" w:type="dxa"/>
            <w:tcBorders>
              <w:top w:val="single" w:sz="18" w:space="0" w:color="auto"/>
              <w:bottom w:val="single" w:sz="18" w:space="0" w:color="auto"/>
            </w:tcBorders>
            <w:shd w:val="clear" w:color="auto" w:fill="DBE5F1" w:themeFill="accent1" w:themeFillTint="33"/>
          </w:tcPr>
          <w:p w14:paraId="306B35AB" w14:textId="77777777" w:rsidR="003618ED" w:rsidRPr="0089664F" w:rsidRDefault="003618ED" w:rsidP="006453FE">
            <w:pPr>
              <w:jc w:val="right"/>
              <w:rPr>
                <w:color w:val="000000" w:themeColor="text1"/>
              </w:rPr>
            </w:pPr>
            <w:r w:rsidRPr="0089664F">
              <w:rPr>
                <w:color w:val="000000" w:themeColor="text1"/>
              </w:rPr>
              <w:t>881,110,916</w:t>
            </w:r>
          </w:p>
        </w:tc>
      </w:tr>
      <w:tr w:rsidR="003618ED" w:rsidRPr="0089664F" w14:paraId="308CCEDF" w14:textId="77777777" w:rsidTr="006453FE">
        <w:trPr>
          <w:trHeight w:val="226"/>
        </w:trPr>
        <w:tc>
          <w:tcPr>
            <w:tcW w:w="4778" w:type="dxa"/>
            <w:shd w:val="clear" w:color="auto" w:fill="auto"/>
          </w:tcPr>
          <w:p w14:paraId="62CE4848" w14:textId="77777777" w:rsidR="003618ED" w:rsidRPr="0089664F" w:rsidRDefault="003618ED" w:rsidP="006453FE">
            <w:pPr>
              <w:rPr>
                <w:b/>
                <w:color w:val="000000" w:themeColor="text1"/>
              </w:rPr>
            </w:pPr>
            <w:r w:rsidRPr="0089664F">
              <w:rPr>
                <w:b/>
                <w:color w:val="000000" w:themeColor="text1"/>
              </w:rPr>
              <w:t>Diluted EPS</w:t>
            </w:r>
          </w:p>
        </w:tc>
        <w:tc>
          <w:tcPr>
            <w:tcW w:w="1572" w:type="dxa"/>
            <w:tcBorders>
              <w:top w:val="single" w:sz="18" w:space="0" w:color="auto"/>
              <w:bottom w:val="single" w:sz="18" w:space="0" w:color="auto"/>
            </w:tcBorders>
            <w:shd w:val="clear" w:color="auto" w:fill="auto"/>
          </w:tcPr>
          <w:p w14:paraId="1EB7CC26" w14:textId="77777777" w:rsidR="003618ED" w:rsidRPr="003618ED" w:rsidRDefault="003618ED" w:rsidP="006453FE">
            <w:pPr>
              <w:jc w:val="right"/>
              <w:rPr>
                <w:b/>
                <w:color w:val="000000" w:themeColor="text1"/>
              </w:rPr>
            </w:pPr>
            <w:r w:rsidRPr="003618ED">
              <w:rPr>
                <w:b/>
                <w:color w:val="000000" w:themeColor="text1"/>
              </w:rPr>
              <w:t>0.24</w:t>
            </w:r>
          </w:p>
        </w:tc>
        <w:tc>
          <w:tcPr>
            <w:tcW w:w="1572" w:type="dxa"/>
            <w:tcBorders>
              <w:top w:val="single" w:sz="18" w:space="0" w:color="auto"/>
              <w:bottom w:val="single" w:sz="18" w:space="0" w:color="auto"/>
            </w:tcBorders>
            <w:shd w:val="clear" w:color="auto" w:fill="auto"/>
          </w:tcPr>
          <w:p w14:paraId="0C1F870E" w14:textId="77777777" w:rsidR="003618ED" w:rsidRPr="003618ED" w:rsidRDefault="003618ED" w:rsidP="006453FE">
            <w:pPr>
              <w:jc w:val="right"/>
              <w:rPr>
                <w:b/>
                <w:color w:val="000000" w:themeColor="text1"/>
              </w:rPr>
            </w:pPr>
            <w:r w:rsidRPr="003618ED">
              <w:rPr>
                <w:b/>
                <w:color w:val="000000" w:themeColor="text1"/>
              </w:rPr>
              <w:t>0.01</w:t>
            </w:r>
          </w:p>
        </w:tc>
      </w:tr>
    </w:tbl>
    <w:p w14:paraId="02985391" w14:textId="32DCDBE9" w:rsidR="003618ED" w:rsidRDefault="003618ED" w:rsidP="003618ED">
      <w:pPr>
        <w:pStyle w:val="CommentText"/>
        <w:spacing w:after="0" w:afterAutospacing="0"/>
        <w:rPr>
          <w:szCs w:val="24"/>
          <w:lang w:val="en-GB"/>
        </w:rPr>
      </w:pPr>
      <w:r w:rsidRPr="003618ED">
        <w:rPr>
          <w:szCs w:val="24"/>
          <w:lang w:val="en-GB"/>
        </w:rPr>
        <w:t xml:space="preserve"> </w:t>
      </w:r>
    </w:p>
    <w:p w14:paraId="17F5C04B" w14:textId="46B265BA" w:rsidR="003618ED" w:rsidRDefault="003618ED" w:rsidP="003618ED">
      <w:pPr>
        <w:pStyle w:val="CommentText"/>
        <w:spacing w:after="0" w:afterAutospacing="0"/>
        <w:rPr>
          <w:szCs w:val="24"/>
          <w:lang w:val="en-GB"/>
        </w:rPr>
      </w:pPr>
      <w:r>
        <w:rPr>
          <w:szCs w:val="24"/>
          <w:lang w:val="en-GB"/>
        </w:rPr>
        <w:t>The convertible bonds issued on July 3, 2014</w:t>
      </w:r>
      <w:r w:rsidR="00DA1D86">
        <w:rPr>
          <w:szCs w:val="24"/>
          <w:lang w:val="en-GB"/>
        </w:rPr>
        <w:t xml:space="preserve"> </w:t>
      </w:r>
      <w:r>
        <w:rPr>
          <w:szCs w:val="24"/>
          <w:lang w:val="en-GB"/>
        </w:rPr>
        <w:t xml:space="preserve">had no impact on the diluted EPS computation since they were anti-dilutive as of </w:t>
      </w:r>
      <w:r w:rsidR="00DA1D86">
        <w:rPr>
          <w:szCs w:val="24"/>
          <w:lang w:val="en-GB"/>
        </w:rPr>
        <w:t>July 1</w:t>
      </w:r>
      <w:r>
        <w:rPr>
          <w:szCs w:val="24"/>
          <w:lang w:val="en-GB"/>
        </w:rPr>
        <w:t>, 201</w:t>
      </w:r>
      <w:r w:rsidR="00DA1D86">
        <w:rPr>
          <w:szCs w:val="24"/>
          <w:lang w:val="en-GB"/>
        </w:rPr>
        <w:t>7</w:t>
      </w:r>
      <w:r>
        <w:rPr>
          <w:szCs w:val="24"/>
          <w:lang w:val="en-GB"/>
        </w:rPr>
        <w:t xml:space="preserve"> and </w:t>
      </w:r>
      <w:r w:rsidR="00DA1D86">
        <w:rPr>
          <w:szCs w:val="24"/>
          <w:lang w:val="en-GB"/>
        </w:rPr>
        <w:t>July 2, 2016</w:t>
      </w:r>
      <w:r>
        <w:rPr>
          <w:szCs w:val="24"/>
          <w:lang w:val="en-GB"/>
        </w:rPr>
        <w:t>.</w:t>
      </w:r>
    </w:p>
    <w:p w14:paraId="2475D9A8" w14:textId="77777777" w:rsidR="00880A77" w:rsidRDefault="00880A77" w:rsidP="003618ED">
      <w:pPr>
        <w:pStyle w:val="CommentText"/>
        <w:spacing w:after="0" w:afterAutospacing="0"/>
        <w:rPr>
          <w:szCs w:val="24"/>
          <w:lang w:val="en-GB"/>
        </w:rPr>
      </w:pPr>
    </w:p>
    <w:p w14:paraId="6E1BC1BC" w14:textId="77777777" w:rsidR="00880A77" w:rsidRDefault="00880A77" w:rsidP="003618ED">
      <w:pPr>
        <w:pStyle w:val="CommentText"/>
        <w:spacing w:after="0" w:afterAutospacing="0"/>
        <w:rPr>
          <w:szCs w:val="24"/>
          <w:lang w:val="en-GB"/>
        </w:rPr>
      </w:pPr>
    </w:p>
    <w:p w14:paraId="39E42B74" w14:textId="77777777" w:rsidR="00880A77" w:rsidRDefault="00880A77" w:rsidP="003618ED">
      <w:pPr>
        <w:pStyle w:val="CommentText"/>
        <w:spacing w:after="0" w:afterAutospacing="0"/>
        <w:rPr>
          <w:szCs w:val="24"/>
          <w:lang w:val="en-GB"/>
        </w:rPr>
      </w:pPr>
    </w:p>
    <w:p w14:paraId="0163D92F" w14:textId="77777777" w:rsidR="00880A77" w:rsidRDefault="00880A77" w:rsidP="003618ED">
      <w:pPr>
        <w:pStyle w:val="CommentText"/>
        <w:spacing w:after="0" w:afterAutospacing="0"/>
        <w:rPr>
          <w:szCs w:val="24"/>
          <w:lang w:val="en-GB"/>
        </w:rPr>
      </w:pPr>
    </w:p>
    <w:p w14:paraId="6E8FA3F5" w14:textId="77777777" w:rsidR="00880A77" w:rsidRDefault="00880A77" w:rsidP="003618ED">
      <w:pPr>
        <w:pStyle w:val="CommentText"/>
        <w:spacing w:after="0" w:afterAutospacing="0"/>
        <w:rPr>
          <w:szCs w:val="24"/>
          <w:lang w:val="en-GB"/>
        </w:rPr>
      </w:pPr>
    </w:p>
    <w:p w14:paraId="1791DD93" w14:textId="77777777" w:rsidR="00880A77" w:rsidRDefault="00880A77" w:rsidP="003618ED">
      <w:pPr>
        <w:pStyle w:val="CommentText"/>
        <w:spacing w:after="0" w:afterAutospacing="0"/>
        <w:rPr>
          <w:szCs w:val="24"/>
          <w:lang w:val="en-GB"/>
        </w:rPr>
      </w:pPr>
    </w:p>
    <w:p w14:paraId="51EE2140" w14:textId="77777777" w:rsidR="00880A77" w:rsidRDefault="00880A77" w:rsidP="003618ED">
      <w:pPr>
        <w:pStyle w:val="CommentText"/>
        <w:spacing w:after="0" w:afterAutospacing="0"/>
        <w:rPr>
          <w:szCs w:val="24"/>
          <w:lang w:val="en-GB"/>
        </w:rPr>
      </w:pPr>
    </w:p>
    <w:p w14:paraId="377E6DB7" w14:textId="77777777" w:rsidR="00880A77" w:rsidRDefault="00880A77" w:rsidP="003618ED">
      <w:pPr>
        <w:pStyle w:val="CommentText"/>
        <w:spacing w:after="0" w:afterAutospacing="0"/>
        <w:rPr>
          <w:szCs w:val="24"/>
          <w:lang w:val="en-GB"/>
        </w:rPr>
      </w:pPr>
    </w:p>
    <w:p w14:paraId="0843DAAD" w14:textId="77777777" w:rsidR="00880A77" w:rsidRPr="0065615F" w:rsidRDefault="00880A77" w:rsidP="003618ED">
      <w:pPr>
        <w:pStyle w:val="CommentText"/>
        <w:spacing w:after="0" w:afterAutospacing="0"/>
        <w:rPr>
          <w:szCs w:val="24"/>
          <w:lang w:val="en-GB"/>
        </w:rPr>
      </w:pPr>
    </w:p>
    <w:p w14:paraId="4320401B" w14:textId="77777777" w:rsidR="00C775C0" w:rsidRPr="0089664F" w:rsidRDefault="00FA13F9" w:rsidP="00AB24D2">
      <w:pPr>
        <w:pStyle w:val="Title3"/>
        <w:spacing w:before="100" w:beforeAutospacing="1" w:after="100"/>
      </w:pPr>
      <w:bookmarkStart w:id="237" w:name="_Toc286136059"/>
      <w:bookmarkStart w:id="238" w:name="_Toc286424056"/>
      <w:bookmarkStart w:id="239" w:name="_Toc286691516"/>
      <w:bookmarkStart w:id="240" w:name="_Toc306722520"/>
      <w:bookmarkStart w:id="241" w:name="_Toc489966612"/>
      <w:r w:rsidRPr="0089664F">
        <w:lastRenderedPageBreak/>
        <w:t>Related</w:t>
      </w:r>
      <w:r w:rsidR="00BF6404" w:rsidRPr="0089664F">
        <w:t>-</w:t>
      </w:r>
      <w:r w:rsidRPr="0089664F">
        <w:t>party</w:t>
      </w:r>
      <w:bookmarkEnd w:id="237"/>
      <w:bookmarkEnd w:id="238"/>
      <w:bookmarkEnd w:id="239"/>
      <w:bookmarkEnd w:id="240"/>
      <w:r w:rsidR="00BF6404" w:rsidRPr="0089664F">
        <w:t xml:space="preserve"> transactions</w:t>
      </w:r>
      <w:bookmarkEnd w:id="241"/>
      <w:r w:rsidRPr="0089664F">
        <w:t xml:space="preserve"> </w:t>
      </w:r>
    </w:p>
    <w:p w14:paraId="47481FCE" w14:textId="77777777" w:rsidR="00C775C0" w:rsidRPr="0089664F" w:rsidRDefault="00FA13F9" w:rsidP="001E48B3">
      <w:r w:rsidRPr="0089664F">
        <w:t>Transactions with related parties were as follows:</w:t>
      </w:r>
    </w:p>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4788"/>
        <w:gridCol w:w="1575"/>
        <w:gridCol w:w="1575"/>
      </w:tblGrid>
      <w:tr w:rsidR="00F15CAE" w:rsidRPr="0089664F" w14:paraId="66913806" w14:textId="77777777" w:rsidTr="00F15CAE">
        <w:tc>
          <w:tcPr>
            <w:tcW w:w="4788" w:type="dxa"/>
          </w:tcPr>
          <w:p w14:paraId="34F8ED11" w14:textId="77777777" w:rsidR="00A607C3" w:rsidRPr="0089664F" w:rsidRDefault="00A607C3" w:rsidP="001E48B3">
            <w:pPr>
              <w:rPr>
                <w:color w:val="000000" w:themeColor="text1"/>
              </w:rPr>
            </w:pPr>
          </w:p>
        </w:tc>
        <w:tc>
          <w:tcPr>
            <w:tcW w:w="3150" w:type="dxa"/>
            <w:gridSpan w:val="2"/>
            <w:tcBorders>
              <w:bottom w:val="single" w:sz="18" w:space="0" w:color="auto"/>
            </w:tcBorders>
          </w:tcPr>
          <w:p w14:paraId="4CAB66BD" w14:textId="77777777" w:rsidR="00A607C3" w:rsidRPr="0089664F" w:rsidRDefault="00A607C3" w:rsidP="001E48B3">
            <w:pPr>
              <w:jc w:val="center"/>
              <w:rPr>
                <w:color w:val="000000" w:themeColor="text1"/>
              </w:rPr>
            </w:pPr>
            <w:r w:rsidRPr="0089664F">
              <w:rPr>
                <w:color w:val="000000" w:themeColor="text1"/>
              </w:rPr>
              <w:t>(unaudited)</w:t>
            </w:r>
          </w:p>
        </w:tc>
      </w:tr>
      <w:tr w:rsidR="0089664F" w:rsidRPr="0089664F" w14:paraId="00B2CE06" w14:textId="77777777" w:rsidTr="00F15CAE">
        <w:tc>
          <w:tcPr>
            <w:tcW w:w="4788" w:type="dxa"/>
            <w:tcBorders>
              <w:bottom w:val="single" w:sz="18" w:space="0" w:color="auto"/>
            </w:tcBorders>
            <w:shd w:val="clear" w:color="auto" w:fill="auto"/>
          </w:tcPr>
          <w:p w14:paraId="6C1F3670" w14:textId="77777777" w:rsidR="0089664F" w:rsidRPr="0089664F" w:rsidRDefault="0089664F" w:rsidP="0089664F">
            <w:pPr>
              <w:rPr>
                <w:color w:val="000000" w:themeColor="text1"/>
              </w:rPr>
            </w:pPr>
            <w:r w:rsidRPr="0089664F">
              <w:rPr>
                <w:color w:val="000000" w:themeColor="text1"/>
              </w:rPr>
              <w:t>In millions of USD</w:t>
            </w:r>
          </w:p>
        </w:tc>
        <w:tc>
          <w:tcPr>
            <w:tcW w:w="1575" w:type="dxa"/>
            <w:tcBorders>
              <w:top w:val="single" w:sz="18" w:space="0" w:color="auto"/>
              <w:bottom w:val="single" w:sz="18" w:space="0" w:color="auto"/>
            </w:tcBorders>
            <w:shd w:val="clear" w:color="auto" w:fill="auto"/>
          </w:tcPr>
          <w:p w14:paraId="047854FC" w14:textId="77777777" w:rsidR="0089664F" w:rsidRPr="0089664F" w:rsidRDefault="0089664F" w:rsidP="0089664F">
            <w:pPr>
              <w:jc w:val="center"/>
              <w:rPr>
                <w:color w:val="000000" w:themeColor="text1"/>
              </w:rPr>
            </w:pPr>
            <w:r w:rsidRPr="0089664F">
              <w:rPr>
                <w:color w:val="000000" w:themeColor="text1"/>
              </w:rPr>
              <w:t>July 1, 2017</w:t>
            </w:r>
          </w:p>
        </w:tc>
        <w:tc>
          <w:tcPr>
            <w:tcW w:w="1575" w:type="dxa"/>
            <w:tcBorders>
              <w:top w:val="single" w:sz="18" w:space="0" w:color="auto"/>
              <w:bottom w:val="single" w:sz="18" w:space="0" w:color="auto"/>
            </w:tcBorders>
            <w:shd w:val="clear" w:color="auto" w:fill="auto"/>
          </w:tcPr>
          <w:p w14:paraId="17610969" w14:textId="77777777" w:rsidR="0089664F" w:rsidRPr="0089664F" w:rsidRDefault="0089664F" w:rsidP="0089664F">
            <w:pPr>
              <w:jc w:val="center"/>
              <w:rPr>
                <w:color w:val="000000" w:themeColor="text1"/>
              </w:rPr>
            </w:pPr>
            <w:r w:rsidRPr="0089664F">
              <w:rPr>
                <w:color w:val="000000" w:themeColor="text1"/>
              </w:rPr>
              <w:t>July 2, 2016</w:t>
            </w:r>
          </w:p>
        </w:tc>
      </w:tr>
      <w:tr w:rsidR="0089664F" w:rsidRPr="0089664F" w14:paraId="2CFABBD0" w14:textId="77777777" w:rsidTr="00FD7A47">
        <w:tc>
          <w:tcPr>
            <w:tcW w:w="4788" w:type="dxa"/>
            <w:tcBorders>
              <w:top w:val="single" w:sz="18" w:space="0" w:color="auto"/>
            </w:tcBorders>
            <w:shd w:val="clear" w:color="auto" w:fill="DBE5F1" w:themeFill="accent1" w:themeFillTint="33"/>
          </w:tcPr>
          <w:p w14:paraId="66967D97" w14:textId="77777777" w:rsidR="0089664F" w:rsidRPr="0089664F" w:rsidRDefault="0089664F" w:rsidP="0089664F">
            <w:pPr>
              <w:rPr>
                <w:b/>
                <w:color w:val="000000" w:themeColor="text1"/>
              </w:rPr>
            </w:pPr>
            <w:r w:rsidRPr="0089664F">
              <w:rPr>
                <w:color w:val="000000" w:themeColor="text1"/>
              </w:rPr>
              <w:t>Sales and other services</w:t>
            </w:r>
          </w:p>
        </w:tc>
        <w:tc>
          <w:tcPr>
            <w:tcW w:w="1575" w:type="dxa"/>
            <w:tcBorders>
              <w:top w:val="single" w:sz="18" w:space="0" w:color="auto"/>
            </w:tcBorders>
            <w:shd w:val="clear" w:color="auto" w:fill="DBE5F1" w:themeFill="accent1" w:themeFillTint="33"/>
          </w:tcPr>
          <w:p w14:paraId="365CF9A7" w14:textId="77777777" w:rsidR="0089664F" w:rsidRPr="0089664F" w:rsidRDefault="0089664F" w:rsidP="0089664F">
            <w:pPr>
              <w:jc w:val="right"/>
              <w:rPr>
                <w:color w:val="000000" w:themeColor="text1"/>
              </w:rPr>
            </w:pPr>
            <w:r w:rsidRPr="0089664F">
              <w:rPr>
                <w:color w:val="000000" w:themeColor="text1"/>
              </w:rPr>
              <w:t>-</w:t>
            </w:r>
          </w:p>
        </w:tc>
        <w:tc>
          <w:tcPr>
            <w:tcW w:w="1575" w:type="dxa"/>
            <w:tcBorders>
              <w:top w:val="single" w:sz="18" w:space="0" w:color="auto"/>
            </w:tcBorders>
            <w:shd w:val="clear" w:color="auto" w:fill="DBE5F1" w:themeFill="accent1" w:themeFillTint="33"/>
          </w:tcPr>
          <w:p w14:paraId="27E23AE9" w14:textId="77777777" w:rsidR="0089664F" w:rsidRPr="0089664F" w:rsidRDefault="0089664F" w:rsidP="0089664F">
            <w:pPr>
              <w:jc w:val="right"/>
              <w:rPr>
                <w:color w:val="000000" w:themeColor="text1"/>
              </w:rPr>
            </w:pPr>
            <w:r w:rsidRPr="0089664F">
              <w:rPr>
                <w:color w:val="000000" w:themeColor="text1"/>
              </w:rPr>
              <w:t>3</w:t>
            </w:r>
          </w:p>
        </w:tc>
      </w:tr>
      <w:tr w:rsidR="0089664F" w:rsidRPr="0089664F" w14:paraId="3B3DCE92" w14:textId="77777777" w:rsidTr="009A1327">
        <w:tc>
          <w:tcPr>
            <w:tcW w:w="4788" w:type="dxa"/>
          </w:tcPr>
          <w:p w14:paraId="2A03D2C3" w14:textId="77777777" w:rsidR="0089664F" w:rsidRPr="0089664F" w:rsidRDefault="0089664F" w:rsidP="0089664F">
            <w:pPr>
              <w:rPr>
                <w:b/>
                <w:color w:val="000000" w:themeColor="text1"/>
              </w:rPr>
            </w:pPr>
            <w:r w:rsidRPr="0089664F">
              <w:rPr>
                <w:color w:val="000000" w:themeColor="text1"/>
              </w:rPr>
              <w:t>Purchases</w:t>
            </w:r>
          </w:p>
        </w:tc>
        <w:tc>
          <w:tcPr>
            <w:tcW w:w="1575" w:type="dxa"/>
          </w:tcPr>
          <w:p w14:paraId="6FB93F28" w14:textId="77777777" w:rsidR="0089664F" w:rsidRPr="0089664F" w:rsidRDefault="0089664F" w:rsidP="0089664F">
            <w:pPr>
              <w:jc w:val="right"/>
              <w:rPr>
                <w:color w:val="000000" w:themeColor="text1"/>
              </w:rPr>
            </w:pPr>
            <w:r w:rsidRPr="0089664F">
              <w:rPr>
                <w:color w:val="000000" w:themeColor="text1"/>
              </w:rPr>
              <w:t>10</w:t>
            </w:r>
          </w:p>
        </w:tc>
        <w:tc>
          <w:tcPr>
            <w:tcW w:w="1575" w:type="dxa"/>
          </w:tcPr>
          <w:p w14:paraId="30B8C3D7" w14:textId="77777777" w:rsidR="0089664F" w:rsidRPr="0089664F" w:rsidRDefault="0089664F" w:rsidP="0089664F">
            <w:pPr>
              <w:jc w:val="right"/>
              <w:rPr>
                <w:color w:val="000000" w:themeColor="text1"/>
              </w:rPr>
            </w:pPr>
            <w:r w:rsidRPr="0089664F">
              <w:rPr>
                <w:color w:val="000000" w:themeColor="text1"/>
              </w:rPr>
              <w:t>1</w:t>
            </w:r>
          </w:p>
        </w:tc>
      </w:tr>
      <w:tr w:rsidR="0089664F" w:rsidRPr="0089664F" w14:paraId="10B0B863" w14:textId="77777777" w:rsidTr="009A1327">
        <w:tc>
          <w:tcPr>
            <w:tcW w:w="4788" w:type="dxa"/>
            <w:shd w:val="clear" w:color="auto" w:fill="DBE5F1" w:themeFill="accent1" w:themeFillTint="33"/>
          </w:tcPr>
          <w:p w14:paraId="4D2A8B1C" w14:textId="77777777" w:rsidR="0089664F" w:rsidRPr="0089664F" w:rsidRDefault="0089664F" w:rsidP="0089664F">
            <w:pPr>
              <w:rPr>
                <w:b/>
                <w:color w:val="000000" w:themeColor="text1"/>
              </w:rPr>
            </w:pPr>
            <w:r w:rsidRPr="0089664F">
              <w:rPr>
                <w:color w:val="000000" w:themeColor="text1"/>
              </w:rPr>
              <w:t>Accounts receivable</w:t>
            </w:r>
          </w:p>
        </w:tc>
        <w:tc>
          <w:tcPr>
            <w:tcW w:w="1575" w:type="dxa"/>
            <w:shd w:val="clear" w:color="auto" w:fill="DBE5F1" w:themeFill="accent1" w:themeFillTint="33"/>
          </w:tcPr>
          <w:p w14:paraId="7427835E" w14:textId="77777777" w:rsidR="0089664F" w:rsidRPr="0089664F" w:rsidRDefault="0089664F" w:rsidP="0089664F">
            <w:pPr>
              <w:jc w:val="right"/>
              <w:rPr>
                <w:color w:val="000000" w:themeColor="text1"/>
              </w:rPr>
            </w:pPr>
            <w:r w:rsidRPr="0089664F">
              <w:rPr>
                <w:color w:val="000000" w:themeColor="text1"/>
              </w:rPr>
              <w:t>7</w:t>
            </w:r>
          </w:p>
        </w:tc>
        <w:tc>
          <w:tcPr>
            <w:tcW w:w="1575" w:type="dxa"/>
            <w:shd w:val="clear" w:color="auto" w:fill="DBE5F1" w:themeFill="accent1" w:themeFillTint="33"/>
          </w:tcPr>
          <w:p w14:paraId="2AE790F4" w14:textId="77777777" w:rsidR="0089664F" w:rsidRPr="0089664F" w:rsidRDefault="0089664F" w:rsidP="0089664F">
            <w:pPr>
              <w:jc w:val="right"/>
              <w:rPr>
                <w:color w:val="000000" w:themeColor="text1"/>
              </w:rPr>
            </w:pPr>
            <w:r w:rsidRPr="0089664F">
              <w:rPr>
                <w:color w:val="000000" w:themeColor="text1"/>
              </w:rPr>
              <w:t>8</w:t>
            </w:r>
          </w:p>
        </w:tc>
      </w:tr>
      <w:tr w:rsidR="0089664F" w:rsidRPr="00270F79" w14:paraId="36EC7BC9" w14:textId="77777777" w:rsidTr="00F15CAE">
        <w:tc>
          <w:tcPr>
            <w:tcW w:w="4788" w:type="dxa"/>
            <w:tcBorders>
              <w:bottom w:val="single" w:sz="18" w:space="0" w:color="auto"/>
            </w:tcBorders>
          </w:tcPr>
          <w:p w14:paraId="669E55F9" w14:textId="77777777" w:rsidR="0089664F" w:rsidRPr="0089664F" w:rsidRDefault="0089664F" w:rsidP="0089664F">
            <w:pPr>
              <w:rPr>
                <w:b/>
                <w:color w:val="000000" w:themeColor="text1"/>
              </w:rPr>
            </w:pPr>
            <w:r w:rsidRPr="0089664F">
              <w:rPr>
                <w:color w:val="000000" w:themeColor="text1"/>
              </w:rPr>
              <w:t>Accounts payable</w:t>
            </w:r>
          </w:p>
        </w:tc>
        <w:tc>
          <w:tcPr>
            <w:tcW w:w="1575" w:type="dxa"/>
            <w:tcBorders>
              <w:bottom w:val="single" w:sz="18" w:space="0" w:color="auto"/>
            </w:tcBorders>
          </w:tcPr>
          <w:p w14:paraId="63553182" w14:textId="77777777" w:rsidR="0089664F" w:rsidRPr="0089664F" w:rsidRDefault="0089664F" w:rsidP="0089664F">
            <w:pPr>
              <w:jc w:val="right"/>
              <w:rPr>
                <w:color w:val="000000" w:themeColor="text1"/>
              </w:rPr>
            </w:pPr>
            <w:r w:rsidRPr="0089664F">
              <w:rPr>
                <w:color w:val="000000" w:themeColor="text1"/>
              </w:rPr>
              <w:t>51</w:t>
            </w:r>
          </w:p>
        </w:tc>
        <w:tc>
          <w:tcPr>
            <w:tcW w:w="1575" w:type="dxa"/>
            <w:tcBorders>
              <w:bottom w:val="single" w:sz="18" w:space="0" w:color="auto"/>
            </w:tcBorders>
          </w:tcPr>
          <w:p w14:paraId="56593253" w14:textId="77777777" w:rsidR="0089664F" w:rsidRPr="0089664F" w:rsidRDefault="0089664F" w:rsidP="0089664F">
            <w:pPr>
              <w:jc w:val="right"/>
              <w:rPr>
                <w:color w:val="000000" w:themeColor="text1"/>
              </w:rPr>
            </w:pPr>
            <w:r w:rsidRPr="0089664F">
              <w:rPr>
                <w:color w:val="000000" w:themeColor="text1"/>
              </w:rPr>
              <w:t>52</w:t>
            </w:r>
          </w:p>
        </w:tc>
      </w:tr>
    </w:tbl>
    <w:p w14:paraId="29559B7F" w14:textId="77777777" w:rsidR="00C775C0" w:rsidRPr="0089664F" w:rsidRDefault="00350A3E" w:rsidP="00C81029">
      <w:pPr>
        <w:spacing w:before="100" w:beforeAutospacing="1"/>
      </w:pPr>
      <w:r w:rsidRPr="0089664F">
        <w:t xml:space="preserve">For the </w:t>
      </w:r>
      <w:r w:rsidR="00A607C3" w:rsidRPr="0089664F">
        <w:t>six-month period</w:t>
      </w:r>
      <w:r w:rsidRPr="0089664F">
        <w:t xml:space="preserve"> ended </w:t>
      </w:r>
      <w:r w:rsidR="0089664F" w:rsidRPr="0089664F">
        <w:t>July 1, 2017</w:t>
      </w:r>
      <w:r w:rsidRPr="0089664F">
        <w:t xml:space="preserve"> and </w:t>
      </w:r>
      <w:r w:rsidR="0089664F" w:rsidRPr="0089664F">
        <w:t>July 2, 2016</w:t>
      </w:r>
      <w:r w:rsidRPr="0089664F">
        <w:t xml:space="preserve">, </w:t>
      </w:r>
      <w:r w:rsidR="00AB24D2" w:rsidRPr="0089664F">
        <w:t>the related party transactions were primarily with companies in which management of the Group perform similar policymaking functions</w:t>
      </w:r>
      <w:r w:rsidR="0054019D" w:rsidRPr="0089664F">
        <w:t xml:space="preserve"> as well as significant shareholders of the Company, or their subsidiaries</w:t>
      </w:r>
      <w:r w:rsidR="00AB24D2" w:rsidRPr="0089664F">
        <w:t>. These include, but are not limited to: Technicolor</w:t>
      </w:r>
      <w:r w:rsidR="00FD7A47" w:rsidRPr="0089664F">
        <w:t xml:space="preserve">, </w:t>
      </w:r>
      <w:r w:rsidR="0089664F" w:rsidRPr="0089664F">
        <w:t>Orange</w:t>
      </w:r>
      <w:r w:rsidR="00FD7A47" w:rsidRPr="0089664F">
        <w:t xml:space="preserve"> and Incard do Brazil</w:t>
      </w:r>
      <w:r w:rsidR="00AB24D2" w:rsidRPr="0089664F">
        <w:t>. The related party transactions presented in the table above also include transactions between the Group and its associates and jointly controlled entities as listed in</w:t>
      </w:r>
      <w:r w:rsidRPr="0089664F">
        <w:t xml:space="preserve"> Note </w:t>
      </w:r>
      <w:r w:rsidR="00A607C3" w:rsidRPr="0089664F">
        <w:t>3.6.6</w:t>
      </w:r>
      <w:r w:rsidRPr="0089664F">
        <w:t>.</w:t>
      </w:r>
      <w:r w:rsidR="00591DB2" w:rsidRPr="0089664F">
        <w:t xml:space="preserve"> Each of the aforementioned arrangements and transactions is negotiated without the personal involvement of the Supervisory Board members and are made in line with market practices and conditions.</w:t>
      </w:r>
    </w:p>
    <w:p w14:paraId="543B29EE" w14:textId="77777777" w:rsidR="00C775C0" w:rsidRPr="005E2A3D" w:rsidRDefault="00487C01" w:rsidP="001E48B3">
      <w:pPr>
        <w:pStyle w:val="Title3"/>
        <w:spacing w:before="120" w:after="100"/>
      </w:pPr>
      <w:bookmarkStart w:id="242" w:name="_Toc286136060"/>
      <w:bookmarkStart w:id="243" w:name="_Toc286424057"/>
      <w:bookmarkStart w:id="244" w:name="_Toc286691517"/>
      <w:bookmarkStart w:id="245" w:name="_Toc306722521"/>
      <w:bookmarkStart w:id="246" w:name="_Toc489966613"/>
      <w:r w:rsidRPr="005E2A3D">
        <w:t>C</w:t>
      </w:r>
      <w:r w:rsidR="00FA13F9" w:rsidRPr="005E2A3D">
        <w:t>ontingencies</w:t>
      </w:r>
      <w:r w:rsidR="009B3E94" w:rsidRPr="005E2A3D">
        <w:t>,</w:t>
      </w:r>
      <w:r w:rsidR="00FA13F9" w:rsidRPr="005E2A3D">
        <w:t xml:space="preserve"> claims and legal proceedings</w:t>
      </w:r>
      <w:bookmarkEnd w:id="242"/>
      <w:bookmarkEnd w:id="243"/>
      <w:bookmarkEnd w:id="244"/>
      <w:bookmarkEnd w:id="245"/>
      <w:bookmarkEnd w:id="246"/>
    </w:p>
    <w:p w14:paraId="7CC484A5" w14:textId="77777777" w:rsidR="00C775C0" w:rsidRPr="005E2A3D" w:rsidRDefault="00AB24D2" w:rsidP="001E48B3">
      <w:pPr>
        <w:pStyle w:val="BodyText"/>
        <w:ind w:firstLine="0"/>
        <w:rPr>
          <w:color w:val="auto"/>
        </w:rPr>
      </w:pPr>
      <w:r w:rsidRPr="005E2A3D">
        <w:t>The Group is subject to possible loss contingencies arising in the ordinary course of business. These include but are not limited to: warranty cost on the products of the Group, breach of contract claims, claims for unauthorized use of third-party intellectual property, tax claims beyond assessed uncertain tax positions as well as claims for environmental damages. In determining loss contingencies, the Group considers the likelihood of impairing an asset or the incurrence of a liability at the date of the financial statements as well as the ability to reasonably estimate the amount of such loss. The Group records a provision for a loss contingency when information available before the financial statements are issued or are available to be issued indicates that it is probable that an asset has been impaired or a liability has been incurred at the date of the financial statements and when the amount of loss can be reasonably estimated. The Group regularly re-evaluates claims to determine whether provisions need to be readjusted based on the most current information available to the Group. Changes in these evaluations could result in an adverse material impact on the Group’s results of operations, cash flows or its financial position for the period in which they occur</w:t>
      </w:r>
      <w:r w:rsidR="003E4323" w:rsidRPr="005E2A3D">
        <w:rPr>
          <w:color w:val="auto"/>
        </w:rPr>
        <w:t>.</w:t>
      </w:r>
    </w:p>
    <w:p w14:paraId="1A21B171" w14:textId="77777777" w:rsidR="009B1F16" w:rsidRPr="005E2A3D" w:rsidRDefault="00AB24D2" w:rsidP="001E48B3">
      <w:pPr>
        <w:rPr>
          <w:b/>
          <w:bCs/>
        </w:rPr>
      </w:pPr>
      <w:r w:rsidRPr="005E2A3D">
        <w:t>The Group has received and may in the future receive communications alleging possible infringements of third party patents or other third party intellectual property rights. Furthermore, the Group from time to time enters into discussions regarding a broad patent cross license arrangement with other industry participants. There is no assurance that such discussions may be brought to a successful conclusion and result in the intended agreement. The Group may become involved in costly litigation brought against the Group regarding patents, mask works, copyrights, trademarks or trade secrets. In the event that the outcome of any litigation would be unfavorable to the Group, the Group may be required to take a license to third party patents and/or other intellectual property rights at economically unfavorable terms and conditions, and possibly pay damages for prior use and/or face an injunction, all of which individually or in the aggregate could have a material adverse effect on the Group’s results of operations, cash flows, financial position and/or ability to compete</w:t>
      </w:r>
      <w:r w:rsidR="009B1F16" w:rsidRPr="005E2A3D">
        <w:t xml:space="preserve">. </w:t>
      </w:r>
    </w:p>
    <w:p w14:paraId="19A10D80" w14:textId="77777777" w:rsidR="009B1F16" w:rsidRPr="005E2A3D" w:rsidRDefault="009B1F16" w:rsidP="001E48B3">
      <w:pPr>
        <w:rPr>
          <w:b/>
          <w:bCs/>
        </w:rPr>
      </w:pPr>
      <w:r w:rsidRPr="005E2A3D">
        <w:t>The Group is otherwise also involved in various lawsuits, claims, investigations and proceedings incidental to its business and operations.</w:t>
      </w:r>
    </w:p>
    <w:p w14:paraId="528FABFC" w14:textId="77777777" w:rsidR="005E2A3D" w:rsidRPr="005E2A3D" w:rsidRDefault="00AB24D2" w:rsidP="001E48B3">
      <w:pPr>
        <w:rPr>
          <w:color w:val="000000"/>
        </w:rPr>
      </w:pPr>
      <w:r w:rsidRPr="005E2A3D">
        <w:rPr>
          <w:color w:val="000000"/>
        </w:rPr>
        <w:t xml:space="preserve">The Group regularly evaluates claims and legal proceedings together with their related probable losses to determine whether they need to be adjusted based on the current information available to the Group. There can be no assurance that its recorded reserves will be sufficient to cover the extent of its potential liabilities. Legal costs associated with claims are expensed as incurred. In the event of litigation which is adversely determined with respect to the Group’s interests, or </w:t>
      </w:r>
      <w:r w:rsidRPr="005E2A3D">
        <w:rPr>
          <w:color w:val="000000"/>
        </w:rPr>
        <w:lastRenderedPageBreak/>
        <w:t xml:space="preserve">in the event the Group needs to change its evaluation of a potential third-party claim, based on new evidence or communications, a material adverse effect could impact its operations or financial condition at the time it were to materialize. </w:t>
      </w:r>
    </w:p>
    <w:p w14:paraId="6CC5BD22" w14:textId="77777777" w:rsidR="002109F5" w:rsidRDefault="00AB24D2" w:rsidP="001E48B3">
      <w:r w:rsidRPr="005E2A3D">
        <w:rPr>
          <w:color w:val="000000"/>
        </w:rPr>
        <w:t xml:space="preserve">As </w:t>
      </w:r>
      <w:r w:rsidRPr="00791933">
        <w:rPr>
          <w:color w:val="000000"/>
        </w:rPr>
        <w:t xml:space="preserve">of July </w:t>
      </w:r>
      <w:r w:rsidR="0089664F" w:rsidRPr="00791933">
        <w:rPr>
          <w:color w:val="000000"/>
        </w:rPr>
        <w:t>1, 2017</w:t>
      </w:r>
      <w:r w:rsidRPr="00791933">
        <w:rPr>
          <w:color w:val="000000"/>
        </w:rPr>
        <w:t>, provisions for estimated probable losses with respect to claims and legal proceedings were not considered material</w:t>
      </w:r>
      <w:r w:rsidR="00324DEC" w:rsidRPr="00791933">
        <w:t>.</w:t>
      </w:r>
    </w:p>
    <w:p w14:paraId="78F5B257" w14:textId="77777777" w:rsidR="00324DEC" w:rsidRPr="00791933" w:rsidRDefault="00324DEC" w:rsidP="00923E6D">
      <w:pPr>
        <w:pStyle w:val="Title3"/>
      </w:pPr>
      <w:bookmarkStart w:id="247" w:name="_Toc489966614"/>
      <w:r w:rsidRPr="00791933">
        <w:t>Events occurring after the reporting period</w:t>
      </w:r>
      <w:bookmarkEnd w:id="247"/>
    </w:p>
    <w:p w14:paraId="04C7B084" w14:textId="77777777" w:rsidR="0083456F" w:rsidRPr="00791933" w:rsidRDefault="00B76523" w:rsidP="0083456F">
      <w:pPr>
        <w:pStyle w:val="NormalWeb"/>
        <w:spacing w:after="120" w:afterAutospacing="0"/>
        <w:rPr>
          <w:rFonts w:eastAsia="Times New Roman"/>
          <w:color w:val="000000"/>
          <w:szCs w:val="20"/>
        </w:rPr>
      </w:pPr>
      <w:r w:rsidRPr="00B76523">
        <w:rPr>
          <w:rFonts w:eastAsia="Times New Roman"/>
          <w:color w:val="000000"/>
          <w:szCs w:val="20"/>
        </w:rPr>
        <w:t xml:space="preserve">On June 22, 2017, the Company launched and priced a $1.5 billion offering of senior unsecured bonds convertible into new or existing ordinary shares of ST. The Company simultaneously launched a share buy-back program of up to 19 million shares for an amount up to $297 million intended to meet its obligations arising from debt financial instruments that are exchangeable into equity instruments and to meet obligations arising from employee share award programs. The Bonds were issued in two $750 million tranches, one with a maturity of 5 years (37.5% conversion premium, negative 0.25 yield to maturity, 0% coupon) and the other 7 years (37.5% conversion premium, 0.25 yield to maturity, 0.25% coupon). Under the terms of the Bonds, the Company can satisfy the conversion rights either in cash or shares, or a combination of the two, at its selection. Proceeds from the issuance of the Bonds will be used by the Company for general corporate purposes, including the early redemption of the outstanding $600 million convertible bond due 2019 which will be completed by the end of August and the future redemption of the outstanding $400 million convertible bond due 2021. The issuance of the new Bonds occurred on July 3, 2017, therefore the impact to financial reporting will be effective in the </w:t>
      </w:r>
      <w:r>
        <w:rPr>
          <w:rFonts w:eastAsia="Times New Roman"/>
          <w:color w:val="000000"/>
          <w:szCs w:val="20"/>
        </w:rPr>
        <w:t>second half</w:t>
      </w:r>
      <w:r w:rsidRPr="00B76523">
        <w:rPr>
          <w:rFonts w:eastAsia="Times New Roman"/>
          <w:color w:val="000000"/>
          <w:szCs w:val="20"/>
        </w:rPr>
        <w:t xml:space="preserve"> of 2017</w:t>
      </w:r>
      <w:r w:rsidR="0083456F" w:rsidRPr="00791933">
        <w:rPr>
          <w:rFonts w:eastAsia="Times New Roman"/>
          <w:color w:val="000000"/>
          <w:szCs w:val="20"/>
        </w:rPr>
        <w:t xml:space="preserve">. </w:t>
      </w:r>
    </w:p>
    <w:p w14:paraId="7BCB63A2" w14:textId="6B11F3AE" w:rsidR="00DC0074" w:rsidRDefault="00B76523" w:rsidP="0083456F">
      <w:pPr>
        <w:pStyle w:val="NormalWeb"/>
        <w:spacing w:before="0" w:beforeAutospacing="0" w:after="120" w:afterAutospacing="0"/>
        <w:rPr>
          <w:rFonts w:eastAsia="Times New Roman"/>
          <w:color w:val="000000"/>
          <w:szCs w:val="20"/>
        </w:rPr>
      </w:pPr>
      <w:r w:rsidRPr="00B76523">
        <w:rPr>
          <w:rFonts w:eastAsia="Times New Roman"/>
          <w:color w:val="000000"/>
          <w:szCs w:val="20"/>
        </w:rPr>
        <w:t xml:space="preserve">During the </w:t>
      </w:r>
      <w:r>
        <w:rPr>
          <w:rFonts w:eastAsia="Times New Roman"/>
          <w:color w:val="000000"/>
          <w:szCs w:val="20"/>
        </w:rPr>
        <w:t>first half</w:t>
      </w:r>
      <w:r w:rsidRPr="00B76523">
        <w:rPr>
          <w:rFonts w:eastAsia="Times New Roman"/>
          <w:color w:val="000000"/>
          <w:szCs w:val="20"/>
        </w:rPr>
        <w:t xml:space="preserve"> of 2017, a large portion of bondholders have delivered the Conversion Notice to exercise their conversion rights on Tranche A convertible bonds issued on July 3, 2014</w:t>
      </w:r>
      <w:r w:rsidRPr="00521C5F">
        <w:rPr>
          <w:rFonts w:eastAsia="Times New Roman"/>
          <w:color w:val="000000"/>
          <w:szCs w:val="20"/>
        </w:rPr>
        <w:t>. At July 7, 2017, Tranche</w:t>
      </w:r>
      <w:r w:rsidRPr="00B76523">
        <w:rPr>
          <w:rFonts w:eastAsia="Times New Roman"/>
          <w:color w:val="000000"/>
          <w:szCs w:val="20"/>
        </w:rPr>
        <w:t xml:space="preserve"> A convertible bonds for which a Conversion Notice has been received totaled $598 million principal amount. All of the conversions will be executed </w:t>
      </w:r>
      <w:r w:rsidR="00BA5A60">
        <w:rPr>
          <w:rFonts w:eastAsia="Times New Roman"/>
          <w:color w:val="000000"/>
          <w:szCs w:val="20"/>
        </w:rPr>
        <w:t>by the end of August</w:t>
      </w:r>
      <w:r w:rsidRPr="00B76523">
        <w:rPr>
          <w:rFonts w:eastAsia="Times New Roman"/>
          <w:color w:val="000000"/>
          <w:szCs w:val="20"/>
        </w:rPr>
        <w:t xml:space="preserve"> 2017</w:t>
      </w:r>
      <w:r w:rsidR="00793EA3">
        <w:rPr>
          <w:rFonts w:eastAsia="Times New Roman"/>
          <w:color w:val="000000"/>
          <w:szCs w:val="20"/>
        </w:rPr>
        <w:t>.</w:t>
      </w:r>
    </w:p>
    <w:p w14:paraId="5CF1BD48" w14:textId="6A693085" w:rsidR="00793EA3" w:rsidRPr="00F52DF2" w:rsidRDefault="00793EA3" w:rsidP="00793EA3">
      <w:pPr>
        <w:rPr>
          <w:rFonts w:eastAsia="Times-Roman"/>
        </w:rPr>
      </w:pPr>
      <w:r w:rsidRPr="002001BC">
        <w:rPr>
          <w:rFonts w:eastAsia="Times-Roman"/>
        </w:rPr>
        <w:t>On August 7, 2017, the Company announced the completion of its share buy-back program with the repurchase of approximately 18.6 million shares of its common stock for an amount of $297 million.</w:t>
      </w:r>
    </w:p>
    <w:p w14:paraId="31411BEC" w14:textId="77777777" w:rsidR="00793EA3" w:rsidRPr="00791933" w:rsidRDefault="00793EA3" w:rsidP="0083456F">
      <w:pPr>
        <w:pStyle w:val="NormalWeb"/>
        <w:spacing w:before="0" w:beforeAutospacing="0" w:after="120" w:afterAutospacing="0"/>
        <w:rPr>
          <w:rFonts w:eastAsia="Times New Roman"/>
          <w:color w:val="000000"/>
          <w:szCs w:val="20"/>
        </w:rPr>
      </w:pPr>
    </w:p>
    <w:p w14:paraId="44BA3A15" w14:textId="77777777" w:rsidR="00875B87" w:rsidRPr="00270F79" w:rsidRDefault="00875B87">
      <w:pPr>
        <w:spacing w:after="0" w:afterAutospacing="0"/>
        <w:jc w:val="left"/>
        <w:rPr>
          <w:rFonts w:asciiTheme="minorHAnsi" w:hAnsiTheme="minorHAnsi" w:cs="Arial"/>
          <w:b/>
          <w:spacing w:val="5"/>
          <w:highlight w:val="yellow"/>
        </w:rPr>
      </w:pPr>
      <w:bookmarkStart w:id="248" w:name="_Toc279655581"/>
      <w:bookmarkStart w:id="249" w:name="_Toc279680621"/>
      <w:bookmarkStart w:id="250" w:name="_Toc279681077"/>
      <w:bookmarkStart w:id="251" w:name="_Toc286424059"/>
      <w:bookmarkStart w:id="252" w:name="_Toc286691519"/>
      <w:bookmarkStart w:id="253" w:name="_Toc306722523"/>
      <w:bookmarkEnd w:id="115"/>
      <w:bookmarkEnd w:id="116"/>
      <w:bookmarkEnd w:id="117"/>
      <w:bookmarkEnd w:id="118"/>
      <w:bookmarkEnd w:id="119"/>
      <w:bookmarkEnd w:id="120"/>
      <w:bookmarkEnd w:id="121"/>
      <w:bookmarkEnd w:id="122"/>
      <w:bookmarkEnd w:id="123"/>
      <w:r w:rsidRPr="00270F79">
        <w:rPr>
          <w:rFonts w:asciiTheme="minorHAnsi" w:hAnsiTheme="minorHAnsi"/>
          <w:highlight w:val="yellow"/>
        </w:rPr>
        <w:br w:type="page"/>
      </w:r>
    </w:p>
    <w:p w14:paraId="375317C3" w14:textId="77777777" w:rsidR="00E01296" w:rsidRPr="0083456F" w:rsidRDefault="00E01296" w:rsidP="001E48B3">
      <w:pPr>
        <w:pStyle w:val="Title1"/>
        <w:spacing w:before="600" w:after="100"/>
        <w:ind w:left="0" w:firstLine="0"/>
        <w:jc w:val="left"/>
        <w:rPr>
          <w:rFonts w:asciiTheme="minorHAnsi" w:hAnsiTheme="minorHAnsi"/>
          <w:color w:val="auto"/>
          <w:sz w:val="20"/>
          <w:szCs w:val="20"/>
        </w:rPr>
      </w:pPr>
      <w:bookmarkStart w:id="254" w:name="_Toc489966615"/>
      <w:r w:rsidRPr="0083456F">
        <w:rPr>
          <w:rFonts w:asciiTheme="minorHAnsi" w:hAnsiTheme="minorHAnsi"/>
          <w:color w:val="auto"/>
          <w:sz w:val="20"/>
          <w:szCs w:val="20"/>
        </w:rPr>
        <w:lastRenderedPageBreak/>
        <w:t>Sole Member of the Managing Board’s statement</w:t>
      </w:r>
      <w:bookmarkEnd w:id="254"/>
    </w:p>
    <w:p w14:paraId="09C36F68" w14:textId="77777777" w:rsidR="00E01296" w:rsidRPr="003B1094" w:rsidRDefault="00E01296" w:rsidP="001E48B3">
      <w:pPr>
        <w:rPr>
          <w:rFonts w:asciiTheme="minorHAnsi" w:hAnsiTheme="minorHAnsi" w:cs="Arial"/>
        </w:rPr>
      </w:pPr>
      <w:r w:rsidRPr="0083456F">
        <w:rPr>
          <w:rFonts w:asciiTheme="minorHAnsi" w:hAnsiTheme="minorHAnsi" w:cs="Arial"/>
        </w:rPr>
        <w:t xml:space="preserve">The  </w:t>
      </w:r>
      <w:r w:rsidR="00FD2AF5" w:rsidRPr="0083456F">
        <w:rPr>
          <w:rFonts w:asciiTheme="minorHAnsi" w:hAnsiTheme="minorHAnsi" w:cs="Arial"/>
        </w:rPr>
        <w:t xml:space="preserve">sole member </w:t>
      </w:r>
      <w:r w:rsidRPr="0083456F">
        <w:rPr>
          <w:rFonts w:asciiTheme="minorHAnsi" w:hAnsiTheme="minorHAnsi" w:cs="Arial"/>
        </w:rPr>
        <w:t>of the Managing Board hereby declares that, to the best of his knowledge, the Semi</w:t>
      </w:r>
      <w:r w:rsidR="0087752C" w:rsidRPr="0083456F">
        <w:rPr>
          <w:rFonts w:asciiTheme="minorHAnsi" w:hAnsiTheme="minorHAnsi" w:cs="Arial"/>
        </w:rPr>
        <w:t xml:space="preserve"> </w:t>
      </w:r>
      <w:r w:rsidRPr="0083456F">
        <w:rPr>
          <w:rFonts w:asciiTheme="minorHAnsi" w:hAnsiTheme="minorHAnsi" w:cs="Arial"/>
        </w:rPr>
        <w:t xml:space="preserve">Annual Financial Statements, which have been prepared in accordance with </w:t>
      </w:r>
      <w:r w:rsidR="0044126C" w:rsidRPr="0083456F">
        <w:rPr>
          <w:rFonts w:asciiTheme="minorHAnsi" w:hAnsiTheme="minorHAnsi" w:cs="Arial"/>
        </w:rPr>
        <w:t>IAS 34 Interim Financial Reporting</w:t>
      </w:r>
      <w:r w:rsidRPr="0083456F">
        <w:rPr>
          <w:rFonts w:asciiTheme="minorHAnsi" w:hAnsiTheme="minorHAnsi" w:cs="Arial"/>
        </w:rPr>
        <w:t>, give a true and fair view of the assets, liabilities, financial position and  profit or loss of STMicroelectronics N.V. and the undertakings included in the consolidation as a whole, and the Semi</w:t>
      </w:r>
      <w:r w:rsidR="0087752C" w:rsidRPr="0083456F">
        <w:rPr>
          <w:rFonts w:asciiTheme="minorHAnsi" w:hAnsiTheme="minorHAnsi" w:cs="Arial"/>
        </w:rPr>
        <w:t xml:space="preserve"> </w:t>
      </w:r>
      <w:r w:rsidRPr="0083456F">
        <w:rPr>
          <w:rFonts w:asciiTheme="minorHAnsi" w:hAnsiTheme="minorHAnsi" w:cs="Arial"/>
        </w:rPr>
        <w:t xml:space="preserve">Annual Management Report </w:t>
      </w:r>
      <w:r w:rsidR="00FD2AF5" w:rsidRPr="0083456F">
        <w:rPr>
          <w:rFonts w:asciiTheme="minorHAnsi" w:hAnsiTheme="minorHAnsi" w:cs="Arial"/>
        </w:rPr>
        <w:t xml:space="preserve">of the Managing Board </w:t>
      </w:r>
      <w:r w:rsidR="00BF6404" w:rsidRPr="0083456F">
        <w:rPr>
          <w:rFonts w:asciiTheme="minorHAnsi" w:hAnsiTheme="minorHAnsi" w:cs="Arial"/>
        </w:rPr>
        <w:t xml:space="preserve">gives </w:t>
      </w:r>
      <w:r w:rsidRPr="0083456F">
        <w:rPr>
          <w:rFonts w:asciiTheme="minorHAnsi" w:hAnsiTheme="minorHAnsi" w:cs="Arial"/>
        </w:rPr>
        <w:t xml:space="preserve">a </w:t>
      </w:r>
      <w:r w:rsidR="00BF6404" w:rsidRPr="0083456F">
        <w:rPr>
          <w:rFonts w:asciiTheme="minorHAnsi" w:hAnsiTheme="minorHAnsi" w:cs="Arial"/>
        </w:rPr>
        <w:t xml:space="preserve">true and </w:t>
      </w:r>
      <w:r w:rsidRPr="0083456F">
        <w:rPr>
          <w:rFonts w:asciiTheme="minorHAnsi" w:hAnsiTheme="minorHAnsi" w:cs="Arial"/>
        </w:rPr>
        <w:t xml:space="preserve">fair </w:t>
      </w:r>
      <w:r w:rsidR="00BF6404" w:rsidRPr="0083456F">
        <w:rPr>
          <w:rFonts w:asciiTheme="minorHAnsi" w:hAnsiTheme="minorHAnsi" w:cs="Arial"/>
        </w:rPr>
        <w:t xml:space="preserve">overview </w:t>
      </w:r>
      <w:r w:rsidRPr="0083456F">
        <w:rPr>
          <w:rFonts w:asciiTheme="minorHAnsi" w:hAnsiTheme="minorHAnsi" w:cs="Arial"/>
        </w:rPr>
        <w:t xml:space="preserve">of the information </w:t>
      </w:r>
      <w:r w:rsidRPr="003B1094">
        <w:rPr>
          <w:rFonts w:asciiTheme="minorHAnsi" w:hAnsiTheme="minorHAnsi" w:cs="Arial"/>
        </w:rPr>
        <w:t>required pursuant to section 5:25d, subsection 8 and subsection 9 of the Dutch Financial Markets Supervision Act (Wet op het Financieel toezicht).</w:t>
      </w:r>
    </w:p>
    <w:p w14:paraId="29959AE9" w14:textId="77777777" w:rsidR="00E01296" w:rsidRPr="003B1094" w:rsidRDefault="00E01296" w:rsidP="001E48B3">
      <w:pPr>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983"/>
        <w:gridCol w:w="3602"/>
      </w:tblGrid>
      <w:tr w:rsidR="00C84566" w:rsidRPr="003B1094" w14:paraId="274B29D0" w14:textId="77777777" w:rsidTr="00E01296">
        <w:trPr>
          <w:trHeight w:val="260"/>
        </w:trPr>
        <w:tc>
          <w:tcPr>
            <w:tcW w:w="5418" w:type="dxa"/>
          </w:tcPr>
          <w:p w14:paraId="6B64A3F9" w14:textId="77777777" w:rsidR="00E01296" w:rsidRPr="003B1094" w:rsidRDefault="009C5AAE" w:rsidP="0083456F">
            <w:pPr>
              <w:spacing w:line="240" w:lineRule="auto"/>
              <w:rPr>
                <w:rFonts w:asciiTheme="minorHAnsi" w:hAnsiTheme="minorHAnsi"/>
              </w:rPr>
            </w:pPr>
            <w:r w:rsidRPr="003B1094">
              <w:rPr>
                <w:rFonts w:asciiTheme="minorHAnsi" w:hAnsiTheme="minorHAnsi"/>
              </w:rPr>
              <w:t xml:space="preserve">Date: August </w:t>
            </w:r>
            <w:r w:rsidR="0055222C" w:rsidRPr="003B1094">
              <w:rPr>
                <w:rFonts w:asciiTheme="minorHAnsi" w:hAnsiTheme="minorHAnsi"/>
              </w:rPr>
              <w:t>23, 201</w:t>
            </w:r>
            <w:r w:rsidR="0083456F" w:rsidRPr="003B1094">
              <w:rPr>
                <w:rFonts w:asciiTheme="minorHAnsi" w:hAnsiTheme="minorHAnsi"/>
              </w:rPr>
              <w:t>7</w:t>
            </w:r>
          </w:p>
        </w:tc>
        <w:tc>
          <w:tcPr>
            <w:tcW w:w="990" w:type="dxa"/>
          </w:tcPr>
          <w:p w14:paraId="0EF384AA" w14:textId="77777777" w:rsidR="00E01296" w:rsidRPr="003B1094" w:rsidRDefault="00E01296" w:rsidP="001E48B3">
            <w:pPr>
              <w:spacing w:line="240" w:lineRule="auto"/>
              <w:rPr>
                <w:rFonts w:asciiTheme="minorHAnsi" w:hAnsiTheme="minorHAnsi"/>
              </w:rPr>
            </w:pPr>
            <w:r w:rsidRPr="003B1094">
              <w:rPr>
                <w:rFonts w:asciiTheme="minorHAnsi" w:hAnsiTheme="minorHAnsi"/>
              </w:rPr>
              <w:t>By:</w:t>
            </w:r>
          </w:p>
        </w:tc>
        <w:tc>
          <w:tcPr>
            <w:tcW w:w="3678" w:type="dxa"/>
            <w:tcBorders>
              <w:bottom w:val="single" w:sz="18" w:space="0" w:color="auto"/>
            </w:tcBorders>
          </w:tcPr>
          <w:p w14:paraId="2F353551" w14:textId="77777777" w:rsidR="00E01296" w:rsidRPr="003B1094" w:rsidRDefault="00E01296" w:rsidP="001E48B3">
            <w:pPr>
              <w:spacing w:line="240" w:lineRule="auto"/>
              <w:rPr>
                <w:rFonts w:asciiTheme="minorHAnsi" w:hAnsiTheme="minorHAnsi"/>
              </w:rPr>
            </w:pPr>
            <w:r w:rsidRPr="003B1094">
              <w:rPr>
                <w:rFonts w:asciiTheme="minorHAnsi" w:hAnsiTheme="minorHAnsi"/>
              </w:rPr>
              <w:t>/s/ Carlo Bozotti</w:t>
            </w:r>
          </w:p>
        </w:tc>
      </w:tr>
      <w:tr w:rsidR="00C84566" w:rsidRPr="003B1094" w14:paraId="33C9D48E" w14:textId="77777777" w:rsidTr="00E01296">
        <w:trPr>
          <w:trHeight w:val="449"/>
        </w:trPr>
        <w:tc>
          <w:tcPr>
            <w:tcW w:w="5418" w:type="dxa"/>
          </w:tcPr>
          <w:p w14:paraId="098FCBAF" w14:textId="77777777" w:rsidR="00E01296" w:rsidRPr="003B1094" w:rsidRDefault="00E01296" w:rsidP="001E48B3">
            <w:pPr>
              <w:spacing w:line="240" w:lineRule="auto"/>
              <w:rPr>
                <w:rFonts w:asciiTheme="minorHAnsi" w:hAnsiTheme="minorHAnsi"/>
              </w:rPr>
            </w:pPr>
          </w:p>
        </w:tc>
        <w:tc>
          <w:tcPr>
            <w:tcW w:w="990" w:type="dxa"/>
          </w:tcPr>
          <w:p w14:paraId="6C85B81C" w14:textId="77777777" w:rsidR="00E01296" w:rsidRPr="003B1094" w:rsidRDefault="00E01296" w:rsidP="001E48B3">
            <w:pPr>
              <w:spacing w:line="240" w:lineRule="auto"/>
              <w:rPr>
                <w:rFonts w:asciiTheme="minorHAnsi" w:hAnsiTheme="minorHAnsi"/>
              </w:rPr>
            </w:pPr>
          </w:p>
        </w:tc>
        <w:tc>
          <w:tcPr>
            <w:tcW w:w="3678" w:type="dxa"/>
            <w:tcBorders>
              <w:top w:val="single" w:sz="18" w:space="0" w:color="auto"/>
            </w:tcBorders>
          </w:tcPr>
          <w:p w14:paraId="60F50B92" w14:textId="77777777" w:rsidR="00E01296" w:rsidRPr="003B1094" w:rsidRDefault="00E01296" w:rsidP="001E48B3">
            <w:pPr>
              <w:spacing w:line="240" w:lineRule="auto"/>
              <w:rPr>
                <w:rFonts w:asciiTheme="minorHAnsi" w:hAnsiTheme="minorHAnsi"/>
              </w:rPr>
            </w:pPr>
          </w:p>
        </w:tc>
      </w:tr>
      <w:tr w:rsidR="00C84566" w:rsidRPr="003B1094" w14:paraId="0E1A15C1" w14:textId="77777777" w:rsidTr="00E01296">
        <w:trPr>
          <w:trHeight w:val="449"/>
        </w:trPr>
        <w:tc>
          <w:tcPr>
            <w:tcW w:w="5418" w:type="dxa"/>
          </w:tcPr>
          <w:p w14:paraId="60EC105E" w14:textId="77777777" w:rsidR="00E01296" w:rsidRPr="003B1094" w:rsidRDefault="00E01296" w:rsidP="001E48B3">
            <w:pPr>
              <w:spacing w:line="240" w:lineRule="auto"/>
              <w:rPr>
                <w:rFonts w:asciiTheme="minorHAnsi" w:hAnsiTheme="minorHAnsi"/>
              </w:rPr>
            </w:pPr>
          </w:p>
        </w:tc>
        <w:tc>
          <w:tcPr>
            <w:tcW w:w="990" w:type="dxa"/>
          </w:tcPr>
          <w:p w14:paraId="5B3CDC9C" w14:textId="77777777" w:rsidR="00E01296" w:rsidRPr="003B1094" w:rsidRDefault="00E01296" w:rsidP="001E48B3">
            <w:pPr>
              <w:spacing w:line="240" w:lineRule="auto"/>
              <w:rPr>
                <w:rFonts w:asciiTheme="minorHAnsi" w:hAnsiTheme="minorHAnsi"/>
              </w:rPr>
            </w:pPr>
            <w:r w:rsidRPr="003B1094">
              <w:rPr>
                <w:rFonts w:asciiTheme="minorHAnsi" w:hAnsiTheme="minorHAnsi"/>
              </w:rPr>
              <w:t>Name:</w:t>
            </w:r>
          </w:p>
        </w:tc>
        <w:tc>
          <w:tcPr>
            <w:tcW w:w="3678" w:type="dxa"/>
          </w:tcPr>
          <w:p w14:paraId="48E82D2E" w14:textId="77777777" w:rsidR="00E01296" w:rsidRPr="003B1094" w:rsidRDefault="00E01296" w:rsidP="001E48B3">
            <w:pPr>
              <w:spacing w:line="240" w:lineRule="auto"/>
              <w:rPr>
                <w:rFonts w:asciiTheme="minorHAnsi" w:hAnsiTheme="minorHAnsi"/>
              </w:rPr>
            </w:pPr>
            <w:r w:rsidRPr="003B1094">
              <w:rPr>
                <w:rFonts w:asciiTheme="minorHAnsi" w:hAnsiTheme="minorHAnsi"/>
              </w:rPr>
              <w:t>Carlo Bozotti</w:t>
            </w:r>
          </w:p>
        </w:tc>
      </w:tr>
      <w:tr w:rsidR="00C84566" w:rsidRPr="00270F79" w14:paraId="742712F4" w14:textId="77777777" w:rsidTr="00E01296">
        <w:trPr>
          <w:trHeight w:val="539"/>
        </w:trPr>
        <w:tc>
          <w:tcPr>
            <w:tcW w:w="5418" w:type="dxa"/>
          </w:tcPr>
          <w:p w14:paraId="19C15100" w14:textId="77777777" w:rsidR="00E01296" w:rsidRPr="003B1094" w:rsidRDefault="00E01296" w:rsidP="001E48B3">
            <w:pPr>
              <w:spacing w:line="240" w:lineRule="auto"/>
              <w:rPr>
                <w:rFonts w:asciiTheme="minorHAnsi" w:hAnsiTheme="minorHAnsi"/>
              </w:rPr>
            </w:pPr>
          </w:p>
        </w:tc>
        <w:tc>
          <w:tcPr>
            <w:tcW w:w="990" w:type="dxa"/>
          </w:tcPr>
          <w:p w14:paraId="284D3635" w14:textId="77777777" w:rsidR="00E01296" w:rsidRPr="003B1094" w:rsidRDefault="00E01296" w:rsidP="001E48B3">
            <w:pPr>
              <w:spacing w:line="240" w:lineRule="auto"/>
              <w:rPr>
                <w:rFonts w:asciiTheme="minorHAnsi" w:hAnsiTheme="minorHAnsi"/>
              </w:rPr>
            </w:pPr>
            <w:r w:rsidRPr="003B1094">
              <w:rPr>
                <w:rFonts w:asciiTheme="minorHAnsi" w:hAnsiTheme="minorHAnsi"/>
              </w:rPr>
              <w:t>Title:</w:t>
            </w:r>
          </w:p>
        </w:tc>
        <w:tc>
          <w:tcPr>
            <w:tcW w:w="3678" w:type="dxa"/>
          </w:tcPr>
          <w:p w14:paraId="3525547D" w14:textId="77777777" w:rsidR="00E01296" w:rsidRPr="0083456F" w:rsidRDefault="00FD2AF5" w:rsidP="00A47776">
            <w:pPr>
              <w:spacing w:line="240" w:lineRule="auto"/>
              <w:rPr>
                <w:rFonts w:asciiTheme="minorHAnsi" w:hAnsiTheme="minorHAnsi"/>
              </w:rPr>
            </w:pPr>
            <w:r w:rsidRPr="003B1094">
              <w:rPr>
                <w:rFonts w:asciiTheme="minorHAnsi" w:hAnsiTheme="minorHAnsi"/>
              </w:rPr>
              <w:t xml:space="preserve">Sole </w:t>
            </w:r>
            <w:r w:rsidR="00A47776" w:rsidRPr="003B1094">
              <w:rPr>
                <w:rFonts w:asciiTheme="minorHAnsi" w:hAnsiTheme="minorHAnsi"/>
              </w:rPr>
              <w:t>m</w:t>
            </w:r>
            <w:r w:rsidRPr="003B1094">
              <w:rPr>
                <w:rFonts w:asciiTheme="minorHAnsi" w:hAnsiTheme="minorHAnsi"/>
              </w:rPr>
              <w:t xml:space="preserve">ember of the Managing Board, </w:t>
            </w:r>
            <w:r w:rsidR="00E01296" w:rsidRPr="003B1094">
              <w:rPr>
                <w:rFonts w:asciiTheme="minorHAnsi" w:hAnsiTheme="minorHAnsi"/>
              </w:rPr>
              <w:t>President and Chief Executive Officer</w:t>
            </w:r>
            <w:r w:rsidR="00E01296" w:rsidRPr="0083456F">
              <w:rPr>
                <w:rFonts w:asciiTheme="minorHAnsi" w:hAnsiTheme="minorHAnsi"/>
              </w:rPr>
              <w:t xml:space="preserve"> </w:t>
            </w:r>
          </w:p>
        </w:tc>
      </w:tr>
    </w:tbl>
    <w:p w14:paraId="1A0F08CA" w14:textId="77777777" w:rsidR="00E01296" w:rsidRPr="00270F79" w:rsidRDefault="00E01296" w:rsidP="001E48B3">
      <w:pPr>
        <w:rPr>
          <w:rFonts w:asciiTheme="minorHAnsi" w:hAnsiTheme="minorHAnsi"/>
          <w:highlight w:val="yellow"/>
        </w:rPr>
        <w:sectPr w:rsidR="00E01296" w:rsidRPr="00270F79" w:rsidSect="0053306B">
          <w:footerReference w:type="default" r:id="rId19"/>
          <w:pgSz w:w="12240" w:h="15840"/>
          <w:pgMar w:top="1701" w:right="1185" w:bottom="284" w:left="1185" w:header="284" w:footer="284" w:gutter="0"/>
          <w:cols w:space="708"/>
          <w:docGrid w:linePitch="360"/>
        </w:sectPr>
      </w:pPr>
    </w:p>
    <w:p w14:paraId="4DD0E175" w14:textId="77777777" w:rsidR="00E01296" w:rsidRPr="0083456F" w:rsidRDefault="00E01296" w:rsidP="001E48B3">
      <w:pPr>
        <w:pStyle w:val="Title1"/>
        <w:spacing w:before="0" w:after="100"/>
        <w:ind w:left="0" w:firstLine="0"/>
        <w:jc w:val="left"/>
        <w:rPr>
          <w:rFonts w:asciiTheme="minorHAnsi" w:hAnsiTheme="minorHAnsi"/>
          <w:color w:val="auto"/>
          <w:sz w:val="20"/>
          <w:szCs w:val="20"/>
        </w:rPr>
      </w:pPr>
      <w:bookmarkStart w:id="255" w:name="_Toc300834256"/>
      <w:bookmarkStart w:id="256" w:name="_Toc489966616"/>
      <w:r w:rsidRPr="0083456F">
        <w:rPr>
          <w:rFonts w:asciiTheme="minorHAnsi" w:hAnsiTheme="minorHAnsi"/>
          <w:color w:val="auto"/>
          <w:sz w:val="20"/>
          <w:szCs w:val="20"/>
        </w:rPr>
        <w:lastRenderedPageBreak/>
        <w:t>About STMicroelectronics</w:t>
      </w:r>
      <w:bookmarkEnd w:id="255"/>
      <w:bookmarkEnd w:id="256"/>
    </w:p>
    <w:p w14:paraId="6166288F" w14:textId="77777777" w:rsidR="004A6A14" w:rsidRPr="0083456F" w:rsidRDefault="00EA2E04" w:rsidP="001E48B3">
      <w:pPr>
        <w:spacing w:after="0" w:afterAutospacing="0"/>
        <w:rPr>
          <w:rFonts w:asciiTheme="minorHAnsi" w:hAnsiTheme="minorHAnsi" w:cs="Arial"/>
        </w:rPr>
      </w:pPr>
      <w:r w:rsidRPr="0083456F">
        <w:rPr>
          <w:rFonts w:asciiTheme="minorHAnsi" w:hAnsiTheme="minorHAnsi" w:cs="Arial"/>
        </w:rPr>
        <w:t>ST is a global semiconductor leader delivering intelligent and energy-efficient products and solutions that power the electronics at the heart of everyday life. ST's products are found everywhere today, and together with our customers, we are enabling smarter driving and smarter factories, cities and homes, along with the next generation of mobile and Internet of Things devices. By getting more from technology to get more from life, ST stands for life.augmented</w:t>
      </w:r>
      <w:r w:rsidR="00AF5179" w:rsidRPr="0083456F">
        <w:rPr>
          <w:rFonts w:asciiTheme="minorHAnsi" w:hAnsiTheme="minorHAnsi" w:cs="Arial"/>
        </w:rPr>
        <w:t>.</w:t>
      </w:r>
      <w:r w:rsidR="004A6A14" w:rsidRPr="0083456F">
        <w:rPr>
          <w:rFonts w:asciiTheme="minorHAnsi" w:hAnsiTheme="minorHAnsi" w:cs="Arial"/>
        </w:rPr>
        <w:t xml:space="preserve"> </w:t>
      </w:r>
    </w:p>
    <w:p w14:paraId="272ED4BC" w14:textId="77777777" w:rsidR="00E01296" w:rsidRPr="0083456F" w:rsidRDefault="0083456F" w:rsidP="0083456F">
      <w:pPr>
        <w:spacing w:before="100" w:beforeAutospacing="1" w:after="0" w:afterAutospacing="0"/>
        <w:rPr>
          <w:rFonts w:asciiTheme="minorHAnsi" w:hAnsiTheme="minorHAnsi" w:cs="Arial"/>
        </w:rPr>
      </w:pPr>
      <w:r w:rsidRPr="0083456F">
        <w:rPr>
          <w:rFonts w:asciiTheme="minorHAnsi" w:hAnsiTheme="minorHAnsi" w:cs="Arial"/>
        </w:rPr>
        <w:t xml:space="preserve">In 2016, the Company’s net revenues were $6.97 billion, serving more than 100,000 customers worldwide. </w:t>
      </w:r>
      <w:r w:rsidR="00AF5179" w:rsidRPr="0083456F">
        <w:rPr>
          <w:rFonts w:asciiTheme="minorHAnsi" w:hAnsiTheme="minorHAnsi" w:cs="Arial"/>
        </w:rPr>
        <w:t>Further information on ST can be found at www.st.com</w:t>
      </w:r>
      <w:r w:rsidR="00E87545" w:rsidRPr="0083456F">
        <w:rPr>
          <w:rFonts w:asciiTheme="minorHAnsi" w:hAnsiTheme="minorHAnsi" w:cs="Arial"/>
        </w:rPr>
        <w:t>.</w:t>
      </w:r>
      <w:r w:rsidR="00E01296" w:rsidRPr="0083456F">
        <w:rPr>
          <w:rFonts w:asciiTheme="minorHAnsi" w:hAnsiTheme="minorHAnsi" w:cs="Arial"/>
        </w:rPr>
        <w:t xml:space="preserve">  </w:t>
      </w:r>
    </w:p>
    <w:p w14:paraId="4AA40185" w14:textId="77777777" w:rsidR="00E01296" w:rsidRPr="00270F79" w:rsidRDefault="00E01296" w:rsidP="001E48B3">
      <w:pPr>
        <w:spacing w:after="0" w:afterAutospacing="0"/>
        <w:rPr>
          <w:rFonts w:asciiTheme="minorHAnsi" w:hAnsiTheme="minorHAnsi" w:cs="Arial"/>
          <w:highlight w:val="yellow"/>
        </w:rPr>
      </w:pPr>
    </w:p>
    <w:p w14:paraId="10DB2143" w14:textId="77777777" w:rsidR="00E01296" w:rsidRPr="00270F79" w:rsidRDefault="00E01296" w:rsidP="001E48B3">
      <w:pPr>
        <w:spacing w:after="0" w:afterAutospacing="0"/>
        <w:rPr>
          <w:rFonts w:asciiTheme="minorHAnsi" w:hAnsiTheme="minorHAnsi" w:cs="Arial"/>
          <w:highlight w:val="yellow"/>
        </w:rPr>
      </w:pPr>
    </w:p>
    <w:p w14:paraId="4197C7EE" w14:textId="77777777" w:rsidR="00E01296" w:rsidRPr="00270F79" w:rsidRDefault="00E01296" w:rsidP="001E48B3">
      <w:pPr>
        <w:spacing w:after="0" w:afterAutospacing="0"/>
        <w:rPr>
          <w:rFonts w:asciiTheme="minorHAnsi" w:hAnsiTheme="minorHAnsi" w:cs="Arial"/>
          <w:highlight w:val="yellow"/>
        </w:rPr>
      </w:pPr>
    </w:p>
    <w:p w14:paraId="76DDBEF6" w14:textId="77777777" w:rsidR="00E01296" w:rsidRPr="00270F79" w:rsidRDefault="00E01296" w:rsidP="001E48B3">
      <w:pPr>
        <w:spacing w:after="0" w:afterAutospacing="0"/>
        <w:rPr>
          <w:rFonts w:asciiTheme="minorHAnsi" w:hAnsiTheme="minorHAnsi" w:cs="Arial"/>
          <w:highlight w:val="yellow"/>
        </w:rPr>
      </w:pPr>
    </w:p>
    <w:p w14:paraId="33F3EAD7" w14:textId="77777777" w:rsidR="00E01296" w:rsidRPr="00270F79" w:rsidRDefault="00E01296" w:rsidP="001E48B3">
      <w:pPr>
        <w:spacing w:after="0" w:afterAutospacing="0"/>
        <w:rPr>
          <w:rFonts w:asciiTheme="minorHAnsi" w:hAnsiTheme="minorHAnsi" w:cs="Arial"/>
          <w:highlight w:val="yellow"/>
        </w:rPr>
      </w:pPr>
    </w:p>
    <w:p w14:paraId="2F84FD2B" w14:textId="77777777" w:rsidR="00E01296" w:rsidRPr="00270F79" w:rsidRDefault="00E01296" w:rsidP="001E48B3">
      <w:pPr>
        <w:spacing w:after="0" w:afterAutospacing="0"/>
        <w:rPr>
          <w:rFonts w:asciiTheme="minorHAnsi" w:hAnsiTheme="minorHAnsi" w:cs="Arial"/>
          <w:highlight w:val="yellow"/>
        </w:rPr>
      </w:pPr>
    </w:p>
    <w:p w14:paraId="1BF123E7" w14:textId="77777777" w:rsidR="00E01296" w:rsidRPr="00270F79" w:rsidRDefault="00E01296" w:rsidP="001E48B3">
      <w:pPr>
        <w:spacing w:after="0" w:afterAutospacing="0"/>
        <w:rPr>
          <w:rFonts w:asciiTheme="minorHAnsi" w:hAnsiTheme="minorHAnsi" w:cs="Arial"/>
          <w:highlight w:val="yellow"/>
        </w:rPr>
      </w:pPr>
    </w:p>
    <w:p w14:paraId="0CFB2120" w14:textId="77777777" w:rsidR="00E01296" w:rsidRPr="00270F79" w:rsidRDefault="00E01296" w:rsidP="001E48B3">
      <w:pPr>
        <w:spacing w:after="0" w:afterAutospacing="0"/>
        <w:rPr>
          <w:rFonts w:asciiTheme="minorHAnsi" w:hAnsiTheme="minorHAnsi" w:cs="Arial"/>
          <w:highlight w:val="yellow"/>
        </w:rPr>
      </w:pPr>
    </w:p>
    <w:p w14:paraId="193271B0" w14:textId="77777777" w:rsidR="00E01296" w:rsidRPr="00270F79" w:rsidRDefault="00E01296" w:rsidP="001E48B3">
      <w:pPr>
        <w:spacing w:after="0" w:afterAutospacing="0"/>
        <w:rPr>
          <w:rFonts w:asciiTheme="minorHAnsi" w:hAnsiTheme="minorHAnsi" w:cs="Arial"/>
          <w:highlight w:val="yellow"/>
        </w:rPr>
      </w:pPr>
    </w:p>
    <w:p w14:paraId="3F403518" w14:textId="77777777" w:rsidR="00E01296" w:rsidRPr="00270F79" w:rsidRDefault="00E01296" w:rsidP="001E48B3">
      <w:pPr>
        <w:spacing w:after="0" w:afterAutospacing="0"/>
        <w:rPr>
          <w:rFonts w:asciiTheme="minorHAnsi" w:hAnsiTheme="minorHAnsi" w:cs="Arial"/>
          <w:highlight w:val="yellow"/>
        </w:rPr>
      </w:pPr>
      <w:bookmarkStart w:id="257" w:name="_Toc239139292"/>
      <w:bookmarkStart w:id="258" w:name="_Toc237245929"/>
    </w:p>
    <w:bookmarkEnd w:id="248"/>
    <w:bookmarkEnd w:id="249"/>
    <w:bookmarkEnd w:id="250"/>
    <w:bookmarkEnd w:id="251"/>
    <w:bookmarkEnd w:id="252"/>
    <w:bookmarkEnd w:id="253"/>
    <w:bookmarkEnd w:id="257"/>
    <w:bookmarkEnd w:id="258"/>
    <w:p w14:paraId="1D41B07D" w14:textId="77777777" w:rsidR="00C775C0" w:rsidRPr="00270F79" w:rsidRDefault="00C775C0" w:rsidP="001E48B3">
      <w:pPr>
        <w:pStyle w:val="Title1"/>
        <w:numPr>
          <w:ilvl w:val="0"/>
          <w:numId w:val="0"/>
        </w:numPr>
        <w:rPr>
          <w:color w:val="auto"/>
          <w:highlight w:val="yellow"/>
        </w:rPr>
      </w:pPr>
    </w:p>
    <w:p w14:paraId="7C1C6BEC" w14:textId="77777777" w:rsidR="003322B1" w:rsidRPr="00270F79" w:rsidRDefault="003322B1" w:rsidP="001E48B3">
      <w:pPr>
        <w:pStyle w:val="Title1"/>
        <w:numPr>
          <w:ilvl w:val="0"/>
          <w:numId w:val="0"/>
        </w:numPr>
        <w:rPr>
          <w:color w:val="auto"/>
          <w:highlight w:val="yellow"/>
        </w:rPr>
      </w:pPr>
    </w:p>
    <w:p w14:paraId="696525A2" w14:textId="77777777" w:rsidR="003322B1" w:rsidRPr="00270F79" w:rsidRDefault="003322B1" w:rsidP="001E48B3">
      <w:pPr>
        <w:pStyle w:val="Title1"/>
        <w:numPr>
          <w:ilvl w:val="0"/>
          <w:numId w:val="0"/>
        </w:numPr>
        <w:rPr>
          <w:color w:val="auto"/>
          <w:highlight w:val="yellow"/>
        </w:rPr>
      </w:pPr>
    </w:p>
    <w:p w14:paraId="68619D14" w14:textId="77777777" w:rsidR="003322B1" w:rsidRPr="00270F79" w:rsidRDefault="003322B1" w:rsidP="001E48B3">
      <w:pPr>
        <w:pStyle w:val="Title1"/>
        <w:numPr>
          <w:ilvl w:val="0"/>
          <w:numId w:val="0"/>
        </w:numPr>
        <w:rPr>
          <w:color w:val="auto"/>
          <w:highlight w:val="yellow"/>
        </w:rPr>
      </w:pPr>
    </w:p>
    <w:p w14:paraId="03D3F152" w14:textId="77777777" w:rsidR="003322B1" w:rsidRPr="00270F79" w:rsidRDefault="003322B1" w:rsidP="001E48B3">
      <w:pPr>
        <w:pStyle w:val="Title1"/>
        <w:numPr>
          <w:ilvl w:val="0"/>
          <w:numId w:val="0"/>
        </w:numPr>
        <w:rPr>
          <w:color w:val="auto"/>
          <w:highlight w:val="yellow"/>
        </w:rPr>
      </w:pPr>
    </w:p>
    <w:p w14:paraId="74DD7D39" w14:textId="77777777" w:rsidR="003322B1" w:rsidRPr="00270F79" w:rsidRDefault="003322B1" w:rsidP="001E48B3">
      <w:pPr>
        <w:pStyle w:val="Title1"/>
        <w:numPr>
          <w:ilvl w:val="0"/>
          <w:numId w:val="0"/>
        </w:numPr>
        <w:rPr>
          <w:color w:val="auto"/>
          <w:highlight w:val="yellow"/>
        </w:rPr>
      </w:pPr>
    </w:p>
    <w:p w14:paraId="7019FAE0" w14:textId="77777777" w:rsidR="00EA2E04" w:rsidRPr="00270F79" w:rsidRDefault="00EA2E04" w:rsidP="001E48B3">
      <w:pPr>
        <w:pStyle w:val="Title1"/>
        <w:numPr>
          <w:ilvl w:val="0"/>
          <w:numId w:val="0"/>
        </w:numPr>
        <w:rPr>
          <w:color w:val="auto"/>
          <w:highlight w:val="yellow"/>
        </w:rPr>
      </w:pPr>
    </w:p>
    <w:p w14:paraId="2FBA574A" w14:textId="77777777" w:rsidR="00EA2E04" w:rsidRPr="00270F79" w:rsidRDefault="00EA2E04" w:rsidP="001E48B3">
      <w:pPr>
        <w:pStyle w:val="Title1"/>
        <w:numPr>
          <w:ilvl w:val="0"/>
          <w:numId w:val="0"/>
        </w:numPr>
        <w:rPr>
          <w:color w:val="auto"/>
          <w:highlight w:val="yellow"/>
        </w:rPr>
      </w:pPr>
    </w:p>
    <w:p w14:paraId="1AB38BB9" w14:textId="77777777" w:rsidR="00EA2E04" w:rsidRPr="00270F79" w:rsidRDefault="00EA2E04" w:rsidP="001E48B3">
      <w:pPr>
        <w:pStyle w:val="Title1"/>
        <w:numPr>
          <w:ilvl w:val="0"/>
          <w:numId w:val="0"/>
        </w:numPr>
        <w:rPr>
          <w:color w:val="auto"/>
          <w:highlight w:val="yellow"/>
        </w:rPr>
      </w:pPr>
    </w:p>
    <w:p w14:paraId="750409E0" w14:textId="77777777" w:rsidR="003322B1" w:rsidRPr="00270F79" w:rsidRDefault="003322B1" w:rsidP="001E48B3">
      <w:pPr>
        <w:pStyle w:val="Title1"/>
        <w:numPr>
          <w:ilvl w:val="0"/>
          <w:numId w:val="0"/>
        </w:numPr>
        <w:rPr>
          <w:color w:val="auto"/>
          <w:highlight w:val="yellow"/>
        </w:rPr>
      </w:pPr>
    </w:p>
    <w:p w14:paraId="36FBD621" w14:textId="77777777" w:rsidR="003322B1" w:rsidRPr="00270F79" w:rsidRDefault="003322B1" w:rsidP="001E48B3">
      <w:pPr>
        <w:pStyle w:val="Title1"/>
        <w:numPr>
          <w:ilvl w:val="0"/>
          <w:numId w:val="0"/>
        </w:numPr>
        <w:rPr>
          <w:color w:val="auto"/>
          <w:highlight w:val="yellow"/>
        </w:rPr>
      </w:pPr>
    </w:p>
    <w:p w14:paraId="76527E49" w14:textId="77777777" w:rsidR="003322B1" w:rsidRPr="00270F79" w:rsidRDefault="003322B1" w:rsidP="001E48B3">
      <w:pPr>
        <w:pStyle w:val="Title1"/>
        <w:numPr>
          <w:ilvl w:val="0"/>
          <w:numId w:val="0"/>
        </w:numPr>
        <w:rPr>
          <w:color w:val="auto"/>
          <w:highlight w:val="yellow"/>
        </w:rPr>
      </w:pPr>
    </w:p>
    <w:p w14:paraId="55C3AF9A" w14:textId="77777777" w:rsidR="003322B1" w:rsidRPr="00270F79" w:rsidRDefault="003322B1" w:rsidP="001E48B3">
      <w:pPr>
        <w:pStyle w:val="Title1"/>
        <w:numPr>
          <w:ilvl w:val="0"/>
          <w:numId w:val="0"/>
        </w:numPr>
        <w:rPr>
          <w:color w:val="auto"/>
          <w:highlight w:val="yellow"/>
        </w:rPr>
      </w:pPr>
    </w:p>
    <w:p w14:paraId="4F34952A" w14:textId="77777777" w:rsidR="003322B1" w:rsidRDefault="00EA2E04" w:rsidP="001E48B3">
      <w:pPr>
        <w:pStyle w:val="Title1"/>
        <w:numPr>
          <w:ilvl w:val="0"/>
          <w:numId w:val="0"/>
        </w:numPr>
        <w:rPr>
          <w:color w:val="auto"/>
        </w:rPr>
      </w:pPr>
      <w:bookmarkStart w:id="259" w:name="_Toc426117916"/>
      <w:bookmarkStart w:id="260" w:name="_Toc452394729"/>
      <w:bookmarkStart w:id="261" w:name="_Toc459290293"/>
      <w:bookmarkStart w:id="262" w:name="_Toc489966617"/>
      <w:r w:rsidRPr="00270F79">
        <w:rPr>
          <w:noProof/>
          <w:sz w:val="22"/>
          <w:highlight w:val="yellow"/>
        </w:rPr>
        <w:lastRenderedPageBreak/>
        <w:drawing>
          <wp:anchor distT="0" distB="0" distL="114300" distR="114300" simplePos="0" relativeHeight="251660288" behindDoc="0" locked="0" layoutInCell="1" allowOverlap="1" wp14:anchorId="3DCFE1B7" wp14:editId="6B12F5C1">
            <wp:simplePos x="0" y="0"/>
            <wp:positionH relativeFrom="column">
              <wp:posOffset>-765175</wp:posOffset>
            </wp:positionH>
            <wp:positionV relativeFrom="paragraph">
              <wp:posOffset>-1067435</wp:posOffset>
            </wp:positionV>
            <wp:extent cx="7759700" cy="100323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financial_semi_report_2015_back.jpg"/>
                    <pic:cNvPicPr/>
                  </pic:nvPicPr>
                  <pic:blipFill>
                    <a:blip r:embed="rId20">
                      <a:extLst>
                        <a:ext uri="{28A0092B-C50C-407E-A947-70E740481C1C}">
                          <a14:useLocalDpi xmlns:a14="http://schemas.microsoft.com/office/drawing/2010/main" val="0"/>
                        </a:ext>
                      </a:extLst>
                    </a:blip>
                    <a:stretch>
                      <a:fillRect/>
                    </a:stretch>
                  </pic:blipFill>
                  <pic:spPr>
                    <a:xfrm>
                      <a:off x="0" y="0"/>
                      <a:ext cx="7760092" cy="10032872"/>
                    </a:xfrm>
                    <a:prstGeom prst="rect">
                      <a:avLst/>
                    </a:prstGeom>
                  </pic:spPr>
                </pic:pic>
              </a:graphicData>
            </a:graphic>
            <wp14:sizeRelH relativeFrom="page">
              <wp14:pctWidth>0</wp14:pctWidth>
            </wp14:sizeRelH>
            <wp14:sizeRelV relativeFrom="page">
              <wp14:pctHeight>0</wp14:pctHeight>
            </wp14:sizeRelV>
          </wp:anchor>
        </w:drawing>
      </w:r>
      <w:bookmarkEnd w:id="259"/>
      <w:bookmarkEnd w:id="260"/>
      <w:bookmarkEnd w:id="261"/>
      <w:bookmarkEnd w:id="262"/>
    </w:p>
    <w:p w14:paraId="2F4B4D84" w14:textId="77777777" w:rsidR="003322B1" w:rsidRDefault="003322B1" w:rsidP="001E48B3">
      <w:pPr>
        <w:pStyle w:val="Title1"/>
        <w:numPr>
          <w:ilvl w:val="0"/>
          <w:numId w:val="0"/>
        </w:numPr>
        <w:rPr>
          <w:color w:val="auto"/>
        </w:rPr>
      </w:pPr>
    </w:p>
    <w:p w14:paraId="76E991F3" w14:textId="77777777" w:rsidR="003322B1" w:rsidRPr="009A1327" w:rsidRDefault="003322B1" w:rsidP="001E48B3">
      <w:pPr>
        <w:pStyle w:val="Title1"/>
        <w:numPr>
          <w:ilvl w:val="0"/>
          <w:numId w:val="0"/>
        </w:numPr>
        <w:rPr>
          <w:color w:val="auto"/>
        </w:rPr>
      </w:pPr>
    </w:p>
    <w:sectPr w:rsidR="003322B1" w:rsidRPr="009A1327" w:rsidSect="0053306B">
      <w:footerReference w:type="default" r:id="rId21"/>
      <w:pgSz w:w="12240" w:h="15840"/>
      <w:pgMar w:top="1701" w:right="1185" w:bottom="284" w:left="1185"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30CD" w14:textId="77777777" w:rsidR="00DD3503" w:rsidRDefault="00DD3503" w:rsidP="0036761B">
      <w:r>
        <w:separator/>
      </w:r>
    </w:p>
  </w:endnote>
  <w:endnote w:type="continuationSeparator" w:id="0">
    <w:p w14:paraId="579CF9AD" w14:textId="77777777" w:rsidR="00DD3503" w:rsidRDefault="00DD3503" w:rsidP="0036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Univers 45 Light">
    <w:charset w:val="00"/>
    <w:family w:val="auto"/>
    <w:pitch w:val="variable"/>
    <w:sig w:usb0="8000002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tigateFrutigerBold">
    <w:altName w:val="Courier New"/>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781" w:type="dxa"/>
      <w:tblInd w:w="-1283"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4866"/>
      <w:gridCol w:w="400"/>
    </w:tblGrid>
    <w:tr w:rsidR="00DD3503" w14:paraId="50CAE160" w14:textId="77777777" w:rsidTr="00F43A49">
      <w:tc>
        <w:tcPr>
          <w:tcW w:w="682" w:type="dxa"/>
        </w:tcPr>
        <w:p w14:paraId="2F119C79" w14:textId="77777777" w:rsidR="00DD3503" w:rsidRDefault="00DD3503" w:rsidP="00233883">
          <w:pPr>
            <w:pStyle w:val="Footer"/>
            <w:jc w:val="center"/>
            <w:rPr>
              <w:noProof/>
            </w:rPr>
          </w:pPr>
        </w:p>
      </w:tc>
      <w:tc>
        <w:tcPr>
          <w:tcW w:w="993" w:type="dxa"/>
          <w:vAlign w:val="center"/>
        </w:tcPr>
        <w:p w14:paraId="51AC9690" w14:textId="77777777" w:rsidR="00DD3503" w:rsidRDefault="00DD3503" w:rsidP="00233883">
          <w:pPr>
            <w:pStyle w:val="Footer"/>
            <w:jc w:val="center"/>
          </w:pPr>
          <w:r>
            <w:rPr>
              <w:noProof/>
            </w:rPr>
            <w:drawing>
              <wp:inline distT="0" distB="0" distL="0" distR="0" wp14:anchorId="01F04097" wp14:editId="78EAA4D0">
                <wp:extent cx="460150" cy="33689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6518EC86" w14:textId="77777777" w:rsidR="00DD3503" w:rsidRDefault="00DD3503" w:rsidP="00BA6D4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Semi Annual Report 2017</w:t>
          </w:r>
          <w:r>
            <w:t xml:space="preserve">    </w:t>
          </w:r>
          <w:r>
            <w:rPr>
              <w:b/>
            </w:rPr>
            <w:t xml:space="preserve">  </w:t>
          </w:r>
        </w:p>
      </w:tc>
      <w:tc>
        <w:tcPr>
          <w:tcW w:w="4866" w:type="dxa"/>
          <w:vAlign w:val="center"/>
        </w:tcPr>
        <w:p w14:paraId="0836C532" w14:textId="77777777" w:rsidR="00DD3503" w:rsidRPr="009D55EC" w:rsidRDefault="00DD3503" w:rsidP="00233883">
          <w:pPr>
            <w:pStyle w:val="Footer"/>
            <w:spacing w:after="100"/>
            <w:jc w:val="right"/>
          </w:pPr>
          <w:r w:rsidRPr="009D55EC">
            <w:rPr>
              <w:color w:val="002052"/>
            </w:rPr>
            <w:t>Contents</w:t>
          </w:r>
          <w:r w:rsidRPr="009D55EC">
            <w:t xml:space="preserve">    </w:t>
          </w:r>
          <w:r w:rsidRPr="009D55EC">
            <w:rPr>
              <w:b/>
            </w:rPr>
            <w:t xml:space="preserve">  </w:t>
          </w:r>
          <w:r w:rsidRPr="009D55EC">
            <w:fldChar w:fldCharType="begin"/>
          </w:r>
          <w:r w:rsidRPr="009D55EC">
            <w:instrText xml:space="preserve"> PAGE   \* MERGEFORMAT </w:instrText>
          </w:r>
          <w:r w:rsidRPr="009D55EC">
            <w:fldChar w:fldCharType="separate"/>
          </w:r>
          <w:r w:rsidR="00576063">
            <w:rPr>
              <w:noProof/>
            </w:rPr>
            <w:t>2</w:t>
          </w:r>
          <w:r w:rsidRPr="009D55EC">
            <w:rPr>
              <w:noProof/>
            </w:rPr>
            <w:fldChar w:fldCharType="end"/>
          </w:r>
        </w:p>
      </w:tc>
      <w:tc>
        <w:tcPr>
          <w:tcW w:w="400" w:type="dxa"/>
        </w:tcPr>
        <w:p w14:paraId="3837D3F3" w14:textId="77777777" w:rsidR="00DD3503" w:rsidRPr="00233883" w:rsidRDefault="00DD3503" w:rsidP="00233883">
          <w:pPr>
            <w:pStyle w:val="Footer"/>
            <w:spacing w:after="100"/>
            <w:jc w:val="right"/>
            <w:rPr>
              <w:color w:val="002052"/>
            </w:rPr>
          </w:pPr>
        </w:p>
      </w:tc>
    </w:tr>
  </w:tbl>
  <w:p w14:paraId="12350063" w14:textId="77777777" w:rsidR="00DD3503" w:rsidRDefault="00DD350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61" w:type="dxa"/>
      <w:tblInd w:w="-1283"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5046"/>
      <w:gridCol w:w="400"/>
    </w:tblGrid>
    <w:tr w:rsidR="00DD3503" w14:paraId="08313E6B" w14:textId="77777777" w:rsidTr="00F43A49">
      <w:tc>
        <w:tcPr>
          <w:tcW w:w="682" w:type="dxa"/>
        </w:tcPr>
        <w:p w14:paraId="7E650EC1" w14:textId="77777777" w:rsidR="00DD3503" w:rsidRDefault="00DD3503" w:rsidP="00233883">
          <w:pPr>
            <w:pStyle w:val="Footer"/>
            <w:jc w:val="center"/>
            <w:rPr>
              <w:noProof/>
            </w:rPr>
          </w:pPr>
        </w:p>
      </w:tc>
      <w:tc>
        <w:tcPr>
          <w:tcW w:w="993" w:type="dxa"/>
          <w:vAlign w:val="center"/>
        </w:tcPr>
        <w:p w14:paraId="05F404A4" w14:textId="77777777" w:rsidR="00DD3503" w:rsidRDefault="00DD3503" w:rsidP="00233883">
          <w:pPr>
            <w:pStyle w:val="Footer"/>
            <w:jc w:val="center"/>
          </w:pPr>
          <w:r>
            <w:rPr>
              <w:noProof/>
            </w:rPr>
            <w:drawing>
              <wp:inline distT="0" distB="0" distL="0" distR="0" wp14:anchorId="11768D5D" wp14:editId="0C19E7F4">
                <wp:extent cx="460150" cy="33689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7D62CB3C" w14:textId="77777777" w:rsidR="00DD3503" w:rsidRDefault="00DD3503" w:rsidP="00BA6D4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 xml:space="preserve">Semi </w:t>
          </w:r>
          <w:r w:rsidRPr="00233883">
            <w:rPr>
              <w:color w:val="002052"/>
            </w:rPr>
            <w:t>Annual Report 201</w:t>
          </w:r>
          <w:r>
            <w:rPr>
              <w:color w:val="002052"/>
            </w:rPr>
            <w:t>7</w:t>
          </w:r>
          <w:r>
            <w:t xml:space="preserve">    </w:t>
          </w:r>
          <w:r>
            <w:rPr>
              <w:b/>
            </w:rPr>
            <w:t xml:space="preserve">  </w:t>
          </w:r>
        </w:p>
      </w:tc>
      <w:tc>
        <w:tcPr>
          <w:tcW w:w="5046" w:type="dxa"/>
          <w:vAlign w:val="center"/>
        </w:tcPr>
        <w:p w14:paraId="521BBDD3" w14:textId="77777777" w:rsidR="00DD3503" w:rsidRDefault="00DD3503" w:rsidP="001A727D">
          <w:pPr>
            <w:pStyle w:val="Footer"/>
            <w:spacing w:after="100"/>
            <w:jc w:val="right"/>
          </w:pPr>
          <w:r>
            <w:rPr>
              <w:color w:val="002052"/>
            </w:rPr>
            <w:t>Semi Annual Financial Statements</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47</w:t>
          </w:r>
          <w:r w:rsidRPr="009D55EC">
            <w:rPr>
              <w:noProof/>
            </w:rPr>
            <w:fldChar w:fldCharType="end"/>
          </w:r>
        </w:p>
      </w:tc>
      <w:tc>
        <w:tcPr>
          <w:tcW w:w="400" w:type="dxa"/>
        </w:tcPr>
        <w:p w14:paraId="0D4E1967" w14:textId="77777777" w:rsidR="00DD3503" w:rsidRPr="00233883" w:rsidRDefault="00DD3503" w:rsidP="00233883">
          <w:pPr>
            <w:pStyle w:val="Footer"/>
            <w:spacing w:after="100"/>
            <w:jc w:val="right"/>
            <w:rPr>
              <w:color w:val="002052"/>
            </w:rPr>
          </w:pPr>
        </w:p>
      </w:tc>
    </w:tr>
  </w:tbl>
  <w:p w14:paraId="6434329C" w14:textId="77777777" w:rsidR="00DD3503" w:rsidRDefault="00DD350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051" w:type="dxa"/>
      <w:tblInd w:w="-1283"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5136"/>
      <w:gridCol w:w="400"/>
    </w:tblGrid>
    <w:tr w:rsidR="00DD3503" w14:paraId="0D573BDC" w14:textId="77777777" w:rsidTr="00F43A49">
      <w:tc>
        <w:tcPr>
          <w:tcW w:w="682" w:type="dxa"/>
        </w:tcPr>
        <w:p w14:paraId="5F7C7CB6" w14:textId="77777777" w:rsidR="00DD3503" w:rsidRDefault="00DD3503" w:rsidP="00233883">
          <w:pPr>
            <w:pStyle w:val="Footer"/>
            <w:jc w:val="center"/>
            <w:rPr>
              <w:noProof/>
            </w:rPr>
          </w:pPr>
        </w:p>
      </w:tc>
      <w:tc>
        <w:tcPr>
          <w:tcW w:w="993" w:type="dxa"/>
          <w:vAlign w:val="center"/>
        </w:tcPr>
        <w:p w14:paraId="45C944C2" w14:textId="77777777" w:rsidR="00DD3503" w:rsidRDefault="00DD3503" w:rsidP="00233883">
          <w:pPr>
            <w:pStyle w:val="Footer"/>
            <w:jc w:val="center"/>
          </w:pPr>
          <w:r>
            <w:rPr>
              <w:noProof/>
            </w:rPr>
            <w:drawing>
              <wp:inline distT="0" distB="0" distL="0" distR="0" wp14:anchorId="58E433D6" wp14:editId="45A57B6C">
                <wp:extent cx="460150" cy="336896"/>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555F9CDE" w14:textId="77777777" w:rsidR="00DD3503" w:rsidRDefault="00DD3503" w:rsidP="00637889">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 xml:space="preserve">Semi </w:t>
          </w:r>
          <w:r w:rsidRPr="00233883">
            <w:rPr>
              <w:color w:val="002052"/>
            </w:rPr>
            <w:t>Annual Report 201</w:t>
          </w:r>
          <w:r>
            <w:rPr>
              <w:color w:val="002052"/>
            </w:rPr>
            <w:t>7</w:t>
          </w:r>
          <w:r>
            <w:t xml:space="preserve">    </w:t>
          </w:r>
          <w:r>
            <w:rPr>
              <w:b/>
            </w:rPr>
            <w:t xml:space="preserve">  </w:t>
          </w:r>
        </w:p>
      </w:tc>
      <w:tc>
        <w:tcPr>
          <w:tcW w:w="5136" w:type="dxa"/>
          <w:vAlign w:val="center"/>
        </w:tcPr>
        <w:p w14:paraId="5011DB0C" w14:textId="77777777" w:rsidR="00DD3503" w:rsidRDefault="00DD3503" w:rsidP="001D42B9">
          <w:pPr>
            <w:pStyle w:val="Footer"/>
            <w:spacing w:after="100"/>
            <w:jc w:val="right"/>
          </w:pPr>
          <w:r>
            <w:rPr>
              <w:color w:val="002052"/>
            </w:rPr>
            <w:t>About STMicroelectronics</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49</w:t>
          </w:r>
          <w:r w:rsidRPr="009D55EC">
            <w:rPr>
              <w:noProof/>
            </w:rPr>
            <w:fldChar w:fldCharType="end"/>
          </w:r>
        </w:p>
      </w:tc>
      <w:tc>
        <w:tcPr>
          <w:tcW w:w="400" w:type="dxa"/>
        </w:tcPr>
        <w:p w14:paraId="580D3280" w14:textId="77777777" w:rsidR="00DD3503" w:rsidRPr="00233883" w:rsidRDefault="00DD3503" w:rsidP="00233883">
          <w:pPr>
            <w:pStyle w:val="Footer"/>
            <w:spacing w:after="100"/>
            <w:jc w:val="right"/>
            <w:rPr>
              <w:color w:val="002052"/>
            </w:rPr>
          </w:pPr>
        </w:p>
      </w:tc>
    </w:tr>
  </w:tbl>
  <w:p w14:paraId="66A014DA" w14:textId="77777777" w:rsidR="00DD3503" w:rsidRDefault="00DD3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763" w:type="dxa"/>
      <w:tblInd w:w="-1265"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4848"/>
      <w:gridCol w:w="400"/>
    </w:tblGrid>
    <w:tr w:rsidR="00DD3503" w14:paraId="779790D9" w14:textId="77777777" w:rsidTr="00F43A49">
      <w:tc>
        <w:tcPr>
          <w:tcW w:w="682" w:type="dxa"/>
        </w:tcPr>
        <w:p w14:paraId="76CC88D3" w14:textId="77777777" w:rsidR="00DD3503" w:rsidRDefault="00DD3503" w:rsidP="00233883">
          <w:pPr>
            <w:pStyle w:val="Footer"/>
            <w:jc w:val="center"/>
            <w:rPr>
              <w:noProof/>
            </w:rPr>
          </w:pPr>
        </w:p>
      </w:tc>
      <w:tc>
        <w:tcPr>
          <w:tcW w:w="993" w:type="dxa"/>
          <w:vAlign w:val="center"/>
        </w:tcPr>
        <w:p w14:paraId="1FA9F639" w14:textId="77777777" w:rsidR="00DD3503" w:rsidRDefault="00DD3503" w:rsidP="00233883">
          <w:pPr>
            <w:pStyle w:val="Footer"/>
            <w:jc w:val="center"/>
          </w:pPr>
          <w:r>
            <w:rPr>
              <w:noProof/>
            </w:rPr>
            <w:drawing>
              <wp:inline distT="0" distB="0" distL="0" distR="0" wp14:anchorId="5CC1B61A" wp14:editId="0E73DBA4">
                <wp:extent cx="460150" cy="33689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5657AE04" w14:textId="77777777" w:rsidR="00DD3503" w:rsidRDefault="00DD3503" w:rsidP="00BA6D4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Semi Annual Report 2017</w:t>
          </w:r>
          <w:r>
            <w:t xml:space="preserve">    </w:t>
          </w:r>
          <w:r>
            <w:rPr>
              <w:b/>
            </w:rPr>
            <w:t xml:space="preserve">  </w:t>
          </w:r>
        </w:p>
      </w:tc>
      <w:tc>
        <w:tcPr>
          <w:tcW w:w="4848" w:type="dxa"/>
          <w:vAlign w:val="center"/>
        </w:tcPr>
        <w:p w14:paraId="7CBBA9F7" w14:textId="77777777" w:rsidR="00DD3503" w:rsidRDefault="00DD3503" w:rsidP="00233883">
          <w:pPr>
            <w:pStyle w:val="Footer"/>
            <w:spacing w:after="100"/>
            <w:jc w:val="right"/>
          </w:pPr>
          <w:r>
            <w:rPr>
              <w:color w:val="002052"/>
            </w:rPr>
            <w:t xml:space="preserve">Corporate </w:t>
          </w:r>
          <w:r w:rsidRPr="009D55EC">
            <w:rPr>
              <w:color w:val="002052"/>
            </w:rPr>
            <w:t>Overview</w:t>
          </w:r>
          <w:r w:rsidRPr="009D55EC">
            <w:t xml:space="preserve">    </w:t>
          </w:r>
          <w:r w:rsidRPr="009D55EC">
            <w:rPr>
              <w:b/>
            </w:rPr>
            <w:t xml:space="preserve">  </w:t>
          </w:r>
          <w:r w:rsidRPr="009D55EC">
            <w:fldChar w:fldCharType="begin"/>
          </w:r>
          <w:r w:rsidRPr="009D55EC">
            <w:instrText xml:space="preserve"> PAGE   \* MERGEFORMAT </w:instrText>
          </w:r>
          <w:r w:rsidRPr="009D55EC">
            <w:fldChar w:fldCharType="separate"/>
          </w:r>
          <w:r w:rsidR="00576063">
            <w:rPr>
              <w:noProof/>
            </w:rPr>
            <w:t>4</w:t>
          </w:r>
          <w:r w:rsidRPr="009D55EC">
            <w:rPr>
              <w:noProof/>
            </w:rPr>
            <w:fldChar w:fldCharType="end"/>
          </w:r>
        </w:p>
      </w:tc>
      <w:tc>
        <w:tcPr>
          <w:tcW w:w="400" w:type="dxa"/>
        </w:tcPr>
        <w:p w14:paraId="467452C1" w14:textId="77777777" w:rsidR="00DD3503" w:rsidRPr="00233883" w:rsidRDefault="00DD3503" w:rsidP="00233883">
          <w:pPr>
            <w:pStyle w:val="Footer"/>
            <w:spacing w:after="100"/>
            <w:jc w:val="right"/>
            <w:rPr>
              <w:color w:val="002052"/>
            </w:rPr>
          </w:pPr>
        </w:p>
      </w:tc>
    </w:tr>
  </w:tbl>
  <w:p w14:paraId="0C9CD3C4" w14:textId="77777777" w:rsidR="00DD3503" w:rsidRDefault="00DD35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871" w:type="dxa"/>
      <w:tblInd w:w="-1283"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4956"/>
      <w:gridCol w:w="400"/>
    </w:tblGrid>
    <w:tr w:rsidR="00DD3503" w14:paraId="456C2180" w14:textId="77777777" w:rsidTr="00F43A49">
      <w:tc>
        <w:tcPr>
          <w:tcW w:w="682" w:type="dxa"/>
        </w:tcPr>
        <w:p w14:paraId="524F2D8A" w14:textId="77777777" w:rsidR="00DD3503" w:rsidRDefault="00DD3503" w:rsidP="00233883">
          <w:pPr>
            <w:pStyle w:val="Footer"/>
            <w:jc w:val="center"/>
            <w:rPr>
              <w:noProof/>
            </w:rPr>
          </w:pPr>
        </w:p>
      </w:tc>
      <w:tc>
        <w:tcPr>
          <w:tcW w:w="993" w:type="dxa"/>
          <w:vAlign w:val="center"/>
        </w:tcPr>
        <w:p w14:paraId="4292ED43" w14:textId="77777777" w:rsidR="00DD3503" w:rsidRDefault="00DD3503" w:rsidP="00233883">
          <w:pPr>
            <w:pStyle w:val="Footer"/>
            <w:jc w:val="center"/>
          </w:pPr>
          <w:r>
            <w:rPr>
              <w:noProof/>
            </w:rPr>
            <w:drawing>
              <wp:inline distT="0" distB="0" distL="0" distR="0" wp14:anchorId="0DBDCE0A" wp14:editId="45961698">
                <wp:extent cx="460150" cy="33689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19A4ECEC" w14:textId="77777777" w:rsidR="00DD3503" w:rsidRDefault="00DD3503" w:rsidP="009268B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 xml:space="preserve">Semi </w:t>
          </w:r>
          <w:r w:rsidRPr="00233883">
            <w:rPr>
              <w:color w:val="002052"/>
            </w:rPr>
            <w:t>Annual Report 201</w:t>
          </w:r>
          <w:r>
            <w:rPr>
              <w:color w:val="002052"/>
            </w:rPr>
            <w:t>7</w:t>
          </w:r>
          <w:r>
            <w:t xml:space="preserve">    </w:t>
          </w:r>
          <w:r>
            <w:rPr>
              <w:b/>
            </w:rPr>
            <w:t xml:space="preserve">  </w:t>
          </w:r>
        </w:p>
      </w:tc>
      <w:tc>
        <w:tcPr>
          <w:tcW w:w="4956" w:type="dxa"/>
          <w:vAlign w:val="center"/>
        </w:tcPr>
        <w:p w14:paraId="6721DB72" w14:textId="77777777" w:rsidR="00DD3503" w:rsidRDefault="00DD3503" w:rsidP="001D42B9">
          <w:pPr>
            <w:pStyle w:val="Footer"/>
            <w:spacing w:after="100"/>
            <w:jc w:val="right"/>
          </w:pPr>
          <w:r>
            <w:rPr>
              <w:color w:val="002052"/>
            </w:rPr>
            <w:t>Report of the Managing Board</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15</w:t>
          </w:r>
          <w:r w:rsidRPr="009D55EC">
            <w:rPr>
              <w:noProof/>
            </w:rPr>
            <w:fldChar w:fldCharType="end"/>
          </w:r>
        </w:p>
      </w:tc>
      <w:tc>
        <w:tcPr>
          <w:tcW w:w="400" w:type="dxa"/>
        </w:tcPr>
        <w:p w14:paraId="18EC89B8" w14:textId="77777777" w:rsidR="00DD3503" w:rsidRPr="00233883" w:rsidRDefault="00DD3503" w:rsidP="00233883">
          <w:pPr>
            <w:pStyle w:val="Footer"/>
            <w:spacing w:after="100"/>
            <w:jc w:val="right"/>
            <w:rPr>
              <w:color w:val="002052"/>
            </w:rPr>
          </w:pPr>
        </w:p>
      </w:tc>
    </w:tr>
  </w:tbl>
  <w:p w14:paraId="604DF42E" w14:textId="77777777" w:rsidR="00DD3503" w:rsidRDefault="00DD35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61" w:type="dxa"/>
      <w:tblInd w:w="-1283"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5046"/>
      <w:gridCol w:w="400"/>
    </w:tblGrid>
    <w:tr w:rsidR="00DD3503" w14:paraId="4976C727" w14:textId="77777777" w:rsidTr="00F43A49">
      <w:tc>
        <w:tcPr>
          <w:tcW w:w="682" w:type="dxa"/>
        </w:tcPr>
        <w:p w14:paraId="16F44039" w14:textId="77777777" w:rsidR="00DD3503" w:rsidRDefault="00DD3503" w:rsidP="00233883">
          <w:pPr>
            <w:pStyle w:val="Footer"/>
            <w:jc w:val="center"/>
            <w:rPr>
              <w:noProof/>
            </w:rPr>
          </w:pPr>
        </w:p>
      </w:tc>
      <w:tc>
        <w:tcPr>
          <w:tcW w:w="993" w:type="dxa"/>
          <w:vAlign w:val="center"/>
        </w:tcPr>
        <w:p w14:paraId="33508FDE" w14:textId="77777777" w:rsidR="00DD3503" w:rsidRDefault="00DD3503" w:rsidP="00233883">
          <w:pPr>
            <w:pStyle w:val="Footer"/>
            <w:jc w:val="center"/>
          </w:pPr>
          <w:r>
            <w:rPr>
              <w:noProof/>
            </w:rPr>
            <w:drawing>
              <wp:inline distT="0" distB="0" distL="0" distR="0" wp14:anchorId="29EDB191" wp14:editId="1EC1D42E">
                <wp:extent cx="460150" cy="3368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34AC043A" w14:textId="77777777" w:rsidR="00DD3503" w:rsidRDefault="00DD3503" w:rsidP="00E87545">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 xml:space="preserve">Semi </w:t>
          </w:r>
          <w:r w:rsidRPr="00233883">
            <w:rPr>
              <w:color w:val="002052"/>
            </w:rPr>
            <w:t>Annual Report 201</w:t>
          </w:r>
          <w:r>
            <w:rPr>
              <w:color w:val="002052"/>
            </w:rPr>
            <w:t>7</w:t>
          </w:r>
          <w:r>
            <w:t xml:space="preserve">    </w:t>
          </w:r>
          <w:r>
            <w:rPr>
              <w:b/>
            </w:rPr>
            <w:t xml:space="preserve">  </w:t>
          </w:r>
        </w:p>
      </w:tc>
      <w:tc>
        <w:tcPr>
          <w:tcW w:w="5046" w:type="dxa"/>
          <w:vAlign w:val="center"/>
        </w:tcPr>
        <w:p w14:paraId="462AF0F9" w14:textId="77777777" w:rsidR="00DD3503" w:rsidRDefault="00DD3503" w:rsidP="001D42B9">
          <w:pPr>
            <w:pStyle w:val="Footer"/>
            <w:spacing w:after="100"/>
            <w:jc w:val="right"/>
          </w:pPr>
          <w:r>
            <w:rPr>
              <w:color w:val="002052"/>
            </w:rPr>
            <w:t xml:space="preserve">Semi Annual Financial </w:t>
          </w:r>
          <w:r w:rsidRPr="009D55EC">
            <w:rPr>
              <w:color w:val="002052"/>
            </w:rPr>
            <w:t>Statements</w:t>
          </w:r>
          <w:r w:rsidRPr="009D55EC">
            <w:t xml:space="preserve">    </w:t>
          </w:r>
          <w:r w:rsidRPr="009D55EC">
            <w:rPr>
              <w:b/>
            </w:rPr>
            <w:t xml:space="preserve">  </w:t>
          </w:r>
          <w:r w:rsidRPr="009D55EC">
            <w:fldChar w:fldCharType="begin"/>
          </w:r>
          <w:r w:rsidRPr="009D55EC">
            <w:instrText xml:space="preserve"> PAGE   \* MERGEFORMAT </w:instrText>
          </w:r>
          <w:r w:rsidRPr="009D55EC">
            <w:fldChar w:fldCharType="separate"/>
          </w:r>
          <w:r w:rsidR="00576063">
            <w:rPr>
              <w:noProof/>
            </w:rPr>
            <w:t>17</w:t>
          </w:r>
          <w:r w:rsidRPr="009D55EC">
            <w:rPr>
              <w:noProof/>
            </w:rPr>
            <w:fldChar w:fldCharType="end"/>
          </w:r>
        </w:p>
      </w:tc>
      <w:tc>
        <w:tcPr>
          <w:tcW w:w="400" w:type="dxa"/>
        </w:tcPr>
        <w:p w14:paraId="786B5A5E" w14:textId="77777777" w:rsidR="00DD3503" w:rsidRPr="00233883" w:rsidRDefault="00DD3503" w:rsidP="00233883">
          <w:pPr>
            <w:pStyle w:val="Footer"/>
            <w:spacing w:after="100"/>
            <w:jc w:val="right"/>
            <w:rPr>
              <w:color w:val="002052"/>
            </w:rPr>
          </w:pPr>
        </w:p>
      </w:tc>
    </w:tr>
  </w:tbl>
  <w:p w14:paraId="6CC2F882" w14:textId="77777777" w:rsidR="00DD3503" w:rsidRDefault="00DD35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701"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392"/>
      <w:gridCol w:w="1283"/>
      <w:gridCol w:w="4840"/>
      <w:gridCol w:w="8619"/>
      <w:gridCol w:w="567"/>
    </w:tblGrid>
    <w:tr w:rsidR="00DD3503" w14:paraId="3E228AFF" w14:textId="77777777" w:rsidTr="001D42B9">
      <w:tc>
        <w:tcPr>
          <w:tcW w:w="392" w:type="dxa"/>
        </w:tcPr>
        <w:p w14:paraId="25B4DC28" w14:textId="77777777" w:rsidR="00DD3503" w:rsidRDefault="00DD3503" w:rsidP="00233883">
          <w:pPr>
            <w:pStyle w:val="Footer"/>
            <w:jc w:val="center"/>
            <w:rPr>
              <w:noProof/>
            </w:rPr>
          </w:pPr>
        </w:p>
      </w:tc>
      <w:tc>
        <w:tcPr>
          <w:tcW w:w="1283" w:type="dxa"/>
          <w:vAlign w:val="center"/>
        </w:tcPr>
        <w:p w14:paraId="266EB037" w14:textId="77777777" w:rsidR="00DD3503" w:rsidRDefault="00DD3503" w:rsidP="00233883">
          <w:pPr>
            <w:pStyle w:val="Footer"/>
            <w:jc w:val="center"/>
          </w:pPr>
          <w:r>
            <w:rPr>
              <w:noProof/>
            </w:rPr>
            <w:drawing>
              <wp:inline distT="0" distB="0" distL="0" distR="0" wp14:anchorId="0CF5ADA6" wp14:editId="481370FA">
                <wp:extent cx="460150" cy="33689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7F6B04F8" w14:textId="77777777" w:rsidR="00DD3503" w:rsidRDefault="00DD3503" w:rsidP="00637889">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 xml:space="preserve">Semi </w:t>
          </w:r>
          <w:r w:rsidRPr="00233883">
            <w:rPr>
              <w:color w:val="002052"/>
            </w:rPr>
            <w:t>Annual Report 201</w:t>
          </w:r>
          <w:r>
            <w:rPr>
              <w:color w:val="002052"/>
            </w:rPr>
            <w:t>7</w:t>
          </w:r>
          <w:r>
            <w:t xml:space="preserve">    </w:t>
          </w:r>
          <w:r>
            <w:rPr>
              <w:b/>
            </w:rPr>
            <w:t xml:space="preserve">  </w:t>
          </w:r>
        </w:p>
      </w:tc>
      <w:tc>
        <w:tcPr>
          <w:tcW w:w="8619" w:type="dxa"/>
          <w:vAlign w:val="center"/>
        </w:tcPr>
        <w:p w14:paraId="47AA99E0" w14:textId="77777777" w:rsidR="00DD3503" w:rsidRDefault="00DD3503" w:rsidP="001D42B9">
          <w:pPr>
            <w:pStyle w:val="Footer"/>
            <w:spacing w:after="100"/>
            <w:jc w:val="right"/>
          </w:pPr>
          <w:r>
            <w:rPr>
              <w:color w:val="002052"/>
            </w:rPr>
            <w:t>Semi Annual Financial Statements</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20</w:t>
          </w:r>
          <w:r w:rsidRPr="009D55EC">
            <w:rPr>
              <w:noProof/>
            </w:rPr>
            <w:fldChar w:fldCharType="end"/>
          </w:r>
        </w:p>
      </w:tc>
      <w:tc>
        <w:tcPr>
          <w:tcW w:w="567" w:type="dxa"/>
        </w:tcPr>
        <w:p w14:paraId="76DE02E9" w14:textId="77777777" w:rsidR="00DD3503" w:rsidRPr="00233883" w:rsidRDefault="00DD3503" w:rsidP="00233883">
          <w:pPr>
            <w:pStyle w:val="Footer"/>
            <w:spacing w:after="100"/>
            <w:jc w:val="right"/>
            <w:rPr>
              <w:color w:val="002052"/>
            </w:rPr>
          </w:pPr>
        </w:p>
      </w:tc>
    </w:tr>
  </w:tbl>
  <w:p w14:paraId="4E3B3745" w14:textId="77777777" w:rsidR="00DD3503" w:rsidRDefault="00DD35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3B9AB" w14:textId="77777777" w:rsidR="00DD3503" w:rsidRDefault="00DD3503"/>
  <w:tbl>
    <w:tblPr>
      <w:tblStyle w:val="TableGrid"/>
      <w:tblW w:w="11961" w:type="dxa"/>
      <w:tblInd w:w="-1283"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5046"/>
      <w:gridCol w:w="400"/>
    </w:tblGrid>
    <w:tr w:rsidR="00DD3503" w14:paraId="5A0CB9FE" w14:textId="77777777" w:rsidTr="00F43A49">
      <w:tc>
        <w:tcPr>
          <w:tcW w:w="682" w:type="dxa"/>
        </w:tcPr>
        <w:p w14:paraId="426694F6" w14:textId="77777777" w:rsidR="00DD3503" w:rsidRDefault="00DD3503" w:rsidP="00E87545">
          <w:pPr>
            <w:pStyle w:val="Footer"/>
            <w:rPr>
              <w:noProof/>
            </w:rPr>
          </w:pPr>
        </w:p>
      </w:tc>
      <w:tc>
        <w:tcPr>
          <w:tcW w:w="993" w:type="dxa"/>
          <w:vAlign w:val="center"/>
        </w:tcPr>
        <w:p w14:paraId="746D71EA" w14:textId="77777777" w:rsidR="00DD3503" w:rsidRDefault="00DD3503" w:rsidP="00233883">
          <w:pPr>
            <w:pStyle w:val="Footer"/>
            <w:jc w:val="center"/>
          </w:pPr>
          <w:r>
            <w:rPr>
              <w:noProof/>
            </w:rPr>
            <w:drawing>
              <wp:inline distT="0" distB="0" distL="0" distR="0" wp14:anchorId="2CE1FF16" wp14:editId="7503C7C8">
                <wp:extent cx="460150" cy="33689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25B801F7" w14:textId="77777777" w:rsidR="00DD3503" w:rsidRDefault="00DD3503" w:rsidP="00BA6D4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 xml:space="preserve">Semi </w:t>
          </w:r>
          <w:r w:rsidRPr="00233883">
            <w:rPr>
              <w:color w:val="002052"/>
            </w:rPr>
            <w:t>Annual Report 201</w:t>
          </w:r>
          <w:r>
            <w:rPr>
              <w:color w:val="002052"/>
            </w:rPr>
            <w:t>7</w:t>
          </w:r>
          <w:r>
            <w:t xml:space="preserve">    </w:t>
          </w:r>
          <w:r>
            <w:rPr>
              <w:b/>
            </w:rPr>
            <w:t xml:space="preserve">  </w:t>
          </w:r>
        </w:p>
      </w:tc>
      <w:tc>
        <w:tcPr>
          <w:tcW w:w="5046" w:type="dxa"/>
          <w:vAlign w:val="center"/>
        </w:tcPr>
        <w:p w14:paraId="1F302032" w14:textId="77777777" w:rsidR="00DD3503" w:rsidRDefault="00DD3503" w:rsidP="001D42B9">
          <w:pPr>
            <w:pStyle w:val="Footer"/>
            <w:spacing w:after="100"/>
            <w:jc w:val="right"/>
          </w:pPr>
          <w:r>
            <w:rPr>
              <w:color w:val="002052"/>
            </w:rPr>
            <w:t>Semi Annual Financial Statements</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29</w:t>
          </w:r>
          <w:r w:rsidRPr="009D55EC">
            <w:rPr>
              <w:noProof/>
            </w:rPr>
            <w:fldChar w:fldCharType="end"/>
          </w:r>
        </w:p>
      </w:tc>
      <w:tc>
        <w:tcPr>
          <w:tcW w:w="400" w:type="dxa"/>
        </w:tcPr>
        <w:p w14:paraId="144FF23D" w14:textId="77777777" w:rsidR="00DD3503" w:rsidRPr="00233883" w:rsidRDefault="00DD3503" w:rsidP="00233883">
          <w:pPr>
            <w:pStyle w:val="Footer"/>
            <w:spacing w:after="100"/>
            <w:jc w:val="right"/>
            <w:rPr>
              <w:color w:val="002052"/>
            </w:rPr>
          </w:pPr>
        </w:p>
      </w:tc>
    </w:tr>
  </w:tbl>
  <w:p w14:paraId="35482914" w14:textId="77777777" w:rsidR="00DD3503" w:rsidRDefault="00DD350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8840" w:type="dxa"/>
      <w:tblInd w:w="-176"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568"/>
      <w:gridCol w:w="993"/>
      <w:gridCol w:w="4840"/>
      <w:gridCol w:w="8761"/>
      <w:gridCol w:w="3678"/>
    </w:tblGrid>
    <w:tr w:rsidR="00DD3503" w14:paraId="1EAC3EA7" w14:textId="77777777" w:rsidTr="005A4834">
      <w:tc>
        <w:tcPr>
          <w:tcW w:w="568" w:type="dxa"/>
        </w:tcPr>
        <w:p w14:paraId="7CA56719" w14:textId="77777777" w:rsidR="00DD3503" w:rsidRDefault="00DD3503" w:rsidP="00233883">
          <w:pPr>
            <w:pStyle w:val="Footer"/>
            <w:jc w:val="center"/>
            <w:rPr>
              <w:noProof/>
            </w:rPr>
          </w:pPr>
        </w:p>
      </w:tc>
      <w:tc>
        <w:tcPr>
          <w:tcW w:w="993" w:type="dxa"/>
          <w:vAlign w:val="center"/>
        </w:tcPr>
        <w:p w14:paraId="70712A22" w14:textId="77777777" w:rsidR="00DD3503" w:rsidRDefault="00DD3503" w:rsidP="00233883">
          <w:pPr>
            <w:pStyle w:val="Footer"/>
            <w:jc w:val="center"/>
          </w:pPr>
          <w:r>
            <w:rPr>
              <w:noProof/>
            </w:rPr>
            <w:drawing>
              <wp:inline distT="0" distB="0" distL="0" distR="0" wp14:anchorId="2D1426DD" wp14:editId="7923B2A4">
                <wp:extent cx="460150" cy="33689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406A4486" w14:textId="77777777" w:rsidR="00DD3503" w:rsidRDefault="00DD3503" w:rsidP="00BA6D4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 xml:space="preserve">Semi </w:t>
          </w:r>
          <w:r w:rsidRPr="00233883">
            <w:rPr>
              <w:color w:val="002052"/>
            </w:rPr>
            <w:t>Annual Report 201</w:t>
          </w:r>
          <w:r>
            <w:rPr>
              <w:color w:val="002052"/>
            </w:rPr>
            <w:t>7</w:t>
          </w:r>
          <w:r>
            <w:t xml:space="preserve">    </w:t>
          </w:r>
          <w:r>
            <w:rPr>
              <w:b/>
            </w:rPr>
            <w:t xml:space="preserve">  </w:t>
          </w:r>
        </w:p>
      </w:tc>
      <w:tc>
        <w:tcPr>
          <w:tcW w:w="8761" w:type="dxa"/>
          <w:vAlign w:val="center"/>
        </w:tcPr>
        <w:p w14:paraId="47D3B15B" w14:textId="77777777" w:rsidR="00DD3503" w:rsidRDefault="00DD3503" w:rsidP="001D42B9">
          <w:pPr>
            <w:pStyle w:val="Footer"/>
            <w:spacing w:after="100"/>
            <w:jc w:val="right"/>
          </w:pPr>
          <w:r>
            <w:rPr>
              <w:color w:val="002052"/>
            </w:rPr>
            <w:t>Semi Annual Financial Statements</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30</w:t>
          </w:r>
          <w:r w:rsidRPr="009D55EC">
            <w:rPr>
              <w:noProof/>
            </w:rPr>
            <w:fldChar w:fldCharType="end"/>
          </w:r>
        </w:p>
      </w:tc>
      <w:tc>
        <w:tcPr>
          <w:tcW w:w="3678" w:type="dxa"/>
        </w:tcPr>
        <w:p w14:paraId="1F47C062" w14:textId="77777777" w:rsidR="00DD3503" w:rsidRPr="00233883" w:rsidRDefault="00DD3503" w:rsidP="00233883">
          <w:pPr>
            <w:pStyle w:val="Footer"/>
            <w:spacing w:after="100"/>
            <w:jc w:val="right"/>
            <w:rPr>
              <w:color w:val="002052"/>
            </w:rPr>
          </w:pPr>
        </w:p>
      </w:tc>
    </w:tr>
  </w:tbl>
  <w:p w14:paraId="50EC5858" w14:textId="77777777" w:rsidR="00DD3503" w:rsidRDefault="00DD350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61" w:type="dxa"/>
      <w:tblInd w:w="-1283"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682"/>
      <w:gridCol w:w="993"/>
      <w:gridCol w:w="4840"/>
      <w:gridCol w:w="5046"/>
      <w:gridCol w:w="400"/>
    </w:tblGrid>
    <w:tr w:rsidR="00DD3503" w14:paraId="57D50609" w14:textId="77777777" w:rsidTr="00F43A49">
      <w:tc>
        <w:tcPr>
          <w:tcW w:w="682" w:type="dxa"/>
        </w:tcPr>
        <w:p w14:paraId="0220D59D" w14:textId="77777777" w:rsidR="00DD3503" w:rsidRDefault="00DD3503" w:rsidP="00233883">
          <w:pPr>
            <w:pStyle w:val="Footer"/>
            <w:jc w:val="center"/>
            <w:rPr>
              <w:noProof/>
            </w:rPr>
          </w:pPr>
        </w:p>
      </w:tc>
      <w:tc>
        <w:tcPr>
          <w:tcW w:w="993" w:type="dxa"/>
          <w:vAlign w:val="center"/>
        </w:tcPr>
        <w:p w14:paraId="40AF95D1" w14:textId="77777777" w:rsidR="00DD3503" w:rsidRDefault="00DD3503" w:rsidP="00233883">
          <w:pPr>
            <w:pStyle w:val="Footer"/>
            <w:jc w:val="center"/>
          </w:pPr>
          <w:r>
            <w:rPr>
              <w:noProof/>
            </w:rPr>
            <w:drawing>
              <wp:inline distT="0" distB="0" distL="0" distR="0" wp14:anchorId="69892CEB" wp14:editId="4E8D3093">
                <wp:extent cx="460150" cy="33689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2B134C18" w14:textId="77777777" w:rsidR="00DD3503" w:rsidRDefault="00DD3503" w:rsidP="00BA6D4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Semi Annual Report 2017</w:t>
          </w:r>
          <w:r>
            <w:t xml:space="preserve">    </w:t>
          </w:r>
          <w:r>
            <w:rPr>
              <w:b/>
            </w:rPr>
            <w:t xml:space="preserve">  </w:t>
          </w:r>
        </w:p>
      </w:tc>
      <w:tc>
        <w:tcPr>
          <w:tcW w:w="5046" w:type="dxa"/>
          <w:vAlign w:val="center"/>
        </w:tcPr>
        <w:p w14:paraId="1E5B050B" w14:textId="77777777" w:rsidR="00DD3503" w:rsidRDefault="00DD3503" w:rsidP="001D42B9">
          <w:pPr>
            <w:pStyle w:val="Footer"/>
            <w:spacing w:after="100"/>
            <w:jc w:val="right"/>
          </w:pPr>
          <w:r>
            <w:rPr>
              <w:color w:val="002052"/>
            </w:rPr>
            <w:t>Semi Annual Financial Statements</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39</w:t>
          </w:r>
          <w:r w:rsidRPr="009D55EC">
            <w:rPr>
              <w:noProof/>
            </w:rPr>
            <w:fldChar w:fldCharType="end"/>
          </w:r>
        </w:p>
      </w:tc>
      <w:tc>
        <w:tcPr>
          <w:tcW w:w="400" w:type="dxa"/>
        </w:tcPr>
        <w:p w14:paraId="24DD460C" w14:textId="77777777" w:rsidR="00DD3503" w:rsidRPr="00233883" w:rsidRDefault="00DD3503" w:rsidP="00233883">
          <w:pPr>
            <w:pStyle w:val="Footer"/>
            <w:spacing w:after="100"/>
            <w:jc w:val="right"/>
            <w:rPr>
              <w:color w:val="002052"/>
            </w:rPr>
          </w:pPr>
        </w:p>
      </w:tc>
    </w:tr>
  </w:tbl>
  <w:p w14:paraId="225572A5" w14:textId="77777777" w:rsidR="00DD3503" w:rsidRDefault="00DD350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8846" w:type="dxa"/>
      <w:tblInd w:w="-176" w:type="dxa"/>
      <w:tblBorders>
        <w:top w:val="single" w:sz="18" w:space="0" w:color="002052"/>
        <w:left w:val="none" w:sz="0" w:space="0" w:color="auto"/>
        <w:bottom w:val="none" w:sz="0" w:space="0" w:color="auto"/>
        <w:right w:val="none" w:sz="0" w:space="0" w:color="auto"/>
        <w:insideH w:val="single" w:sz="18" w:space="0" w:color="002052"/>
        <w:insideV w:val="none" w:sz="0" w:space="0" w:color="auto"/>
      </w:tblBorders>
      <w:tblLook w:val="04A0" w:firstRow="1" w:lastRow="0" w:firstColumn="1" w:lastColumn="0" w:noHBand="0" w:noVBand="1"/>
    </w:tblPr>
    <w:tblGrid>
      <w:gridCol w:w="568"/>
      <w:gridCol w:w="993"/>
      <w:gridCol w:w="4840"/>
      <w:gridCol w:w="8767"/>
      <w:gridCol w:w="3678"/>
    </w:tblGrid>
    <w:tr w:rsidR="00DD3503" w14:paraId="2A3CD8B6" w14:textId="77777777" w:rsidTr="005A4834">
      <w:tc>
        <w:tcPr>
          <w:tcW w:w="568" w:type="dxa"/>
        </w:tcPr>
        <w:p w14:paraId="1FD04247" w14:textId="77777777" w:rsidR="00DD3503" w:rsidRDefault="00DD3503" w:rsidP="00233883">
          <w:pPr>
            <w:pStyle w:val="Footer"/>
            <w:jc w:val="center"/>
            <w:rPr>
              <w:noProof/>
            </w:rPr>
          </w:pPr>
        </w:p>
      </w:tc>
      <w:tc>
        <w:tcPr>
          <w:tcW w:w="993" w:type="dxa"/>
          <w:vAlign w:val="center"/>
        </w:tcPr>
        <w:p w14:paraId="138B5099" w14:textId="77777777" w:rsidR="00DD3503" w:rsidRDefault="00DD3503" w:rsidP="00233883">
          <w:pPr>
            <w:pStyle w:val="Footer"/>
            <w:jc w:val="center"/>
          </w:pPr>
          <w:r>
            <w:rPr>
              <w:noProof/>
            </w:rPr>
            <w:drawing>
              <wp:inline distT="0" distB="0" distL="0" distR="0" wp14:anchorId="198D6540" wp14:editId="607206AA">
                <wp:extent cx="460150" cy="336896"/>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459055" cy="336094"/>
                        </a:xfrm>
                        <a:prstGeom prst="rect">
                          <a:avLst/>
                        </a:prstGeom>
                      </pic:spPr>
                    </pic:pic>
                  </a:graphicData>
                </a:graphic>
              </wp:inline>
            </w:drawing>
          </w:r>
        </w:p>
      </w:tc>
      <w:tc>
        <w:tcPr>
          <w:tcW w:w="4840" w:type="dxa"/>
          <w:vAlign w:val="center"/>
        </w:tcPr>
        <w:p w14:paraId="629FB6E7" w14:textId="77777777" w:rsidR="00DD3503" w:rsidRDefault="00DD3503" w:rsidP="00BA6D46">
          <w:pPr>
            <w:pStyle w:val="Footer"/>
            <w:jc w:val="left"/>
          </w:pPr>
          <w:r w:rsidRPr="00233883">
            <w:rPr>
              <w:color w:val="002052"/>
            </w:rPr>
            <w:t xml:space="preserve">STMicroelectronics </w:t>
          </w:r>
          <w:r w:rsidRPr="00233883">
            <w:rPr>
              <w:color w:val="002052"/>
            </w:rPr>
            <w:sym w:font="Wingdings" w:char="F09F"/>
          </w:r>
          <w:r w:rsidRPr="00233883">
            <w:rPr>
              <w:color w:val="002052"/>
            </w:rPr>
            <w:t xml:space="preserve"> </w:t>
          </w:r>
          <w:r>
            <w:rPr>
              <w:color w:val="002052"/>
            </w:rPr>
            <w:t>Semi Annual Report 2017</w:t>
          </w:r>
          <w:r>
            <w:t xml:space="preserve">    </w:t>
          </w:r>
          <w:r>
            <w:rPr>
              <w:b/>
            </w:rPr>
            <w:t xml:space="preserve">  </w:t>
          </w:r>
        </w:p>
      </w:tc>
      <w:tc>
        <w:tcPr>
          <w:tcW w:w="8767" w:type="dxa"/>
          <w:vAlign w:val="center"/>
        </w:tcPr>
        <w:p w14:paraId="24389409" w14:textId="77777777" w:rsidR="00DD3503" w:rsidRDefault="00DD3503" w:rsidP="001D42B9">
          <w:pPr>
            <w:pStyle w:val="Footer"/>
            <w:spacing w:after="100"/>
            <w:jc w:val="right"/>
          </w:pPr>
          <w:r>
            <w:rPr>
              <w:color w:val="002052"/>
            </w:rPr>
            <w:t>Semi Annual Financial Statements</w:t>
          </w:r>
          <w:r>
            <w:t xml:space="preserve">    </w:t>
          </w:r>
          <w:r>
            <w:rPr>
              <w:b/>
            </w:rPr>
            <w:t xml:space="preserve">  </w:t>
          </w:r>
          <w:r w:rsidRPr="009D55EC">
            <w:fldChar w:fldCharType="begin"/>
          </w:r>
          <w:r w:rsidRPr="009D55EC">
            <w:instrText xml:space="preserve"> PAGE   \* MERGEFORMAT </w:instrText>
          </w:r>
          <w:r w:rsidRPr="009D55EC">
            <w:fldChar w:fldCharType="separate"/>
          </w:r>
          <w:r w:rsidR="00576063">
            <w:rPr>
              <w:noProof/>
            </w:rPr>
            <w:t>40</w:t>
          </w:r>
          <w:r w:rsidRPr="009D55EC">
            <w:rPr>
              <w:noProof/>
            </w:rPr>
            <w:fldChar w:fldCharType="end"/>
          </w:r>
        </w:p>
      </w:tc>
      <w:tc>
        <w:tcPr>
          <w:tcW w:w="3678" w:type="dxa"/>
        </w:tcPr>
        <w:p w14:paraId="2993E820" w14:textId="77777777" w:rsidR="00DD3503" w:rsidRPr="00233883" w:rsidRDefault="00DD3503" w:rsidP="00233883">
          <w:pPr>
            <w:pStyle w:val="Footer"/>
            <w:spacing w:after="100"/>
            <w:jc w:val="right"/>
            <w:rPr>
              <w:color w:val="002052"/>
            </w:rPr>
          </w:pPr>
        </w:p>
      </w:tc>
    </w:tr>
  </w:tbl>
  <w:p w14:paraId="7B5283B9" w14:textId="77777777" w:rsidR="00DD3503" w:rsidRDefault="00DD3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4F8AB" w14:textId="77777777" w:rsidR="00DD3503" w:rsidRDefault="00DD3503" w:rsidP="0036761B">
      <w:r>
        <w:separator/>
      </w:r>
    </w:p>
  </w:footnote>
  <w:footnote w:type="continuationSeparator" w:id="0">
    <w:p w14:paraId="1A5D3A1B" w14:textId="77777777" w:rsidR="00DD3503" w:rsidRDefault="00DD3503" w:rsidP="0036761B">
      <w:r>
        <w:continuationSeparator/>
      </w:r>
    </w:p>
  </w:footnote>
  <w:footnote w:id="1">
    <w:p w14:paraId="787CC08A" w14:textId="38F59745" w:rsidR="00DD3503" w:rsidRPr="001B3B95" w:rsidRDefault="00DD3503" w:rsidP="00DC48CB">
      <w:pPr>
        <w:pStyle w:val="FootnoteText"/>
        <w:spacing w:after="0" w:afterAutospacing="0"/>
        <w:rPr>
          <w:rFonts w:asciiTheme="minorHAnsi" w:hAnsiTheme="minorHAnsi" w:cstheme="minorHAnsi"/>
          <w:sz w:val="18"/>
        </w:rPr>
      </w:pPr>
      <w:r w:rsidRPr="001B3B95">
        <w:rPr>
          <w:rStyle w:val="FootnoteReference"/>
          <w:rFonts w:asciiTheme="minorHAnsi" w:hAnsiTheme="minorHAnsi" w:cstheme="minorHAnsi"/>
        </w:rPr>
        <w:footnoteRef/>
      </w:r>
      <w:r w:rsidRPr="001B3B95">
        <w:rPr>
          <w:rFonts w:asciiTheme="minorHAnsi" w:hAnsiTheme="minorHAnsi" w:cstheme="minorHAnsi"/>
        </w:rPr>
        <w:t xml:space="preserve">  </w:t>
      </w:r>
      <w:r w:rsidRPr="001B3B95">
        <w:rPr>
          <w:rFonts w:asciiTheme="minorHAnsi" w:hAnsiTheme="minorHAnsi" w:cstheme="minorHAnsi"/>
          <w:sz w:val="18"/>
        </w:rPr>
        <w:t>Net revenues by location of shipment are classified by location of customer invoiced or reclassified by shipment destination in line with customer demand.  For example, products ordered by U.S.</w:t>
      </w:r>
      <w:r w:rsidRPr="001B3B95">
        <w:rPr>
          <w:rFonts w:asciiTheme="minorHAnsi" w:hAnsiTheme="minorHAnsi" w:cstheme="minorHAnsi"/>
          <w:sz w:val="18"/>
        </w:rPr>
        <w:noBreakHyphen/>
        <w:t>based companies to be invoiced to Asia Pacific affiliates are classi</w:t>
      </w:r>
      <w:r>
        <w:rPr>
          <w:rFonts w:asciiTheme="minorHAnsi" w:hAnsiTheme="minorHAnsi" w:cstheme="minorHAnsi"/>
          <w:sz w:val="18"/>
        </w:rPr>
        <w:t xml:space="preserve">fied as Asia Pacific revenues. </w:t>
      </w:r>
      <w:r w:rsidRPr="001B3B95">
        <w:rPr>
          <w:rFonts w:asciiTheme="minorHAnsi" w:hAnsiTheme="minorHAnsi" w:cstheme="minorHAnsi"/>
          <w:sz w:val="18"/>
        </w:rPr>
        <w:t>Furthermore, the comparison among the different periods may be affected by shifts in shipment from one location to another, as requested by our customers.</w:t>
      </w:r>
    </w:p>
  </w:footnote>
  <w:footnote w:id="2">
    <w:p w14:paraId="64F353F5" w14:textId="77777777" w:rsidR="00DD3503" w:rsidRPr="006004D0" w:rsidRDefault="00DD3503" w:rsidP="00896569">
      <w:pPr>
        <w:pStyle w:val="FootnoteText"/>
        <w:spacing w:after="0" w:afterAutospacing="0"/>
      </w:pPr>
      <w:r w:rsidRPr="001B3B95">
        <w:rPr>
          <w:rStyle w:val="FootnoteReference"/>
          <w:rFonts w:asciiTheme="minorHAnsi" w:hAnsiTheme="minorHAnsi" w:cstheme="minorHAnsi"/>
        </w:rPr>
        <w:footnoteRef/>
      </w:r>
      <w:r w:rsidRPr="001B3B95">
        <w:rPr>
          <w:rStyle w:val="FootnoteReference"/>
          <w:rFonts w:asciiTheme="minorHAnsi" w:hAnsiTheme="minorHAnsi" w:cstheme="minorHAnsi"/>
        </w:rPr>
        <w:t xml:space="preserve">  </w:t>
      </w:r>
      <w:r>
        <w:rPr>
          <w:rFonts w:asciiTheme="minorHAnsi" w:hAnsiTheme="minorHAnsi" w:cstheme="minorHAnsi"/>
          <w:sz w:val="18"/>
        </w:rPr>
        <w:t xml:space="preserve">Since </w:t>
      </w:r>
      <w:r w:rsidRPr="001B3B95">
        <w:rPr>
          <w:rFonts w:asciiTheme="minorHAnsi" w:hAnsiTheme="minorHAnsi" w:cstheme="minorHAnsi"/>
          <w:sz w:val="18"/>
        </w:rPr>
        <w:t>2016, the Group has three regional sales organizations: EMEA; Americas; and Asia Pacific. Asia Pacific was created from the merger of the Japan</w:t>
      </w:r>
      <w:r w:rsidRPr="00DC48CB">
        <w:rPr>
          <w:sz w:val="18"/>
        </w:rPr>
        <w:t xml:space="preserve"> &amp; Korea and Greater China-South Asia regional sales organizations</w:t>
      </w:r>
      <w:r>
        <w:rPr>
          <w:sz w:val="18"/>
        </w:rPr>
        <w:t>.</w:t>
      </w:r>
    </w:p>
  </w:footnote>
  <w:footnote w:id="3">
    <w:p w14:paraId="65E8D882" w14:textId="77777777" w:rsidR="00DD3503" w:rsidRPr="005E091B" w:rsidRDefault="00DD3503" w:rsidP="00632930">
      <w:pPr>
        <w:pStyle w:val="FootnoteText"/>
        <w:rPr>
          <w:lang w:val="en-US"/>
        </w:rPr>
      </w:pPr>
      <w:r>
        <w:rPr>
          <w:rStyle w:val="FootnoteReference"/>
        </w:rPr>
        <w:footnoteRef/>
      </w:r>
      <w:r>
        <w:t xml:space="preserve"> </w:t>
      </w:r>
      <w:r w:rsidRPr="002B2634">
        <w:rPr>
          <w:sz w:val="18"/>
        </w:rPr>
        <w:t>Includes unallocated income and expenses such as certain corporate</w:t>
      </w:r>
      <w:r w:rsidRPr="002B2634">
        <w:rPr>
          <w:sz w:val="18"/>
        </w:rPr>
        <w:noBreakHyphen/>
        <w:t xml:space="preserve">level operating expenses and other costs/income that are not allocated to the </w:t>
      </w:r>
      <w:r>
        <w:rPr>
          <w:sz w:val="18"/>
        </w:rPr>
        <w:t>operating</w:t>
      </w:r>
      <w:r w:rsidRPr="002B2634">
        <w:rPr>
          <w:sz w:val="18"/>
        </w:rPr>
        <w:t xml:space="preserve"> segments.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1E4"/>
    <w:multiLevelType w:val="multilevel"/>
    <w:tmpl w:val="3154DFB0"/>
    <w:styleLink w:val="THQ-Bullet"/>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5553E"/>
    <w:multiLevelType w:val="hybridMultilevel"/>
    <w:tmpl w:val="37EE37DA"/>
    <w:lvl w:ilvl="0" w:tplc="63DA3D60">
      <w:start w:val="1"/>
      <w:numFmt w:val="bullet"/>
      <w:pStyle w:val="Bulletclear"/>
      <w:lvlText w:val="o"/>
      <w:lvlJc w:val="left"/>
      <w:pPr>
        <w:tabs>
          <w:tab w:val="num" w:pos="2160"/>
        </w:tabs>
        <w:ind w:left="2160" w:hanging="720"/>
      </w:pPr>
      <w:rPr>
        <w:rFonts w:ascii="Courier New" w:hAnsi="Courier New"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D4549C6"/>
    <w:multiLevelType w:val="multilevel"/>
    <w:tmpl w:val="D70EED26"/>
    <w:lvl w:ilvl="0">
      <w:start w:val="1"/>
      <w:numFmt w:val="lowerLetter"/>
      <w:pStyle w:val="aNumberinglist"/>
      <w:lvlText w:val="%1."/>
      <w:lvlJc w:val="left"/>
      <w:pPr>
        <w:tabs>
          <w:tab w:val="num" w:pos="567"/>
        </w:tabs>
        <w:ind w:left="1134" w:hanging="567"/>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F071FD4"/>
    <w:multiLevelType w:val="hybridMultilevel"/>
    <w:tmpl w:val="A5F66044"/>
    <w:lvl w:ilvl="0" w:tplc="04090001">
      <w:start w:val="1"/>
      <w:numFmt w:val="bullet"/>
      <w:lvlText w:val=""/>
      <w:lvlJc w:val="left"/>
      <w:pPr>
        <w:ind w:left="720" w:hanging="360"/>
      </w:pPr>
      <w:rPr>
        <w:rFonts w:ascii="Symbol" w:hAnsi="Symbol" w:hint="default"/>
      </w:rPr>
    </w:lvl>
    <w:lvl w:ilvl="1" w:tplc="76C26442">
      <w:numFmt w:val="bullet"/>
      <w:lvlText w:val="•"/>
      <w:lvlJc w:val="left"/>
      <w:pPr>
        <w:ind w:left="657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26E5D"/>
    <w:multiLevelType w:val="multilevel"/>
    <w:tmpl w:val="FFFFFFFF"/>
    <w:name w:val="Scheme  3"/>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C297583"/>
    <w:multiLevelType w:val="hybridMultilevel"/>
    <w:tmpl w:val="3A5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2288B"/>
    <w:multiLevelType w:val="hybridMultilevel"/>
    <w:tmpl w:val="00CCF382"/>
    <w:lvl w:ilvl="0" w:tplc="45568AA2">
      <w:start w:val="1"/>
      <w:numFmt w:val="lowerLetter"/>
      <w:pStyle w:val="THQ-Title4"/>
      <w:lvlText w:val="%1)"/>
      <w:lvlJc w:val="left"/>
      <w:pPr>
        <w:tabs>
          <w:tab w:val="num" w:pos="720"/>
        </w:tabs>
        <w:ind w:left="720" w:hanging="360"/>
      </w:pPr>
      <w:rPr>
        <w:rFonts w:cs="Times New Roman"/>
      </w:rPr>
    </w:lvl>
    <w:lvl w:ilvl="1" w:tplc="E46A3244">
      <w:start w:val="1"/>
      <w:numFmt w:val="decimal"/>
      <w:lvlText w:val="%2."/>
      <w:lvlJc w:val="left"/>
      <w:pPr>
        <w:tabs>
          <w:tab w:val="num" w:pos="1440"/>
        </w:tabs>
        <w:ind w:left="1440" w:hanging="360"/>
      </w:pPr>
      <w:rPr>
        <w:rFonts w:cs="Times New Roman"/>
      </w:rPr>
    </w:lvl>
    <w:lvl w:ilvl="2" w:tplc="BE902588">
      <w:start w:val="1"/>
      <w:numFmt w:val="decimal"/>
      <w:lvlText w:val="%3."/>
      <w:lvlJc w:val="left"/>
      <w:pPr>
        <w:tabs>
          <w:tab w:val="num" w:pos="2160"/>
        </w:tabs>
        <w:ind w:left="2160" w:hanging="360"/>
      </w:pPr>
      <w:rPr>
        <w:rFonts w:cs="Times New Roman"/>
      </w:rPr>
    </w:lvl>
    <w:lvl w:ilvl="3" w:tplc="3234578E">
      <w:start w:val="1"/>
      <w:numFmt w:val="decimal"/>
      <w:lvlText w:val="%4."/>
      <w:lvlJc w:val="left"/>
      <w:pPr>
        <w:tabs>
          <w:tab w:val="num" w:pos="2880"/>
        </w:tabs>
        <w:ind w:left="2880" w:hanging="360"/>
      </w:pPr>
      <w:rPr>
        <w:rFonts w:cs="Times New Roman"/>
      </w:rPr>
    </w:lvl>
    <w:lvl w:ilvl="4" w:tplc="502E5D9C">
      <w:start w:val="1"/>
      <w:numFmt w:val="decimal"/>
      <w:lvlText w:val="%5."/>
      <w:lvlJc w:val="left"/>
      <w:pPr>
        <w:tabs>
          <w:tab w:val="num" w:pos="3600"/>
        </w:tabs>
        <w:ind w:left="3600" w:hanging="360"/>
      </w:pPr>
      <w:rPr>
        <w:rFonts w:cs="Times New Roman"/>
      </w:rPr>
    </w:lvl>
    <w:lvl w:ilvl="5" w:tplc="BDC6E736">
      <w:start w:val="1"/>
      <w:numFmt w:val="decimal"/>
      <w:lvlText w:val="%6."/>
      <w:lvlJc w:val="left"/>
      <w:pPr>
        <w:tabs>
          <w:tab w:val="num" w:pos="4320"/>
        </w:tabs>
        <w:ind w:left="4320" w:hanging="360"/>
      </w:pPr>
      <w:rPr>
        <w:rFonts w:cs="Times New Roman"/>
      </w:rPr>
    </w:lvl>
    <w:lvl w:ilvl="6" w:tplc="B47EFD1C">
      <w:start w:val="1"/>
      <w:numFmt w:val="decimal"/>
      <w:lvlText w:val="%7."/>
      <w:lvlJc w:val="left"/>
      <w:pPr>
        <w:tabs>
          <w:tab w:val="num" w:pos="5040"/>
        </w:tabs>
        <w:ind w:left="5040" w:hanging="360"/>
      </w:pPr>
      <w:rPr>
        <w:rFonts w:cs="Times New Roman"/>
      </w:rPr>
    </w:lvl>
    <w:lvl w:ilvl="7" w:tplc="D87242AC">
      <w:start w:val="1"/>
      <w:numFmt w:val="decimal"/>
      <w:lvlText w:val="%8."/>
      <w:lvlJc w:val="left"/>
      <w:pPr>
        <w:tabs>
          <w:tab w:val="num" w:pos="5760"/>
        </w:tabs>
        <w:ind w:left="5760" w:hanging="360"/>
      </w:pPr>
      <w:rPr>
        <w:rFonts w:cs="Times New Roman"/>
      </w:rPr>
    </w:lvl>
    <w:lvl w:ilvl="8" w:tplc="2CD2FE42">
      <w:start w:val="1"/>
      <w:numFmt w:val="decimal"/>
      <w:lvlText w:val="%9."/>
      <w:lvlJc w:val="left"/>
      <w:pPr>
        <w:tabs>
          <w:tab w:val="num" w:pos="6480"/>
        </w:tabs>
        <w:ind w:left="6480" w:hanging="360"/>
      </w:pPr>
      <w:rPr>
        <w:rFonts w:cs="Times New Roman"/>
      </w:rPr>
    </w:lvl>
  </w:abstractNum>
  <w:abstractNum w:abstractNumId="7" w15:restartNumberingAfterBreak="0">
    <w:nsid w:val="1FE95A63"/>
    <w:multiLevelType w:val="hybridMultilevel"/>
    <w:tmpl w:val="8F7E78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0005D2D"/>
    <w:multiLevelType w:val="hybridMultilevel"/>
    <w:tmpl w:val="ACC45C66"/>
    <w:lvl w:ilvl="0" w:tplc="04090013">
      <w:start w:val="1"/>
      <w:numFmt w:val="bullet"/>
      <w:pStyle w:val="BulletedList2"/>
      <w:lvlText w:val="-"/>
      <w:lvlJc w:val="left"/>
      <w:pPr>
        <w:tabs>
          <w:tab w:val="num" w:pos="709"/>
        </w:tabs>
        <w:ind w:left="1418" w:hanging="709"/>
      </w:pPr>
      <w:rPr>
        <w:rFonts w:ascii="Courier New" w:hAnsi="Courier New"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DE6102"/>
    <w:multiLevelType w:val="hybridMultilevel"/>
    <w:tmpl w:val="3E9AF0E0"/>
    <w:lvl w:ilvl="0" w:tplc="82CA07F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E71DC"/>
    <w:multiLevelType w:val="hybridMultilevel"/>
    <w:tmpl w:val="F07674E0"/>
    <w:lvl w:ilvl="0" w:tplc="D99E1EAC">
      <w:start w:val="1"/>
      <w:numFmt w:val="bullet"/>
      <w:pStyle w:val="Hyphenlist"/>
      <w:lvlText w:val="­"/>
      <w:lvlJc w:val="left"/>
      <w:pPr>
        <w:tabs>
          <w:tab w:val="num" w:pos="864"/>
        </w:tabs>
        <w:ind w:left="792" w:hanging="360"/>
      </w:pPr>
      <w:rPr>
        <w:rFonts w:ascii="Courier New" w:hAnsi="Courier New" w:hint="default"/>
      </w:rPr>
    </w:lvl>
    <w:lvl w:ilvl="1" w:tplc="184ED51A">
      <w:start w:val="1"/>
      <w:numFmt w:val="decimal"/>
      <w:lvlText w:val="%2."/>
      <w:lvlJc w:val="left"/>
      <w:pPr>
        <w:tabs>
          <w:tab w:val="num" w:pos="1440"/>
        </w:tabs>
        <w:ind w:left="1440" w:hanging="360"/>
      </w:pPr>
      <w:rPr>
        <w:rFonts w:cs="Times New Roman"/>
      </w:rPr>
    </w:lvl>
    <w:lvl w:ilvl="2" w:tplc="EAF65F7A">
      <w:start w:val="1"/>
      <w:numFmt w:val="decimal"/>
      <w:lvlText w:val="%3."/>
      <w:lvlJc w:val="left"/>
      <w:pPr>
        <w:tabs>
          <w:tab w:val="num" w:pos="2160"/>
        </w:tabs>
        <w:ind w:left="2160" w:hanging="360"/>
      </w:pPr>
      <w:rPr>
        <w:rFonts w:cs="Times New Roman"/>
      </w:rPr>
    </w:lvl>
    <w:lvl w:ilvl="3" w:tplc="5DF4BA22">
      <w:start w:val="1"/>
      <w:numFmt w:val="decimal"/>
      <w:lvlText w:val="%4."/>
      <w:lvlJc w:val="left"/>
      <w:pPr>
        <w:tabs>
          <w:tab w:val="num" w:pos="2880"/>
        </w:tabs>
        <w:ind w:left="2880" w:hanging="360"/>
      </w:pPr>
      <w:rPr>
        <w:rFonts w:cs="Times New Roman"/>
      </w:rPr>
    </w:lvl>
    <w:lvl w:ilvl="4" w:tplc="5146695A">
      <w:start w:val="1"/>
      <w:numFmt w:val="decimal"/>
      <w:lvlText w:val="%5."/>
      <w:lvlJc w:val="left"/>
      <w:pPr>
        <w:tabs>
          <w:tab w:val="num" w:pos="3600"/>
        </w:tabs>
        <w:ind w:left="3600" w:hanging="360"/>
      </w:pPr>
      <w:rPr>
        <w:rFonts w:cs="Times New Roman"/>
      </w:rPr>
    </w:lvl>
    <w:lvl w:ilvl="5" w:tplc="2E34E08C">
      <w:start w:val="1"/>
      <w:numFmt w:val="decimal"/>
      <w:lvlText w:val="%6."/>
      <w:lvlJc w:val="left"/>
      <w:pPr>
        <w:tabs>
          <w:tab w:val="num" w:pos="4320"/>
        </w:tabs>
        <w:ind w:left="4320" w:hanging="360"/>
      </w:pPr>
      <w:rPr>
        <w:rFonts w:cs="Times New Roman"/>
      </w:rPr>
    </w:lvl>
    <w:lvl w:ilvl="6" w:tplc="EAB2635A">
      <w:start w:val="1"/>
      <w:numFmt w:val="decimal"/>
      <w:lvlText w:val="%7."/>
      <w:lvlJc w:val="left"/>
      <w:pPr>
        <w:tabs>
          <w:tab w:val="num" w:pos="5040"/>
        </w:tabs>
        <w:ind w:left="5040" w:hanging="360"/>
      </w:pPr>
      <w:rPr>
        <w:rFonts w:cs="Times New Roman"/>
      </w:rPr>
    </w:lvl>
    <w:lvl w:ilvl="7" w:tplc="E20C7FDA">
      <w:start w:val="1"/>
      <w:numFmt w:val="decimal"/>
      <w:lvlText w:val="%8."/>
      <w:lvlJc w:val="left"/>
      <w:pPr>
        <w:tabs>
          <w:tab w:val="num" w:pos="5760"/>
        </w:tabs>
        <w:ind w:left="5760" w:hanging="360"/>
      </w:pPr>
      <w:rPr>
        <w:rFonts w:cs="Times New Roman"/>
      </w:rPr>
    </w:lvl>
    <w:lvl w:ilvl="8" w:tplc="4DFE9CC8">
      <w:start w:val="1"/>
      <w:numFmt w:val="decimal"/>
      <w:lvlText w:val="%9."/>
      <w:lvlJc w:val="left"/>
      <w:pPr>
        <w:tabs>
          <w:tab w:val="num" w:pos="6480"/>
        </w:tabs>
        <w:ind w:left="6480" w:hanging="360"/>
      </w:pPr>
      <w:rPr>
        <w:rFonts w:cs="Times New Roman"/>
      </w:rPr>
    </w:lvl>
  </w:abstractNum>
  <w:abstractNum w:abstractNumId="11" w15:restartNumberingAfterBreak="0">
    <w:nsid w:val="35E1484B"/>
    <w:multiLevelType w:val="multilevel"/>
    <w:tmpl w:val="8BBA0B0A"/>
    <w:lvl w:ilvl="0">
      <w:start w:val="1"/>
      <w:numFmt w:val="decimal"/>
      <w:pStyle w:val="THQ-Title2"/>
      <w:lvlText w:val="%1."/>
      <w:lvlJc w:val="left"/>
      <w:pPr>
        <w:tabs>
          <w:tab w:val="num" w:pos="576"/>
        </w:tabs>
        <w:ind w:left="576" w:hanging="576"/>
      </w:pPr>
      <w:rPr>
        <w:rFonts w:cs="Times New Roman"/>
      </w:rPr>
    </w:lvl>
    <w:lvl w:ilvl="1">
      <w:start w:val="1"/>
      <w:numFmt w:val="decimal"/>
      <w:pStyle w:val="THQ-Title2"/>
      <w:isLgl/>
      <w:lvlText w:val="%1.%2."/>
      <w:lvlJc w:val="left"/>
      <w:pPr>
        <w:tabs>
          <w:tab w:val="num" w:pos="576"/>
        </w:tabs>
        <w:ind w:left="576" w:hanging="576"/>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AE92C2D"/>
    <w:multiLevelType w:val="hybridMultilevel"/>
    <w:tmpl w:val="0F0CC54C"/>
    <w:name w:val="Bulleted List"/>
    <w:lvl w:ilvl="0" w:tplc="8D880F50">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0F89"/>
    <w:multiLevelType w:val="hybridMultilevel"/>
    <w:tmpl w:val="436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C5B93"/>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1830C5F"/>
    <w:multiLevelType w:val="multilevel"/>
    <w:tmpl w:val="50925E9A"/>
    <w:lvl w:ilvl="0">
      <w:start w:val="1"/>
      <w:numFmt w:val="decimal"/>
      <w:pStyle w:val="Titlenumbered"/>
      <w:suff w:val="nothing"/>
      <w:lvlText w:val="%1 — "/>
      <w:lvlJc w:val="left"/>
      <w:pPr>
        <w:ind w:left="1287" w:hanging="567"/>
      </w:pPr>
      <w:rPr>
        <w:rFonts w:cs="Times New Roman"/>
        <w:color w:val="auto"/>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6" w15:restartNumberingAfterBreak="0">
    <w:nsid w:val="41AE7EBB"/>
    <w:multiLevelType w:val="hybridMultilevel"/>
    <w:tmpl w:val="3B6E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01C04"/>
    <w:multiLevelType w:val="hybridMultilevel"/>
    <w:tmpl w:val="E3A2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0191D"/>
    <w:multiLevelType w:val="multilevel"/>
    <w:tmpl w:val="D850024C"/>
    <w:lvl w:ilvl="0">
      <w:start w:val="1"/>
      <w:numFmt w:val="decimal"/>
      <w:pStyle w:val="THQ-Title1"/>
      <w:lvlText w:val="%1."/>
      <w:lvlJc w:val="left"/>
      <w:pPr>
        <w:tabs>
          <w:tab w:val="num" w:pos="576"/>
        </w:tabs>
        <w:ind w:left="576" w:hanging="576"/>
      </w:pPr>
      <w:rPr>
        <w:rFonts w:cs="Times New Roman"/>
      </w:rPr>
    </w:lvl>
    <w:lvl w:ilvl="1">
      <w:start w:val="1"/>
      <w:numFmt w:val="upperLetter"/>
      <w:lvlText w:val="%2."/>
      <w:lvlJc w:val="left"/>
      <w:pPr>
        <w:tabs>
          <w:tab w:val="num" w:pos="792"/>
        </w:tabs>
        <w:ind w:left="792" w:firstLine="72"/>
      </w:pPr>
      <w:rPr>
        <w:rFonts w:cs="Times New Roman"/>
      </w:rPr>
    </w:lvl>
    <w:lvl w:ilvl="2">
      <w:start w:val="1"/>
      <w:numFmt w:val="lowerRoman"/>
      <w:lvlText w:val="%3."/>
      <w:lvlJc w:val="left"/>
      <w:pPr>
        <w:tabs>
          <w:tab w:val="num" w:pos="144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53B32F7"/>
    <w:multiLevelType w:val="hybridMultilevel"/>
    <w:tmpl w:val="E6B8BE7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0" w15:restartNumberingAfterBreak="0">
    <w:nsid w:val="4BD86A30"/>
    <w:multiLevelType w:val="hybridMultilevel"/>
    <w:tmpl w:val="0F70BF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F43CF2"/>
    <w:multiLevelType w:val="hybridMultilevel"/>
    <w:tmpl w:val="8662B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FCE1780">
      <w:numFmt w:val="bullet"/>
      <w:lvlText w:val="•"/>
      <w:lvlJc w:val="left"/>
      <w:pPr>
        <w:ind w:left="3240" w:hanging="720"/>
      </w:pPr>
      <w:rPr>
        <w:rFonts w:ascii="Calibri" w:eastAsia="Times New Roman"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D47BF"/>
    <w:multiLevelType w:val="hybridMultilevel"/>
    <w:tmpl w:val="3B64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26B9E"/>
    <w:multiLevelType w:val="hybridMultilevel"/>
    <w:tmpl w:val="EA94F604"/>
    <w:lvl w:ilvl="0" w:tplc="61A67E5E">
      <w:start w:val="1"/>
      <w:numFmt w:val="decimal"/>
      <w:pStyle w:val="Titre21"/>
      <w:lvlText w:val="2.%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558F0E4E"/>
    <w:multiLevelType w:val="multilevel"/>
    <w:tmpl w:val="D2D82FE2"/>
    <w:lvl w:ilvl="0">
      <w:start w:val="1"/>
      <w:numFmt w:val="decimal"/>
      <w:pStyle w:val="Numberinglist"/>
      <w:lvlText w:val="%1."/>
      <w:lvlJc w:val="left"/>
      <w:pPr>
        <w:tabs>
          <w:tab w:val="num" w:pos="567"/>
        </w:tabs>
        <w:ind w:left="567" w:hanging="567"/>
      </w:pPr>
      <w:rPr>
        <w:rFonts w:cs="Times New Roman"/>
      </w:rPr>
    </w:lvl>
    <w:lvl w:ilvl="1">
      <w:start w:val="1"/>
      <w:numFmt w:val="lowerLetter"/>
      <w:lvlText w:val="%2."/>
      <w:lvlJc w:val="left"/>
      <w:pPr>
        <w:tabs>
          <w:tab w:val="num" w:pos="567"/>
        </w:tabs>
        <w:ind w:left="1134" w:hanging="567"/>
      </w:pPr>
      <w:rPr>
        <w:rFonts w:ascii="Times New Roman" w:hAnsi="Times New Roman" w:cs="Times New Roman" w:hint="default"/>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58394ED7"/>
    <w:multiLevelType w:val="hybridMultilevel"/>
    <w:tmpl w:val="C62AF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16D37"/>
    <w:multiLevelType w:val="hybridMultilevel"/>
    <w:tmpl w:val="E222ED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407380"/>
    <w:multiLevelType w:val="hybridMultilevel"/>
    <w:tmpl w:val="807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CE6871"/>
    <w:multiLevelType w:val="hybridMultilevel"/>
    <w:tmpl w:val="E342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93E1A"/>
    <w:multiLevelType w:val="hybridMultilevel"/>
    <w:tmpl w:val="6884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82715"/>
    <w:multiLevelType w:val="multilevel"/>
    <w:tmpl w:val="5E58AE54"/>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41A7BBB"/>
    <w:multiLevelType w:val="hybridMultilevel"/>
    <w:tmpl w:val="ECF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71371"/>
    <w:multiLevelType w:val="hybridMultilevel"/>
    <w:tmpl w:val="42DC4D52"/>
    <w:lvl w:ilvl="0" w:tplc="B838CEFA">
      <w:start w:val="1"/>
      <w:numFmt w:val="bullet"/>
      <w:pStyle w:val="Bold"/>
      <w:lvlText w:val=""/>
      <w:lvlJc w:val="left"/>
      <w:pPr>
        <w:tabs>
          <w:tab w:val="num" w:pos="720"/>
        </w:tabs>
        <w:ind w:left="1440" w:hanging="72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6C280839"/>
    <w:multiLevelType w:val="multilevel"/>
    <w:tmpl w:val="28E896D4"/>
    <w:lvl w:ilvl="0">
      <w:start w:val="1"/>
      <w:numFmt w:val="decimal"/>
      <w:pStyle w:val="Title1"/>
      <w:lvlText w:val="%1."/>
      <w:lvlJc w:val="left"/>
      <w:pPr>
        <w:ind w:left="360" w:hanging="360"/>
      </w:pPr>
      <w:rPr>
        <w:rFonts w:cs="Times New Roman"/>
      </w:rPr>
    </w:lvl>
    <w:lvl w:ilvl="1">
      <w:start w:val="1"/>
      <w:numFmt w:val="decimal"/>
      <w:pStyle w:val="Title2"/>
      <w:lvlText w:val="%1.%2."/>
      <w:lvlJc w:val="left"/>
      <w:pPr>
        <w:ind w:left="792" w:hanging="432"/>
      </w:pPr>
      <w:rPr>
        <w:rFonts w:cs="Times New Roman"/>
      </w:rPr>
    </w:lvl>
    <w:lvl w:ilvl="2">
      <w:start w:val="1"/>
      <w:numFmt w:val="decimal"/>
      <w:pStyle w:val="Title3"/>
      <w:lvlText w:val="%1.%2.%3."/>
      <w:lvlJc w:val="left"/>
      <w:pPr>
        <w:ind w:left="1224" w:hanging="504"/>
      </w:pPr>
      <w:rPr>
        <w:rFonts w:cs="Times New Roman"/>
      </w:rPr>
    </w:lvl>
    <w:lvl w:ilvl="3">
      <w:start w:val="1"/>
      <w:numFmt w:val="decimal"/>
      <w:pStyle w:val="Title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E6A250C"/>
    <w:multiLevelType w:val="hybridMultilevel"/>
    <w:tmpl w:val="67407466"/>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5" w15:restartNumberingAfterBreak="0">
    <w:nsid w:val="706A5385"/>
    <w:multiLevelType w:val="hybridMultilevel"/>
    <w:tmpl w:val="2C32E2AC"/>
    <w:lvl w:ilvl="0" w:tplc="589E026A">
      <w:start w:val="1"/>
      <w:numFmt w:val="bullet"/>
      <w:pStyle w:val="bullet1"/>
      <w:lvlText w:val=""/>
      <w:lvlJc w:val="left"/>
      <w:pPr>
        <w:tabs>
          <w:tab w:val="num" w:pos="720"/>
        </w:tabs>
        <w:ind w:left="720" w:hanging="360"/>
      </w:pPr>
      <w:rPr>
        <w:rFonts w:ascii="Symbol" w:hAnsi="Symbol" w:hint="default"/>
      </w:rPr>
    </w:lvl>
    <w:lvl w:ilvl="1" w:tplc="1D268DEE">
      <w:start w:val="1"/>
      <w:numFmt w:val="bullet"/>
      <w:lvlText w:val=""/>
      <w:lvlJc w:val="left"/>
      <w:pPr>
        <w:tabs>
          <w:tab w:val="num" w:pos="1440"/>
        </w:tabs>
        <w:ind w:left="1440" w:hanging="360"/>
      </w:pPr>
      <w:rPr>
        <w:rFonts w:ascii="Symbol" w:hAnsi="Symbol" w:hint="default"/>
      </w:rPr>
    </w:lvl>
    <w:lvl w:ilvl="2" w:tplc="6566905E">
      <w:start w:val="1"/>
      <w:numFmt w:val="decimal"/>
      <w:lvlText w:val="%3."/>
      <w:lvlJc w:val="left"/>
      <w:pPr>
        <w:tabs>
          <w:tab w:val="num" w:pos="2160"/>
        </w:tabs>
        <w:ind w:left="2160" w:hanging="360"/>
      </w:pPr>
      <w:rPr>
        <w:rFonts w:cs="Times New Roman"/>
      </w:rPr>
    </w:lvl>
    <w:lvl w:ilvl="3" w:tplc="EAD82388">
      <w:start w:val="1"/>
      <w:numFmt w:val="decimal"/>
      <w:lvlText w:val="%4."/>
      <w:lvlJc w:val="left"/>
      <w:pPr>
        <w:tabs>
          <w:tab w:val="num" w:pos="2880"/>
        </w:tabs>
        <w:ind w:left="2880" w:hanging="360"/>
      </w:pPr>
      <w:rPr>
        <w:rFonts w:cs="Times New Roman"/>
      </w:rPr>
    </w:lvl>
    <w:lvl w:ilvl="4" w:tplc="82986BB0">
      <w:start w:val="1"/>
      <w:numFmt w:val="decimal"/>
      <w:lvlText w:val="%5."/>
      <w:lvlJc w:val="left"/>
      <w:pPr>
        <w:tabs>
          <w:tab w:val="num" w:pos="3600"/>
        </w:tabs>
        <w:ind w:left="3600" w:hanging="360"/>
      </w:pPr>
      <w:rPr>
        <w:rFonts w:cs="Times New Roman"/>
      </w:rPr>
    </w:lvl>
    <w:lvl w:ilvl="5" w:tplc="AC943776">
      <w:start w:val="1"/>
      <w:numFmt w:val="decimal"/>
      <w:lvlText w:val="%6."/>
      <w:lvlJc w:val="left"/>
      <w:pPr>
        <w:tabs>
          <w:tab w:val="num" w:pos="4320"/>
        </w:tabs>
        <w:ind w:left="4320" w:hanging="360"/>
      </w:pPr>
      <w:rPr>
        <w:rFonts w:cs="Times New Roman"/>
      </w:rPr>
    </w:lvl>
    <w:lvl w:ilvl="6" w:tplc="1CB46F98">
      <w:start w:val="1"/>
      <w:numFmt w:val="decimal"/>
      <w:lvlText w:val="%7."/>
      <w:lvlJc w:val="left"/>
      <w:pPr>
        <w:tabs>
          <w:tab w:val="num" w:pos="5040"/>
        </w:tabs>
        <w:ind w:left="5040" w:hanging="360"/>
      </w:pPr>
      <w:rPr>
        <w:rFonts w:cs="Times New Roman"/>
      </w:rPr>
    </w:lvl>
    <w:lvl w:ilvl="7" w:tplc="B1FA4ADC">
      <w:start w:val="1"/>
      <w:numFmt w:val="decimal"/>
      <w:lvlText w:val="%8."/>
      <w:lvlJc w:val="left"/>
      <w:pPr>
        <w:tabs>
          <w:tab w:val="num" w:pos="5760"/>
        </w:tabs>
        <w:ind w:left="5760" w:hanging="360"/>
      </w:pPr>
      <w:rPr>
        <w:rFonts w:cs="Times New Roman"/>
      </w:rPr>
    </w:lvl>
    <w:lvl w:ilvl="8" w:tplc="3E1AD2A0">
      <w:start w:val="1"/>
      <w:numFmt w:val="decimal"/>
      <w:lvlText w:val="%9."/>
      <w:lvlJc w:val="left"/>
      <w:pPr>
        <w:tabs>
          <w:tab w:val="num" w:pos="6480"/>
        </w:tabs>
        <w:ind w:left="6480" w:hanging="360"/>
      </w:pPr>
      <w:rPr>
        <w:rFonts w:cs="Times New Roman"/>
      </w:rPr>
    </w:lvl>
  </w:abstractNum>
  <w:abstractNum w:abstractNumId="36" w15:restartNumberingAfterBreak="0">
    <w:nsid w:val="72310F52"/>
    <w:multiLevelType w:val="hybridMultilevel"/>
    <w:tmpl w:val="FE908B7E"/>
    <w:lvl w:ilvl="0" w:tplc="B838CEFA">
      <w:start w:val="1"/>
      <w:numFmt w:val="bullet"/>
      <w:lvlText w:val=""/>
      <w:lvlJc w:val="left"/>
      <w:pPr>
        <w:tabs>
          <w:tab w:val="num" w:pos="1260"/>
        </w:tabs>
        <w:ind w:left="1260" w:hanging="72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7503C8"/>
    <w:multiLevelType w:val="hybridMultilevel"/>
    <w:tmpl w:val="6E8EB86E"/>
    <w:lvl w:ilvl="0" w:tplc="04090003">
      <w:start w:val="1"/>
      <w:numFmt w:val="bullet"/>
      <w:lvlText w:val="o"/>
      <w:lvlJc w:val="left"/>
      <w:pPr>
        <w:ind w:left="1440" w:hanging="360"/>
      </w:pPr>
      <w:rPr>
        <w:rFonts w:ascii="Courier New" w:hAnsi="Courier New" w:cs="Courier New" w:hint="default"/>
      </w:rPr>
    </w:lvl>
    <w:lvl w:ilvl="1" w:tplc="D076CAFE">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B614AF"/>
    <w:multiLevelType w:val="hybridMultilevel"/>
    <w:tmpl w:val="5AA4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32EF1"/>
    <w:multiLevelType w:val="hybridMultilevel"/>
    <w:tmpl w:val="5F7456B4"/>
    <w:lvl w:ilvl="0" w:tplc="E5EC4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C13A7"/>
    <w:multiLevelType w:val="hybridMultilevel"/>
    <w:tmpl w:val="22C2D032"/>
    <w:lvl w:ilvl="0" w:tplc="61A67E5E">
      <w:start w:val="1"/>
      <w:numFmt w:val="bullet"/>
      <w:pStyle w:val="Bullet05"/>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C2312"/>
    <w:multiLevelType w:val="hybridMultilevel"/>
    <w:tmpl w:val="5C92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D3FDD"/>
    <w:multiLevelType w:val="hybridMultilevel"/>
    <w:tmpl w:val="61D6C996"/>
    <w:lvl w:ilvl="0" w:tplc="61A67E5E">
      <w:start w:val="1"/>
      <w:numFmt w:val="decimal"/>
      <w:pStyle w:val="Style2"/>
      <w:lvlText w:val="%1."/>
      <w:lvlJc w:val="center"/>
      <w:pPr>
        <w:tabs>
          <w:tab w:val="num" w:pos="11"/>
        </w:tabs>
        <w:ind w:left="720" w:hanging="709"/>
      </w:pPr>
      <w:rPr>
        <w:rFonts w:ascii="Times New Roman Bold" w:hAnsi="Times New Roman Bold" w:cs="Times New Roman" w:hint="default"/>
        <w:b/>
        <w:i w:val="0"/>
        <w:sz w:val="24"/>
        <w:szCs w:val="24"/>
      </w:rPr>
    </w:lvl>
    <w:lvl w:ilvl="1" w:tplc="04090003">
      <w:start w:val="1"/>
      <w:numFmt w:val="lowerLetter"/>
      <w:lvlText w:val="%2."/>
      <w:lvlJc w:val="left"/>
      <w:pPr>
        <w:tabs>
          <w:tab w:val="num" w:pos="1451"/>
        </w:tabs>
        <w:ind w:left="1451"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3"/>
  </w:num>
  <w:num w:numId="16">
    <w:abstractNumId w:val="40"/>
  </w:num>
  <w:num w:numId="17">
    <w:abstractNumId w:val="14"/>
  </w:num>
  <w:num w:numId="18">
    <w:abstractNumId w:val="3"/>
  </w:num>
  <w:num w:numId="19">
    <w:abstractNumId w:val="13"/>
  </w:num>
  <w:num w:numId="20">
    <w:abstractNumId w:val="21"/>
  </w:num>
  <w:num w:numId="21">
    <w:abstractNumId w:val="38"/>
  </w:num>
  <w:num w:numId="22">
    <w:abstractNumId w:val="37"/>
  </w:num>
  <w:num w:numId="23">
    <w:abstractNumId w:val="25"/>
  </w:num>
  <w:num w:numId="24">
    <w:abstractNumId w:val="17"/>
  </w:num>
  <w:num w:numId="25">
    <w:abstractNumId w:val="30"/>
  </w:num>
  <w:num w:numId="26">
    <w:abstractNumId w:val="26"/>
  </w:num>
  <w:num w:numId="27">
    <w:abstractNumId w:val="28"/>
  </w:num>
  <w:num w:numId="28">
    <w:abstractNumId w:val="39"/>
  </w:num>
  <w:num w:numId="29">
    <w:abstractNumId w:val="16"/>
  </w:num>
  <w:num w:numId="30">
    <w:abstractNumId w:val="9"/>
  </w:num>
  <w:num w:numId="31">
    <w:abstractNumId w:val="34"/>
  </w:num>
  <w:num w:numId="32">
    <w:abstractNumId w:val="19"/>
  </w:num>
  <w:num w:numId="33">
    <w:abstractNumId w:val="20"/>
  </w:num>
  <w:num w:numId="34">
    <w:abstractNumId w:val="22"/>
  </w:num>
  <w:num w:numId="35">
    <w:abstractNumId w:val="41"/>
  </w:num>
  <w:num w:numId="36">
    <w:abstractNumId w:val="1"/>
  </w:num>
  <w:num w:numId="37">
    <w:abstractNumId w:val="8"/>
  </w:num>
  <w:num w:numId="38">
    <w:abstractNumId w:val="36"/>
  </w:num>
  <w:num w:numId="39">
    <w:abstractNumId w:val="5"/>
  </w:num>
  <w:num w:numId="40">
    <w:abstractNumId w:val="29"/>
  </w:num>
  <w:num w:numId="41">
    <w:abstractNumId w:val="7"/>
  </w:num>
  <w:num w:numId="42">
    <w:abstractNumId w:val="27"/>
  </w:num>
  <w:num w:numId="4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isplayBackgroundShape/>
  <w:defaultTabStop w:val="720"/>
  <w:hyphenationZone w:val="425"/>
  <w:drawingGridHorizontalSpacing w:val="10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Ver" w:val="࠸࠳࠵"/>
    <w:docVar w:name="CheckSum" w:val="࠹࠼࠺࠸"/>
    <w:docVar w:name="CLIName" w:val="࡚ࡳࡈࡱࡦࡸࡸ࡮࡫࡮ࡪࡩ"/>
    <w:docVar w:name="DateTime" w:val="࠸࠴࠼࠴࠷࠵࠶࠶ࠥࠥ࠶࠸࠿࠶࠼ࡕࡒࠥ࠭ࡌࡒ࡙࠰࠶࠿࠵࠮"/>
    <w:docVar w:name="DoneBy" w:val="ࡘ࡙ࡡࡹ࡭ࡴࡲࡦࡸࠥࡶࡺࡪࡲࡪ"/>
    <w:docVar w:name="IPAddress" w:val="ࡌ࡛ࡆࡑ࡙࠸࠵࠹࠹࠹"/>
    <w:docVar w:name="Random" w:val="5"/>
  </w:docVars>
  <w:rsids>
    <w:rsidRoot w:val="00E90612"/>
    <w:rsid w:val="0000109B"/>
    <w:rsid w:val="00001269"/>
    <w:rsid w:val="00003FFE"/>
    <w:rsid w:val="000044F0"/>
    <w:rsid w:val="00004696"/>
    <w:rsid w:val="000048D8"/>
    <w:rsid w:val="000049A4"/>
    <w:rsid w:val="0000580A"/>
    <w:rsid w:val="00005892"/>
    <w:rsid w:val="00006463"/>
    <w:rsid w:val="0001063D"/>
    <w:rsid w:val="00014699"/>
    <w:rsid w:val="00014CB7"/>
    <w:rsid w:val="00020705"/>
    <w:rsid w:val="00021127"/>
    <w:rsid w:val="00022937"/>
    <w:rsid w:val="00023BAC"/>
    <w:rsid w:val="000243A5"/>
    <w:rsid w:val="0002458E"/>
    <w:rsid w:val="00024756"/>
    <w:rsid w:val="00024A1E"/>
    <w:rsid w:val="00025596"/>
    <w:rsid w:val="0002639C"/>
    <w:rsid w:val="00026938"/>
    <w:rsid w:val="00027E07"/>
    <w:rsid w:val="0003155D"/>
    <w:rsid w:val="000328A3"/>
    <w:rsid w:val="00032F55"/>
    <w:rsid w:val="00035D7D"/>
    <w:rsid w:val="00036422"/>
    <w:rsid w:val="00037078"/>
    <w:rsid w:val="0003737A"/>
    <w:rsid w:val="00040116"/>
    <w:rsid w:val="00040623"/>
    <w:rsid w:val="00041464"/>
    <w:rsid w:val="000440AC"/>
    <w:rsid w:val="000444E7"/>
    <w:rsid w:val="0004500B"/>
    <w:rsid w:val="00045DE0"/>
    <w:rsid w:val="000468D3"/>
    <w:rsid w:val="00051B11"/>
    <w:rsid w:val="00051DDC"/>
    <w:rsid w:val="00052780"/>
    <w:rsid w:val="0005290D"/>
    <w:rsid w:val="00056011"/>
    <w:rsid w:val="0005622D"/>
    <w:rsid w:val="00056639"/>
    <w:rsid w:val="00056BF3"/>
    <w:rsid w:val="000600F4"/>
    <w:rsid w:val="000616CF"/>
    <w:rsid w:val="0006188F"/>
    <w:rsid w:val="00062D88"/>
    <w:rsid w:val="0006478C"/>
    <w:rsid w:val="00064814"/>
    <w:rsid w:val="0006487A"/>
    <w:rsid w:val="00064D4F"/>
    <w:rsid w:val="00066308"/>
    <w:rsid w:val="000665F2"/>
    <w:rsid w:val="00066777"/>
    <w:rsid w:val="00067010"/>
    <w:rsid w:val="00070EE5"/>
    <w:rsid w:val="00071D8B"/>
    <w:rsid w:val="00072F23"/>
    <w:rsid w:val="00072FF7"/>
    <w:rsid w:val="000737F1"/>
    <w:rsid w:val="000742D9"/>
    <w:rsid w:val="0007502C"/>
    <w:rsid w:val="0007542C"/>
    <w:rsid w:val="00075B8C"/>
    <w:rsid w:val="0007782F"/>
    <w:rsid w:val="00077C5A"/>
    <w:rsid w:val="00081D7B"/>
    <w:rsid w:val="00082F52"/>
    <w:rsid w:val="0008366A"/>
    <w:rsid w:val="00084A59"/>
    <w:rsid w:val="000862C1"/>
    <w:rsid w:val="00086C4A"/>
    <w:rsid w:val="00086F8D"/>
    <w:rsid w:val="000908CD"/>
    <w:rsid w:val="000910FC"/>
    <w:rsid w:val="000914E5"/>
    <w:rsid w:val="00091FDB"/>
    <w:rsid w:val="0009254C"/>
    <w:rsid w:val="00092F14"/>
    <w:rsid w:val="000936B5"/>
    <w:rsid w:val="000941B3"/>
    <w:rsid w:val="00095482"/>
    <w:rsid w:val="00096A1E"/>
    <w:rsid w:val="00097602"/>
    <w:rsid w:val="000A05AF"/>
    <w:rsid w:val="000A0831"/>
    <w:rsid w:val="000A092D"/>
    <w:rsid w:val="000A1FC2"/>
    <w:rsid w:val="000A282D"/>
    <w:rsid w:val="000A3DED"/>
    <w:rsid w:val="000A54A5"/>
    <w:rsid w:val="000A63D5"/>
    <w:rsid w:val="000A6611"/>
    <w:rsid w:val="000A6C01"/>
    <w:rsid w:val="000A6C6B"/>
    <w:rsid w:val="000A723D"/>
    <w:rsid w:val="000A7FF9"/>
    <w:rsid w:val="000B142E"/>
    <w:rsid w:val="000B1F2A"/>
    <w:rsid w:val="000B260B"/>
    <w:rsid w:val="000B52E3"/>
    <w:rsid w:val="000B54DE"/>
    <w:rsid w:val="000B6F52"/>
    <w:rsid w:val="000B7ACB"/>
    <w:rsid w:val="000C38E1"/>
    <w:rsid w:val="000C3B53"/>
    <w:rsid w:val="000C624A"/>
    <w:rsid w:val="000C6C1F"/>
    <w:rsid w:val="000C7998"/>
    <w:rsid w:val="000C79B4"/>
    <w:rsid w:val="000D051F"/>
    <w:rsid w:val="000D05DE"/>
    <w:rsid w:val="000D128A"/>
    <w:rsid w:val="000D165F"/>
    <w:rsid w:val="000D1EA7"/>
    <w:rsid w:val="000D3E04"/>
    <w:rsid w:val="000D4A91"/>
    <w:rsid w:val="000D594D"/>
    <w:rsid w:val="000D6771"/>
    <w:rsid w:val="000D6AC3"/>
    <w:rsid w:val="000D756A"/>
    <w:rsid w:val="000D7ED2"/>
    <w:rsid w:val="000E248A"/>
    <w:rsid w:val="000E263B"/>
    <w:rsid w:val="000E2E45"/>
    <w:rsid w:val="000E2E5C"/>
    <w:rsid w:val="000E3351"/>
    <w:rsid w:val="000E3DA8"/>
    <w:rsid w:val="000E3EB1"/>
    <w:rsid w:val="000E43E4"/>
    <w:rsid w:val="000E447D"/>
    <w:rsid w:val="000E59C7"/>
    <w:rsid w:val="000E6391"/>
    <w:rsid w:val="000F0C10"/>
    <w:rsid w:val="000F16EB"/>
    <w:rsid w:val="000F3E90"/>
    <w:rsid w:val="000F76B3"/>
    <w:rsid w:val="000F7FF5"/>
    <w:rsid w:val="00100891"/>
    <w:rsid w:val="00101589"/>
    <w:rsid w:val="001019B6"/>
    <w:rsid w:val="0010229F"/>
    <w:rsid w:val="001027CF"/>
    <w:rsid w:val="00102825"/>
    <w:rsid w:val="0010284E"/>
    <w:rsid w:val="001037BE"/>
    <w:rsid w:val="00103A10"/>
    <w:rsid w:val="00103DC3"/>
    <w:rsid w:val="0010438C"/>
    <w:rsid w:val="00105D3A"/>
    <w:rsid w:val="001069CA"/>
    <w:rsid w:val="001072E4"/>
    <w:rsid w:val="001077DD"/>
    <w:rsid w:val="001127B1"/>
    <w:rsid w:val="00116235"/>
    <w:rsid w:val="001179D9"/>
    <w:rsid w:val="0012132A"/>
    <w:rsid w:val="0012170B"/>
    <w:rsid w:val="00121B68"/>
    <w:rsid w:val="0012278C"/>
    <w:rsid w:val="001234BE"/>
    <w:rsid w:val="0012466D"/>
    <w:rsid w:val="00124C16"/>
    <w:rsid w:val="0012513B"/>
    <w:rsid w:val="00125E14"/>
    <w:rsid w:val="001277B4"/>
    <w:rsid w:val="001335FD"/>
    <w:rsid w:val="00135A74"/>
    <w:rsid w:val="00135D7A"/>
    <w:rsid w:val="00136535"/>
    <w:rsid w:val="00136D49"/>
    <w:rsid w:val="0013711D"/>
    <w:rsid w:val="00140676"/>
    <w:rsid w:val="00142ED1"/>
    <w:rsid w:val="00142FB2"/>
    <w:rsid w:val="00143AA2"/>
    <w:rsid w:val="00147370"/>
    <w:rsid w:val="00147549"/>
    <w:rsid w:val="001501DF"/>
    <w:rsid w:val="001519EC"/>
    <w:rsid w:val="00153584"/>
    <w:rsid w:val="001548B3"/>
    <w:rsid w:val="00155755"/>
    <w:rsid w:val="00155EE4"/>
    <w:rsid w:val="00157447"/>
    <w:rsid w:val="00161027"/>
    <w:rsid w:val="00161332"/>
    <w:rsid w:val="00161AD5"/>
    <w:rsid w:val="00161C7A"/>
    <w:rsid w:val="0016355D"/>
    <w:rsid w:val="001646BE"/>
    <w:rsid w:val="00165126"/>
    <w:rsid w:val="00166226"/>
    <w:rsid w:val="0017231B"/>
    <w:rsid w:val="00173D3B"/>
    <w:rsid w:val="001744B7"/>
    <w:rsid w:val="001754B9"/>
    <w:rsid w:val="0017565A"/>
    <w:rsid w:val="001758F1"/>
    <w:rsid w:val="00175942"/>
    <w:rsid w:val="001759C0"/>
    <w:rsid w:val="00177142"/>
    <w:rsid w:val="001800E1"/>
    <w:rsid w:val="00180AB9"/>
    <w:rsid w:val="00180AF9"/>
    <w:rsid w:val="00180EA2"/>
    <w:rsid w:val="001826A8"/>
    <w:rsid w:val="00182BE7"/>
    <w:rsid w:val="001833BC"/>
    <w:rsid w:val="00183571"/>
    <w:rsid w:val="001856BC"/>
    <w:rsid w:val="00185CA9"/>
    <w:rsid w:val="00186032"/>
    <w:rsid w:val="00187033"/>
    <w:rsid w:val="001874AA"/>
    <w:rsid w:val="001903FF"/>
    <w:rsid w:val="00190723"/>
    <w:rsid w:val="00191017"/>
    <w:rsid w:val="001914F0"/>
    <w:rsid w:val="00192DF3"/>
    <w:rsid w:val="00193E89"/>
    <w:rsid w:val="00197591"/>
    <w:rsid w:val="0019760E"/>
    <w:rsid w:val="0019772E"/>
    <w:rsid w:val="001A088D"/>
    <w:rsid w:val="001A111E"/>
    <w:rsid w:val="001A1E8C"/>
    <w:rsid w:val="001A2EFB"/>
    <w:rsid w:val="001A3B83"/>
    <w:rsid w:val="001A42BB"/>
    <w:rsid w:val="001A5A4F"/>
    <w:rsid w:val="001A652D"/>
    <w:rsid w:val="001A6B59"/>
    <w:rsid w:val="001A727D"/>
    <w:rsid w:val="001A76C9"/>
    <w:rsid w:val="001A76EF"/>
    <w:rsid w:val="001A7CF6"/>
    <w:rsid w:val="001A7E1B"/>
    <w:rsid w:val="001A7F5A"/>
    <w:rsid w:val="001B0104"/>
    <w:rsid w:val="001B2A63"/>
    <w:rsid w:val="001B3B95"/>
    <w:rsid w:val="001B431D"/>
    <w:rsid w:val="001B480D"/>
    <w:rsid w:val="001B4F57"/>
    <w:rsid w:val="001B6E1C"/>
    <w:rsid w:val="001B795D"/>
    <w:rsid w:val="001C0066"/>
    <w:rsid w:val="001C049D"/>
    <w:rsid w:val="001C0F02"/>
    <w:rsid w:val="001C0F52"/>
    <w:rsid w:val="001C16D6"/>
    <w:rsid w:val="001C33E1"/>
    <w:rsid w:val="001C3BB2"/>
    <w:rsid w:val="001C48FE"/>
    <w:rsid w:val="001C5501"/>
    <w:rsid w:val="001C5570"/>
    <w:rsid w:val="001C6372"/>
    <w:rsid w:val="001C695E"/>
    <w:rsid w:val="001C6B9D"/>
    <w:rsid w:val="001C738A"/>
    <w:rsid w:val="001C7595"/>
    <w:rsid w:val="001C7848"/>
    <w:rsid w:val="001D1988"/>
    <w:rsid w:val="001D2B18"/>
    <w:rsid w:val="001D42B9"/>
    <w:rsid w:val="001D63CF"/>
    <w:rsid w:val="001D6C39"/>
    <w:rsid w:val="001D75B8"/>
    <w:rsid w:val="001D7C8F"/>
    <w:rsid w:val="001E0DB5"/>
    <w:rsid w:val="001E105D"/>
    <w:rsid w:val="001E1161"/>
    <w:rsid w:val="001E1867"/>
    <w:rsid w:val="001E48B3"/>
    <w:rsid w:val="001E4AEA"/>
    <w:rsid w:val="001E5543"/>
    <w:rsid w:val="001E60C4"/>
    <w:rsid w:val="001E7135"/>
    <w:rsid w:val="001E7D4F"/>
    <w:rsid w:val="001F006F"/>
    <w:rsid w:val="001F23F9"/>
    <w:rsid w:val="001F30EC"/>
    <w:rsid w:val="001F6043"/>
    <w:rsid w:val="001F62F8"/>
    <w:rsid w:val="001F7CF7"/>
    <w:rsid w:val="002001BC"/>
    <w:rsid w:val="0020267B"/>
    <w:rsid w:val="002030F5"/>
    <w:rsid w:val="002031EA"/>
    <w:rsid w:val="00203255"/>
    <w:rsid w:val="002040FA"/>
    <w:rsid w:val="002045A7"/>
    <w:rsid w:val="002056E7"/>
    <w:rsid w:val="002065D2"/>
    <w:rsid w:val="00206806"/>
    <w:rsid w:val="002074E5"/>
    <w:rsid w:val="00207A7B"/>
    <w:rsid w:val="00210883"/>
    <w:rsid w:val="002109F5"/>
    <w:rsid w:val="00210F0F"/>
    <w:rsid w:val="002125D9"/>
    <w:rsid w:val="00212D2E"/>
    <w:rsid w:val="00213B0C"/>
    <w:rsid w:val="00213BC0"/>
    <w:rsid w:val="00220539"/>
    <w:rsid w:val="002219F8"/>
    <w:rsid w:val="002224B4"/>
    <w:rsid w:val="00223371"/>
    <w:rsid w:val="002250B8"/>
    <w:rsid w:val="00227B83"/>
    <w:rsid w:val="0023158C"/>
    <w:rsid w:val="00233883"/>
    <w:rsid w:val="00233D91"/>
    <w:rsid w:val="00234D89"/>
    <w:rsid w:val="00236D49"/>
    <w:rsid w:val="002374F5"/>
    <w:rsid w:val="00237DA8"/>
    <w:rsid w:val="0024045A"/>
    <w:rsid w:val="002406A8"/>
    <w:rsid w:val="002406B1"/>
    <w:rsid w:val="00240CEF"/>
    <w:rsid w:val="00241054"/>
    <w:rsid w:val="00241E9F"/>
    <w:rsid w:val="00242D60"/>
    <w:rsid w:val="002430C8"/>
    <w:rsid w:val="002431FE"/>
    <w:rsid w:val="002433E1"/>
    <w:rsid w:val="00250490"/>
    <w:rsid w:val="00250864"/>
    <w:rsid w:val="00252C92"/>
    <w:rsid w:val="002534D4"/>
    <w:rsid w:val="00255E51"/>
    <w:rsid w:val="002560ED"/>
    <w:rsid w:val="0025655E"/>
    <w:rsid w:val="00256872"/>
    <w:rsid w:val="00256AA4"/>
    <w:rsid w:val="002570C5"/>
    <w:rsid w:val="0026005E"/>
    <w:rsid w:val="002605E6"/>
    <w:rsid w:val="00262D0B"/>
    <w:rsid w:val="00262DCE"/>
    <w:rsid w:val="00262FA6"/>
    <w:rsid w:val="0026348B"/>
    <w:rsid w:val="0026410E"/>
    <w:rsid w:val="00264508"/>
    <w:rsid w:val="0026592B"/>
    <w:rsid w:val="00266127"/>
    <w:rsid w:val="00267227"/>
    <w:rsid w:val="00267A02"/>
    <w:rsid w:val="002702A0"/>
    <w:rsid w:val="00270BA4"/>
    <w:rsid w:val="00270F79"/>
    <w:rsid w:val="00272F4F"/>
    <w:rsid w:val="002738C9"/>
    <w:rsid w:val="00274172"/>
    <w:rsid w:val="00275584"/>
    <w:rsid w:val="0027691E"/>
    <w:rsid w:val="00276D09"/>
    <w:rsid w:val="002772CD"/>
    <w:rsid w:val="00277300"/>
    <w:rsid w:val="002807E5"/>
    <w:rsid w:val="00280941"/>
    <w:rsid w:val="0028569D"/>
    <w:rsid w:val="00285B42"/>
    <w:rsid w:val="00286797"/>
    <w:rsid w:val="00287057"/>
    <w:rsid w:val="00287C20"/>
    <w:rsid w:val="00287DD9"/>
    <w:rsid w:val="00290FD4"/>
    <w:rsid w:val="0029196D"/>
    <w:rsid w:val="00292203"/>
    <w:rsid w:val="00294B90"/>
    <w:rsid w:val="00294C34"/>
    <w:rsid w:val="00296FA1"/>
    <w:rsid w:val="00297113"/>
    <w:rsid w:val="002976B9"/>
    <w:rsid w:val="002A165F"/>
    <w:rsid w:val="002A1CD9"/>
    <w:rsid w:val="002A2154"/>
    <w:rsid w:val="002A2249"/>
    <w:rsid w:val="002A3F37"/>
    <w:rsid w:val="002A6B9F"/>
    <w:rsid w:val="002A746A"/>
    <w:rsid w:val="002B071D"/>
    <w:rsid w:val="002B1EED"/>
    <w:rsid w:val="002B212C"/>
    <w:rsid w:val="002B250E"/>
    <w:rsid w:val="002B2634"/>
    <w:rsid w:val="002B27D8"/>
    <w:rsid w:val="002B290F"/>
    <w:rsid w:val="002B33E0"/>
    <w:rsid w:val="002B3C0B"/>
    <w:rsid w:val="002B3E92"/>
    <w:rsid w:val="002B4AA5"/>
    <w:rsid w:val="002B51B7"/>
    <w:rsid w:val="002B521D"/>
    <w:rsid w:val="002B5D9A"/>
    <w:rsid w:val="002B625F"/>
    <w:rsid w:val="002B6F12"/>
    <w:rsid w:val="002C01F5"/>
    <w:rsid w:val="002C03EF"/>
    <w:rsid w:val="002C0AB9"/>
    <w:rsid w:val="002C10C1"/>
    <w:rsid w:val="002C1456"/>
    <w:rsid w:val="002C2D48"/>
    <w:rsid w:val="002C39FE"/>
    <w:rsid w:val="002C471E"/>
    <w:rsid w:val="002C4921"/>
    <w:rsid w:val="002C57F1"/>
    <w:rsid w:val="002C5CD6"/>
    <w:rsid w:val="002C61AB"/>
    <w:rsid w:val="002C711B"/>
    <w:rsid w:val="002C7484"/>
    <w:rsid w:val="002D3457"/>
    <w:rsid w:val="002D6C55"/>
    <w:rsid w:val="002E0F85"/>
    <w:rsid w:val="002E1AB7"/>
    <w:rsid w:val="002E1EF7"/>
    <w:rsid w:val="002E2DE7"/>
    <w:rsid w:val="002E42C0"/>
    <w:rsid w:val="002E5760"/>
    <w:rsid w:val="002E6177"/>
    <w:rsid w:val="002E66A6"/>
    <w:rsid w:val="002E6AB9"/>
    <w:rsid w:val="002E7022"/>
    <w:rsid w:val="002E71BA"/>
    <w:rsid w:val="002E740A"/>
    <w:rsid w:val="002E7B40"/>
    <w:rsid w:val="002F0624"/>
    <w:rsid w:val="002F0C6B"/>
    <w:rsid w:val="002F2787"/>
    <w:rsid w:val="002F2819"/>
    <w:rsid w:val="002F5CEF"/>
    <w:rsid w:val="002F6587"/>
    <w:rsid w:val="002F68F6"/>
    <w:rsid w:val="002F7922"/>
    <w:rsid w:val="00300820"/>
    <w:rsid w:val="00300A48"/>
    <w:rsid w:val="00300F51"/>
    <w:rsid w:val="00300F5D"/>
    <w:rsid w:val="0030135D"/>
    <w:rsid w:val="00302BFD"/>
    <w:rsid w:val="00302DB2"/>
    <w:rsid w:val="00303555"/>
    <w:rsid w:val="00303B35"/>
    <w:rsid w:val="00303D37"/>
    <w:rsid w:val="00304484"/>
    <w:rsid w:val="00306383"/>
    <w:rsid w:val="00306D02"/>
    <w:rsid w:val="00306E39"/>
    <w:rsid w:val="003075E4"/>
    <w:rsid w:val="00307B86"/>
    <w:rsid w:val="003110F1"/>
    <w:rsid w:val="0031155F"/>
    <w:rsid w:val="003115F5"/>
    <w:rsid w:val="00311E98"/>
    <w:rsid w:val="00312BCB"/>
    <w:rsid w:val="00313103"/>
    <w:rsid w:val="00313499"/>
    <w:rsid w:val="00314EB6"/>
    <w:rsid w:val="0031623C"/>
    <w:rsid w:val="00316451"/>
    <w:rsid w:val="003167ED"/>
    <w:rsid w:val="00317757"/>
    <w:rsid w:val="00320896"/>
    <w:rsid w:val="003212D0"/>
    <w:rsid w:val="00321D39"/>
    <w:rsid w:val="0032211B"/>
    <w:rsid w:val="00323469"/>
    <w:rsid w:val="00324DEC"/>
    <w:rsid w:val="0032536B"/>
    <w:rsid w:val="00325651"/>
    <w:rsid w:val="003259D1"/>
    <w:rsid w:val="00327BEA"/>
    <w:rsid w:val="00330861"/>
    <w:rsid w:val="00330CEB"/>
    <w:rsid w:val="00330E59"/>
    <w:rsid w:val="003310B1"/>
    <w:rsid w:val="00331DCD"/>
    <w:rsid w:val="003322B1"/>
    <w:rsid w:val="0033352C"/>
    <w:rsid w:val="003342C1"/>
    <w:rsid w:val="00334901"/>
    <w:rsid w:val="0033629F"/>
    <w:rsid w:val="00336712"/>
    <w:rsid w:val="0033697D"/>
    <w:rsid w:val="003379A8"/>
    <w:rsid w:val="00341278"/>
    <w:rsid w:val="00341449"/>
    <w:rsid w:val="003421FD"/>
    <w:rsid w:val="003456C0"/>
    <w:rsid w:val="00346AFB"/>
    <w:rsid w:val="003475CE"/>
    <w:rsid w:val="00347E5C"/>
    <w:rsid w:val="00350A3E"/>
    <w:rsid w:val="00350AB0"/>
    <w:rsid w:val="00352C00"/>
    <w:rsid w:val="00354D7D"/>
    <w:rsid w:val="003579C0"/>
    <w:rsid w:val="00360BD7"/>
    <w:rsid w:val="0036121D"/>
    <w:rsid w:val="003618ED"/>
    <w:rsid w:val="00361C4C"/>
    <w:rsid w:val="003630F9"/>
    <w:rsid w:val="00363D53"/>
    <w:rsid w:val="00363F9E"/>
    <w:rsid w:val="00364091"/>
    <w:rsid w:val="00364227"/>
    <w:rsid w:val="0036651F"/>
    <w:rsid w:val="00366AC4"/>
    <w:rsid w:val="00366C72"/>
    <w:rsid w:val="00367377"/>
    <w:rsid w:val="0036761B"/>
    <w:rsid w:val="003729D3"/>
    <w:rsid w:val="00372BCE"/>
    <w:rsid w:val="00372E6A"/>
    <w:rsid w:val="00372EB5"/>
    <w:rsid w:val="00373BC0"/>
    <w:rsid w:val="00374505"/>
    <w:rsid w:val="00375CC5"/>
    <w:rsid w:val="00377A57"/>
    <w:rsid w:val="00377FDC"/>
    <w:rsid w:val="00377FF0"/>
    <w:rsid w:val="003802CA"/>
    <w:rsid w:val="00381246"/>
    <w:rsid w:val="00382D7A"/>
    <w:rsid w:val="003833B6"/>
    <w:rsid w:val="00383E7E"/>
    <w:rsid w:val="00384EC5"/>
    <w:rsid w:val="00385975"/>
    <w:rsid w:val="003862FB"/>
    <w:rsid w:val="00390DE2"/>
    <w:rsid w:val="00391084"/>
    <w:rsid w:val="00391472"/>
    <w:rsid w:val="00391CAE"/>
    <w:rsid w:val="00391EF0"/>
    <w:rsid w:val="003928D5"/>
    <w:rsid w:val="00392B63"/>
    <w:rsid w:val="00392D85"/>
    <w:rsid w:val="0039312F"/>
    <w:rsid w:val="0039362F"/>
    <w:rsid w:val="00393680"/>
    <w:rsid w:val="0039739C"/>
    <w:rsid w:val="003A2F55"/>
    <w:rsid w:val="003A31A7"/>
    <w:rsid w:val="003B1094"/>
    <w:rsid w:val="003B2827"/>
    <w:rsid w:val="003B29D7"/>
    <w:rsid w:val="003B3921"/>
    <w:rsid w:val="003B39E8"/>
    <w:rsid w:val="003B4785"/>
    <w:rsid w:val="003B5CFF"/>
    <w:rsid w:val="003B6B30"/>
    <w:rsid w:val="003C0694"/>
    <w:rsid w:val="003C0A84"/>
    <w:rsid w:val="003C127B"/>
    <w:rsid w:val="003C2F13"/>
    <w:rsid w:val="003C3D75"/>
    <w:rsid w:val="003C3DAD"/>
    <w:rsid w:val="003C5795"/>
    <w:rsid w:val="003C6266"/>
    <w:rsid w:val="003C6AB8"/>
    <w:rsid w:val="003C7AD6"/>
    <w:rsid w:val="003D186B"/>
    <w:rsid w:val="003D3146"/>
    <w:rsid w:val="003D48B9"/>
    <w:rsid w:val="003D5035"/>
    <w:rsid w:val="003D5273"/>
    <w:rsid w:val="003D631E"/>
    <w:rsid w:val="003D68E3"/>
    <w:rsid w:val="003D7F93"/>
    <w:rsid w:val="003E0C2A"/>
    <w:rsid w:val="003E27FD"/>
    <w:rsid w:val="003E31F0"/>
    <w:rsid w:val="003E331B"/>
    <w:rsid w:val="003E3460"/>
    <w:rsid w:val="003E3F2A"/>
    <w:rsid w:val="003E4323"/>
    <w:rsid w:val="003E4B92"/>
    <w:rsid w:val="003E572D"/>
    <w:rsid w:val="003F1B89"/>
    <w:rsid w:val="003F1D8A"/>
    <w:rsid w:val="003F2E7F"/>
    <w:rsid w:val="003F3724"/>
    <w:rsid w:val="003F422F"/>
    <w:rsid w:val="003F4C33"/>
    <w:rsid w:val="003F6767"/>
    <w:rsid w:val="003F700E"/>
    <w:rsid w:val="003F713B"/>
    <w:rsid w:val="00400641"/>
    <w:rsid w:val="00401162"/>
    <w:rsid w:val="00401D39"/>
    <w:rsid w:val="00402663"/>
    <w:rsid w:val="004048C8"/>
    <w:rsid w:val="00406C3A"/>
    <w:rsid w:val="00407B67"/>
    <w:rsid w:val="00410EAC"/>
    <w:rsid w:val="00412062"/>
    <w:rsid w:val="0041261A"/>
    <w:rsid w:val="0041277D"/>
    <w:rsid w:val="0041278B"/>
    <w:rsid w:val="00412DCD"/>
    <w:rsid w:val="00412F56"/>
    <w:rsid w:val="0041344D"/>
    <w:rsid w:val="00414887"/>
    <w:rsid w:val="00414E94"/>
    <w:rsid w:val="00415C8C"/>
    <w:rsid w:val="00416921"/>
    <w:rsid w:val="0041735E"/>
    <w:rsid w:val="00417D57"/>
    <w:rsid w:val="0042100B"/>
    <w:rsid w:val="00421754"/>
    <w:rsid w:val="00423E29"/>
    <w:rsid w:val="00425C32"/>
    <w:rsid w:val="00425E84"/>
    <w:rsid w:val="00425EE8"/>
    <w:rsid w:val="004260CF"/>
    <w:rsid w:val="00426C44"/>
    <w:rsid w:val="00426F09"/>
    <w:rsid w:val="00427BCD"/>
    <w:rsid w:val="00430C6E"/>
    <w:rsid w:val="00432276"/>
    <w:rsid w:val="00432A3F"/>
    <w:rsid w:val="00432F24"/>
    <w:rsid w:val="004330B4"/>
    <w:rsid w:val="0043618F"/>
    <w:rsid w:val="00436234"/>
    <w:rsid w:val="00437F05"/>
    <w:rsid w:val="00440778"/>
    <w:rsid w:val="0044126C"/>
    <w:rsid w:val="0044141C"/>
    <w:rsid w:val="004418E5"/>
    <w:rsid w:val="004428B6"/>
    <w:rsid w:val="00442C3D"/>
    <w:rsid w:val="00443120"/>
    <w:rsid w:val="0044349E"/>
    <w:rsid w:val="0044358D"/>
    <w:rsid w:val="00445C30"/>
    <w:rsid w:val="00445F7F"/>
    <w:rsid w:val="00446229"/>
    <w:rsid w:val="0044645C"/>
    <w:rsid w:val="004465F7"/>
    <w:rsid w:val="0044799B"/>
    <w:rsid w:val="00447CE4"/>
    <w:rsid w:val="00451A38"/>
    <w:rsid w:val="00451FB4"/>
    <w:rsid w:val="0045292C"/>
    <w:rsid w:val="00452FD6"/>
    <w:rsid w:val="004531EF"/>
    <w:rsid w:val="004534B7"/>
    <w:rsid w:val="00453A17"/>
    <w:rsid w:val="00453A49"/>
    <w:rsid w:val="00453FA5"/>
    <w:rsid w:val="004556C9"/>
    <w:rsid w:val="004557E6"/>
    <w:rsid w:val="00455B70"/>
    <w:rsid w:val="00455EB9"/>
    <w:rsid w:val="00457324"/>
    <w:rsid w:val="00460B9A"/>
    <w:rsid w:val="00460D63"/>
    <w:rsid w:val="00460E51"/>
    <w:rsid w:val="00461356"/>
    <w:rsid w:val="004615FD"/>
    <w:rsid w:val="00461974"/>
    <w:rsid w:val="004628EB"/>
    <w:rsid w:val="00462B24"/>
    <w:rsid w:val="004636BC"/>
    <w:rsid w:val="0046468E"/>
    <w:rsid w:val="00465435"/>
    <w:rsid w:val="00466375"/>
    <w:rsid w:val="00466A98"/>
    <w:rsid w:val="00470847"/>
    <w:rsid w:val="00470E3B"/>
    <w:rsid w:val="004713DC"/>
    <w:rsid w:val="00471E8F"/>
    <w:rsid w:val="004726D1"/>
    <w:rsid w:val="00473984"/>
    <w:rsid w:val="00474608"/>
    <w:rsid w:val="00474964"/>
    <w:rsid w:val="00474C56"/>
    <w:rsid w:val="00474DD7"/>
    <w:rsid w:val="00475BCD"/>
    <w:rsid w:val="004765F3"/>
    <w:rsid w:val="0047668F"/>
    <w:rsid w:val="00480535"/>
    <w:rsid w:val="00481BC3"/>
    <w:rsid w:val="004822EF"/>
    <w:rsid w:val="00483A4B"/>
    <w:rsid w:val="00484AD3"/>
    <w:rsid w:val="004857E9"/>
    <w:rsid w:val="00486314"/>
    <w:rsid w:val="004866EA"/>
    <w:rsid w:val="00487B27"/>
    <w:rsid w:val="00487C01"/>
    <w:rsid w:val="00487E7F"/>
    <w:rsid w:val="004906AD"/>
    <w:rsid w:val="004911ED"/>
    <w:rsid w:val="0049220B"/>
    <w:rsid w:val="00492D00"/>
    <w:rsid w:val="00492E69"/>
    <w:rsid w:val="0049547D"/>
    <w:rsid w:val="00495947"/>
    <w:rsid w:val="004A01D7"/>
    <w:rsid w:val="004A188A"/>
    <w:rsid w:val="004A2B8E"/>
    <w:rsid w:val="004A3705"/>
    <w:rsid w:val="004A3E8C"/>
    <w:rsid w:val="004A41C0"/>
    <w:rsid w:val="004A49F6"/>
    <w:rsid w:val="004A50A0"/>
    <w:rsid w:val="004A6A14"/>
    <w:rsid w:val="004A70C0"/>
    <w:rsid w:val="004A72C6"/>
    <w:rsid w:val="004B04E4"/>
    <w:rsid w:val="004B0CFE"/>
    <w:rsid w:val="004B3DB6"/>
    <w:rsid w:val="004B407A"/>
    <w:rsid w:val="004B470B"/>
    <w:rsid w:val="004C010F"/>
    <w:rsid w:val="004C1B6E"/>
    <w:rsid w:val="004C2257"/>
    <w:rsid w:val="004C2C38"/>
    <w:rsid w:val="004C3694"/>
    <w:rsid w:val="004C627B"/>
    <w:rsid w:val="004C7684"/>
    <w:rsid w:val="004C7926"/>
    <w:rsid w:val="004D2FAE"/>
    <w:rsid w:val="004D4FD3"/>
    <w:rsid w:val="004D57DD"/>
    <w:rsid w:val="004D6867"/>
    <w:rsid w:val="004D6EB8"/>
    <w:rsid w:val="004D705A"/>
    <w:rsid w:val="004E139A"/>
    <w:rsid w:val="004E286D"/>
    <w:rsid w:val="004E4CC2"/>
    <w:rsid w:val="004E505B"/>
    <w:rsid w:val="004E581A"/>
    <w:rsid w:val="004E5B3C"/>
    <w:rsid w:val="004E5FFE"/>
    <w:rsid w:val="004E7610"/>
    <w:rsid w:val="004E7AC0"/>
    <w:rsid w:val="004E7B6A"/>
    <w:rsid w:val="004F0360"/>
    <w:rsid w:val="004F0BF8"/>
    <w:rsid w:val="004F0E8C"/>
    <w:rsid w:val="004F1960"/>
    <w:rsid w:val="004F289C"/>
    <w:rsid w:val="004F45F2"/>
    <w:rsid w:val="004F5041"/>
    <w:rsid w:val="004F517E"/>
    <w:rsid w:val="004F69A2"/>
    <w:rsid w:val="004F7242"/>
    <w:rsid w:val="004F7625"/>
    <w:rsid w:val="00500263"/>
    <w:rsid w:val="00500710"/>
    <w:rsid w:val="00500BC5"/>
    <w:rsid w:val="005019D5"/>
    <w:rsid w:val="00501B07"/>
    <w:rsid w:val="00501B40"/>
    <w:rsid w:val="0050294E"/>
    <w:rsid w:val="005032E4"/>
    <w:rsid w:val="0050375D"/>
    <w:rsid w:val="00503C4A"/>
    <w:rsid w:val="005046BA"/>
    <w:rsid w:val="0050704E"/>
    <w:rsid w:val="00510287"/>
    <w:rsid w:val="0051108E"/>
    <w:rsid w:val="0051134B"/>
    <w:rsid w:val="00511D04"/>
    <w:rsid w:val="00511DE5"/>
    <w:rsid w:val="00512A83"/>
    <w:rsid w:val="005135B0"/>
    <w:rsid w:val="00513E43"/>
    <w:rsid w:val="00514033"/>
    <w:rsid w:val="00514C30"/>
    <w:rsid w:val="00515766"/>
    <w:rsid w:val="00516317"/>
    <w:rsid w:val="005163CF"/>
    <w:rsid w:val="00516CBB"/>
    <w:rsid w:val="00516F85"/>
    <w:rsid w:val="005170D9"/>
    <w:rsid w:val="00517C68"/>
    <w:rsid w:val="00521C5F"/>
    <w:rsid w:val="00522DDD"/>
    <w:rsid w:val="00523494"/>
    <w:rsid w:val="005234E9"/>
    <w:rsid w:val="00523B47"/>
    <w:rsid w:val="0052514E"/>
    <w:rsid w:val="00526857"/>
    <w:rsid w:val="005269AF"/>
    <w:rsid w:val="00527076"/>
    <w:rsid w:val="00527B29"/>
    <w:rsid w:val="0053024C"/>
    <w:rsid w:val="005308CE"/>
    <w:rsid w:val="00530EFF"/>
    <w:rsid w:val="0053306B"/>
    <w:rsid w:val="0053348F"/>
    <w:rsid w:val="00533C61"/>
    <w:rsid w:val="0053640B"/>
    <w:rsid w:val="00537290"/>
    <w:rsid w:val="0054019D"/>
    <w:rsid w:val="00541541"/>
    <w:rsid w:val="00544C0C"/>
    <w:rsid w:val="00546577"/>
    <w:rsid w:val="0055010F"/>
    <w:rsid w:val="0055222C"/>
    <w:rsid w:val="00552E3B"/>
    <w:rsid w:val="005533F9"/>
    <w:rsid w:val="005539B8"/>
    <w:rsid w:val="00553B85"/>
    <w:rsid w:val="00554216"/>
    <w:rsid w:val="005553C7"/>
    <w:rsid w:val="00555A7F"/>
    <w:rsid w:val="005560D4"/>
    <w:rsid w:val="005570CF"/>
    <w:rsid w:val="0055735C"/>
    <w:rsid w:val="00557DD1"/>
    <w:rsid w:val="00560530"/>
    <w:rsid w:val="0056064B"/>
    <w:rsid w:val="00560C91"/>
    <w:rsid w:val="00562256"/>
    <w:rsid w:val="00562384"/>
    <w:rsid w:val="00562592"/>
    <w:rsid w:val="00562D30"/>
    <w:rsid w:val="0056476E"/>
    <w:rsid w:val="00564927"/>
    <w:rsid w:val="00564F55"/>
    <w:rsid w:val="00567C28"/>
    <w:rsid w:val="00571106"/>
    <w:rsid w:val="00571BA8"/>
    <w:rsid w:val="00571C03"/>
    <w:rsid w:val="00572756"/>
    <w:rsid w:val="0057288E"/>
    <w:rsid w:val="00573CF7"/>
    <w:rsid w:val="00573DA2"/>
    <w:rsid w:val="00575615"/>
    <w:rsid w:val="00575BD9"/>
    <w:rsid w:val="00576063"/>
    <w:rsid w:val="005779DC"/>
    <w:rsid w:val="00577B25"/>
    <w:rsid w:val="00581591"/>
    <w:rsid w:val="00581FA1"/>
    <w:rsid w:val="0058338B"/>
    <w:rsid w:val="00583A20"/>
    <w:rsid w:val="00584F5A"/>
    <w:rsid w:val="0058545A"/>
    <w:rsid w:val="005862E4"/>
    <w:rsid w:val="0058698D"/>
    <w:rsid w:val="00587930"/>
    <w:rsid w:val="00591DB2"/>
    <w:rsid w:val="00592880"/>
    <w:rsid w:val="00592B7A"/>
    <w:rsid w:val="00593BB1"/>
    <w:rsid w:val="005943EB"/>
    <w:rsid w:val="00595609"/>
    <w:rsid w:val="005960DA"/>
    <w:rsid w:val="00596B60"/>
    <w:rsid w:val="005975FF"/>
    <w:rsid w:val="00597B4B"/>
    <w:rsid w:val="005A2B2B"/>
    <w:rsid w:val="005A305F"/>
    <w:rsid w:val="005A3D6E"/>
    <w:rsid w:val="005A4834"/>
    <w:rsid w:val="005A4F27"/>
    <w:rsid w:val="005A5732"/>
    <w:rsid w:val="005A77D0"/>
    <w:rsid w:val="005B27D1"/>
    <w:rsid w:val="005B2C33"/>
    <w:rsid w:val="005B3364"/>
    <w:rsid w:val="005B3654"/>
    <w:rsid w:val="005B640F"/>
    <w:rsid w:val="005B72C9"/>
    <w:rsid w:val="005C0DAA"/>
    <w:rsid w:val="005C4219"/>
    <w:rsid w:val="005C442F"/>
    <w:rsid w:val="005C479F"/>
    <w:rsid w:val="005C4E6A"/>
    <w:rsid w:val="005C5A07"/>
    <w:rsid w:val="005C5A1E"/>
    <w:rsid w:val="005C62B1"/>
    <w:rsid w:val="005C7258"/>
    <w:rsid w:val="005C730F"/>
    <w:rsid w:val="005D025A"/>
    <w:rsid w:val="005D0B49"/>
    <w:rsid w:val="005D139C"/>
    <w:rsid w:val="005D271D"/>
    <w:rsid w:val="005D35F5"/>
    <w:rsid w:val="005D62BA"/>
    <w:rsid w:val="005E01FB"/>
    <w:rsid w:val="005E0690"/>
    <w:rsid w:val="005E091B"/>
    <w:rsid w:val="005E2A3D"/>
    <w:rsid w:val="005E51A0"/>
    <w:rsid w:val="005E5770"/>
    <w:rsid w:val="005E6842"/>
    <w:rsid w:val="005E6B4F"/>
    <w:rsid w:val="005E7CBB"/>
    <w:rsid w:val="005F0BB3"/>
    <w:rsid w:val="005F0E10"/>
    <w:rsid w:val="005F14F3"/>
    <w:rsid w:val="005F1BE2"/>
    <w:rsid w:val="005F27EE"/>
    <w:rsid w:val="005F4B6C"/>
    <w:rsid w:val="005F5E3E"/>
    <w:rsid w:val="005F7445"/>
    <w:rsid w:val="006004D0"/>
    <w:rsid w:val="006007D1"/>
    <w:rsid w:val="00601254"/>
    <w:rsid w:val="00601947"/>
    <w:rsid w:val="006028CA"/>
    <w:rsid w:val="00603130"/>
    <w:rsid w:val="00603AC3"/>
    <w:rsid w:val="00603E67"/>
    <w:rsid w:val="00604884"/>
    <w:rsid w:val="00604E92"/>
    <w:rsid w:val="00606060"/>
    <w:rsid w:val="0060645F"/>
    <w:rsid w:val="006065B4"/>
    <w:rsid w:val="00607E9E"/>
    <w:rsid w:val="00610472"/>
    <w:rsid w:val="00610638"/>
    <w:rsid w:val="006159F2"/>
    <w:rsid w:val="006162F4"/>
    <w:rsid w:val="006201AB"/>
    <w:rsid w:val="00620FCA"/>
    <w:rsid w:val="006213A3"/>
    <w:rsid w:val="00621918"/>
    <w:rsid w:val="006219F2"/>
    <w:rsid w:val="006220AE"/>
    <w:rsid w:val="006230E3"/>
    <w:rsid w:val="00623C45"/>
    <w:rsid w:val="0062405E"/>
    <w:rsid w:val="006242F9"/>
    <w:rsid w:val="0062721A"/>
    <w:rsid w:val="00630611"/>
    <w:rsid w:val="00632930"/>
    <w:rsid w:val="00633BF2"/>
    <w:rsid w:val="00636834"/>
    <w:rsid w:val="00636D0D"/>
    <w:rsid w:val="00637889"/>
    <w:rsid w:val="00640633"/>
    <w:rsid w:val="006418E9"/>
    <w:rsid w:val="00641EDB"/>
    <w:rsid w:val="00642436"/>
    <w:rsid w:val="00642A5A"/>
    <w:rsid w:val="00643A73"/>
    <w:rsid w:val="00644974"/>
    <w:rsid w:val="006453FE"/>
    <w:rsid w:val="00646053"/>
    <w:rsid w:val="00646FB0"/>
    <w:rsid w:val="00650B8E"/>
    <w:rsid w:val="006516F4"/>
    <w:rsid w:val="00654BD0"/>
    <w:rsid w:val="00654FFE"/>
    <w:rsid w:val="00655D9C"/>
    <w:rsid w:val="00657C85"/>
    <w:rsid w:val="00657E43"/>
    <w:rsid w:val="00660DB9"/>
    <w:rsid w:val="0066239B"/>
    <w:rsid w:val="00664828"/>
    <w:rsid w:val="00665326"/>
    <w:rsid w:val="00671598"/>
    <w:rsid w:val="00673C56"/>
    <w:rsid w:val="00673D81"/>
    <w:rsid w:val="00675060"/>
    <w:rsid w:val="006751FF"/>
    <w:rsid w:val="00675690"/>
    <w:rsid w:val="006758B7"/>
    <w:rsid w:val="00676E79"/>
    <w:rsid w:val="00676F95"/>
    <w:rsid w:val="00680C9A"/>
    <w:rsid w:val="006833A3"/>
    <w:rsid w:val="00683687"/>
    <w:rsid w:val="00683FBD"/>
    <w:rsid w:val="00685C34"/>
    <w:rsid w:val="00685D7F"/>
    <w:rsid w:val="00686D5D"/>
    <w:rsid w:val="00691FCC"/>
    <w:rsid w:val="0069280F"/>
    <w:rsid w:val="006928BC"/>
    <w:rsid w:val="00692CCB"/>
    <w:rsid w:val="00693DB9"/>
    <w:rsid w:val="006941BA"/>
    <w:rsid w:val="006962F7"/>
    <w:rsid w:val="00696933"/>
    <w:rsid w:val="0069699A"/>
    <w:rsid w:val="00697215"/>
    <w:rsid w:val="006A03FD"/>
    <w:rsid w:val="006A0935"/>
    <w:rsid w:val="006A0F73"/>
    <w:rsid w:val="006A166F"/>
    <w:rsid w:val="006A43D0"/>
    <w:rsid w:val="006A50D9"/>
    <w:rsid w:val="006B030A"/>
    <w:rsid w:val="006B07B7"/>
    <w:rsid w:val="006B16F5"/>
    <w:rsid w:val="006B18D4"/>
    <w:rsid w:val="006B1C17"/>
    <w:rsid w:val="006B2214"/>
    <w:rsid w:val="006B3971"/>
    <w:rsid w:val="006B4AF0"/>
    <w:rsid w:val="006B52C1"/>
    <w:rsid w:val="006B6191"/>
    <w:rsid w:val="006B73A2"/>
    <w:rsid w:val="006B7639"/>
    <w:rsid w:val="006C08E2"/>
    <w:rsid w:val="006C0A9D"/>
    <w:rsid w:val="006C1721"/>
    <w:rsid w:val="006C2980"/>
    <w:rsid w:val="006C4C1A"/>
    <w:rsid w:val="006C4E4C"/>
    <w:rsid w:val="006C66BE"/>
    <w:rsid w:val="006C6D9A"/>
    <w:rsid w:val="006D0886"/>
    <w:rsid w:val="006D25F0"/>
    <w:rsid w:val="006D40EC"/>
    <w:rsid w:val="006D6A3B"/>
    <w:rsid w:val="006D7868"/>
    <w:rsid w:val="006E0593"/>
    <w:rsid w:val="006E14A8"/>
    <w:rsid w:val="006E1753"/>
    <w:rsid w:val="006E2BA4"/>
    <w:rsid w:val="006E4FD4"/>
    <w:rsid w:val="006E54F5"/>
    <w:rsid w:val="006E6812"/>
    <w:rsid w:val="006E686C"/>
    <w:rsid w:val="006E6D76"/>
    <w:rsid w:val="006E74DD"/>
    <w:rsid w:val="006F34B7"/>
    <w:rsid w:val="006F36DD"/>
    <w:rsid w:val="006F3981"/>
    <w:rsid w:val="006F5E46"/>
    <w:rsid w:val="006F7BC6"/>
    <w:rsid w:val="006F7CF6"/>
    <w:rsid w:val="00700099"/>
    <w:rsid w:val="007008DD"/>
    <w:rsid w:val="00700A90"/>
    <w:rsid w:val="00703F45"/>
    <w:rsid w:val="0070490A"/>
    <w:rsid w:val="007054C9"/>
    <w:rsid w:val="0070698B"/>
    <w:rsid w:val="00710BC7"/>
    <w:rsid w:val="00710CC0"/>
    <w:rsid w:val="00712BDF"/>
    <w:rsid w:val="007135BD"/>
    <w:rsid w:val="007144ED"/>
    <w:rsid w:val="007154A9"/>
    <w:rsid w:val="00716032"/>
    <w:rsid w:val="0071662B"/>
    <w:rsid w:val="0071707B"/>
    <w:rsid w:val="00717E93"/>
    <w:rsid w:val="00720680"/>
    <w:rsid w:val="00720C02"/>
    <w:rsid w:val="0072176B"/>
    <w:rsid w:val="007220D9"/>
    <w:rsid w:val="00722116"/>
    <w:rsid w:val="00722B12"/>
    <w:rsid w:val="00722C18"/>
    <w:rsid w:val="00722EAF"/>
    <w:rsid w:val="00723000"/>
    <w:rsid w:val="007232D4"/>
    <w:rsid w:val="00723313"/>
    <w:rsid w:val="0072397A"/>
    <w:rsid w:val="00724B97"/>
    <w:rsid w:val="00724E24"/>
    <w:rsid w:val="00725810"/>
    <w:rsid w:val="00727651"/>
    <w:rsid w:val="007317AB"/>
    <w:rsid w:val="007319B3"/>
    <w:rsid w:val="00732D69"/>
    <w:rsid w:val="00733042"/>
    <w:rsid w:val="0073366C"/>
    <w:rsid w:val="00733C09"/>
    <w:rsid w:val="007353A0"/>
    <w:rsid w:val="00735702"/>
    <w:rsid w:val="00735837"/>
    <w:rsid w:val="00741471"/>
    <w:rsid w:val="00741E45"/>
    <w:rsid w:val="00743755"/>
    <w:rsid w:val="00744BBA"/>
    <w:rsid w:val="00744D59"/>
    <w:rsid w:val="00745E5C"/>
    <w:rsid w:val="00747F08"/>
    <w:rsid w:val="00752F76"/>
    <w:rsid w:val="00753141"/>
    <w:rsid w:val="007534F2"/>
    <w:rsid w:val="0075452B"/>
    <w:rsid w:val="007547FA"/>
    <w:rsid w:val="00755518"/>
    <w:rsid w:val="00755598"/>
    <w:rsid w:val="0075653E"/>
    <w:rsid w:val="00756CD1"/>
    <w:rsid w:val="007578EC"/>
    <w:rsid w:val="0076034A"/>
    <w:rsid w:val="007603C2"/>
    <w:rsid w:val="007622D5"/>
    <w:rsid w:val="007661E8"/>
    <w:rsid w:val="007662B9"/>
    <w:rsid w:val="007700C2"/>
    <w:rsid w:val="0077065F"/>
    <w:rsid w:val="00771575"/>
    <w:rsid w:val="00771C10"/>
    <w:rsid w:val="007745A4"/>
    <w:rsid w:val="007745B9"/>
    <w:rsid w:val="007768C4"/>
    <w:rsid w:val="00776988"/>
    <w:rsid w:val="0077750F"/>
    <w:rsid w:val="00777807"/>
    <w:rsid w:val="00780F61"/>
    <w:rsid w:val="007813DC"/>
    <w:rsid w:val="00782350"/>
    <w:rsid w:val="007839E5"/>
    <w:rsid w:val="00784D5A"/>
    <w:rsid w:val="007859EE"/>
    <w:rsid w:val="00786B24"/>
    <w:rsid w:val="0079059F"/>
    <w:rsid w:val="0079144A"/>
    <w:rsid w:val="00791933"/>
    <w:rsid w:val="00791A71"/>
    <w:rsid w:val="00792851"/>
    <w:rsid w:val="00792AF6"/>
    <w:rsid w:val="00792CF6"/>
    <w:rsid w:val="00793EA3"/>
    <w:rsid w:val="00793F7F"/>
    <w:rsid w:val="0079421B"/>
    <w:rsid w:val="007942E0"/>
    <w:rsid w:val="00794D75"/>
    <w:rsid w:val="00796242"/>
    <w:rsid w:val="0079654B"/>
    <w:rsid w:val="00796F3D"/>
    <w:rsid w:val="00797F2B"/>
    <w:rsid w:val="007A1AD3"/>
    <w:rsid w:val="007A28A9"/>
    <w:rsid w:val="007A2E00"/>
    <w:rsid w:val="007A338D"/>
    <w:rsid w:val="007A371D"/>
    <w:rsid w:val="007A435B"/>
    <w:rsid w:val="007A6A06"/>
    <w:rsid w:val="007B06E7"/>
    <w:rsid w:val="007B1F09"/>
    <w:rsid w:val="007B265C"/>
    <w:rsid w:val="007B2D59"/>
    <w:rsid w:val="007B374A"/>
    <w:rsid w:val="007B4703"/>
    <w:rsid w:val="007C0908"/>
    <w:rsid w:val="007C0DFC"/>
    <w:rsid w:val="007C33BB"/>
    <w:rsid w:val="007C44DA"/>
    <w:rsid w:val="007C46A9"/>
    <w:rsid w:val="007C49FD"/>
    <w:rsid w:val="007C56C4"/>
    <w:rsid w:val="007C798F"/>
    <w:rsid w:val="007D01CF"/>
    <w:rsid w:val="007D0A12"/>
    <w:rsid w:val="007D0CCC"/>
    <w:rsid w:val="007D10E7"/>
    <w:rsid w:val="007D355D"/>
    <w:rsid w:val="007D3B01"/>
    <w:rsid w:val="007D3BD9"/>
    <w:rsid w:val="007D4363"/>
    <w:rsid w:val="007D54A0"/>
    <w:rsid w:val="007D664B"/>
    <w:rsid w:val="007D75B7"/>
    <w:rsid w:val="007D79A1"/>
    <w:rsid w:val="007E0ACC"/>
    <w:rsid w:val="007E2C71"/>
    <w:rsid w:val="007E3986"/>
    <w:rsid w:val="007E45A8"/>
    <w:rsid w:val="007E496D"/>
    <w:rsid w:val="007E4C08"/>
    <w:rsid w:val="007E5572"/>
    <w:rsid w:val="007E6089"/>
    <w:rsid w:val="007E6C74"/>
    <w:rsid w:val="007E71DD"/>
    <w:rsid w:val="007E7CED"/>
    <w:rsid w:val="007F1665"/>
    <w:rsid w:val="007F21CE"/>
    <w:rsid w:val="007F26A0"/>
    <w:rsid w:val="007F3060"/>
    <w:rsid w:val="007F3DDC"/>
    <w:rsid w:val="007F6E4F"/>
    <w:rsid w:val="00800A24"/>
    <w:rsid w:val="00800CF3"/>
    <w:rsid w:val="00802236"/>
    <w:rsid w:val="00803BEA"/>
    <w:rsid w:val="00805952"/>
    <w:rsid w:val="00805CEC"/>
    <w:rsid w:val="00806373"/>
    <w:rsid w:val="00806872"/>
    <w:rsid w:val="00807419"/>
    <w:rsid w:val="0080774B"/>
    <w:rsid w:val="008077C8"/>
    <w:rsid w:val="00810089"/>
    <w:rsid w:val="00810242"/>
    <w:rsid w:val="00811C48"/>
    <w:rsid w:val="00811E79"/>
    <w:rsid w:val="00813312"/>
    <w:rsid w:val="00814F5A"/>
    <w:rsid w:val="008159B8"/>
    <w:rsid w:val="008161A0"/>
    <w:rsid w:val="00816A71"/>
    <w:rsid w:val="008178A5"/>
    <w:rsid w:val="00820593"/>
    <w:rsid w:val="00820AC9"/>
    <w:rsid w:val="00821B78"/>
    <w:rsid w:val="00821CA2"/>
    <w:rsid w:val="008237A1"/>
    <w:rsid w:val="00823E00"/>
    <w:rsid w:val="008253B3"/>
    <w:rsid w:val="00825D4E"/>
    <w:rsid w:val="00826041"/>
    <w:rsid w:val="008260EC"/>
    <w:rsid w:val="00826B61"/>
    <w:rsid w:val="00826DC5"/>
    <w:rsid w:val="00830561"/>
    <w:rsid w:val="00830700"/>
    <w:rsid w:val="00830D0A"/>
    <w:rsid w:val="00831F40"/>
    <w:rsid w:val="008320CA"/>
    <w:rsid w:val="0083456F"/>
    <w:rsid w:val="008355E1"/>
    <w:rsid w:val="0083651F"/>
    <w:rsid w:val="00836D7B"/>
    <w:rsid w:val="008373D5"/>
    <w:rsid w:val="00840351"/>
    <w:rsid w:val="008408DF"/>
    <w:rsid w:val="0084146D"/>
    <w:rsid w:val="008440C7"/>
    <w:rsid w:val="0084596B"/>
    <w:rsid w:val="0084600B"/>
    <w:rsid w:val="0084663D"/>
    <w:rsid w:val="0085089A"/>
    <w:rsid w:val="00850D6D"/>
    <w:rsid w:val="008511B4"/>
    <w:rsid w:val="008512FB"/>
    <w:rsid w:val="00852639"/>
    <w:rsid w:val="00852BAC"/>
    <w:rsid w:val="0085309D"/>
    <w:rsid w:val="008532ED"/>
    <w:rsid w:val="00853644"/>
    <w:rsid w:val="00853E8C"/>
    <w:rsid w:val="00855E97"/>
    <w:rsid w:val="008568C2"/>
    <w:rsid w:val="00856C23"/>
    <w:rsid w:val="00857687"/>
    <w:rsid w:val="00857E85"/>
    <w:rsid w:val="00861A6E"/>
    <w:rsid w:val="008623A9"/>
    <w:rsid w:val="008624DD"/>
    <w:rsid w:val="008628AE"/>
    <w:rsid w:val="00862F50"/>
    <w:rsid w:val="008652C6"/>
    <w:rsid w:val="0086574C"/>
    <w:rsid w:val="00865BA0"/>
    <w:rsid w:val="008663AB"/>
    <w:rsid w:val="00867262"/>
    <w:rsid w:val="0086782A"/>
    <w:rsid w:val="0087029D"/>
    <w:rsid w:val="00870BC4"/>
    <w:rsid w:val="00870CD3"/>
    <w:rsid w:val="0087198F"/>
    <w:rsid w:val="00871ECF"/>
    <w:rsid w:val="00872088"/>
    <w:rsid w:val="0087260A"/>
    <w:rsid w:val="00872951"/>
    <w:rsid w:val="00875B87"/>
    <w:rsid w:val="00875C8D"/>
    <w:rsid w:val="0087752C"/>
    <w:rsid w:val="00880A77"/>
    <w:rsid w:val="00881BFD"/>
    <w:rsid w:val="00881E55"/>
    <w:rsid w:val="00883DA5"/>
    <w:rsid w:val="00884D14"/>
    <w:rsid w:val="008862FE"/>
    <w:rsid w:val="00886CBC"/>
    <w:rsid w:val="00886F66"/>
    <w:rsid w:val="00887F7E"/>
    <w:rsid w:val="008924E0"/>
    <w:rsid w:val="00892DBC"/>
    <w:rsid w:val="008930C1"/>
    <w:rsid w:val="00895758"/>
    <w:rsid w:val="008960AC"/>
    <w:rsid w:val="00896569"/>
    <w:rsid w:val="0089664F"/>
    <w:rsid w:val="00896FD3"/>
    <w:rsid w:val="00897A34"/>
    <w:rsid w:val="008A018B"/>
    <w:rsid w:val="008A0B33"/>
    <w:rsid w:val="008A1C32"/>
    <w:rsid w:val="008A2E94"/>
    <w:rsid w:val="008A32EA"/>
    <w:rsid w:val="008A426C"/>
    <w:rsid w:val="008A432E"/>
    <w:rsid w:val="008A49F5"/>
    <w:rsid w:val="008A5F55"/>
    <w:rsid w:val="008A6063"/>
    <w:rsid w:val="008A72CA"/>
    <w:rsid w:val="008A7E47"/>
    <w:rsid w:val="008B01B9"/>
    <w:rsid w:val="008B0BCE"/>
    <w:rsid w:val="008B208C"/>
    <w:rsid w:val="008B3397"/>
    <w:rsid w:val="008B5060"/>
    <w:rsid w:val="008B5130"/>
    <w:rsid w:val="008B57C4"/>
    <w:rsid w:val="008B6C57"/>
    <w:rsid w:val="008C022C"/>
    <w:rsid w:val="008C03F9"/>
    <w:rsid w:val="008C0846"/>
    <w:rsid w:val="008C0E35"/>
    <w:rsid w:val="008C14B5"/>
    <w:rsid w:val="008C16D6"/>
    <w:rsid w:val="008C18F8"/>
    <w:rsid w:val="008C2D23"/>
    <w:rsid w:val="008C3B82"/>
    <w:rsid w:val="008C5666"/>
    <w:rsid w:val="008C5F2C"/>
    <w:rsid w:val="008C6205"/>
    <w:rsid w:val="008D19DD"/>
    <w:rsid w:val="008D2714"/>
    <w:rsid w:val="008D2B6D"/>
    <w:rsid w:val="008D2E64"/>
    <w:rsid w:val="008D322F"/>
    <w:rsid w:val="008D3FB7"/>
    <w:rsid w:val="008D51E7"/>
    <w:rsid w:val="008D51EC"/>
    <w:rsid w:val="008D7AD5"/>
    <w:rsid w:val="008E15E4"/>
    <w:rsid w:val="008E3169"/>
    <w:rsid w:val="008E48FB"/>
    <w:rsid w:val="008E5547"/>
    <w:rsid w:val="008E66B7"/>
    <w:rsid w:val="008E6B89"/>
    <w:rsid w:val="008E6D09"/>
    <w:rsid w:val="008E7B7C"/>
    <w:rsid w:val="008F0021"/>
    <w:rsid w:val="008F3033"/>
    <w:rsid w:val="008F410A"/>
    <w:rsid w:val="008F50CE"/>
    <w:rsid w:val="008F56D5"/>
    <w:rsid w:val="008F5C92"/>
    <w:rsid w:val="008F6236"/>
    <w:rsid w:val="008F68E7"/>
    <w:rsid w:val="00900922"/>
    <w:rsid w:val="009009A2"/>
    <w:rsid w:val="00901309"/>
    <w:rsid w:val="00902FEF"/>
    <w:rsid w:val="0090394E"/>
    <w:rsid w:val="00903C23"/>
    <w:rsid w:val="00903E47"/>
    <w:rsid w:val="00904410"/>
    <w:rsid w:val="00904711"/>
    <w:rsid w:val="00904EFE"/>
    <w:rsid w:val="00905430"/>
    <w:rsid w:val="00910C67"/>
    <w:rsid w:val="009113D9"/>
    <w:rsid w:val="00911C2A"/>
    <w:rsid w:val="009120E6"/>
    <w:rsid w:val="0091257C"/>
    <w:rsid w:val="00912992"/>
    <w:rsid w:val="00913150"/>
    <w:rsid w:val="00913BA3"/>
    <w:rsid w:val="009162A0"/>
    <w:rsid w:val="00916782"/>
    <w:rsid w:val="00916A8D"/>
    <w:rsid w:val="00916FBE"/>
    <w:rsid w:val="00920842"/>
    <w:rsid w:val="009226D0"/>
    <w:rsid w:val="00922AE8"/>
    <w:rsid w:val="00922E14"/>
    <w:rsid w:val="00922FAB"/>
    <w:rsid w:val="00923E6D"/>
    <w:rsid w:val="009251CE"/>
    <w:rsid w:val="009261C9"/>
    <w:rsid w:val="00926465"/>
    <w:rsid w:val="009268B6"/>
    <w:rsid w:val="0092729B"/>
    <w:rsid w:val="00927607"/>
    <w:rsid w:val="00930362"/>
    <w:rsid w:val="0093124C"/>
    <w:rsid w:val="00931E77"/>
    <w:rsid w:val="00932F90"/>
    <w:rsid w:val="00933224"/>
    <w:rsid w:val="00933927"/>
    <w:rsid w:val="0093498F"/>
    <w:rsid w:val="00936877"/>
    <w:rsid w:val="00937ACC"/>
    <w:rsid w:val="00940EB3"/>
    <w:rsid w:val="00943B90"/>
    <w:rsid w:val="00944FAC"/>
    <w:rsid w:val="00946E6C"/>
    <w:rsid w:val="00947A95"/>
    <w:rsid w:val="00947DB7"/>
    <w:rsid w:val="00951624"/>
    <w:rsid w:val="0095170C"/>
    <w:rsid w:val="009518E7"/>
    <w:rsid w:val="009526DD"/>
    <w:rsid w:val="00955643"/>
    <w:rsid w:val="00957386"/>
    <w:rsid w:val="00960DDE"/>
    <w:rsid w:val="00961869"/>
    <w:rsid w:val="009618E5"/>
    <w:rsid w:val="0096194C"/>
    <w:rsid w:val="009619F0"/>
    <w:rsid w:val="009621EA"/>
    <w:rsid w:val="00962888"/>
    <w:rsid w:val="00964C57"/>
    <w:rsid w:val="00965BE8"/>
    <w:rsid w:val="00965EB8"/>
    <w:rsid w:val="009665D0"/>
    <w:rsid w:val="0096793E"/>
    <w:rsid w:val="00967ABA"/>
    <w:rsid w:val="009702A2"/>
    <w:rsid w:val="0097220A"/>
    <w:rsid w:val="00972585"/>
    <w:rsid w:val="00972BF5"/>
    <w:rsid w:val="00973BBA"/>
    <w:rsid w:val="00973D8F"/>
    <w:rsid w:val="009763A5"/>
    <w:rsid w:val="0097675F"/>
    <w:rsid w:val="00977EAF"/>
    <w:rsid w:val="00981324"/>
    <w:rsid w:val="00981C3E"/>
    <w:rsid w:val="0098279F"/>
    <w:rsid w:val="00984BD8"/>
    <w:rsid w:val="00985047"/>
    <w:rsid w:val="00985350"/>
    <w:rsid w:val="00985B5A"/>
    <w:rsid w:val="00985FF3"/>
    <w:rsid w:val="00986305"/>
    <w:rsid w:val="00986B20"/>
    <w:rsid w:val="009879AB"/>
    <w:rsid w:val="00987D9F"/>
    <w:rsid w:val="00990198"/>
    <w:rsid w:val="00990A26"/>
    <w:rsid w:val="00991BE8"/>
    <w:rsid w:val="00991DCF"/>
    <w:rsid w:val="00992119"/>
    <w:rsid w:val="0099239E"/>
    <w:rsid w:val="00993451"/>
    <w:rsid w:val="009946F4"/>
    <w:rsid w:val="009949FB"/>
    <w:rsid w:val="00995406"/>
    <w:rsid w:val="009956C5"/>
    <w:rsid w:val="00996485"/>
    <w:rsid w:val="009964C1"/>
    <w:rsid w:val="009966D4"/>
    <w:rsid w:val="009A1327"/>
    <w:rsid w:val="009A15F1"/>
    <w:rsid w:val="009A1924"/>
    <w:rsid w:val="009A1FEE"/>
    <w:rsid w:val="009A33C9"/>
    <w:rsid w:val="009A670C"/>
    <w:rsid w:val="009A706E"/>
    <w:rsid w:val="009A73EA"/>
    <w:rsid w:val="009B020F"/>
    <w:rsid w:val="009B1D91"/>
    <w:rsid w:val="009B1F16"/>
    <w:rsid w:val="009B303D"/>
    <w:rsid w:val="009B37D5"/>
    <w:rsid w:val="009B3E63"/>
    <w:rsid w:val="009B3E94"/>
    <w:rsid w:val="009B4616"/>
    <w:rsid w:val="009B5294"/>
    <w:rsid w:val="009B5B06"/>
    <w:rsid w:val="009B7D4E"/>
    <w:rsid w:val="009C096A"/>
    <w:rsid w:val="009C0AD3"/>
    <w:rsid w:val="009C1E6F"/>
    <w:rsid w:val="009C22D0"/>
    <w:rsid w:val="009C3FD3"/>
    <w:rsid w:val="009C4948"/>
    <w:rsid w:val="009C4951"/>
    <w:rsid w:val="009C4ABF"/>
    <w:rsid w:val="009C4C68"/>
    <w:rsid w:val="009C5AAE"/>
    <w:rsid w:val="009C5B92"/>
    <w:rsid w:val="009C610D"/>
    <w:rsid w:val="009C66FF"/>
    <w:rsid w:val="009C6894"/>
    <w:rsid w:val="009C6F06"/>
    <w:rsid w:val="009C7585"/>
    <w:rsid w:val="009D17C7"/>
    <w:rsid w:val="009D2AA9"/>
    <w:rsid w:val="009D41F4"/>
    <w:rsid w:val="009D4B9A"/>
    <w:rsid w:val="009D55EC"/>
    <w:rsid w:val="009D689D"/>
    <w:rsid w:val="009D693A"/>
    <w:rsid w:val="009E3E2F"/>
    <w:rsid w:val="009E4C8D"/>
    <w:rsid w:val="009E5201"/>
    <w:rsid w:val="009E564A"/>
    <w:rsid w:val="009E64CA"/>
    <w:rsid w:val="009E795B"/>
    <w:rsid w:val="009F0184"/>
    <w:rsid w:val="009F0FED"/>
    <w:rsid w:val="009F1D81"/>
    <w:rsid w:val="009F2783"/>
    <w:rsid w:val="009F27F8"/>
    <w:rsid w:val="009F3971"/>
    <w:rsid w:val="009F3E2A"/>
    <w:rsid w:val="009F5637"/>
    <w:rsid w:val="009F5C6B"/>
    <w:rsid w:val="009F6BC6"/>
    <w:rsid w:val="009F70D0"/>
    <w:rsid w:val="009F7D35"/>
    <w:rsid w:val="009F7DBF"/>
    <w:rsid w:val="00A009AB"/>
    <w:rsid w:val="00A01445"/>
    <w:rsid w:val="00A016C1"/>
    <w:rsid w:val="00A01D6E"/>
    <w:rsid w:val="00A03200"/>
    <w:rsid w:val="00A03CFF"/>
    <w:rsid w:val="00A045C9"/>
    <w:rsid w:val="00A05D3C"/>
    <w:rsid w:val="00A066A7"/>
    <w:rsid w:val="00A068B7"/>
    <w:rsid w:val="00A112DB"/>
    <w:rsid w:val="00A133F1"/>
    <w:rsid w:val="00A13471"/>
    <w:rsid w:val="00A13C81"/>
    <w:rsid w:val="00A1434C"/>
    <w:rsid w:val="00A14494"/>
    <w:rsid w:val="00A15C59"/>
    <w:rsid w:val="00A15FF5"/>
    <w:rsid w:val="00A160BB"/>
    <w:rsid w:val="00A202FA"/>
    <w:rsid w:val="00A21278"/>
    <w:rsid w:val="00A212CD"/>
    <w:rsid w:val="00A21B5D"/>
    <w:rsid w:val="00A21E63"/>
    <w:rsid w:val="00A22DF2"/>
    <w:rsid w:val="00A23508"/>
    <w:rsid w:val="00A23E2F"/>
    <w:rsid w:val="00A24232"/>
    <w:rsid w:val="00A247A7"/>
    <w:rsid w:val="00A247C1"/>
    <w:rsid w:val="00A276D6"/>
    <w:rsid w:val="00A31565"/>
    <w:rsid w:val="00A3497E"/>
    <w:rsid w:val="00A35B96"/>
    <w:rsid w:val="00A36086"/>
    <w:rsid w:val="00A3657B"/>
    <w:rsid w:val="00A36B18"/>
    <w:rsid w:val="00A40905"/>
    <w:rsid w:val="00A4149F"/>
    <w:rsid w:val="00A41580"/>
    <w:rsid w:val="00A418D5"/>
    <w:rsid w:val="00A424A7"/>
    <w:rsid w:val="00A42AD8"/>
    <w:rsid w:val="00A43325"/>
    <w:rsid w:val="00A44844"/>
    <w:rsid w:val="00A45CAE"/>
    <w:rsid w:val="00A45CC3"/>
    <w:rsid w:val="00A46838"/>
    <w:rsid w:val="00A46DCA"/>
    <w:rsid w:val="00A46EB1"/>
    <w:rsid w:val="00A47776"/>
    <w:rsid w:val="00A50088"/>
    <w:rsid w:val="00A50481"/>
    <w:rsid w:val="00A53026"/>
    <w:rsid w:val="00A546DE"/>
    <w:rsid w:val="00A54741"/>
    <w:rsid w:val="00A5616A"/>
    <w:rsid w:val="00A563E1"/>
    <w:rsid w:val="00A57197"/>
    <w:rsid w:val="00A57684"/>
    <w:rsid w:val="00A605AF"/>
    <w:rsid w:val="00A607C3"/>
    <w:rsid w:val="00A607C7"/>
    <w:rsid w:val="00A615A7"/>
    <w:rsid w:val="00A61660"/>
    <w:rsid w:val="00A63384"/>
    <w:rsid w:val="00A63AB2"/>
    <w:rsid w:val="00A641D9"/>
    <w:rsid w:val="00A644FF"/>
    <w:rsid w:val="00A65469"/>
    <w:rsid w:val="00A6686F"/>
    <w:rsid w:val="00A668A6"/>
    <w:rsid w:val="00A66D3B"/>
    <w:rsid w:val="00A7106D"/>
    <w:rsid w:val="00A71267"/>
    <w:rsid w:val="00A71419"/>
    <w:rsid w:val="00A71459"/>
    <w:rsid w:val="00A71971"/>
    <w:rsid w:val="00A72574"/>
    <w:rsid w:val="00A72C1D"/>
    <w:rsid w:val="00A7418D"/>
    <w:rsid w:val="00A74E34"/>
    <w:rsid w:val="00A754F1"/>
    <w:rsid w:val="00A7609F"/>
    <w:rsid w:val="00A76111"/>
    <w:rsid w:val="00A766A3"/>
    <w:rsid w:val="00A769E5"/>
    <w:rsid w:val="00A7773F"/>
    <w:rsid w:val="00A80733"/>
    <w:rsid w:val="00A80D08"/>
    <w:rsid w:val="00A82903"/>
    <w:rsid w:val="00A830EA"/>
    <w:rsid w:val="00A8387E"/>
    <w:rsid w:val="00A83DBA"/>
    <w:rsid w:val="00A840CF"/>
    <w:rsid w:val="00A848F6"/>
    <w:rsid w:val="00A8630C"/>
    <w:rsid w:val="00A90244"/>
    <w:rsid w:val="00A90D69"/>
    <w:rsid w:val="00A90F7D"/>
    <w:rsid w:val="00A911DD"/>
    <w:rsid w:val="00A917C6"/>
    <w:rsid w:val="00A95702"/>
    <w:rsid w:val="00A96C54"/>
    <w:rsid w:val="00A97120"/>
    <w:rsid w:val="00A97843"/>
    <w:rsid w:val="00AA0851"/>
    <w:rsid w:val="00AA0F0E"/>
    <w:rsid w:val="00AA641A"/>
    <w:rsid w:val="00AA679A"/>
    <w:rsid w:val="00AA687C"/>
    <w:rsid w:val="00AA7AE0"/>
    <w:rsid w:val="00AA7FE9"/>
    <w:rsid w:val="00AB0153"/>
    <w:rsid w:val="00AB020C"/>
    <w:rsid w:val="00AB1FC5"/>
    <w:rsid w:val="00AB20B6"/>
    <w:rsid w:val="00AB24D2"/>
    <w:rsid w:val="00AB272F"/>
    <w:rsid w:val="00AB40CD"/>
    <w:rsid w:val="00AB46D3"/>
    <w:rsid w:val="00AB47EB"/>
    <w:rsid w:val="00AB6E0D"/>
    <w:rsid w:val="00AC009D"/>
    <w:rsid w:val="00AC17F0"/>
    <w:rsid w:val="00AC18A9"/>
    <w:rsid w:val="00AC3C64"/>
    <w:rsid w:val="00AC3F11"/>
    <w:rsid w:val="00AC4BE7"/>
    <w:rsid w:val="00AC54AA"/>
    <w:rsid w:val="00AC5F67"/>
    <w:rsid w:val="00AC6027"/>
    <w:rsid w:val="00AC6772"/>
    <w:rsid w:val="00AC6A7B"/>
    <w:rsid w:val="00AC7479"/>
    <w:rsid w:val="00AC7B73"/>
    <w:rsid w:val="00AD180A"/>
    <w:rsid w:val="00AD240E"/>
    <w:rsid w:val="00AD2CC7"/>
    <w:rsid w:val="00AD39B3"/>
    <w:rsid w:val="00AD3D97"/>
    <w:rsid w:val="00AD5078"/>
    <w:rsid w:val="00AD62C2"/>
    <w:rsid w:val="00AD789A"/>
    <w:rsid w:val="00AD7A81"/>
    <w:rsid w:val="00AE0345"/>
    <w:rsid w:val="00AE24B8"/>
    <w:rsid w:val="00AE2AB4"/>
    <w:rsid w:val="00AE33A2"/>
    <w:rsid w:val="00AE474E"/>
    <w:rsid w:val="00AE4EB1"/>
    <w:rsid w:val="00AE63F0"/>
    <w:rsid w:val="00AE6948"/>
    <w:rsid w:val="00AE6995"/>
    <w:rsid w:val="00AF00FC"/>
    <w:rsid w:val="00AF13A4"/>
    <w:rsid w:val="00AF1E6B"/>
    <w:rsid w:val="00AF2123"/>
    <w:rsid w:val="00AF25CF"/>
    <w:rsid w:val="00AF3D02"/>
    <w:rsid w:val="00AF5179"/>
    <w:rsid w:val="00AF6FC5"/>
    <w:rsid w:val="00B01353"/>
    <w:rsid w:val="00B01C9D"/>
    <w:rsid w:val="00B02431"/>
    <w:rsid w:val="00B02C3C"/>
    <w:rsid w:val="00B03266"/>
    <w:rsid w:val="00B03C42"/>
    <w:rsid w:val="00B04D1B"/>
    <w:rsid w:val="00B05F8D"/>
    <w:rsid w:val="00B07FC9"/>
    <w:rsid w:val="00B109B2"/>
    <w:rsid w:val="00B1103C"/>
    <w:rsid w:val="00B110CD"/>
    <w:rsid w:val="00B11342"/>
    <w:rsid w:val="00B1243A"/>
    <w:rsid w:val="00B1256B"/>
    <w:rsid w:val="00B13C28"/>
    <w:rsid w:val="00B1438E"/>
    <w:rsid w:val="00B14CFF"/>
    <w:rsid w:val="00B14F6B"/>
    <w:rsid w:val="00B160DC"/>
    <w:rsid w:val="00B2207F"/>
    <w:rsid w:val="00B23286"/>
    <w:rsid w:val="00B23D4E"/>
    <w:rsid w:val="00B256BC"/>
    <w:rsid w:val="00B25731"/>
    <w:rsid w:val="00B25874"/>
    <w:rsid w:val="00B307FF"/>
    <w:rsid w:val="00B30ECD"/>
    <w:rsid w:val="00B325E0"/>
    <w:rsid w:val="00B34004"/>
    <w:rsid w:val="00B344E7"/>
    <w:rsid w:val="00B3662D"/>
    <w:rsid w:val="00B371D3"/>
    <w:rsid w:val="00B3797B"/>
    <w:rsid w:val="00B414CD"/>
    <w:rsid w:val="00B416BC"/>
    <w:rsid w:val="00B42747"/>
    <w:rsid w:val="00B42CB8"/>
    <w:rsid w:val="00B437CD"/>
    <w:rsid w:val="00B4459C"/>
    <w:rsid w:val="00B445FC"/>
    <w:rsid w:val="00B44B14"/>
    <w:rsid w:val="00B450C2"/>
    <w:rsid w:val="00B454FA"/>
    <w:rsid w:val="00B46210"/>
    <w:rsid w:val="00B4665B"/>
    <w:rsid w:val="00B46B92"/>
    <w:rsid w:val="00B5084A"/>
    <w:rsid w:val="00B52680"/>
    <w:rsid w:val="00B531BA"/>
    <w:rsid w:val="00B533AC"/>
    <w:rsid w:val="00B55117"/>
    <w:rsid w:val="00B55180"/>
    <w:rsid w:val="00B5569A"/>
    <w:rsid w:val="00B5733F"/>
    <w:rsid w:val="00B57428"/>
    <w:rsid w:val="00B604C3"/>
    <w:rsid w:val="00B60BF4"/>
    <w:rsid w:val="00B61D23"/>
    <w:rsid w:val="00B62427"/>
    <w:rsid w:val="00B63190"/>
    <w:rsid w:val="00B634F4"/>
    <w:rsid w:val="00B6536D"/>
    <w:rsid w:val="00B65623"/>
    <w:rsid w:val="00B66196"/>
    <w:rsid w:val="00B6711C"/>
    <w:rsid w:val="00B67A7F"/>
    <w:rsid w:val="00B67E0B"/>
    <w:rsid w:val="00B70FB8"/>
    <w:rsid w:val="00B71285"/>
    <w:rsid w:val="00B71D2E"/>
    <w:rsid w:val="00B72978"/>
    <w:rsid w:val="00B73984"/>
    <w:rsid w:val="00B75DE9"/>
    <w:rsid w:val="00B76523"/>
    <w:rsid w:val="00B77600"/>
    <w:rsid w:val="00B80EAE"/>
    <w:rsid w:val="00B819CA"/>
    <w:rsid w:val="00B81F9D"/>
    <w:rsid w:val="00B82639"/>
    <w:rsid w:val="00B8304C"/>
    <w:rsid w:val="00B84A4B"/>
    <w:rsid w:val="00B84D69"/>
    <w:rsid w:val="00B87B69"/>
    <w:rsid w:val="00B87F6D"/>
    <w:rsid w:val="00B91091"/>
    <w:rsid w:val="00B92511"/>
    <w:rsid w:val="00B93916"/>
    <w:rsid w:val="00B945C0"/>
    <w:rsid w:val="00B96A1B"/>
    <w:rsid w:val="00BA3814"/>
    <w:rsid w:val="00BA44E3"/>
    <w:rsid w:val="00BA5A60"/>
    <w:rsid w:val="00BA6042"/>
    <w:rsid w:val="00BA6482"/>
    <w:rsid w:val="00BA6B35"/>
    <w:rsid w:val="00BA6D46"/>
    <w:rsid w:val="00BA6E67"/>
    <w:rsid w:val="00BB05C5"/>
    <w:rsid w:val="00BB0DC5"/>
    <w:rsid w:val="00BB1079"/>
    <w:rsid w:val="00BB12B8"/>
    <w:rsid w:val="00BB176E"/>
    <w:rsid w:val="00BB22B6"/>
    <w:rsid w:val="00BB3387"/>
    <w:rsid w:val="00BB3A66"/>
    <w:rsid w:val="00BB456A"/>
    <w:rsid w:val="00BB4CFE"/>
    <w:rsid w:val="00BB5062"/>
    <w:rsid w:val="00BB71EA"/>
    <w:rsid w:val="00BB73EE"/>
    <w:rsid w:val="00BB7CB3"/>
    <w:rsid w:val="00BC1579"/>
    <w:rsid w:val="00BC1F31"/>
    <w:rsid w:val="00BC3963"/>
    <w:rsid w:val="00BC3EE4"/>
    <w:rsid w:val="00BC4C36"/>
    <w:rsid w:val="00BC5893"/>
    <w:rsid w:val="00BC6443"/>
    <w:rsid w:val="00BC6A75"/>
    <w:rsid w:val="00BC71E1"/>
    <w:rsid w:val="00BD08FD"/>
    <w:rsid w:val="00BD1AF3"/>
    <w:rsid w:val="00BD1DA1"/>
    <w:rsid w:val="00BD1EE2"/>
    <w:rsid w:val="00BD2660"/>
    <w:rsid w:val="00BD39E3"/>
    <w:rsid w:val="00BD55B3"/>
    <w:rsid w:val="00BD55C2"/>
    <w:rsid w:val="00BD66A4"/>
    <w:rsid w:val="00BD73DD"/>
    <w:rsid w:val="00BD7F7A"/>
    <w:rsid w:val="00BE0D6A"/>
    <w:rsid w:val="00BE2D72"/>
    <w:rsid w:val="00BE4416"/>
    <w:rsid w:val="00BE4D84"/>
    <w:rsid w:val="00BE5247"/>
    <w:rsid w:val="00BE62BC"/>
    <w:rsid w:val="00BE7570"/>
    <w:rsid w:val="00BE7B43"/>
    <w:rsid w:val="00BE7BDF"/>
    <w:rsid w:val="00BF044D"/>
    <w:rsid w:val="00BF05C2"/>
    <w:rsid w:val="00BF0B14"/>
    <w:rsid w:val="00BF1277"/>
    <w:rsid w:val="00BF13C4"/>
    <w:rsid w:val="00BF19C2"/>
    <w:rsid w:val="00BF1AC4"/>
    <w:rsid w:val="00BF294E"/>
    <w:rsid w:val="00BF2D11"/>
    <w:rsid w:val="00BF5C3F"/>
    <w:rsid w:val="00BF6404"/>
    <w:rsid w:val="00BF71C1"/>
    <w:rsid w:val="00C001C5"/>
    <w:rsid w:val="00C00B99"/>
    <w:rsid w:val="00C06808"/>
    <w:rsid w:val="00C07249"/>
    <w:rsid w:val="00C10C75"/>
    <w:rsid w:val="00C11A2D"/>
    <w:rsid w:val="00C11FE9"/>
    <w:rsid w:val="00C13BB1"/>
    <w:rsid w:val="00C13D05"/>
    <w:rsid w:val="00C13F09"/>
    <w:rsid w:val="00C1436C"/>
    <w:rsid w:val="00C14FD5"/>
    <w:rsid w:val="00C1579C"/>
    <w:rsid w:val="00C16D0F"/>
    <w:rsid w:val="00C173D5"/>
    <w:rsid w:val="00C17435"/>
    <w:rsid w:val="00C209B6"/>
    <w:rsid w:val="00C21197"/>
    <w:rsid w:val="00C21BCA"/>
    <w:rsid w:val="00C2332B"/>
    <w:rsid w:val="00C24C3F"/>
    <w:rsid w:val="00C2611E"/>
    <w:rsid w:val="00C27887"/>
    <w:rsid w:val="00C319B5"/>
    <w:rsid w:val="00C31D22"/>
    <w:rsid w:val="00C32404"/>
    <w:rsid w:val="00C325C6"/>
    <w:rsid w:val="00C3380A"/>
    <w:rsid w:val="00C341BC"/>
    <w:rsid w:val="00C3590D"/>
    <w:rsid w:val="00C35EF4"/>
    <w:rsid w:val="00C36605"/>
    <w:rsid w:val="00C367F4"/>
    <w:rsid w:val="00C36C04"/>
    <w:rsid w:val="00C376B8"/>
    <w:rsid w:val="00C37ED8"/>
    <w:rsid w:val="00C42067"/>
    <w:rsid w:val="00C423A2"/>
    <w:rsid w:val="00C42D67"/>
    <w:rsid w:val="00C432FE"/>
    <w:rsid w:val="00C4489C"/>
    <w:rsid w:val="00C45084"/>
    <w:rsid w:val="00C47539"/>
    <w:rsid w:val="00C478BF"/>
    <w:rsid w:val="00C507DB"/>
    <w:rsid w:val="00C50843"/>
    <w:rsid w:val="00C522FB"/>
    <w:rsid w:val="00C533D1"/>
    <w:rsid w:val="00C54175"/>
    <w:rsid w:val="00C55577"/>
    <w:rsid w:val="00C56984"/>
    <w:rsid w:val="00C630FA"/>
    <w:rsid w:val="00C66460"/>
    <w:rsid w:val="00C7073A"/>
    <w:rsid w:val="00C72577"/>
    <w:rsid w:val="00C72D13"/>
    <w:rsid w:val="00C72E11"/>
    <w:rsid w:val="00C73CD8"/>
    <w:rsid w:val="00C73D11"/>
    <w:rsid w:val="00C7560E"/>
    <w:rsid w:val="00C75DAD"/>
    <w:rsid w:val="00C76BBC"/>
    <w:rsid w:val="00C775C0"/>
    <w:rsid w:val="00C77AAD"/>
    <w:rsid w:val="00C801D9"/>
    <w:rsid w:val="00C81029"/>
    <w:rsid w:val="00C8293D"/>
    <w:rsid w:val="00C842A3"/>
    <w:rsid w:val="00C8436D"/>
    <w:rsid w:val="00C84566"/>
    <w:rsid w:val="00C84CE4"/>
    <w:rsid w:val="00C85FE7"/>
    <w:rsid w:val="00C86109"/>
    <w:rsid w:val="00C86BFF"/>
    <w:rsid w:val="00C90A78"/>
    <w:rsid w:val="00C91C86"/>
    <w:rsid w:val="00C93B28"/>
    <w:rsid w:val="00C9402B"/>
    <w:rsid w:val="00C94271"/>
    <w:rsid w:val="00C945B5"/>
    <w:rsid w:val="00C95BF3"/>
    <w:rsid w:val="00C95D26"/>
    <w:rsid w:val="00CA1357"/>
    <w:rsid w:val="00CA16E1"/>
    <w:rsid w:val="00CA1FB6"/>
    <w:rsid w:val="00CA373B"/>
    <w:rsid w:val="00CA5227"/>
    <w:rsid w:val="00CB0311"/>
    <w:rsid w:val="00CB053B"/>
    <w:rsid w:val="00CB201D"/>
    <w:rsid w:val="00CB2649"/>
    <w:rsid w:val="00CB31C0"/>
    <w:rsid w:val="00CB3800"/>
    <w:rsid w:val="00CB51B4"/>
    <w:rsid w:val="00CB639D"/>
    <w:rsid w:val="00CB73A5"/>
    <w:rsid w:val="00CB76A3"/>
    <w:rsid w:val="00CB77E1"/>
    <w:rsid w:val="00CC0F30"/>
    <w:rsid w:val="00CC2CE6"/>
    <w:rsid w:val="00CC48EA"/>
    <w:rsid w:val="00CC4933"/>
    <w:rsid w:val="00CC621C"/>
    <w:rsid w:val="00CC733F"/>
    <w:rsid w:val="00CD21AA"/>
    <w:rsid w:val="00CD2BBA"/>
    <w:rsid w:val="00CD2DAF"/>
    <w:rsid w:val="00CD3F9B"/>
    <w:rsid w:val="00CD4D8F"/>
    <w:rsid w:val="00CD5CBF"/>
    <w:rsid w:val="00CD690A"/>
    <w:rsid w:val="00CD6ED7"/>
    <w:rsid w:val="00CD76A8"/>
    <w:rsid w:val="00CE0572"/>
    <w:rsid w:val="00CE0B86"/>
    <w:rsid w:val="00CE1258"/>
    <w:rsid w:val="00CE2953"/>
    <w:rsid w:val="00CE3430"/>
    <w:rsid w:val="00CE34B6"/>
    <w:rsid w:val="00CE3D3F"/>
    <w:rsid w:val="00CE4963"/>
    <w:rsid w:val="00CE5175"/>
    <w:rsid w:val="00CE53B2"/>
    <w:rsid w:val="00CE68B7"/>
    <w:rsid w:val="00CF3BD0"/>
    <w:rsid w:val="00CF5EAF"/>
    <w:rsid w:val="00CF6361"/>
    <w:rsid w:val="00CF699D"/>
    <w:rsid w:val="00D001A6"/>
    <w:rsid w:val="00D00F64"/>
    <w:rsid w:val="00D01285"/>
    <w:rsid w:val="00D018FC"/>
    <w:rsid w:val="00D02477"/>
    <w:rsid w:val="00D02723"/>
    <w:rsid w:val="00D02D10"/>
    <w:rsid w:val="00D04548"/>
    <w:rsid w:val="00D04DD5"/>
    <w:rsid w:val="00D04F94"/>
    <w:rsid w:val="00D07249"/>
    <w:rsid w:val="00D101A1"/>
    <w:rsid w:val="00D113D5"/>
    <w:rsid w:val="00D12B2B"/>
    <w:rsid w:val="00D13459"/>
    <w:rsid w:val="00D1571D"/>
    <w:rsid w:val="00D16A86"/>
    <w:rsid w:val="00D16BCA"/>
    <w:rsid w:val="00D221C5"/>
    <w:rsid w:val="00D2281B"/>
    <w:rsid w:val="00D22DF9"/>
    <w:rsid w:val="00D23E7D"/>
    <w:rsid w:val="00D24CD9"/>
    <w:rsid w:val="00D254A9"/>
    <w:rsid w:val="00D25D11"/>
    <w:rsid w:val="00D25F4E"/>
    <w:rsid w:val="00D2692D"/>
    <w:rsid w:val="00D269AC"/>
    <w:rsid w:val="00D30920"/>
    <w:rsid w:val="00D31DDE"/>
    <w:rsid w:val="00D326EE"/>
    <w:rsid w:val="00D32E50"/>
    <w:rsid w:val="00D3318A"/>
    <w:rsid w:val="00D3451E"/>
    <w:rsid w:val="00D3550D"/>
    <w:rsid w:val="00D3561B"/>
    <w:rsid w:val="00D35808"/>
    <w:rsid w:val="00D3667B"/>
    <w:rsid w:val="00D40899"/>
    <w:rsid w:val="00D4177A"/>
    <w:rsid w:val="00D41E2B"/>
    <w:rsid w:val="00D42382"/>
    <w:rsid w:val="00D435D1"/>
    <w:rsid w:val="00D43AEC"/>
    <w:rsid w:val="00D43D0C"/>
    <w:rsid w:val="00D44F1A"/>
    <w:rsid w:val="00D45CA7"/>
    <w:rsid w:val="00D466FD"/>
    <w:rsid w:val="00D47981"/>
    <w:rsid w:val="00D50130"/>
    <w:rsid w:val="00D5163D"/>
    <w:rsid w:val="00D5262D"/>
    <w:rsid w:val="00D52CA9"/>
    <w:rsid w:val="00D5359B"/>
    <w:rsid w:val="00D54206"/>
    <w:rsid w:val="00D552E2"/>
    <w:rsid w:val="00D568BE"/>
    <w:rsid w:val="00D5767C"/>
    <w:rsid w:val="00D6036F"/>
    <w:rsid w:val="00D60785"/>
    <w:rsid w:val="00D62699"/>
    <w:rsid w:val="00D634A8"/>
    <w:rsid w:val="00D63CFA"/>
    <w:rsid w:val="00D64D0E"/>
    <w:rsid w:val="00D670D5"/>
    <w:rsid w:val="00D67362"/>
    <w:rsid w:val="00D70548"/>
    <w:rsid w:val="00D72B56"/>
    <w:rsid w:val="00D73C78"/>
    <w:rsid w:val="00D74DA4"/>
    <w:rsid w:val="00D775C3"/>
    <w:rsid w:val="00D775E8"/>
    <w:rsid w:val="00D80215"/>
    <w:rsid w:val="00D8098C"/>
    <w:rsid w:val="00D80D5C"/>
    <w:rsid w:val="00D82074"/>
    <w:rsid w:val="00D8295D"/>
    <w:rsid w:val="00D82D3B"/>
    <w:rsid w:val="00D83833"/>
    <w:rsid w:val="00D83FE3"/>
    <w:rsid w:val="00D8453B"/>
    <w:rsid w:val="00D85296"/>
    <w:rsid w:val="00D85B4A"/>
    <w:rsid w:val="00D86099"/>
    <w:rsid w:val="00D92ADE"/>
    <w:rsid w:val="00D9563B"/>
    <w:rsid w:val="00D9577D"/>
    <w:rsid w:val="00D959E3"/>
    <w:rsid w:val="00DA1C61"/>
    <w:rsid w:val="00DA1D86"/>
    <w:rsid w:val="00DA1E84"/>
    <w:rsid w:val="00DA47B1"/>
    <w:rsid w:val="00DA565A"/>
    <w:rsid w:val="00DA58CB"/>
    <w:rsid w:val="00DA5E2B"/>
    <w:rsid w:val="00DA5EB6"/>
    <w:rsid w:val="00DA604D"/>
    <w:rsid w:val="00DA6B22"/>
    <w:rsid w:val="00DA76EB"/>
    <w:rsid w:val="00DA7872"/>
    <w:rsid w:val="00DA7A69"/>
    <w:rsid w:val="00DB03A6"/>
    <w:rsid w:val="00DB0A99"/>
    <w:rsid w:val="00DB1407"/>
    <w:rsid w:val="00DB1AF5"/>
    <w:rsid w:val="00DB2298"/>
    <w:rsid w:val="00DB24C3"/>
    <w:rsid w:val="00DB2A13"/>
    <w:rsid w:val="00DB323B"/>
    <w:rsid w:val="00DB4147"/>
    <w:rsid w:val="00DB4830"/>
    <w:rsid w:val="00DB4B81"/>
    <w:rsid w:val="00DB6A06"/>
    <w:rsid w:val="00DB6A7F"/>
    <w:rsid w:val="00DB7322"/>
    <w:rsid w:val="00DC0074"/>
    <w:rsid w:val="00DC00C8"/>
    <w:rsid w:val="00DC0127"/>
    <w:rsid w:val="00DC0419"/>
    <w:rsid w:val="00DC0946"/>
    <w:rsid w:val="00DC09F4"/>
    <w:rsid w:val="00DC1BDC"/>
    <w:rsid w:val="00DC22C5"/>
    <w:rsid w:val="00DC48CB"/>
    <w:rsid w:val="00DC6986"/>
    <w:rsid w:val="00DC69B6"/>
    <w:rsid w:val="00DD07AB"/>
    <w:rsid w:val="00DD094B"/>
    <w:rsid w:val="00DD1FEC"/>
    <w:rsid w:val="00DD24A4"/>
    <w:rsid w:val="00DD2740"/>
    <w:rsid w:val="00DD31A6"/>
    <w:rsid w:val="00DD3503"/>
    <w:rsid w:val="00DD40A2"/>
    <w:rsid w:val="00DD473B"/>
    <w:rsid w:val="00DD4F56"/>
    <w:rsid w:val="00DD51A9"/>
    <w:rsid w:val="00DD5B42"/>
    <w:rsid w:val="00DD7102"/>
    <w:rsid w:val="00DD7314"/>
    <w:rsid w:val="00DE1B6A"/>
    <w:rsid w:val="00DE1D73"/>
    <w:rsid w:val="00DE1DF3"/>
    <w:rsid w:val="00DE27B3"/>
    <w:rsid w:val="00DE42B5"/>
    <w:rsid w:val="00DE42DC"/>
    <w:rsid w:val="00DE47D7"/>
    <w:rsid w:val="00DE4B78"/>
    <w:rsid w:val="00DE5083"/>
    <w:rsid w:val="00DE5245"/>
    <w:rsid w:val="00DE5CEA"/>
    <w:rsid w:val="00DE60BB"/>
    <w:rsid w:val="00DE73CF"/>
    <w:rsid w:val="00DE7898"/>
    <w:rsid w:val="00DE7FE3"/>
    <w:rsid w:val="00DF1A20"/>
    <w:rsid w:val="00DF47A4"/>
    <w:rsid w:val="00DF52F9"/>
    <w:rsid w:val="00DF646A"/>
    <w:rsid w:val="00E0084D"/>
    <w:rsid w:val="00E01104"/>
    <w:rsid w:val="00E01296"/>
    <w:rsid w:val="00E025E5"/>
    <w:rsid w:val="00E02667"/>
    <w:rsid w:val="00E02DD3"/>
    <w:rsid w:val="00E04EBD"/>
    <w:rsid w:val="00E05D0A"/>
    <w:rsid w:val="00E067B8"/>
    <w:rsid w:val="00E06C83"/>
    <w:rsid w:val="00E07008"/>
    <w:rsid w:val="00E07F43"/>
    <w:rsid w:val="00E10919"/>
    <w:rsid w:val="00E120C0"/>
    <w:rsid w:val="00E12308"/>
    <w:rsid w:val="00E123E7"/>
    <w:rsid w:val="00E12A95"/>
    <w:rsid w:val="00E12B12"/>
    <w:rsid w:val="00E130FE"/>
    <w:rsid w:val="00E1381C"/>
    <w:rsid w:val="00E14037"/>
    <w:rsid w:val="00E16526"/>
    <w:rsid w:val="00E16FBF"/>
    <w:rsid w:val="00E175B4"/>
    <w:rsid w:val="00E179FA"/>
    <w:rsid w:val="00E20765"/>
    <w:rsid w:val="00E21F36"/>
    <w:rsid w:val="00E224F8"/>
    <w:rsid w:val="00E24635"/>
    <w:rsid w:val="00E26156"/>
    <w:rsid w:val="00E2688E"/>
    <w:rsid w:val="00E269FB"/>
    <w:rsid w:val="00E26E05"/>
    <w:rsid w:val="00E27BCB"/>
    <w:rsid w:val="00E31C0F"/>
    <w:rsid w:val="00E32F98"/>
    <w:rsid w:val="00E3391F"/>
    <w:rsid w:val="00E33D9A"/>
    <w:rsid w:val="00E34892"/>
    <w:rsid w:val="00E36345"/>
    <w:rsid w:val="00E36A08"/>
    <w:rsid w:val="00E36AF3"/>
    <w:rsid w:val="00E36CE9"/>
    <w:rsid w:val="00E37041"/>
    <w:rsid w:val="00E37A6F"/>
    <w:rsid w:val="00E4027E"/>
    <w:rsid w:val="00E41143"/>
    <w:rsid w:val="00E41235"/>
    <w:rsid w:val="00E42B0F"/>
    <w:rsid w:val="00E436E0"/>
    <w:rsid w:val="00E4372A"/>
    <w:rsid w:val="00E440D2"/>
    <w:rsid w:val="00E449B3"/>
    <w:rsid w:val="00E455E5"/>
    <w:rsid w:val="00E4573F"/>
    <w:rsid w:val="00E5050F"/>
    <w:rsid w:val="00E505EB"/>
    <w:rsid w:val="00E50CF7"/>
    <w:rsid w:val="00E51EBE"/>
    <w:rsid w:val="00E52EBD"/>
    <w:rsid w:val="00E570BF"/>
    <w:rsid w:val="00E5722A"/>
    <w:rsid w:val="00E60296"/>
    <w:rsid w:val="00E635E7"/>
    <w:rsid w:val="00E63913"/>
    <w:rsid w:val="00E63C93"/>
    <w:rsid w:val="00E64324"/>
    <w:rsid w:val="00E6521E"/>
    <w:rsid w:val="00E65727"/>
    <w:rsid w:val="00E65BCA"/>
    <w:rsid w:val="00E66D0C"/>
    <w:rsid w:val="00E67C84"/>
    <w:rsid w:val="00E7241B"/>
    <w:rsid w:val="00E72F49"/>
    <w:rsid w:val="00E73929"/>
    <w:rsid w:val="00E7478E"/>
    <w:rsid w:val="00E751CC"/>
    <w:rsid w:val="00E76777"/>
    <w:rsid w:val="00E7727A"/>
    <w:rsid w:val="00E822B2"/>
    <w:rsid w:val="00E8234C"/>
    <w:rsid w:val="00E86479"/>
    <w:rsid w:val="00E867FC"/>
    <w:rsid w:val="00E86A15"/>
    <w:rsid w:val="00E86A52"/>
    <w:rsid w:val="00E87545"/>
    <w:rsid w:val="00E90612"/>
    <w:rsid w:val="00E91E12"/>
    <w:rsid w:val="00E92277"/>
    <w:rsid w:val="00E925B4"/>
    <w:rsid w:val="00E92AD1"/>
    <w:rsid w:val="00E96967"/>
    <w:rsid w:val="00E96A20"/>
    <w:rsid w:val="00E97A14"/>
    <w:rsid w:val="00EA0341"/>
    <w:rsid w:val="00EA15C5"/>
    <w:rsid w:val="00EA16DA"/>
    <w:rsid w:val="00EA24EB"/>
    <w:rsid w:val="00EA2E04"/>
    <w:rsid w:val="00EA41FB"/>
    <w:rsid w:val="00EA488A"/>
    <w:rsid w:val="00EA6396"/>
    <w:rsid w:val="00EA6A07"/>
    <w:rsid w:val="00EA6BAE"/>
    <w:rsid w:val="00EA6BFD"/>
    <w:rsid w:val="00EA7389"/>
    <w:rsid w:val="00EA774F"/>
    <w:rsid w:val="00EA7923"/>
    <w:rsid w:val="00EB0A4B"/>
    <w:rsid w:val="00EB0A6A"/>
    <w:rsid w:val="00EB1916"/>
    <w:rsid w:val="00EB1EB2"/>
    <w:rsid w:val="00EB263E"/>
    <w:rsid w:val="00EB2675"/>
    <w:rsid w:val="00EB4F5B"/>
    <w:rsid w:val="00EB4F68"/>
    <w:rsid w:val="00EB5BC1"/>
    <w:rsid w:val="00EB66D1"/>
    <w:rsid w:val="00EB6EA9"/>
    <w:rsid w:val="00EC095D"/>
    <w:rsid w:val="00EC2740"/>
    <w:rsid w:val="00EC2869"/>
    <w:rsid w:val="00EC39E9"/>
    <w:rsid w:val="00EC42DD"/>
    <w:rsid w:val="00EC4DBC"/>
    <w:rsid w:val="00EC5A4F"/>
    <w:rsid w:val="00EC66DE"/>
    <w:rsid w:val="00EC6A41"/>
    <w:rsid w:val="00ED03F8"/>
    <w:rsid w:val="00ED0E54"/>
    <w:rsid w:val="00ED195F"/>
    <w:rsid w:val="00ED20C5"/>
    <w:rsid w:val="00ED42F1"/>
    <w:rsid w:val="00ED567F"/>
    <w:rsid w:val="00ED67E4"/>
    <w:rsid w:val="00EE09D7"/>
    <w:rsid w:val="00EE0D30"/>
    <w:rsid w:val="00EE13BF"/>
    <w:rsid w:val="00EE2033"/>
    <w:rsid w:val="00EE3E8E"/>
    <w:rsid w:val="00EE4C85"/>
    <w:rsid w:val="00EE5022"/>
    <w:rsid w:val="00EE627E"/>
    <w:rsid w:val="00EE6394"/>
    <w:rsid w:val="00EF0636"/>
    <w:rsid w:val="00EF11AC"/>
    <w:rsid w:val="00EF282E"/>
    <w:rsid w:val="00EF283A"/>
    <w:rsid w:val="00EF2D97"/>
    <w:rsid w:val="00EF36D0"/>
    <w:rsid w:val="00EF49FF"/>
    <w:rsid w:val="00EF4D32"/>
    <w:rsid w:val="00EF522E"/>
    <w:rsid w:val="00EF54DE"/>
    <w:rsid w:val="00EF609A"/>
    <w:rsid w:val="00EF617E"/>
    <w:rsid w:val="00F002D7"/>
    <w:rsid w:val="00F00AF2"/>
    <w:rsid w:val="00F0116D"/>
    <w:rsid w:val="00F012EF"/>
    <w:rsid w:val="00F0162A"/>
    <w:rsid w:val="00F016AE"/>
    <w:rsid w:val="00F020E9"/>
    <w:rsid w:val="00F026EA"/>
    <w:rsid w:val="00F03CFF"/>
    <w:rsid w:val="00F04361"/>
    <w:rsid w:val="00F05D29"/>
    <w:rsid w:val="00F05E8B"/>
    <w:rsid w:val="00F0679B"/>
    <w:rsid w:val="00F06811"/>
    <w:rsid w:val="00F06B7A"/>
    <w:rsid w:val="00F100C0"/>
    <w:rsid w:val="00F10716"/>
    <w:rsid w:val="00F11921"/>
    <w:rsid w:val="00F1297D"/>
    <w:rsid w:val="00F13DAF"/>
    <w:rsid w:val="00F13F3E"/>
    <w:rsid w:val="00F140F0"/>
    <w:rsid w:val="00F14ADB"/>
    <w:rsid w:val="00F15CAE"/>
    <w:rsid w:val="00F165E2"/>
    <w:rsid w:val="00F16E2B"/>
    <w:rsid w:val="00F17474"/>
    <w:rsid w:val="00F17EAB"/>
    <w:rsid w:val="00F2037A"/>
    <w:rsid w:val="00F20FD6"/>
    <w:rsid w:val="00F21449"/>
    <w:rsid w:val="00F21AC6"/>
    <w:rsid w:val="00F21D11"/>
    <w:rsid w:val="00F22FC7"/>
    <w:rsid w:val="00F23AC3"/>
    <w:rsid w:val="00F23CB1"/>
    <w:rsid w:val="00F23E36"/>
    <w:rsid w:val="00F23FAB"/>
    <w:rsid w:val="00F25921"/>
    <w:rsid w:val="00F32DE6"/>
    <w:rsid w:val="00F34534"/>
    <w:rsid w:val="00F34657"/>
    <w:rsid w:val="00F34D43"/>
    <w:rsid w:val="00F354C0"/>
    <w:rsid w:val="00F3551B"/>
    <w:rsid w:val="00F35AFC"/>
    <w:rsid w:val="00F35EF9"/>
    <w:rsid w:val="00F405DD"/>
    <w:rsid w:val="00F40967"/>
    <w:rsid w:val="00F4146E"/>
    <w:rsid w:val="00F42410"/>
    <w:rsid w:val="00F43A49"/>
    <w:rsid w:val="00F43F1C"/>
    <w:rsid w:val="00F45AF7"/>
    <w:rsid w:val="00F46C2D"/>
    <w:rsid w:val="00F50408"/>
    <w:rsid w:val="00F50CB2"/>
    <w:rsid w:val="00F51954"/>
    <w:rsid w:val="00F52DF2"/>
    <w:rsid w:val="00F5325C"/>
    <w:rsid w:val="00F5337D"/>
    <w:rsid w:val="00F53978"/>
    <w:rsid w:val="00F53AD3"/>
    <w:rsid w:val="00F5435D"/>
    <w:rsid w:val="00F54F39"/>
    <w:rsid w:val="00F5506E"/>
    <w:rsid w:val="00F55D7F"/>
    <w:rsid w:val="00F606AF"/>
    <w:rsid w:val="00F61752"/>
    <w:rsid w:val="00F618C1"/>
    <w:rsid w:val="00F622F4"/>
    <w:rsid w:val="00F6469E"/>
    <w:rsid w:val="00F64917"/>
    <w:rsid w:val="00F65533"/>
    <w:rsid w:val="00F6586B"/>
    <w:rsid w:val="00F65E59"/>
    <w:rsid w:val="00F65FAF"/>
    <w:rsid w:val="00F65FBC"/>
    <w:rsid w:val="00F66298"/>
    <w:rsid w:val="00F6666D"/>
    <w:rsid w:val="00F6699E"/>
    <w:rsid w:val="00F71507"/>
    <w:rsid w:val="00F71DE0"/>
    <w:rsid w:val="00F72BEF"/>
    <w:rsid w:val="00F72E9E"/>
    <w:rsid w:val="00F734D7"/>
    <w:rsid w:val="00F74331"/>
    <w:rsid w:val="00F755FB"/>
    <w:rsid w:val="00F75902"/>
    <w:rsid w:val="00F75CE2"/>
    <w:rsid w:val="00F7628E"/>
    <w:rsid w:val="00F77225"/>
    <w:rsid w:val="00F800A5"/>
    <w:rsid w:val="00F814D7"/>
    <w:rsid w:val="00F81523"/>
    <w:rsid w:val="00F83376"/>
    <w:rsid w:val="00F83F70"/>
    <w:rsid w:val="00F842A3"/>
    <w:rsid w:val="00F84E1C"/>
    <w:rsid w:val="00F8524F"/>
    <w:rsid w:val="00F87C28"/>
    <w:rsid w:val="00F904F3"/>
    <w:rsid w:val="00F91589"/>
    <w:rsid w:val="00F91627"/>
    <w:rsid w:val="00F91A0F"/>
    <w:rsid w:val="00F91E9D"/>
    <w:rsid w:val="00F9283D"/>
    <w:rsid w:val="00F95E0D"/>
    <w:rsid w:val="00FA0CF9"/>
    <w:rsid w:val="00FA13F9"/>
    <w:rsid w:val="00FA1B3E"/>
    <w:rsid w:val="00FA3EBA"/>
    <w:rsid w:val="00FA47E0"/>
    <w:rsid w:val="00FA4E81"/>
    <w:rsid w:val="00FA6C18"/>
    <w:rsid w:val="00FB055A"/>
    <w:rsid w:val="00FB10FB"/>
    <w:rsid w:val="00FB175A"/>
    <w:rsid w:val="00FB228B"/>
    <w:rsid w:val="00FB402C"/>
    <w:rsid w:val="00FB40DA"/>
    <w:rsid w:val="00FB51C3"/>
    <w:rsid w:val="00FC0251"/>
    <w:rsid w:val="00FC0F6C"/>
    <w:rsid w:val="00FC2004"/>
    <w:rsid w:val="00FC2624"/>
    <w:rsid w:val="00FC2EC9"/>
    <w:rsid w:val="00FC3073"/>
    <w:rsid w:val="00FC4C4F"/>
    <w:rsid w:val="00FC51B0"/>
    <w:rsid w:val="00FC5849"/>
    <w:rsid w:val="00FC6C13"/>
    <w:rsid w:val="00FD0EDB"/>
    <w:rsid w:val="00FD10DC"/>
    <w:rsid w:val="00FD2AF5"/>
    <w:rsid w:val="00FD2B81"/>
    <w:rsid w:val="00FD3B0A"/>
    <w:rsid w:val="00FD5EBB"/>
    <w:rsid w:val="00FD7A47"/>
    <w:rsid w:val="00FE2D81"/>
    <w:rsid w:val="00FE2E50"/>
    <w:rsid w:val="00FE3506"/>
    <w:rsid w:val="00FE36A1"/>
    <w:rsid w:val="00FE3A48"/>
    <w:rsid w:val="00FE4186"/>
    <w:rsid w:val="00FE5BF8"/>
    <w:rsid w:val="00FE6545"/>
    <w:rsid w:val="00FE65EF"/>
    <w:rsid w:val="00FF0DA7"/>
    <w:rsid w:val="00FF18C3"/>
    <w:rsid w:val="00FF253B"/>
    <w:rsid w:val="00FF2602"/>
    <w:rsid w:val="00FF2966"/>
    <w:rsid w:val="00FF2D03"/>
    <w:rsid w:val="00FF4952"/>
    <w:rsid w:val="00FF4981"/>
    <w:rsid w:val="00FF4F1F"/>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oNotEmbedSmartTags/>
  <w:decimalSymbol w:val="."/>
  <w:listSeparator w:val=","/>
  <w14:docId w14:val="685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61B"/>
    <w:pPr>
      <w:spacing w:after="100" w:afterAutospacing="1"/>
      <w:jc w:val="both"/>
    </w:pPr>
    <w:rPr>
      <w:rFonts w:cs="Times New Roman"/>
    </w:rPr>
  </w:style>
  <w:style w:type="paragraph" w:styleId="Heading1">
    <w:name w:val="heading 1"/>
    <w:aliases w:val="Hoofdstukkop"/>
    <w:basedOn w:val="Normal"/>
    <w:next w:val="Normal"/>
    <w:link w:val="Heading1Char"/>
    <w:uiPriority w:val="9"/>
    <w:qFormat/>
    <w:rsid w:val="008C18F8"/>
    <w:pPr>
      <w:spacing w:before="300" w:after="40"/>
      <w:outlineLvl w:val="0"/>
    </w:pPr>
    <w:rPr>
      <w:smallCaps/>
      <w:spacing w:val="5"/>
      <w:sz w:val="32"/>
      <w:szCs w:val="32"/>
    </w:rPr>
  </w:style>
  <w:style w:type="paragraph" w:styleId="Heading2">
    <w:name w:val="heading 2"/>
    <w:basedOn w:val="Normal"/>
    <w:next w:val="Normal"/>
    <w:link w:val="Heading2Char"/>
    <w:uiPriority w:val="9"/>
    <w:qFormat/>
    <w:rsid w:val="008C18F8"/>
    <w:pPr>
      <w:spacing w:before="240" w:after="80"/>
      <w:outlineLvl w:val="1"/>
    </w:pPr>
    <w:rPr>
      <w:smallCaps/>
      <w:spacing w:val="5"/>
      <w:sz w:val="28"/>
      <w:szCs w:val="28"/>
    </w:rPr>
  </w:style>
  <w:style w:type="paragraph" w:styleId="Heading3">
    <w:name w:val="heading 3"/>
    <w:basedOn w:val="Normal"/>
    <w:next w:val="Normal"/>
    <w:link w:val="Heading3Char"/>
    <w:uiPriority w:val="9"/>
    <w:qFormat/>
    <w:rsid w:val="008C18F8"/>
    <w:pPr>
      <w:spacing w:after="0"/>
      <w:outlineLvl w:val="2"/>
    </w:pPr>
    <w:rPr>
      <w:smallCaps/>
      <w:spacing w:val="5"/>
      <w:sz w:val="24"/>
      <w:szCs w:val="24"/>
    </w:rPr>
  </w:style>
  <w:style w:type="paragraph" w:styleId="Heading4">
    <w:name w:val="heading 4"/>
    <w:basedOn w:val="Normal"/>
    <w:next w:val="Normal"/>
    <w:link w:val="Heading4Char"/>
    <w:uiPriority w:val="9"/>
    <w:qFormat/>
    <w:rsid w:val="008C18F8"/>
    <w:pPr>
      <w:spacing w:before="240" w:after="0"/>
      <w:outlineLvl w:val="3"/>
    </w:pPr>
    <w:rPr>
      <w:smallCaps/>
      <w:spacing w:val="10"/>
    </w:rPr>
  </w:style>
  <w:style w:type="paragraph" w:styleId="Heading5">
    <w:name w:val="heading 5"/>
    <w:basedOn w:val="Normal"/>
    <w:next w:val="Normal"/>
    <w:link w:val="Heading5Char"/>
    <w:uiPriority w:val="9"/>
    <w:qFormat/>
    <w:rsid w:val="008C18F8"/>
    <w:pPr>
      <w:spacing w:before="200" w:after="0"/>
      <w:outlineLvl w:val="4"/>
    </w:pPr>
    <w:rPr>
      <w:smallCaps/>
      <w:color w:val="943634"/>
      <w:spacing w:val="10"/>
      <w:szCs w:val="26"/>
    </w:rPr>
  </w:style>
  <w:style w:type="paragraph" w:styleId="Heading6">
    <w:name w:val="heading 6"/>
    <w:basedOn w:val="Normal"/>
    <w:next w:val="Normal"/>
    <w:link w:val="Heading6Char"/>
    <w:uiPriority w:val="9"/>
    <w:qFormat/>
    <w:rsid w:val="008C18F8"/>
    <w:pPr>
      <w:spacing w:after="0"/>
      <w:outlineLvl w:val="5"/>
    </w:pPr>
    <w:rPr>
      <w:smallCaps/>
      <w:color w:val="C0504D"/>
      <w:spacing w:val="5"/>
    </w:rPr>
  </w:style>
  <w:style w:type="paragraph" w:styleId="Heading7">
    <w:name w:val="heading 7"/>
    <w:basedOn w:val="Normal"/>
    <w:next w:val="Normal"/>
    <w:link w:val="Heading7Char"/>
    <w:uiPriority w:val="9"/>
    <w:qFormat/>
    <w:rsid w:val="008C18F8"/>
    <w:pPr>
      <w:spacing w:after="0"/>
      <w:outlineLvl w:val="6"/>
    </w:pPr>
    <w:rPr>
      <w:rFonts w:eastAsia="SimSun"/>
      <w:b/>
      <w:smallCaps/>
      <w:color w:val="C0504D"/>
      <w:spacing w:val="10"/>
    </w:rPr>
  </w:style>
  <w:style w:type="paragraph" w:styleId="Heading8">
    <w:name w:val="heading 8"/>
    <w:basedOn w:val="Normal"/>
    <w:next w:val="Normal"/>
    <w:link w:val="Heading8Char"/>
    <w:uiPriority w:val="9"/>
    <w:qFormat/>
    <w:rsid w:val="008C18F8"/>
    <w:pPr>
      <w:spacing w:after="0"/>
      <w:outlineLvl w:val="7"/>
    </w:pPr>
    <w:rPr>
      <w:rFonts w:eastAsia="SimSun"/>
      <w:b/>
      <w:i/>
      <w:smallCaps/>
      <w:color w:val="943634"/>
    </w:rPr>
  </w:style>
  <w:style w:type="paragraph" w:styleId="Heading9">
    <w:name w:val="heading 9"/>
    <w:basedOn w:val="Normal"/>
    <w:next w:val="Normal"/>
    <w:link w:val="Heading9Char"/>
    <w:uiPriority w:val="9"/>
    <w:qFormat/>
    <w:rsid w:val="008C18F8"/>
    <w:pPr>
      <w:spacing w:after="0"/>
      <w:outlineLvl w:val="8"/>
    </w:pPr>
    <w:rPr>
      <w:rFonts w:eastAsia="SimSun"/>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kop Char"/>
    <w:basedOn w:val="DefaultParagraphFont"/>
    <w:link w:val="Heading1"/>
    <w:uiPriority w:val="9"/>
    <w:locked/>
    <w:rsid w:val="008C18F8"/>
    <w:rPr>
      <w:rFonts w:ascii="Calibri" w:hAnsi="Calibri" w:cs="Times New Roman"/>
      <w:smallCaps/>
      <w:spacing w:val="5"/>
      <w:sz w:val="32"/>
      <w:szCs w:val="32"/>
    </w:rPr>
  </w:style>
  <w:style w:type="character" w:customStyle="1" w:styleId="Heading2Char">
    <w:name w:val="Heading 2 Char"/>
    <w:basedOn w:val="DefaultParagraphFont"/>
    <w:link w:val="Heading2"/>
    <w:uiPriority w:val="9"/>
    <w:locked/>
    <w:rsid w:val="008C18F8"/>
    <w:rPr>
      <w:rFonts w:ascii="Calibri" w:hAnsi="Calibri" w:cs="Times New Roman"/>
      <w:smallCaps/>
      <w:spacing w:val="5"/>
      <w:sz w:val="28"/>
      <w:szCs w:val="28"/>
    </w:rPr>
  </w:style>
  <w:style w:type="character" w:customStyle="1" w:styleId="Heading3Char">
    <w:name w:val="Heading 3 Char"/>
    <w:basedOn w:val="DefaultParagraphFont"/>
    <w:link w:val="Heading3"/>
    <w:uiPriority w:val="9"/>
    <w:locked/>
    <w:rsid w:val="008C18F8"/>
    <w:rPr>
      <w:rFonts w:ascii="Calibri" w:hAnsi="Calibri" w:cs="Times New Roman"/>
      <w:smallCaps/>
      <w:spacing w:val="5"/>
      <w:sz w:val="24"/>
      <w:szCs w:val="24"/>
    </w:rPr>
  </w:style>
  <w:style w:type="character" w:customStyle="1" w:styleId="Heading4Char">
    <w:name w:val="Heading 4 Char"/>
    <w:basedOn w:val="DefaultParagraphFont"/>
    <w:link w:val="Heading4"/>
    <w:uiPriority w:val="9"/>
    <w:locked/>
    <w:rsid w:val="008C18F8"/>
    <w:rPr>
      <w:rFonts w:ascii="Calibri" w:hAnsi="Calibri" w:cs="Times New Roman"/>
      <w:smallCaps/>
      <w:spacing w:val="10"/>
    </w:rPr>
  </w:style>
  <w:style w:type="character" w:customStyle="1" w:styleId="Heading5Char">
    <w:name w:val="Heading 5 Char"/>
    <w:basedOn w:val="DefaultParagraphFont"/>
    <w:link w:val="Heading5"/>
    <w:uiPriority w:val="9"/>
    <w:locked/>
    <w:rsid w:val="008C18F8"/>
    <w:rPr>
      <w:rFonts w:ascii="Calibri" w:hAnsi="Calibri" w:cs="Times New Roman"/>
      <w:smallCaps/>
      <w:color w:val="943634"/>
      <w:spacing w:val="10"/>
      <w:sz w:val="26"/>
      <w:szCs w:val="26"/>
    </w:rPr>
  </w:style>
  <w:style w:type="character" w:customStyle="1" w:styleId="Heading6Char">
    <w:name w:val="Heading 6 Char"/>
    <w:basedOn w:val="DefaultParagraphFont"/>
    <w:link w:val="Heading6"/>
    <w:uiPriority w:val="9"/>
    <w:locked/>
    <w:rsid w:val="008C18F8"/>
    <w:rPr>
      <w:rFonts w:ascii="Calibri" w:hAnsi="Calibri" w:cs="Times New Roman"/>
      <w:smallCaps/>
      <w:color w:val="C0504D"/>
      <w:spacing w:val="5"/>
    </w:rPr>
  </w:style>
  <w:style w:type="character" w:customStyle="1" w:styleId="Heading7Char">
    <w:name w:val="Heading 7 Char"/>
    <w:basedOn w:val="DefaultParagraphFont"/>
    <w:link w:val="Heading7"/>
    <w:uiPriority w:val="9"/>
    <w:locked/>
    <w:rsid w:val="008C18F8"/>
    <w:rPr>
      <w:rFonts w:ascii="Calibri" w:eastAsia="SimSun" w:hAnsi="Calibri" w:cs="Times New Roman"/>
      <w:b/>
      <w:smallCaps/>
      <w:color w:val="C0504D"/>
      <w:spacing w:val="10"/>
    </w:rPr>
  </w:style>
  <w:style w:type="character" w:customStyle="1" w:styleId="Heading8Char">
    <w:name w:val="Heading 8 Char"/>
    <w:basedOn w:val="DefaultParagraphFont"/>
    <w:link w:val="Heading8"/>
    <w:uiPriority w:val="9"/>
    <w:locked/>
    <w:rsid w:val="008C18F8"/>
    <w:rPr>
      <w:rFonts w:ascii="Calibri" w:eastAsia="SimSun" w:hAnsi="Calibri" w:cs="Times New Roman"/>
      <w:b/>
      <w:i/>
      <w:smallCaps/>
      <w:color w:val="943634"/>
    </w:rPr>
  </w:style>
  <w:style w:type="character" w:customStyle="1" w:styleId="Heading9Char">
    <w:name w:val="Heading 9 Char"/>
    <w:basedOn w:val="DefaultParagraphFont"/>
    <w:link w:val="Heading9"/>
    <w:uiPriority w:val="9"/>
    <w:locked/>
    <w:rsid w:val="008C18F8"/>
    <w:rPr>
      <w:rFonts w:ascii="Calibri" w:eastAsia="SimSun" w:hAnsi="Calibri" w:cs="Times New Roman"/>
      <w:b/>
      <w:i/>
      <w:smallCaps/>
      <w:color w:val="622423"/>
    </w:rPr>
  </w:style>
  <w:style w:type="character" w:styleId="Hyperlink">
    <w:name w:val="Hyperlink"/>
    <w:basedOn w:val="DefaultParagraphFont"/>
    <w:uiPriority w:val="99"/>
    <w:unhideWhenUsed/>
    <w:rsid w:val="008C18F8"/>
    <w:rPr>
      <w:rFonts w:cs="Times New Roman"/>
      <w:color w:val="0000FF"/>
      <w:u w:val="single"/>
    </w:rPr>
  </w:style>
  <w:style w:type="paragraph" w:styleId="PlainText">
    <w:name w:val="Plain Text"/>
    <w:basedOn w:val="Normal"/>
    <w:link w:val="PlainTextChar"/>
    <w:uiPriority w:val="99"/>
    <w:unhideWhenUsed/>
    <w:rsid w:val="008C18F8"/>
    <w:pPr>
      <w:spacing w:after="0"/>
    </w:pPr>
    <w:rPr>
      <w:rFonts w:ascii="Consolas" w:hAnsi="Consolas"/>
      <w:sz w:val="21"/>
      <w:szCs w:val="21"/>
    </w:rPr>
  </w:style>
  <w:style w:type="character" w:customStyle="1" w:styleId="PlainTextChar">
    <w:name w:val="Plain Text Char"/>
    <w:basedOn w:val="DefaultParagraphFont"/>
    <w:link w:val="PlainText"/>
    <w:uiPriority w:val="99"/>
    <w:locked/>
    <w:rsid w:val="008C18F8"/>
    <w:rPr>
      <w:rFonts w:ascii="Consolas" w:hAnsi="Consolas" w:cs="Times New Roman"/>
      <w:sz w:val="21"/>
      <w:szCs w:val="21"/>
    </w:rPr>
  </w:style>
  <w:style w:type="paragraph" w:styleId="Header">
    <w:name w:val="header"/>
    <w:basedOn w:val="Normal"/>
    <w:link w:val="HeaderChar"/>
    <w:unhideWhenUsed/>
    <w:rsid w:val="008C18F8"/>
    <w:pPr>
      <w:tabs>
        <w:tab w:val="center" w:pos="4703"/>
        <w:tab w:val="right" w:pos="9406"/>
      </w:tabs>
      <w:spacing w:after="0"/>
    </w:pPr>
  </w:style>
  <w:style w:type="character" w:customStyle="1" w:styleId="HeaderChar">
    <w:name w:val="Header Char"/>
    <w:basedOn w:val="DefaultParagraphFont"/>
    <w:link w:val="Header"/>
    <w:uiPriority w:val="99"/>
    <w:locked/>
    <w:rsid w:val="008C18F8"/>
    <w:rPr>
      <w:rFonts w:cs="Times New Roman"/>
    </w:rPr>
  </w:style>
  <w:style w:type="paragraph" w:styleId="Footer">
    <w:name w:val="footer"/>
    <w:basedOn w:val="Normal"/>
    <w:link w:val="FooterChar"/>
    <w:uiPriority w:val="99"/>
    <w:unhideWhenUsed/>
    <w:rsid w:val="008C18F8"/>
    <w:pPr>
      <w:tabs>
        <w:tab w:val="center" w:pos="4703"/>
        <w:tab w:val="right" w:pos="9406"/>
      </w:tabs>
      <w:spacing w:after="0"/>
    </w:pPr>
  </w:style>
  <w:style w:type="character" w:customStyle="1" w:styleId="FooterChar">
    <w:name w:val="Footer Char"/>
    <w:basedOn w:val="DefaultParagraphFont"/>
    <w:link w:val="Footer"/>
    <w:uiPriority w:val="99"/>
    <w:locked/>
    <w:rsid w:val="008C18F8"/>
    <w:rPr>
      <w:rFonts w:cs="Times New Roman"/>
    </w:rPr>
  </w:style>
  <w:style w:type="paragraph" w:styleId="BalloonText">
    <w:name w:val="Balloon Text"/>
    <w:basedOn w:val="Normal"/>
    <w:link w:val="BalloonTextChar"/>
    <w:uiPriority w:val="99"/>
    <w:unhideWhenUsed/>
    <w:rsid w:val="008C18F8"/>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8C18F8"/>
    <w:rPr>
      <w:rFonts w:ascii="Tahoma" w:hAnsi="Tahoma" w:cs="Tahoma"/>
      <w:sz w:val="16"/>
      <w:szCs w:val="16"/>
    </w:rPr>
  </w:style>
  <w:style w:type="character" w:styleId="FollowedHyperlink">
    <w:name w:val="FollowedHyperlink"/>
    <w:basedOn w:val="DefaultParagraphFont"/>
    <w:uiPriority w:val="99"/>
    <w:unhideWhenUsed/>
    <w:rsid w:val="008C18F8"/>
    <w:rPr>
      <w:rFonts w:ascii="Times New Roman" w:hAnsi="Times New Roman" w:cs="Times New Roman"/>
      <w:color w:val="800080"/>
      <w:u w:val="single"/>
    </w:rPr>
  </w:style>
  <w:style w:type="character" w:styleId="Emphasis">
    <w:name w:val="Emphasis"/>
    <w:basedOn w:val="DefaultParagraphFont"/>
    <w:uiPriority w:val="20"/>
    <w:qFormat/>
    <w:rsid w:val="008C18F8"/>
    <w:rPr>
      <w:rFonts w:cs="Times New Roman"/>
      <w:b/>
      <w:i/>
      <w:spacing w:val="10"/>
    </w:rPr>
  </w:style>
  <w:style w:type="character" w:customStyle="1" w:styleId="Heading1Char1">
    <w:name w:val="Heading 1 Char1"/>
    <w:aliases w:val="Hoofdstukkop Char1"/>
    <w:basedOn w:val="DefaultParagraphFont"/>
    <w:uiPriority w:val="9"/>
    <w:rsid w:val="008C18F8"/>
    <w:rPr>
      <w:rFonts w:ascii="Cambria" w:eastAsia="SimSun" w:hAnsi="Cambria" w:cs="Times New Roman"/>
      <w:b/>
      <w:bCs/>
      <w:color w:val="365F91"/>
      <w:sz w:val="28"/>
      <w:szCs w:val="28"/>
    </w:rPr>
  </w:style>
  <w:style w:type="paragraph" w:styleId="HTMLPreformatted">
    <w:name w:val="HTML Preformatted"/>
    <w:basedOn w:val="Normal"/>
    <w:link w:val="HTMLPreformattedChar"/>
    <w:uiPriority w:val="99"/>
    <w:unhideWhenUsed/>
    <w:rsid w:val="008C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rPr>
  </w:style>
  <w:style w:type="character" w:customStyle="1" w:styleId="HTMLPreformattedChar">
    <w:name w:val="HTML Preformatted Char"/>
    <w:basedOn w:val="DefaultParagraphFont"/>
    <w:link w:val="HTMLPreformatted"/>
    <w:uiPriority w:val="99"/>
    <w:locked/>
    <w:rsid w:val="008C18F8"/>
    <w:rPr>
      <w:rFonts w:ascii="Courier New" w:eastAsia="SimSun" w:hAnsi="Courier New" w:cs="Courier New"/>
    </w:rPr>
  </w:style>
  <w:style w:type="character" w:styleId="Strong">
    <w:name w:val="Strong"/>
    <w:basedOn w:val="DefaultParagraphFont"/>
    <w:uiPriority w:val="22"/>
    <w:qFormat/>
    <w:rsid w:val="008C18F8"/>
    <w:rPr>
      <w:rFonts w:cs="Times New Roman"/>
      <w:b/>
      <w:color w:val="C0504D"/>
    </w:rPr>
  </w:style>
  <w:style w:type="paragraph" w:styleId="NormalWeb">
    <w:name w:val="Normal (Web)"/>
    <w:basedOn w:val="Normal"/>
    <w:uiPriority w:val="99"/>
    <w:unhideWhenUsed/>
    <w:rsid w:val="008C18F8"/>
    <w:pPr>
      <w:spacing w:before="100" w:beforeAutospacing="1"/>
    </w:pPr>
    <w:rPr>
      <w:rFonts w:eastAsia="SimSun"/>
      <w:szCs w:val="24"/>
    </w:rPr>
  </w:style>
  <w:style w:type="paragraph" w:styleId="Index1">
    <w:name w:val="index 1"/>
    <w:basedOn w:val="Normal"/>
    <w:next w:val="Normal"/>
    <w:autoRedefine/>
    <w:uiPriority w:val="99"/>
    <w:unhideWhenUsed/>
    <w:rsid w:val="008C18F8"/>
    <w:pPr>
      <w:spacing w:after="0"/>
      <w:ind w:left="240" w:hanging="240"/>
    </w:pPr>
    <w:rPr>
      <w:rFonts w:ascii="Times New Roman" w:eastAsia="SimSun" w:hAnsi="Times New Roman"/>
      <w:sz w:val="24"/>
      <w:szCs w:val="24"/>
      <w:lang w:val="en-GB"/>
    </w:rPr>
  </w:style>
  <w:style w:type="paragraph" w:styleId="Index2">
    <w:name w:val="index 2"/>
    <w:basedOn w:val="Normal"/>
    <w:next w:val="Normal"/>
    <w:autoRedefine/>
    <w:uiPriority w:val="99"/>
    <w:unhideWhenUsed/>
    <w:rsid w:val="008C18F8"/>
    <w:pPr>
      <w:spacing w:after="0"/>
      <w:ind w:left="480" w:hanging="240"/>
    </w:pPr>
    <w:rPr>
      <w:rFonts w:ascii="Times New Roman" w:eastAsia="SimSun" w:hAnsi="Times New Roman"/>
      <w:sz w:val="24"/>
      <w:szCs w:val="24"/>
      <w:lang w:val="en-GB"/>
    </w:rPr>
  </w:style>
  <w:style w:type="paragraph" w:styleId="Index3">
    <w:name w:val="index 3"/>
    <w:basedOn w:val="Normal"/>
    <w:next w:val="Normal"/>
    <w:autoRedefine/>
    <w:uiPriority w:val="99"/>
    <w:unhideWhenUsed/>
    <w:rsid w:val="008C18F8"/>
    <w:pPr>
      <w:spacing w:after="0"/>
      <w:ind w:left="720" w:hanging="240"/>
    </w:pPr>
    <w:rPr>
      <w:rFonts w:ascii="Times New Roman" w:eastAsia="SimSun" w:hAnsi="Times New Roman"/>
      <w:sz w:val="24"/>
      <w:szCs w:val="24"/>
      <w:lang w:val="en-GB"/>
    </w:rPr>
  </w:style>
  <w:style w:type="paragraph" w:styleId="Index4">
    <w:name w:val="index 4"/>
    <w:basedOn w:val="Normal"/>
    <w:next w:val="Normal"/>
    <w:autoRedefine/>
    <w:uiPriority w:val="99"/>
    <w:unhideWhenUsed/>
    <w:rsid w:val="008C18F8"/>
    <w:pPr>
      <w:spacing w:after="0"/>
      <w:ind w:left="960" w:hanging="240"/>
    </w:pPr>
    <w:rPr>
      <w:rFonts w:ascii="Times New Roman" w:eastAsia="SimSun" w:hAnsi="Times New Roman"/>
      <w:sz w:val="24"/>
      <w:szCs w:val="24"/>
      <w:lang w:val="en-GB"/>
    </w:rPr>
  </w:style>
  <w:style w:type="paragraph" w:styleId="Index5">
    <w:name w:val="index 5"/>
    <w:basedOn w:val="Normal"/>
    <w:next w:val="Normal"/>
    <w:autoRedefine/>
    <w:uiPriority w:val="99"/>
    <w:unhideWhenUsed/>
    <w:rsid w:val="008C18F8"/>
    <w:pPr>
      <w:spacing w:after="0"/>
      <w:ind w:left="1200" w:hanging="240"/>
    </w:pPr>
    <w:rPr>
      <w:rFonts w:ascii="Times New Roman" w:eastAsia="SimSun" w:hAnsi="Times New Roman"/>
      <w:sz w:val="24"/>
      <w:szCs w:val="24"/>
      <w:lang w:val="en-GB"/>
    </w:rPr>
  </w:style>
  <w:style w:type="paragraph" w:styleId="Index6">
    <w:name w:val="index 6"/>
    <w:basedOn w:val="Normal"/>
    <w:next w:val="Normal"/>
    <w:autoRedefine/>
    <w:uiPriority w:val="99"/>
    <w:unhideWhenUsed/>
    <w:rsid w:val="008C18F8"/>
    <w:pPr>
      <w:spacing w:after="0"/>
      <w:ind w:left="1440" w:hanging="240"/>
    </w:pPr>
    <w:rPr>
      <w:rFonts w:ascii="Times New Roman" w:eastAsia="SimSun" w:hAnsi="Times New Roman"/>
      <w:sz w:val="24"/>
      <w:szCs w:val="24"/>
      <w:lang w:val="en-GB"/>
    </w:rPr>
  </w:style>
  <w:style w:type="paragraph" w:styleId="Index7">
    <w:name w:val="index 7"/>
    <w:basedOn w:val="Normal"/>
    <w:next w:val="Normal"/>
    <w:autoRedefine/>
    <w:uiPriority w:val="99"/>
    <w:unhideWhenUsed/>
    <w:rsid w:val="008C18F8"/>
    <w:pPr>
      <w:spacing w:after="0"/>
      <w:ind w:left="1680" w:hanging="240"/>
    </w:pPr>
    <w:rPr>
      <w:rFonts w:ascii="Times New Roman" w:eastAsia="SimSun" w:hAnsi="Times New Roman"/>
      <w:sz w:val="24"/>
      <w:szCs w:val="24"/>
      <w:lang w:val="en-GB"/>
    </w:rPr>
  </w:style>
  <w:style w:type="paragraph" w:styleId="Index8">
    <w:name w:val="index 8"/>
    <w:basedOn w:val="Normal"/>
    <w:next w:val="Normal"/>
    <w:autoRedefine/>
    <w:uiPriority w:val="99"/>
    <w:unhideWhenUsed/>
    <w:rsid w:val="008C18F8"/>
    <w:pPr>
      <w:spacing w:after="0"/>
      <w:ind w:left="1920" w:hanging="240"/>
    </w:pPr>
    <w:rPr>
      <w:rFonts w:ascii="Times New Roman" w:eastAsia="SimSun" w:hAnsi="Times New Roman"/>
      <w:sz w:val="24"/>
      <w:szCs w:val="24"/>
      <w:lang w:val="en-GB"/>
    </w:rPr>
  </w:style>
  <w:style w:type="paragraph" w:styleId="Index9">
    <w:name w:val="index 9"/>
    <w:basedOn w:val="Normal"/>
    <w:next w:val="Normal"/>
    <w:autoRedefine/>
    <w:uiPriority w:val="99"/>
    <w:unhideWhenUsed/>
    <w:rsid w:val="008C18F8"/>
    <w:pPr>
      <w:spacing w:after="0"/>
      <w:ind w:left="2160" w:hanging="240"/>
    </w:pPr>
    <w:rPr>
      <w:rFonts w:ascii="Times New Roman" w:eastAsia="SimSun" w:hAnsi="Times New Roman"/>
      <w:sz w:val="24"/>
      <w:szCs w:val="24"/>
      <w:lang w:val="en-GB"/>
    </w:rPr>
  </w:style>
  <w:style w:type="paragraph" w:styleId="TOC1">
    <w:name w:val="toc 1"/>
    <w:basedOn w:val="Normal"/>
    <w:next w:val="Normal"/>
    <w:autoRedefine/>
    <w:uiPriority w:val="39"/>
    <w:unhideWhenUsed/>
    <w:qFormat/>
    <w:rsid w:val="00A80D08"/>
    <w:pPr>
      <w:tabs>
        <w:tab w:val="left" w:pos="460"/>
        <w:tab w:val="right" w:leader="dot" w:pos="10260"/>
      </w:tabs>
      <w:spacing w:after="0" w:afterAutospacing="0"/>
    </w:pPr>
    <w:rPr>
      <w:rFonts w:eastAsia="SimSun"/>
      <w:b/>
      <w:bCs/>
      <w:caps/>
    </w:rPr>
  </w:style>
  <w:style w:type="paragraph" w:styleId="TOC2">
    <w:name w:val="toc 2"/>
    <w:basedOn w:val="Normal"/>
    <w:next w:val="Normal"/>
    <w:autoRedefine/>
    <w:uiPriority w:val="39"/>
    <w:unhideWhenUsed/>
    <w:qFormat/>
    <w:rsid w:val="00D3550D"/>
    <w:pPr>
      <w:tabs>
        <w:tab w:val="left" w:pos="920"/>
        <w:tab w:val="right" w:leader="dot" w:pos="9860"/>
      </w:tabs>
      <w:ind w:left="230"/>
    </w:pPr>
    <w:rPr>
      <w:rFonts w:eastAsia="SimSun"/>
      <w:smallCaps/>
    </w:rPr>
  </w:style>
  <w:style w:type="paragraph" w:styleId="TOC3">
    <w:name w:val="toc 3"/>
    <w:basedOn w:val="Normal"/>
    <w:next w:val="Normal"/>
    <w:autoRedefine/>
    <w:uiPriority w:val="39"/>
    <w:unhideWhenUsed/>
    <w:qFormat/>
    <w:rsid w:val="00E21F36"/>
    <w:pPr>
      <w:tabs>
        <w:tab w:val="left" w:pos="1380"/>
        <w:tab w:val="right" w:leader="dot" w:pos="9860"/>
      </w:tabs>
      <w:spacing w:after="0" w:afterAutospacing="0"/>
      <w:ind w:left="459"/>
    </w:pPr>
    <w:rPr>
      <w:rFonts w:eastAsia="SimSun"/>
      <w:i/>
      <w:iCs/>
    </w:rPr>
  </w:style>
  <w:style w:type="paragraph" w:styleId="TOC4">
    <w:name w:val="toc 4"/>
    <w:basedOn w:val="Normal"/>
    <w:next w:val="Normal"/>
    <w:autoRedefine/>
    <w:uiPriority w:val="39"/>
    <w:unhideWhenUsed/>
    <w:rsid w:val="008C18F8"/>
    <w:pPr>
      <w:ind w:left="690"/>
    </w:pPr>
    <w:rPr>
      <w:rFonts w:eastAsia="SimSun"/>
      <w:sz w:val="18"/>
      <w:szCs w:val="18"/>
    </w:rPr>
  </w:style>
  <w:style w:type="paragraph" w:styleId="TOC5">
    <w:name w:val="toc 5"/>
    <w:basedOn w:val="Normal"/>
    <w:next w:val="Normal"/>
    <w:autoRedefine/>
    <w:uiPriority w:val="39"/>
    <w:unhideWhenUsed/>
    <w:rsid w:val="008C18F8"/>
    <w:pPr>
      <w:ind w:left="920"/>
    </w:pPr>
    <w:rPr>
      <w:rFonts w:eastAsia="SimSun"/>
      <w:sz w:val="18"/>
      <w:szCs w:val="18"/>
    </w:rPr>
  </w:style>
  <w:style w:type="paragraph" w:styleId="TOC6">
    <w:name w:val="toc 6"/>
    <w:basedOn w:val="Normal"/>
    <w:next w:val="Normal"/>
    <w:autoRedefine/>
    <w:uiPriority w:val="39"/>
    <w:unhideWhenUsed/>
    <w:rsid w:val="008C18F8"/>
    <w:pPr>
      <w:ind w:left="1150"/>
    </w:pPr>
    <w:rPr>
      <w:rFonts w:eastAsia="SimSun"/>
      <w:sz w:val="18"/>
      <w:szCs w:val="18"/>
    </w:rPr>
  </w:style>
  <w:style w:type="paragraph" w:styleId="TOC7">
    <w:name w:val="toc 7"/>
    <w:basedOn w:val="Normal"/>
    <w:next w:val="Normal"/>
    <w:autoRedefine/>
    <w:uiPriority w:val="39"/>
    <w:unhideWhenUsed/>
    <w:rsid w:val="008C18F8"/>
    <w:pPr>
      <w:ind w:left="1380"/>
    </w:pPr>
    <w:rPr>
      <w:rFonts w:eastAsia="SimSun"/>
      <w:sz w:val="18"/>
      <w:szCs w:val="18"/>
    </w:rPr>
  </w:style>
  <w:style w:type="paragraph" w:styleId="TOC8">
    <w:name w:val="toc 8"/>
    <w:basedOn w:val="Normal"/>
    <w:next w:val="Normal"/>
    <w:autoRedefine/>
    <w:uiPriority w:val="39"/>
    <w:unhideWhenUsed/>
    <w:rsid w:val="008C18F8"/>
    <w:pPr>
      <w:ind w:left="1610"/>
    </w:pPr>
    <w:rPr>
      <w:rFonts w:eastAsia="SimSun"/>
      <w:sz w:val="18"/>
      <w:szCs w:val="18"/>
    </w:rPr>
  </w:style>
  <w:style w:type="paragraph" w:styleId="TOC9">
    <w:name w:val="toc 9"/>
    <w:basedOn w:val="Normal"/>
    <w:next w:val="Normal"/>
    <w:autoRedefine/>
    <w:uiPriority w:val="39"/>
    <w:unhideWhenUsed/>
    <w:rsid w:val="008C18F8"/>
    <w:pPr>
      <w:ind w:left="1840"/>
    </w:pPr>
    <w:rPr>
      <w:rFonts w:eastAsia="SimSun"/>
      <w:sz w:val="18"/>
      <w:szCs w:val="18"/>
    </w:rPr>
  </w:style>
  <w:style w:type="paragraph" w:styleId="FootnoteText">
    <w:name w:val="footnote text"/>
    <w:basedOn w:val="Normal"/>
    <w:link w:val="FootnoteTextChar"/>
    <w:uiPriority w:val="99"/>
    <w:unhideWhenUsed/>
    <w:rsid w:val="008C18F8"/>
    <w:rPr>
      <w:rFonts w:eastAsia="SimSun"/>
      <w:lang w:val="en-GB"/>
    </w:rPr>
  </w:style>
  <w:style w:type="character" w:customStyle="1" w:styleId="FootnoteTextChar">
    <w:name w:val="Footnote Text Char"/>
    <w:basedOn w:val="DefaultParagraphFont"/>
    <w:link w:val="FootnoteText"/>
    <w:uiPriority w:val="99"/>
    <w:locked/>
    <w:rsid w:val="008C18F8"/>
    <w:rPr>
      <w:rFonts w:ascii="Calibri" w:eastAsia="SimSun" w:hAnsi="Calibri" w:cs="Times New Roman"/>
      <w:lang w:val="en-GB"/>
    </w:rPr>
  </w:style>
  <w:style w:type="paragraph" w:styleId="CommentText">
    <w:name w:val="annotation text"/>
    <w:basedOn w:val="Normal"/>
    <w:link w:val="CommentTextChar"/>
    <w:uiPriority w:val="99"/>
    <w:unhideWhenUsed/>
    <w:rsid w:val="008C18F8"/>
    <w:rPr>
      <w:rFonts w:eastAsia="SimSun"/>
      <w:lang w:val="fr-FR"/>
    </w:rPr>
  </w:style>
  <w:style w:type="character" w:customStyle="1" w:styleId="CommentTextChar">
    <w:name w:val="Comment Text Char"/>
    <w:basedOn w:val="DefaultParagraphFont"/>
    <w:link w:val="CommentText"/>
    <w:uiPriority w:val="99"/>
    <w:locked/>
    <w:rsid w:val="008C18F8"/>
    <w:rPr>
      <w:rFonts w:ascii="Calibri" w:eastAsia="SimSun" w:hAnsi="Calibri" w:cs="Times New Roman"/>
      <w:lang w:val="fr-FR"/>
    </w:rPr>
  </w:style>
  <w:style w:type="paragraph" w:styleId="IndexHeading">
    <w:name w:val="index heading"/>
    <w:basedOn w:val="Normal"/>
    <w:next w:val="Index1"/>
    <w:uiPriority w:val="99"/>
    <w:unhideWhenUsed/>
    <w:rsid w:val="008C18F8"/>
    <w:pPr>
      <w:spacing w:after="0"/>
    </w:pPr>
    <w:rPr>
      <w:rFonts w:eastAsia="SimSun" w:cs="Arial"/>
      <w:b/>
      <w:bCs/>
      <w:sz w:val="24"/>
      <w:szCs w:val="24"/>
      <w:lang w:val="en-GB"/>
    </w:rPr>
  </w:style>
  <w:style w:type="paragraph" w:styleId="Caption">
    <w:name w:val="caption"/>
    <w:basedOn w:val="Normal"/>
    <w:next w:val="Normal"/>
    <w:uiPriority w:val="35"/>
    <w:qFormat/>
    <w:rsid w:val="008C18F8"/>
    <w:rPr>
      <w:rFonts w:eastAsia="SimSun"/>
      <w:b/>
      <w:bCs/>
      <w:caps/>
      <w:sz w:val="16"/>
      <w:szCs w:val="18"/>
    </w:rPr>
  </w:style>
  <w:style w:type="paragraph" w:styleId="TableofFigures">
    <w:name w:val="table of figures"/>
    <w:basedOn w:val="Normal"/>
    <w:next w:val="Normal"/>
    <w:uiPriority w:val="99"/>
    <w:unhideWhenUsed/>
    <w:rsid w:val="008C18F8"/>
    <w:pPr>
      <w:spacing w:after="0"/>
    </w:pPr>
    <w:rPr>
      <w:rFonts w:ascii="Times New Roman" w:eastAsia="SimSun" w:hAnsi="Times New Roman"/>
      <w:sz w:val="24"/>
      <w:szCs w:val="24"/>
      <w:lang w:val="en-GB"/>
    </w:rPr>
  </w:style>
  <w:style w:type="paragraph" w:customStyle="1" w:styleId="EndnoteTextMore">
    <w:name w:val="Endnote TextMore"/>
    <w:basedOn w:val="EndnoteText"/>
    <w:rsid w:val="008C18F8"/>
    <w:pPr>
      <w:ind w:firstLine="0"/>
    </w:pPr>
  </w:style>
  <w:style w:type="paragraph" w:styleId="EndnoteText">
    <w:name w:val="endnote text"/>
    <w:basedOn w:val="Normal"/>
    <w:next w:val="EndnoteTextMore"/>
    <w:link w:val="EndnoteTextChar"/>
    <w:uiPriority w:val="99"/>
    <w:unhideWhenUsed/>
    <w:rsid w:val="008C18F8"/>
    <w:pPr>
      <w:ind w:left="720" w:hanging="720"/>
    </w:pPr>
    <w:rPr>
      <w:rFonts w:ascii="Times New Roman" w:eastAsia="SimSun" w:hAnsi="Times New Roman"/>
    </w:rPr>
  </w:style>
  <w:style w:type="character" w:customStyle="1" w:styleId="EndnoteTextChar">
    <w:name w:val="Endnote Text Char"/>
    <w:basedOn w:val="DefaultParagraphFont"/>
    <w:link w:val="EndnoteText"/>
    <w:uiPriority w:val="99"/>
    <w:locked/>
    <w:rsid w:val="008C18F8"/>
    <w:rPr>
      <w:rFonts w:ascii="Times New Roman" w:eastAsia="SimSun" w:hAnsi="Times New Roman" w:cs="Times New Roman"/>
    </w:rPr>
  </w:style>
  <w:style w:type="paragraph" w:styleId="TableofAuthorities">
    <w:name w:val="table of authorities"/>
    <w:basedOn w:val="Normal"/>
    <w:next w:val="Normal"/>
    <w:uiPriority w:val="99"/>
    <w:unhideWhenUsed/>
    <w:rsid w:val="008C18F8"/>
    <w:pPr>
      <w:spacing w:after="0"/>
      <w:ind w:left="240" w:hanging="240"/>
    </w:pPr>
    <w:rPr>
      <w:rFonts w:ascii="Times New Roman" w:eastAsia="SimSun" w:hAnsi="Times New Roman"/>
      <w:sz w:val="24"/>
      <w:szCs w:val="24"/>
      <w:lang w:val="en-GB"/>
    </w:rPr>
  </w:style>
  <w:style w:type="paragraph" w:styleId="MacroText">
    <w:name w:val="macro"/>
    <w:link w:val="MacroTextChar"/>
    <w:uiPriority w:val="99"/>
    <w:unhideWhenUsed/>
    <w:rsid w:val="008C18F8"/>
    <w:pPr>
      <w:tabs>
        <w:tab w:val="left" w:pos="480"/>
        <w:tab w:val="left" w:pos="960"/>
        <w:tab w:val="left" w:pos="1440"/>
        <w:tab w:val="left" w:pos="1920"/>
        <w:tab w:val="left" w:pos="2400"/>
        <w:tab w:val="left" w:pos="2880"/>
        <w:tab w:val="left" w:pos="3360"/>
        <w:tab w:val="left" w:pos="3840"/>
        <w:tab w:val="left" w:pos="4320"/>
      </w:tabs>
      <w:spacing w:after="200" w:afterAutospacing="1" w:line="276" w:lineRule="auto"/>
      <w:jc w:val="both"/>
    </w:pPr>
    <w:rPr>
      <w:rFonts w:ascii="Courier New" w:eastAsia="SimSun" w:hAnsi="Courier New" w:cs="Courier New"/>
      <w:lang w:val="en-GB"/>
    </w:rPr>
  </w:style>
  <w:style w:type="character" w:customStyle="1" w:styleId="MacroTextChar">
    <w:name w:val="Macro Text Char"/>
    <w:basedOn w:val="DefaultParagraphFont"/>
    <w:link w:val="MacroText"/>
    <w:uiPriority w:val="99"/>
    <w:locked/>
    <w:rsid w:val="008C18F8"/>
    <w:rPr>
      <w:rFonts w:ascii="Courier New" w:eastAsia="SimSun" w:hAnsi="Courier New" w:cs="Courier New"/>
      <w:lang w:val="en-GB" w:eastAsia="en-US" w:bidi="ar-SA"/>
    </w:rPr>
  </w:style>
  <w:style w:type="paragraph" w:styleId="TOAHeading">
    <w:name w:val="toa heading"/>
    <w:basedOn w:val="Normal"/>
    <w:next w:val="Normal"/>
    <w:uiPriority w:val="99"/>
    <w:unhideWhenUsed/>
    <w:rsid w:val="008C18F8"/>
    <w:pPr>
      <w:spacing w:before="120" w:after="0"/>
    </w:pPr>
    <w:rPr>
      <w:rFonts w:eastAsia="SimSun" w:cs="Arial"/>
      <w:b/>
      <w:bCs/>
      <w:sz w:val="24"/>
      <w:szCs w:val="24"/>
      <w:lang w:val="en-GB"/>
    </w:rPr>
  </w:style>
  <w:style w:type="paragraph" w:styleId="List">
    <w:name w:val="List"/>
    <w:basedOn w:val="Normal"/>
    <w:uiPriority w:val="99"/>
    <w:unhideWhenUsed/>
    <w:rsid w:val="008C18F8"/>
    <w:pPr>
      <w:ind w:left="720" w:hanging="720"/>
    </w:pPr>
    <w:rPr>
      <w:rFonts w:ascii="Times New Roman" w:eastAsia="SimSun" w:hAnsi="Times New Roman"/>
    </w:rPr>
  </w:style>
  <w:style w:type="paragraph" w:styleId="ListBullet">
    <w:name w:val="List Bullet"/>
    <w:basedOn w:val="Normal"/>
    <w:autoRedefine/>
    <w:uiPriority w:val="99"/>
    <w:unhideWhenUsed/>
    <w:rsid w:val="008C18F8"/>
    <w:pPr>
      <w:tabs>
        <w:tab w:val="num" w:pos="720"/>
      </w:tabs>
      <w:autoSpaceDE w:val="0"/>
      <w:autoSpaceDN w:val="0"/>
      <w:adjustRightInd w:val="0"/>
      <w:spacing w:after="240"/>
      <w:ind w:left="720" w:hanging="720"/>
    </w:pPr>
    <w:rPr>
      <w:rFonts w:eastAsia="SimSun"/>
    </w:rPr>
  </w:style>
  <w:style w:type="paragraph" w:styleId="ListNumber">
    <w:name w:val="List Number"/>
    <w:basedOn w:val="Normal"/>
    <w:unhideWhenUsed/>
    <w:rsid w:val="008C18F8"/>
    <w:pPr>
      <w:tabs>
        <w:tab w:val="num" w:pos="360"/>
      </w:tabs>
      <w:autoSpaceDE w:val="0"/>
      <w:autoSpaceDN w:val="0"/>
      <w:adjustRightInd w:val="0"/>
      <w:spacing w:after="0"/>
      <w:ind w:left="360" w:hanging="360"/>
    </w:pPr>
    <w:rPr>
      <w:rFonts w:ascii="Times New Roman" w:eastAsia="SimSun" w:hAnsi="Times New Roman"/>
      <w:sz w:val="23"/>
      <w:lang w:val="en-GB" w:eastAsia="zh-CN"/>
    </w:rPr>
  </w:style>
  <w:style w:type="paragraph" w:styleId="ListBullet2">
    <w:name w:val="List Bullet 2"/>
    <w:basedOn w:val="Normal"/>
    <w:uiPriority w:val="99"/>
    <w:unhideWhenUsed/>
    <w:rsid w:val="008C18F8"/>
    <w:pPr>
      <w:tabs>
        <w:tab w:val="num" w:pos="1440"/>
      </w:tabs>
      <w:ind w:left="1440" w:hanging="360"/>
    </w:pPr>
    <w:rPr>
      <w:rFonts w:ascii="Times New Roman" w:eastAsia="SimSun" w:hAnsi="Times New Roman"/>
    </w:rPr>
  </w:style>
  <w:style w:type="paragraph" w:styleId="ListBullet3">
    <w:name w:val="List Bullet 3"/>
    <w:basedOn w:val="Normal"/>
    <w:uiPriority w:val="99"/>
    <w:unhideWhenUsed/>
    <w:rsid w:val="008C18F8"/>
    <w:pPr>
      <w:tabs>
        <w:tab w:val="num" w:pos="1800"/>
      </w:tabs>
      <w:ind w:left="1800" w:hanging="360"/>
    </w:pPr>
    <w:rPr>
      <w:rFonts w:ascii="Times New Roman" w:eastAsia="SimSun" w:hAnsi="Times New Roman"/>
    </w:rPr>
  </w:style>
  <w:style w:type="paragraph" w:styleId="Title">
    <w:name w:val="Title"/>
    <w:basedOn w:val="Normal"/>
    <w:next w:val="Normal"/>
    <w:link w:val="TitleChar"/>
    <w:uiPriority w:val="10"/>
    <w:qFormat/>
    <w:rsid w:val="008C18F8"/>
    <w:pPr>
      <w:pBdr>
        <w:top w:val="single" w:sz="12" w:space="1" w:color="C0504D"/>
      </w:pBdr>
      <w:jc w:val="right"/>
    </w:pPr>
    <w:rPr>
      <w:rFonts w:eastAsia="SimSun"/>
      <w:smallCaps/>
      <w:sz w:val="48"/>
      <w:szCs w:val="48"/>
    </w:rPr>
  </w:style>
  <w:style w:type="character" w:customStyle="1" w:styleId="TitleChar">
    <w:name w:val="Title Char"/>
    <w:basedOn w:val="DefaultParagraphFont"/>
    <w:link w:val="Title"/>
    <w:uiPriority w:val="10"/>
    <w:locked/>
    <w:rsid w:val="008C18F8"/>
    <w:rPr>
      <w:rFonts w:ascii="Calibri" w:eastAsia="SimSun" w:hAnsi="Calibri" w:cs="Times New Roman"/>
      <w:smallCaps/>
      <w:sz w:val="48"/>
      <w:szCs w:val="48"/>
    </w:rPr>
  </w:style>
  <w:style w:type="paragraph" w:styleId="Signature">
    <w:name w:val="Signature"/>
    <w:basedOn w:val="Normal"/>
    <w:link w:val="SignatureChar"/>
    <w:uiPriority w:val="99"/>
    <w:unhideWhenUsed/>
    <w:rsid w:val="008C18F8"/>
    <w:pPr>
      <w:ind w:left="5040"/>
    </w:pPr>
    <w:rPr>
      <w:rFonts w:ascii="Times New Roman" w:eastAsia="SimSun" w:hAnsi="Times New Roman"/>
    </w:rPr>
  </w:style>
  <w:style w:type="character" w:customStyle="1" w:styleId="SignatureChar">
    <w:name w:val="Signature Char"/>
    <w:basedOn w:val="DefaultParagraphFont"/>
    <w:link w:val="Signature"/>
    <w:uiPriority w:val="99"/>
    <w:locked/>
    <w:rsid w:val="008C18F8"/>
    <w:rPr>
      <w:rFonts w:ascii="Times New Roman" w:eastAsia="SimSun" w:hAnsi="Times New Roman" w:cs="Times New Roman"/>
    </w:rPr>
  </w:style>
  <w:style w:type="paragraph" w:styleId="BodyText">
    <w:name w:val="Body Text"/>
    <w:basedOn w:val="Normal"/>
    <w:link w:val="BodyTextChar"/>
    <w:uiPriority w:val="99"/>
    <w:unhideWhenUsed/>
    <w:rsid w:val="008C18F8"/>
    <w:pPr>
      <w:ind w:firstLine="720"/>
    </w:pPr>
    <w:rPr>
      <w:rFonts w:eastAsia="SimSun"/>
      <w:color w:val="000000"/>
      <w:lang w:val="en-GB"/>
    </w:rPr>
  </w:style>
  <w:style w:type="character" w:customStyle="1" w:styleId="BodyTextChar">
    <w:name w:val="Body Text Char"/>
    <w:basedOn w:val="DefaultParagraphFont"/>
    <w:link w:val="BodyText"/>
    <w:uiPriority w:val="99"/>
    <w:locked/>
    <w:rsid w:val="008C18F8"/>
    <w:rPr>
      <w:rFonts w:ascii="Calibri" w:eastAsia="SimSun" w:hAnsi="Calibri" w:cs="Times New Roman"/>
      <w:color w:val="000000"/>
      <w:lang w:val="en-GB"/>
    </w:rPr>
  </w:style>
  <w:style w:type="paragraph" w:styleId="BodyTextIndent">
    <w:name w:val="Body Text Indent"/>
    <w:basedOn w:val="Normal"/>
    <w:link w:val="BodyTextIndentChar"/>
    <w:uiPriority w:val="99"/>
    <w:unhideWhenUsed/>
    <w:rsid w:val="008C18F8"/>
    <w:pPr>
      <w:ind w:firstLine="490"/>
    </w:pPr>
    <w:rPr>
      <w:rFonts w:eastAsia="SimSun"/>
      <w:color w:val="000000"/>
      <w:szCs w:val="24"/>
      <w:lang w:val="en-GB"/>
    </w:rPr>
  </w:style>
  <w:style w:type="character" w:customStyle="1" w:styleId="BodyTextIndentChar">
    <w:name w:val="Body Text Indent Char"/>
    <w:basedOn w:val="DefaultParagraphFont"/>
    <w:link w:val="BodyTextIndent"/>
    <w:uiPriority w:val="99"/>
    <w:locked/>
    <w:rsid w:val="008C18F8"/>
    <w:rPr>
      <w:rFonts w:ascii="Calibri" w:eastAsia="SimSun" w:hAnsi="Calibri" w:cs="Times New Roman"/>
      <w:color w:val="000000"/>
      <w:sz w:val="24"/>
      <w:szCs w:val="24"/>
      <w:lang w:val="en-GB"/>
    </w:rPr>
  </w:style>
  <w:style w:type="paragraph" w:styleId="Subtitle">
    <w:name w:val="Subtitle"/>
    <w:basedOn w:val="Normal"/>
    <w:next w:val="Normal"/>
    <w:link w:val="SubtitleChar"/>
    <w:uiPriority w:val="11"/>
    <w:qFormat/>
    <w:rsid w:val="008C18F8"/>
    <w:pPr>
      <w:spacing w:after="720"/>
      <w:jc w:val="right"/>
    </w:pPr>
    <w:rPr>
      <w:rFonts w:ascii="Cambria" w:eastAsia="SimSun" w:hAnsi="Cambria"/>
    </w:rPr>
  </w:style>
  <w:style w:type="character" w:customStyle="1" w:styleId="SubtitleChar">
    <w:name w:val="Subtitle Char"/>
    <w:basedOn w:val="DefaultParagraphFont"/>
    <w:link w:val="Subtitle"/>
    <w:uiPriority w:val="11"/>
    <w:locked/>
    <w:rsid w:val="008C18F8"/>
    <w:rPr>
      <w:rFonts w:ascii="Cambria" w:eastAsia="SimSun" w:hAnsi="Cambria" w:cs="Times New Roman"/>
      <w:sz w:val="22"/>
      <w:szCs w:val="22"/>
    </w:rPr>
  </w:style>
  <w:style w:type="paragraph" w:styleId="Salutation">
    <w:name w:val="Salutation"/>
    <w:basedOn w:val="Normal"/>
    <w:next w:val="Normal"/>
    <w:link w:val="SalutationChar"/>
    <w:uiPriority w:val="99"/>
    <w:unhideWhenUsed/>
    <w:rsid w:val="008C18F8"/>
    <w:pPr>
      <w:spacing w:after="0"/>
    </w:pPr>
    <w:rPr>
      <w:rFonts w:ascii="Times New Roman" w:eastAsia="SimSun" w:hAnsi="Times New Roman"/>
    </w:rPr>
  </w:style>
  <w:style w:type="character" w:customStyle="1" w:styleId="SalutationChar">
    <w:name w:val="Salutation Char"/>
    <w:basedOn w:val="DefaultParagraphFont"/>
    <w:link w:val="Salutation"/>
    <w:uiPriority w:val="99"/>
    <w:locked/>
    <w:rsid w:val="008C18F8"/>
    <w:rPr>
      <w:rFonts w:ascii="Times New Roman" w:eastAsia="SimSun" w:hAnsi="Times New Roman" w:cs="Times New Roman"/>
    </w:rPr>
  </w:style>
  <w:style w:type="paragraph" w:styleId="Date">
    <w:name w:val="Date"/>
    <w:basedOn w:val="Normal"/>
    <w:next w:val="Normal"/>
    <w:link w:val="DateChar"/>
    <w:uiPriority w:val="99"/>
    <w:unhideWhenUsed/>
    <w:rsid w:val="008C18F8"/>
    <w:pPr>
      <w:spacing w:after="240"/>
    </w:pPr>
    <w:rPr>
      <w:rFonts w:ascii="Times New Roman" w:eastAsia="SimSun" w:hAnsi="Times New Roman"/>
    </w:rPr>
  </w:style>
  <w:style w:type="character" w:customStyle="1" w:styleId="DateChar">
    <w:name w:val="Date Char"/>
    <w:basedOn w:val="DefaultParagraphFont"/>
    <w:link w:val="Date"/>
    <w:uiPriority w:val="99"/>
    <w:locked/>
    <w:rsid w:val="008C18F8"/>
    <w:rPr>
      <w:rFonts w:ascii="Times New Roman" w:eastAsia="SimSun" w:hAnsi="Times New Roman" w:cs="Times New Roman"/>
    </w:rPr>
  </w:style>
  <w:style w:type="paragraph" w:styleId="BodyText2">
    <w:name w:val="Body Text 2"/>
    <w:basedOn w:val="Normal"/>
    <w:link w:val="BodyText2Char"/>
    <w:uiPriority w:val="99"/>
    <w:unhideWhenUsed/>
    <w:rsid w:val="008C18F8"/>
    <w:pPr>
      <w:autoSpaceDE w:val="0"/>
      <w:autoSpaceDN w:val="0"/>
      <w:adjustRightInd w:val="0"/>
    </w:pPr>
    <w:rPr>
      <w:rFonts w:eastAsia="SimSun"/>
    </w:rPr>
  </w:style>
  <w:style w:type="character" w:customStyle="1" w:styleId="BodyText2Char">
    <w:name w:val="Body Text 2 Char"/>
    <w:basedOn w:val="DefaultParagraphFont"/>
    <w:link w:val="BodyText2"/>
    <w:uiPriority w:val="99"/>
    <w:locked/>
    <w:rsid w:val="008C18F8"/>
    <w:rPr>
      <w:rFonts w:ascii="Calibri" w:eastAsia="SimSun" w:hAnsi="Calibri" w:cs="Times New Roman"/>
    </w:rPr>
  </w:style>
  <w:style w:type="paragraph" w:styleId="BodyText3">
    <w:name w:val="Body Text 3"/>
    <w:basedOn w:val="Normal"/>
    <w:link w:val="BodyText3Char"/>
    <w:uiPriority w:val="99"/>
    <w:unhideWhenUsed/>
    <w:rsid w:val="008C18F8"/>
    <w:rPr>
      <w:rFonts w:eastAsia="SimSun"/>
      <w:color w:val="000000"/>
      <w:szCs w:val="24"/>
      <w:lang w:val="en-GB"/>
    </w:rPr>
  </w:style>
  <w:style w:type="character" w:customStyle="1" w:styleId="BodyText3Char">
    <w:name w:val="Body Text 3 Char"/>
    <w:basedOn w:val="DefaultParagraphFont"/>
    <w:link w:val="BodyText3"/>
    <w:uiPriority w:val="99"/>
    <w:locked/>
    <w:rsid w:val="008C18F8"/>
    <w:rPr>
      <w:rFonts w:ascii="Calibri" w:eastAsia="SimSun" w:hAnsi="Calibri" w:cs="Times New Roman"/>
      <w:color w:val="000000"/>
      <w:sz w:val="24"/>
      <w:szCs w:val="24"/>
      <w:lang w:val="en-GB"/>
    </w:rPr>
  </w:style>
  <w:style w:type="paragraph" w:styleId="BodyTextIndent2">
    <w:name w:val="Body Text Indent 2"/>
    <w:basedOn w:val="Normal"/>
    <w:link w:val="BodyTextIndent2Char"/>
    <w:uiPriority w:val="99"/>
    <w:unhideWhenUsed/>
    <w:rsid w:val="008C18F8"/>
    <w:pPr>
      <w:tabs>
        <w:tab w:val="left" w:pos="686"/>
      </w:tabs>
      <w:suppressAutoHyphens/>
      <w:spacing w:after="0"/>
      <w:ind w:left="720" w:hanging="720"/>
    </w:pPr>
    <w:rPr>
      <w:rFonts w:ascii="Univers" w:eastAsia="SimSun" w:hAnsi="Univers"/>
      <w:spacing w:val="-2"/>
    </w:rPr>
  </w:style>
  <w:style w:type="character" w:customStyle="1" w:styleId="BodyTextIndent2Char">
    <w:name w:val="Body Text Indent 2 Char"/>
    <w:basedOn w:val="DefaultParagraphFont"/>
    <w:link w:val="BodyTextIndent2"/>
    <w:uiPriority w:val="99"/>
    <w:locked/>
    <w:rsid w:val="008C18F8"/>
    <w:rPr>
      <w:rFonts w:ascii="Univers" w:eastAsia="SimSun" w:hAnsi="Univers" w:cs="Times New Roman"/>
      <w:spacing w:val="-2"/>
    </w:rPr>
  </w:style>
  <w:style w:type="paragraph" w:styleId="BodyTextIndent3">
    <w:name w:val="Body Text Indent 3"/>
    <w:basedOn w:val="Normal"/>
    <w:link w:val="BodyTextIndent3Char"/>
    <w:uiPriority w:val="99"/>
    <w:unhideWhenUsed/>
    <w:rsid w:val="008C18F8"/>
    <w:pPr>
      <w:spacing w:after="0"/>
      <w:ind w:left="450"/>
    </w:pPr>
    <w:rPr>
      <w:rFonts w:eastAsia="SimSun" w:cs="Arial"/>
    </w:rPr>
  </w:style>
  <w:style w:type="character" w:customStyle="1" w:styleId="BodyTextIndent3Char">
    <w:name w:val="Body Text Indent 3 Char"/>
    <w:basedOn w:val="DefaultParagraphFont"/>
    <w:link w:val="BodyTextIndent3"/>
    <w:uiPriority w:val="99"/>
    <w:locked/>
    <w:rsid w:val="008C18F8"/>
    <w:rPr>
      <w:rFonts w:ascii="Calibri" w:eastAsia="SimSun" w:hAnsi="Calibri" w:cs="Arial"/>
    </w:rPr>
  </w:style>
  <w:style w:type="paragraph" w:styleId="BlockText">
    <w:name w:val="Block Text"/>
    <w:basedOn w:val="Normal"/>
    <w:link w:val="BlockTextChar"/>
    <w:unhideWhenUsed/>
    <w:rsid w:val="008C18F8"/>
    <w:rPr>
      <w:rFonts w:eastAsia="SimSun"/>
      <w:color w:val="000000"/>
    </w:rPr>
  </w:style>
  <w:style w:type="paragraph" w:styleId="DocumentMap">
    <w:name w:val="Document Map"/>
    <w:basedOn w:val="Normal"/>
    <w:link w:val="DocumentMapChar"/>
    <w:uiPriority w:val="99"/>
    <w:unhideWhenUsed/>
    <w:rsid w:val="008C18F8"/>
    <w:pPr>
      <w:shd w:val="clear" w:color="auto" w:fill="000080"/>
    </w:pPr>
    <w:rPr>
      <w:rFonts w:ascii="Tahoma" w:eastAsia="SimSun" w:hAnsi="Tahoma" w:cs="Tahoma"/>
    </w:rPr>
  </w:style>
  <w:style w:type="character" w:customStyle="1" w:styleId="DocumentMapChar">
    <w:name w:val="Document Map Char"/>
    <w:basedOn w:val="DefaultParagraphFont"/>
    <w:link w:val="DocumentMap"/>
    <w:uiPriority w:val="99"/>
    <w:locked/>
    <w:rsid w:val="008C18F8"/>
    <w:rPr>
      <w:rFonts w:ascii="Tahoma" w:eastAsia="SimSun" w:hAnsi="Tahoma" w:cs="Tahoma"/>
      <w:shd w:val="clear" w:color="auto" w:fill="000080"/>
    </w:rPr>
  </w:style>
  <w:style w:type="paragraph" w:styleId="CommentSubject">
    <w:name w:val="annotation subject"/>
    <w:basedOn w:val="CommentText"/>
    <w:next w:val="CommentText"/>
    <w:link w:val="CommentSubjectChar"/>
    <w:unhideWhenUsed/>
    <w:rsid w:val="008C18F8"/>
    <w:rPr>
      <w:b/>
      <w:bCs/>
      <w:lang w:val="en-GB"/>
    </w:rPr>
  </w:style>
  <w:style w:type="character" w:customStyle="1" w:styleId="CommentSubjectChar">
    <w:name w:val="Comment Subject Char"/>
    <w:basedOn w:val="CommentTextChar"/>
    <w:link w:val="CommentSubject"/>
    <w:locked/>
    <w:rsid w:val="008C18F8"/>
    <w:rPr>
      <w:rFonts w:ascii="Calibri" w:eastAsia="SimSun" w:hAnsi="Calibri" w:cs="Times New Roman"/>
      <w:b/>
      <w:bCs/>
      <w:lang w:val="en-GB"/>
    </w:rPr>
  </w:style>
  <w:style w:type="character" w:customStyle="1" w:styleId="NoSpacingChar">
    <w:name w:val="No Spacing Char"/>
    <w:basedOn w:val="DefaultParagraphFont"/>
    <w:link w:val="NoSpacing"/>
    <w:uiPriority w:val="1"/>
    <w:locked/>
    <w:rsid w:val="008C18F8"/>
    <w:rPr>
      <w:rFonts w:ascii="Calibri" w:eastAsia="SimSun" w:hAnsi="Calibri" w:cs="Times New Roman"/>
    </w:rPr>
  </w:style>
  <w:style w:type="paragraph" w:styleId="NoSpacing">
    <w:name w:val="No Spacing"/>
    <w:basedOn w:val="Normal"/>
    <w:link w:val="NoSpacingChar"/>
    <w:uiPriority w:val="1"/>
    <w:qFormat/>
    <w:rsid w:val="008C18F8"/>
    <w:pPr>
      <w:spacing w:after="0"/>
    </w:pPr>
    <w:rPr>
      <w:rFonts w:eastAsia="SimSun"/>
    </w:rPr>
  </w:style>
  <w:style w:type="paragraph" w:styleId="Revision">
    <w:name w:val="Revision"/>
    <w:uiPriority w:val="99"/>
    <w:semiHidden/>
    <w:rsid w:val="008C18F8"/>
    <w:pPr>
      <w:spacing w:after="200" w:afterAutospacing="1" w:line="276" w:lineRule="auto"/>
      <w:jc w:val="both"/>
    </w:pPr>
    <w:rPr>
      <w:rFonts w:ascii="Arial" w:eastAsia="SimSun" w:hAnsi="Arial" w:cs="Times New Roman"/>
    </w:rPr>
  </w:style>
  <w:style w:type="paragraph" w:styleId="ListParagraph">
    <w:name w:val="List Paragraph"/>
    <w:basedOn w:val="Normal"/>
    <w:link w:val="ListParagraphChar"/>
    <w:uiPriority w:val="34"/>
    <w:qFormat/>
    <w:rsid w:val="008C18F8"/>
    <w:pPr>
      <w:ind w:left="720"/>
      <w:contextualSpacing/>
    </w:pPr>
    <w:rPr>
      <w:rFonts w:eastAsia="SimSun"/>
    </w:rPr>
  </w:style>
  <w:style w:type="paragraph" w:styleId="Quote">
    <w:name w:val="Quote"/>
    <w:basedOn w:val="Normal"/>
    <w:next w:val="Normal"/>
    <w:link w:val="QuoteChar"/>
    <w:uiPriority w:val="29"/>
    <w:qFormat/>
    <w:rsid w:val="008C18F8"/>
    <w:rPr>
      <w:rFonts w:eastAsia="SimSun"/>
      <w:i/>
    </w:rPr>
  </w:style>
  <w:style w:type="character" w:customStyle="1" w:styleId="QuoteChar">
    <w:name w:val="Quote Char"/>
    <w:basedOn w:val="DefaultParagraphFont"/>
    <w:link w:val="Quote"/>
    <w:uiPriority w:val="29"/>
    <w:locked/>
    <w:rsid w:val="008C18F8"/>
    <w:rPr>
      <w:rFonts w:ascii="Calibri" w:eastAsia="SimSun" w:hAnsi="Calibri" w:cs="Times New Roman"/>
      <w:i/>
    </w:rPr>
  </w:style>
  <w:style w:type="paragraph" w:styleId="IntenseQuote">
    <w:name w:val="Intense Quote"/>
    <w:basedOn w:val="Normal"/>
    <w:next w:val="Normal"/>
    <w:link w:val="IntenseQuoteChar"/>
    <w:uiPriority w:val="30"/>
    <w:qFormat/>
    <w:rsid w:val="008C18F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eastAsia="SimSun"/>
      <w:b/>
      <w:i/>
      <w:color w:val="FFFFFF"/>
    </w:rPr>
  </w:style>
  <w:style w:type="character" w:customStyle="1" w:styleId="IntenseQuoteChar">
    <w:name w:val="Intense Quote Char"/>
    <w:basedOn w:val="DefaultParagraphFont"/>
    <w:link w:val="IntenseQuote"/>
    <w:uiPriority w:val="30"/>
    <w:locked/>
    <w:rsid w:val="008C18F8"/>
    <w:rPr>
      <w:rFonts w:ascii="Calibri" w:eastAsia="SimSun" w:hAnsi="Calibri" w:cs="Times New Roman"/>
      <w:b/>
      <w:i/>
      <w:color w:val="FFFFFF"/>
      <w:shd w:val="clear" w:color="auto" w:fill="C0504D"/>
    </w:rPr>
  </w:style>
  <w:style w:type="paragraph" w:styleId="TOCHeading">
    <w:name w:val="TOC Heading"/>
    <w:basedOn w:val="Heading1"/>
    <w:next w:val="Normal"/>
    <w:uiPriority w:val="39"/>
    <w:qFormat/>
    <w:rsid w:val="008C18F8"/>
    <w:pPr>
      <w:outlineLvl w:val="9"/>
    </w:pPr>
    <w:rPr>
      <w:rFonts w:eastAsia="SimSun"/>
    </w:rPr>
  </w:style>
  <w:style w:type="paragraph" w:customStyle="1" w:styleId="BodyTextNumbered">
    <w:name w:val="Body Text Numbered"/>
    <w:basedOn w:val="BodyText"/>
    <w:rsid w:val="008C18F8"/>
    <w:pPr>
      <w:keepNext/>
      <w:keepLines/>
      <w:widowControl w:val="0"/>
      <w:overflowPunct w:val="0"/>
      <w:autoSpaceDE w:val="0"/>
      <w:autoSpaceDN w:val="0"/>
      <w:adjustRightInd w:val="0"/>
      <w:spacing w:after="120"/>
      <w:ind w:firstLine="0"/>
      <w:jc w:val="left"/>
    </w:pPr>
    <w:rPr>
      <w:rFonts w:ascii="Times New Roman Bold" w:hAnsi="Times New Roman Bold"/>
      <w:b/>
      <w:bCs/>
      <w:color w:val="auto"/>
      <w:lang w:val="en-US"/>
    </w:rPr>
  </w:style>
  <w:style w:type="paragraph" w:customStyle="1" w:styleId="Table">
    <w:name w:val="Table"/>
    <w:basedOn w:val="Normal"/>
    <w:rsid w:val="008C18F8"/>
    <w:rPr>
      <w:rFonts w:eastAsia="SimSun"/>
      <w:sz w:val="24"/>
      <w:szCs w:val="24"/>
    </w:rPr>
  </w:style>
  <w:style w:type="paragraph" w:customStyle="1" w:styleId="BodyText11">
    <w:name w:val="Body Text 11"/>
    <w:basedOn w:val="BodyText"/>
    <w:rsid w:val="008C18F8"/>
    <w:pPr>
      <w:spacing w:after="240"/>
      <w:ind w:firstLine="0"/>
    </w:pPr>
    <w:rPr>
      <w:color w:val="auto"/>
      <w:lang w:val="en-US"/>
    </w:rPr>
  </w:style>
  <w:style w:type="paragraph" w:customStyle="1" w:styleId="bodytext0">
    <w:name w:val="bodytext"/>
    <w:basedOn w:val="NormalWeb"/>
    <w:uiPriority w:val="99"/>
    <w:rsid w:val="008C18F8"/>
    <w:pPr>
      <w:spacing w:before="0" w:beforeAutospacing="0" w:after="160" w:afterAutospacing="0"/>
      <w:ind w:firstLine="720"/>
    </w:pPr>
    <w:rPr>
      <w:sz w:val="24"/>
      <w:szCs w:val="20"/>
    </w:rPr>
  </w:style>
  <w:style w:type="paragraph" w:customStyle="1" w:styleId="ArialBody10pt">
    <w:name w:val="Arial Body 10pt"/>
    <w:basedOn w:val="Heading1"/>
    <w:uiPriority w:val="99"/>
    <w:rsid w:val="008C18F8"/>
    <w:pPr>
      <w:autoSpaceDE w:val="0"/>
      <w:autoSpaceDN w:val="0"/>
      <w:adjustRightInd w:val="0"/>
      <w:spacing w:before="0" w:after="160"/>
      <w:ind w:firstLine="357"/>
    </w:pPr>
    <w:rPr>
      <w:rFonts w:ascii="Times New Roman" w:eastAsia="SimSun" w:hAnsi="Times New Roman"/>
      <w:sz w:val="20"/>
      <w:szCs w:val="20"/>
    </w:rPr>
  </w:style>
  <w:style w:type="paragraph" w:customStyle="1" w:styleId="bullet1">
    <w:name w:val="bullet1"/>
    <w:basedOn w:val="Normal"/>
    <w:rsid w:val="008C18F8"/>
    <w:pPr>
      <w:numPr>
        <w:numId w:val="1"/>
      </w:numPr>
      <w:tabs>
        <w:tab w:val="clear" w:pos="720"/>
        <w:tab w:val="left" w:pos="1440"/>
        <w:tab w:val="left" w:pos="10300"/>
      </w:tabs>
      <w:spacing w:after="120"/>
      <w:ind w:left="1441" w:hanging="539"/>
    </w:pPr>
    <w:rPr>
      <w:rFonts w:eastAsia="SimSun"/>
      <w:color w:val="000000"/>
    </w:rPr>
  </w:style>
  <w:style w:type="character" w:customStyle="1" w:styleId="BodytableChar">
    <w:name w:val="Body table Char"/>
    <w:basedOn w:val="DefaultParagraphFont"/>
    <w:link w:val="Bodytable"/>
    <w:locked/>
    <w:rsid w:val="008C18F8"/>
    <w:rPr>
      <w:rFonts w:cs="Times New Roman"/>
      <w:color w:val="000000"/>
      <w:sz w:val="18"/>
      <w:szCs w:val="18"/>
    </w:rPr>
  </w:style>
  <w:style w:type="paragraph" w:customStyle="1" w:styleId="Bodytable">
    <w:name w:val="Body table"/>
    <w:basedOn w:val="Normal"/>
    <w:link w:val="BodytableChar"/>
    <w:rsid w:val="008C18F8"/>
    <w:pPr>
      <w:keepLines/>
      <w:autoSpaceDE w:val="0"/>
      <w:autoSpaceDN w:val="0"/>
      <w:adjustRightInd w:val="0"/>
      <w:spacing w:line="240" w:lineRule="atLeast"/>
    </w:pPr>
    <w:rPr>
      <w:color w:val="000000"/>
      <w:sz w:val="18"/>
      <w:szCs w:val="18"/>
    </w:rPr>
  </w:style>
  <w:style w:type="paragraph" w:customStyle="1" w:styleId="BlockText5">
    <w:name w:val="Block Text .5"/>
    <w:basedOn w:val="BlockText"/>
    <w:rsid w:val="008C18F8"/>
    <w:pPr>
      <w:spacing w:after="240"/>
      <w:ind w:left="720" w:right="720"/>
      <w:jc w:val="left"/>
    </w:pPr>
    <w:rPr>
      <w:color w:val="auto"/>
      <w:sz w:val="24"/>
      <w:lang w:val="en-GB"/>
    </w:rPr>
  </w:style>
  <w:style w:type="character" w:customStyle="1" w:styleId="BulletedListCharChar">
    <w:name w:val="Bulleted List Char Char"/>
    <w:basedOn w:val="DefaultParagraphFont"/>
    <w:link w:val="BulletedList"/>
    <w:locked/>
    <w:rsid w:val="008C18F8"/>
    <w:rPr>
      <w:rFonts w:cs="Times New Roman"/>
      <w:sz w:val="24"/>
      <w:szCs w:val="24"/>
      <w:lang w:val="en-GB"/>
    </w:rPr>
  </w:style>
  <w:style w:type="paragraph" w:customStyle="1" w:styleId="BulletedList">
    <w:name w:val="Bulleted List"/>
    <w:basedOn w:val="Normal"/>
    <w:link w:val="BulletedListCharChar"/>
    <w:qFormat/>
    <w:rsid w:val="008C18F8"/>
    <w:pPr>
      <w:tabs>
        <w:tab w:val="num" w:pos="-1440"/>
      </w:tabs>
      <w:spacing w:after="240"/>
      <w:ind w:left="-1440" w:hanging="720"/>
      <w:contextualSpacing/>
    </w:pPr>
    <w:rPr>
      <w:sz w:val="24"/>
      <w:szCs w:val="24"/>
      <w:lang w:val="en-GB"/>
    </w:rPr>
  </w:style>
  <w:style w:type="paragraph" w:customStyle="1" w:styleId="FootnoteTextMore">
    <w:name w:val="Footnote TextMore"/>
    <w:basedOn w:val="FootnoteText"/>
    <w:rsid w:val="008C18F8"/>
    <w:pPr>
      <w:ind w:left="360" w:hanging="360"/>
    </w:pPr>
    <w:rPr>
      <w:sz w:val="18"/>
      <w:szCs w:val="16"/>
      <w:lang w:val="en-US"/>
    </w:rPr>
  </w:style>
  <w:style w:type="paragraph" w:customStyle="1" w:styleId="Char1CharCharCharCharCharCharCharCharCharCharChar">
    <w:name w:val="Char1 Char Char Char Char Char Char Char Char Char Char Char"/>
    <w:basedOn w:val="Normal"/>
    <w:rsid w:val="008C18F8"/>
    <w:pPr>
      <w:spacing w:line="240" w:lineRule="exact"/>
    </w:pPr>
    <w:rPr>
      <w:rFonts w:eastAsia="SimSun"/>
      <w:noProof/>
      <w:lang w:val="fr-FR"/>
    </w:rPr>
  </w:style>
  <w:style w:type="paragraph" w:customStyle="1" w:styleId="Char1CharCharCharCharCharCharCharCharChar">
    <w:name w:val="Char1 Char Char Char Char Char Char Char Char Char"/>
    <w:basedOn w:val="Normal"/>
    <w:rsid w:val="008C18F8"/>
    <w:pPr>
      <w:spacing w:line="240" w:lineRule="exact"/>
    </w:pPr>
    <w:rPr>
      <w:rFonts w:eastAsia="SimSun"/>
      <w:noProof/>
      <w:lang w:val="fr-FR"/>
    </w:rPr>
  </w:style>
  <w:style w:type="paragraph" w:customStyle="1" w:styleId="Bullet025">
    <w:name w:val="Bullet 0.25"/>
    <w:rsid w:val="008C18F8"/>
    <w:pPr>
      <w:tabs>
        <w:tab w:val="num" w:pos="720"/>
      </w:tabs>
      <w:spacing w:after="240" w:afterAutospacing="1" w:line="276" w:lineRule="auto"/>
      <w:ind w:left="720" w:hanging="360"/>
      <w:jc w:val="both"/>
    </w:pPr>
    <w:rPr>
      <w:rFonts w:eastAsia="SimSun" w:cs="Times New Roman"/>
    </w:rPr>
  </w:style>
  <w:style w:type="paragraph" w:customStyle="1" w:styleId="BlockTextIndent">
    <w:name w:val="Block Text Indent"/>
    <w:rsid w:val="008C18F8"/>
    <w:pPr>
      <w:spacing w:after="240" w:afterAutospacing="1" w:line="276" w:lineRule="auto"/>
      <w:ind w:firstLine="720"/>
      <w:jc w:val="both"/>
    </w:pPr>
    <w:rPr>
      <w:rFonts w:eastAsia="SimSun" w:cs="Times New Roman"/>
      <w:szCs w:val="24"/>
      <w:lang w:val="en-GB"/>
    </w:rPr>
  </w:style>
  <w:style w:type="paragraph" w:customStyle="1" w:styleId="bullet10">
    <w:name w:val="bullet 1"/>
    <w:basedOn w:val="NormalWeb"/>
    <w:rsid w:val="008C18F8"/>
    <w:pPr>
      <w:tabs>
        <w:tab w:val="num" w:pos="454"/>
      </w:tabs>
      <w:spacing w:before="200" w:beforeAutospacing="0" w:after="200" w:afterAutospacing="0" w:line="240" w:lineRule="atLeast"/>
      <w:ind w:left="454" w:hanging="454"/>
    </w:pPr>
    <w:rPr>
      <w:color w:val="000000"/>
      <w:szCs w:val="20"/>
      <w:lang w:val="en-GB" w:eastAsia="fr-FR"/>
    </w:rPr>
  </w:style>
  <w:style w:type="paragraph" w:customStyle="1" w:styleId="Char1">
    <w:name w:val="Char1"/>
    <w:basedOn w:val="Normal"/>
    <w:rsid w:val="008C18F8"/>
    <w:pPr>
      <w:spacing w:line="240" w:lineRule="exact"/>
    </w:pPr>
    <w:rPr>
      <w:rFonts w:eastAsia="SimSun"/>
      <w:noProof/>
      <w:lang w:val="fr-FR"/>
    </w:rPr>
  </w:style>
  <w:style w:type="paragraph" w:customStyle="1" w:styleId="aItalbold">
    <w:name w:val="a)Italbold"/>
    <w:basedOn w:val="Normal"/>
    <w:autoRedefine/>
    <w:rsid w:val="008C18F8"/>
    <w:pPr>
      <w:keepNext/>
      <w:keepLines/>
      <w:widowControl w:val="0"/>
      <w:autoSpaceDE w:val="0"/>
      <w:autoSpaceDN w:val="0"/>
      <w:adjustRightInd w:val="0"/>
      <w:spacing w:after="240"/>
      <w:outlineLvl w:val="0"/>
    </w:pPr>
    <w:rPr>
      <w:rFonts w:eastAsia="SimSun" w:cs="Arial"/>
      <w:b/>
      <w:bCs/>
      <w:iCs/>
    </w:rPr>
  </w:style>
  <w:style w:type="paragraph" w:customStyle="1" w:styleId="CharCharChar1CharCharChar">
    <w:name w:val="Char Char Char1 Char Char Char"/>
    <w:basedOn w:val="Normal"/>
    <w:rsid w:val="008C18F8"/>
    <w:pPr>
      <w:spacing w:line="240" w:lineRule="exact"/>
    </w:pPr>
    <w:rPr>
      <w:rFonts w:eastAsia="SimSun"/>
      <w:noProof/>
      <w:lang w:val="fr-FR"/>
    </w:rPr>
  </w:style>
  <w:style w:type="paragraph" w:customStyle="1" w:styleId="TableColumnHeader">
    <w:name w:val="Table Column Header"/>
    <w:basedOn w:val="Normal"/>
    <w:rsid w:val="008C18F8"/>
    <w:pPr>
      <w:spacing w:before="120" w:after="170" w:line="290" w:lineRule="atLeast"/>
    </w:pPr>
    <w:rPr>
      <w:rFonts w:eastAsia="SimSun"/>
      <w:b/>
      <w:sz w:val="24"/>
      <w:lang w:val="en-GB"/>
    </w:rPr>
  </w:style>
  <w:style w:type="paragraph" w:customStyle="1" w:styleId="table0">
    <w:name w:val="table"/>
    <w:basedOn w:val="Normal"/>
    <w:rsid w:val="008C18F8"/>
    <w:pPr>
      <w:spacing w:before="20" w:after="20"/>
    </w:pPr>
    <w:rPr>
      <w:rFonts w:eastAsia="SimSun" w:cs="Arial"/>
      <w:bCs/>
      <w:sz w:val="16"/>
      <w:szCs w:val="24"/>
      <w:lang w:val="en-GB"/>
    </w:rPr>
  </w:style>
  <w:style w:type="paragraph" w:customStyle="1" w:styleId="BlockTextNumber">
    <w:name w:val="Block Text Number"/>
    <w:basedOn w:val="BlockText"/>
    <w:uiPriority w:val="99"/>
    <w:rsid w:val="008C18F8"/>
    <w:rPr>
      <w:bCs/>
      <w:color w:val="0000FF"/>
    </w:rPr>
  </w:style>
  <w:style w:type="paragraph" w:customStyle="1" w:styleId="headingboldcentre">
    <w:name w:val="heading bold centre"/>
    <w:rsid w:val="008C18F8"/>
    <w:pPr>
      <w:keepNext/>
      <w:autoSpaceDE w:val="0"/>
      <w:autoSpaceDN w:val="0"/>
      <w:adjustRightInd w:val="0"/>
      <w:spacing w:after="240" w:afterAutospacing="1" w:line="276" w:lineRule="auto"/>
      <w:jc w:val="center"/>
    </w:pPr>
    <w:rPr>
      <w:rFonts w:eastAsia="SimSun" w:cs="Times New Roman"/>
      <w:b/>
      <w:bCs/>
    </w:rPr>
  </w:style>
  <w:style w:type="paragraph" w:customStyle="1" w:styleId="NoteTable">
    <w:name w:val="Note Table"/>
    <w:rsid w:val="008C18F8"/>
    <w:pPr>
      <w:spacing w:before="120" w:after="240" w:afterAutospacing="1" w:line="276" w:lineRule="auto"/>
      <w:ind w:left="357" w:hanging="357"/>
      <w:contextualSpacing/>
      <w:jc w:val="both"/>
    </w:pPr>
    <w:rPr>
      <w:rFonts w:eastAsia="SimSun" w:cs="Arial"/>
      <w:sz w:val="16"/>
      <w:szCs w:val="15"/>
      <w:lang w:val="en-GB"/>
    </w:rPr>
  </w:style>
  <w:style w:type="paragraph" w:customStyle="1" w:styleId="Char">
    <w:name w:val="Char"/>
    <w:basedOn w:val="Normal"/>
    <w:rsid w:val="008C18F8"/>
    <w:pPr>
      <w:spacing w:line="240" w:lineRule="exact"/>
    </w:pPr>
    <w:rPr>
      <w:rFonts w:eastAsia="SimSun"/>
      <w:noProof/>
      <w:lang w:val="fr-FR"/>
    </w:rPr>
  </w:style>
  <w:style w:type="paragraph" w:customStyle="1" w:styleId="Char1CharCharCharCharCharCharCharCharCharCharChar1">
    <w:name w:val="Char1 Char Char Char Char Char Char Char Char Char Char Char1"/>
    <w:basedOn w:val="Normal"/>
    <w:uiPriority w:val="99"/>
    <w:rsid w:val="008C18F8"/>
    <w:pPr>
      <w:autoSpaceDE w:val="0"/>
      <w:autoSpaceDN w:val="0"/>
      <w:adjustRightInd w:val="0"/>
      <w:spacing w:line="240" w:lineRule="exact"/>
    </w:pPr>
    <w:rPr>
      <w:rFonts w:eastAsia="SimSun"/>
      <w:lang w:val="fr-FR" w:eastAsia="zh-CN"/>
    </w:rPr>
  </w:style>
  <w:style w:type="paragraph" w:customStyle="1" w:styleId="titlefootnote">
    <w:name w:val="title footnote"/>
    <w:basedOn w:val="Title"/>
    <w:rsid w:val="008C18F8"/>
  </w:style>
  <w:style w:type="paragraph" w:customStyle="1" w:styleId="Default">
    <w:name w:val="Default"/>
    <w:rsid w:val="008C18F8"/>
    <w:pPr>
      <w:autoSpaceDE w:val="0"/>
      <w:autoSpaceDN w:val="0"/>
      <w:adjustRightInd w:val="0"/>
      <w:spacing w:after="200" w:afterAutospacing="1" w:line="276" w:lineRule="auto"/>
      <w:jc w:val="both"/>
    </w:pPr>
    <w:rPr>
      <w:rFonts w:ascii="Arial" w:eastAsia="SimSun" w:hAnsi="Arial" w:cs="Arial"/>
      <w:color w:val="000000"/>
      <w:sz w:val="24"/>
      <w:szCs w:val="24"/>
    </w:rPr>
  </w:style>
  <w:style w:type="character" w:customStyle="1" w:styleId="ClearFormattingChar">
    <w:name w:val="Clear Formatting Char"/>
    <w:basedOn w:val="BulletedListCharChar"/>
    <w:link w:val="ClearFormatting"/>
    <w:uiPriority w:val="99"/>
    <w:locked/>
    <w:rsid w:val="008C18F8"/>
    <w:rPr>
      <w:rFonts w:cs="Times New Roman"/>
      <w:sz w:val="24"/>
      <w:szCs w:val="24"/>
      <w:lang w:val="en-GB"/>
    </w:rPr>
  </w:style>
  <w:style w:type="paragraph" w:customStyle="1" w:styleId="ClearFormatting">
    <w:name w:val="Clear Formatting"/>
    <w:basedOn w:val="BulletedList"/>
    <w:link w:val="ClearFormattingChar"/>
    <w:uiPriority w:val="99"/>
    <w:rsid w:val="008C18F8"/>
    <w:pPr>
      <w:tabs>
        <w:tab w:val="clear" w:pos="-1440"/>
      </w:tabs>
      <w:ind w:left="720" w:firstLine="0"/>
    </w:pPr>
  </w:style>
  <w:style w:type="paragraph" w:customStyle="1" w:styleId="OpmaakprofielKop3Rechts-002cm">
    <w:name w:val="Opmaakprofiel Kop 3 + Rechts:  -002 cm"/>
    <w:basedOn w:val="Heading3"/>
    <w:uiPriority w:val="99"/>
    <w:rsid w:val="008C18F8"/>
    <w:pPr>
      <w:ind w:right="-14"/>
    </w:pPr>
    <w:rPr>
      <w:rFonts w:eastAsia="SimSun"/>
      <w:szCs w:val="20"/>
    </w:rPr>
  </w:style>
  <w:style w:type="paragraph" w:customStyle="1" w:styleId="SectionHeading">
    <w:name w:val="SectionHeading"/>
    <w:basedOn w:val="Normal"/>
    <w:next w:val="BodyText"/>
    <w:uiPriority w:val="99"/>
    <w:rsid w:val="008C18F8"/>
    <w:pPr>
      <w:spacing w:after="240"/>
      <w:jc w:val="center"/>
      <w:outlineLvl w:val="8"/>
    </w:pPr>
    <w:rPr>
      <w:rFonts w:ascii="Times New Roman" w:eastAsia="SimSun" w:hAnsi="Times New Roman"/>
      <w:b/>
      <w:caps/>
    </w:rPr>
  </w:style>
  <w:style w:type="paragraph" w:customStyle="1" w:styleId="Coverpage">
    <w:name w:val="Coverpage"/>
    <w:basedOn w:val="Normal"/>
    <w:uiPriority w:val="99"/>
    <w:rsid w:val="008C18F8"/>
    <w:pPr>
      <w:jc w:val="center"/>
    </w:pPr>
    <w:rPr>
      <w:rFonts w:ascii="Times New Roman" w:eastAsia="SimSun" w:hAnsi="Times New Roman"/>
    </w:rPr>
  </w:style>
  <w:style w:type="paragraph" w:customStyle="1" w:styleId="SectionPageHeading">
    <w:name w:val="SectionPageHeading"/>
    <w:basedOn w:val="Normal"/>
    <w:next w:val="Normal"/>
    <w:uiPriority w:val="99"/>
    <w:rsid w:val="008C18F8"/>
    <w:pPr>
      <w:spacing w:after="240"/>
      <w:jc w:val="right"/>
    </w:pPr>
    <w:rPr>
      <w:rFonts w:ascii="Times New Roman" w:eastAsia="SimSun" w:hAnsi="Times New Roman"/>
      <w:b/>
    </w:rPr>
  </w:style>
  <w:style w:type="paragraph" w:customStyle="1" w:styleId="BodyText2J">
    <w:name w:val="Body Text 2 J"/>
    <w:basedOn w:val="BodyText2"/>
    <w:rsid w:val="008C18F8"/>
    <w:pPr>
      <w:autoSpaceDE/>
      <w:autoSpaceDN/>
      <w:adjustRightInd/>
      <w:spacing w:after="0" w:line="480" w:lineRule="auto"/>
      <w:ind w:firstLine="1440"/>
    </w:pPr>
    <w:rPr>
      <w:rFonts w:ascii="Times New Roman" w:hAnsi="Times New Roman"/>
    </w:rPr>
  </w:style>
  <w:style w:type="paragraph" w:customStyle="1" w:styleId="BodyText3J">
    <w:name w:val="Body Text 3 J"/>
    <w:basedOn w:val="BodyText3"/>
    <w:rsid w:val="008C18F8"/>
    <w:pPr>
      <w:spacing w:after="0" w:line="360" w:lineRule="auto"/>
      <w:ind w:firstLine="1440"/>
    </w:pPr>
    <w:rPr>
      <w:rFonts w:ascii="Times New Roman" w:hAnsi="Times New Roman"/>
      <w:color w:val="auto"/>
      <w:szCs w:val="16"/>
      <w:lang w:val="en-US"/>
    </w:rPr>
  </w:style>
  <w:style w:type="paragraph" w:customStyle="1" w:styleId="BodyTextJ">
    <w:name w:val="Body Text J"/>
    <w:basedOn w:val="BodyText"/>
    <w:link w:val="BodyTextJChar"/>
    <w:qFormat/>
    <w:rsid w:val="008C18F8"/>
    <w:rPr>
      <w:rFonts w:ascii="Times New Roman" w:hAnsi="Times New Roman"/>
      <w:color w:val="auto"/>
      <w:lang w:val="en-US"/>
    </w:rPr>
  </w:style>
  <w:style w:type="paragraph" w:customStyle="1" w:styleId="BlockText1">
    <w:name w:val="Block Text 1"/>
    <w:basedOn w:val="Normal"/>
    <w:rsid w:val="008C18F8"/>
    <w:pPr>
      <w:spacing w:after="240"/>
      <w:ind w:left="1440" w:right="1829"/>
    </w:pPr>
    <w:rPr>
      <w:rFonts w:ascii="Times New Roman" w:eastAsia="SimSun" w:hAnsi="Times New Roman"/>
    </w:rPr>
  </w:style>
  <w:style w:type="paragraph" w:customStyle="1" w:styleId="BlockTextJ">
    <w:name w:val="Block Text J"/>
    <w:basedOn w:val="Normal"/>
    <w:rsid w:val="008C18F8"/>
    <w:rPr>
      <w:rFonts w:ascii="Times New Roman" w:eastAsia="SimSun" w:hAnsi="Times New Roman"/>
    </w:rPr>
  </w:style>
  <w:style w:type="paragraph" w:customStyle="1" w:styleId="TitleL">
    <w:name w:val="Title L"/>
    <w:basedOn w:val="Title"/>
    <w:rsid w:val="008C18F8"/>
    <w:pPr>
      <w:keepNext/>
    </w:pPr>
    <w:rPr>
      <w:rFonts w:ascii="Times New Roman" w:hAnsi="Times New Roman"/>
      <w:sz w:val="20"/>
    </w:rPr>
  </w:style>
  <w:style w:type="paragraph" w:customStyle="1" w:styleId="HangingIndent">
    <w:name w:val="Hanging Indent"/>
    <w:basedOn w:val="BlockText"/>
    <w:rsid w:val="008C18F8"/>
    <w:pPr>
      <w:spacing w:after="240"/>
      <w:ind w:left="2160" w:hanging="2160"/>
      <w:jc w:val="left"/>
    </w:pPr>
    <w:rPr>
      <w:rFonts w:ascii="Times New Roman" w:hAnsi="Times New Roman"/>
      <w:color w:val="auto"/>
    </w:rPr>
  </w:style>
  <w:style w:type="paragraph" w:customStyle="1" w:styleId="TitleLItal5">
    <w:name w:val="Title L Ital .5"/>
    <w:basedOn w:val="Normal"/>
    <w:uiPriority w:val="99"/>
    <w:rsid w:val="008C18F8"/>
    <w:pPr>
      <w:keepNext/>
      <w:ind w:left="720"/>
    </w:pPr>
    <w:rPr>
      <w:rFonts w:ascii="Times New Roman" w:eastAsia="SimSun" w:hAnsi="Times New Roman"/>
      <w:i/>
    </w:rPr>
  </w:style>
  <w:style w:type="paragraph" w:customStyle="1" w:styleId="UK10Block">
    <w:name w:val="UK10 Block"/>
    <w:basedOn w:val="Normal"/>
    <w:rsid w:val="008C18F8"/>
    <w:pPr>
      <w:spacing w:after="240" w:line="246" w:lineRule="atLeast"/>
    </w:pPr>
    <w:rPr>
      <w:rFonts w:ascii="Times New Roman" w:eastAsia="SimSun" w:hAnsi="Times New Roman"/>
    </w:rPr>
  </w:style>
  <w:style w:type="paragraph" w:customStyle="1" w:styleId="UK10Block05">
    <w:name w:val="UK10 Block 0.5"/>
    <w:basedOn w:val="Normal"/>
    <w:rsid w:val="008C18F8"/>
    <w:pPr>
      <w:spacing w:after="240" w:line="246" w:lineRule="atLeast"/>
      <w:ind w:left="720"/>
    </w:pPr>
    <w:rPr>
      <w:rFonts w:ascii="Times New Roman" w:eastAsia="SimSun" w:hAnsi="Times New Roman"/>
    </w:rPr>
  </w:style>
  <w:style w:type="paragraph" w:customStyle="1" w:styleId="UK10Block10">
    <w:name w:val="UK10 Block 1.0"/>
    <w:basedOn w:val="Normal"/>
    <w:rsid w:val="008C18F8"/>
    <w:pPr>
      <w:spacing w:after="240" w:line="246" w:lineRule="atLeast"/>
      <w:ind w:left="1440"/>
    </w:pPr>
    <w:rPr>
      <w:rFonts w:ascii="Times New Roman" w:eastAsia="SimSun" w:hAnsi="Times New Roman"/>
    </w:rPr>
  </w:style>
  <w:style w:type="paragraph" w:customStyle="1" w:styleId="UK10Block15">
    <w:name w:val="UK10 Block 1.5"/>
    <w:basedOn w:val="Normal"/>
    <w:rsid w:val="008C18F8"/>
    <w:pPr>
      <w:spacing w:after="240" w:line="246" w:lineRule="atLeast"/>
      <w:ind w:left="2160"/>
    </w:pPr>
    <w:rPr>
      <w:rFonts w:ascii="Times New Roman" w:eastAsia="SimSun" w:hAnsi="Times New Roman"/>
    </w:rPr>
  </w:style>
  <w:style w:type="paragraph" w:customStyle="1" w:styleId="UK10Block20">
    <w:name w:val="UK10 Block 2.0"/>
    <w:basedOn w:val="Normal"/>
    <w:rsid w:val="008C18F8"/>
    <w:pPr>
      <w:spacing w:after="240" w:line="246" w:lineRule="atLeast"/>
      <w:ind w:left="2880"/>
    </w:pPr>
    <w:rPr>
      <w:rFonts w:ascii="Times New Roman" w:eastAsia="SimSun" w:hAnsi="Times New Roman"/>
    </w:rPr>
  </w:style>
  <w:style w:type="paragraph" w:customStyle="1" w:styleId="UK10Block25">
    <w:name w:val="UK10 Block 2.5"/>
    <w:basedOn w:val="Normal"/>
    <w:rsid w:val="008C18F8"/>
    <w:pPr>
      <w:spacing w:after="240" w:line="246" w:lineRule="atLeast"/>
      <w:ind w:left="3600"/>
    </w:pPr>
    <w:rPr>
      <w:rFonts w:ascii="Times New Roman" w:eastAsia="SimSun" w:hAnsi="Times New Roman"/>
    </w:rPr>
  </w:style>
  <w:style w:type="paragraph" w:customStyle="1" w:styleId="UK10Block30">
    <w:name w:val="UK10 Block 3.0"/>
    <w:basedOn w:val="Normal"/>
    <w:rsid w:val="008C18F8"/>
    <w:pPr>
      <w:spacing w:after="240" w:line="246" w:lineRule="atLeast"/>
      <w:ind w:left="4320"/>
    </w:pPr>
    <w:rPr>
      <w:rFonts w:ascii="Times New Roman" w:eastAsia="SimSun" w:hAnsi="Times New Roman"/>
    </w:rPr>
  </w:style>
  <w:style w:type="paragraph" w:customStyle="1" w:styleId="UK10Title">
    <w:name w:val="UK10 Title"/>
    <w:basedOn w:val="Normal"/>
    <w:next w:val="UK10Block"/>
    <w:rsid w:val="008C18F8"/>
    <w:pPr>
      <w:spacing w:after="240" w:line="246" w:lineRule="atLeast"/>
      <w:jc w:val="center"/>
    </w:pPr>
    <w:rPr>
      <w:rFonts w:ascii="Times New Roman" w:eastAsia="SimSun" w:hAnsi="Times New Roman"/>
      <w:b/>
      <w:kern w:val="28"/>
    </w:rPr>
  </w:style>
  <w:style w:type="paragraph" w:customStyle="1" w:styleId="UK11Block">
    <w:name w:val="UK11 Block"/>
    <w:basedOn w:val="Normal"/>
    <w:rsid w:val="008C18F8"/>
    <w:pPr>
      <w:spacing w:after="240" w:line="246" w:lineRule="atLeast"/>
    </w:pPr>
    <w:rPr>
      <w:rFonts w:ascii="Times New Roman" w:eastAsia="SimSun" w:hAnsi="Times New Roman"/>
    </w:rPr>
  </w:style>
  <w:style w:type="paragraph" w:customStyle="1" w:styleId="UK11Block05">
    <w:name w:val="UK11 Block 0.5"/>
    <w:basedOn w:val="Normal"/>
    <w:rsid w:val="008C18F8"/>
    <w:pPr>
      <w:spacing w:after="240" w:line="246" w:lineRule="atLeast"/>
      <w:ind w:left="720"/>
    </w:pPr>
    <w:rPr>
      <w:rFonts w:ascii="Times New Roman" w:eastAsia="SimSun" w:hAnsi="Times New Roman"/>
    </w:rPr>
  </w:style>
  <w:style w:type="paragraph" w:customStyle="1" w:styleId="UK11Block10">
    <w:name w:val="UK11 Block 1.0"/>
    <w:basedOn w:val="Normal"/>
    <w:rsid w:val="008C18F8"/>
    <w:pPr>
      <w:spacing w:after="240" w:line="246" w:lineRule="atLeast"/>
      <w:ind w:left="1440"/>
    </w:pPr>
    <w:rPr>
      <w:rFonts w:ascii="Times New Roman" w:eastAsia="SimSun" w:hAnsi="Times New Roman"/>
    </w:rPr>
  </w:style>
  <w:style w:type="paragraph" w:customStyle="1" w:styleId="UK11Block15">
    <w:name w:val="UK11 Block 1.5"/>
    <w:basedOn w:val="Normal"/>
    <w:rsid w:val="008C18F8"/>
    <w:pPr>
      <w:spacing w:after="240" w:line="246" w:lineRule="atLeast"/>
      <w:ind w:left="2160"/>
    </w:pPr>
    <w:rPr>
      <w:rFonts w:ascii="Times New Roman" w:eastAsia="SimSun" w:hAnsi="Times New Roman"/>
    </w:rPr>
  </w:style>
  <w:style w:type="paragraph" w:customStyle="1" w:styleId="UK11Block20">
    <w:name w:val="UK11 Block 2.0"/>
    <w:basedOn w:val="Normal"/>
    <w:rsid w:val="008C18F8"/>
    <w:pPr>
      <w:spacing w:after="240" w:line="246" w:lineRule="atLeast"/>
      <w:ind w:left="2880"/>
    </w:pPr>
    <w:rPr>
      <w:rFonts w:ascii="Times New Roman" w:eastAsia="SimSun" w:hAnsi="Times New Roman"/>
    </w:rPr>
  </w:style>
  <w:style w:type="paragraph" w:customStyle="1" w:styleId="UK11Block25">
    <w:name w:val="UK11 Block 2.5"/>
    <w:basedOn w:val="Normal"/>
    <w:rsid w:val="008C18F8"/>
    <w:pPr>
      <w:spacing w:after="240" w:line="246" w:lineRule="atLeast"/>
      <w:ind w:left="3600"/>
    </w:pPr>
    <w:rPr>
      <w:rFonts w:ascii="Times New Roman" w:eastAsia="SimSun" w:hAnsi="Times New Roman"/>
    </w:rPr>
  </w:style>
  <w:style w:type="paragraph" w:customStyle="1" w:styleId="UK11Block30">
    <w:name w:val="UK11 Block 3.0"/>
    <w:basedOn w:val="Normal"/>
    <w:rsid w:val="008C18F8"/>
    <w:pPr>
      <w:spacing w:after="240" w:line="246" w:lineRule="atLeast"/>
      <w:ind w:left="4320"/>
    </w:pPr>
    <w:rPr>
      <w:rFonts w:ascii="Times New Roman" w:eastAsia="SimSun" w:hAnsi="Times New Roman"/>
    </w:rPr>
  </w:style>
  <w:style w:type="paragraph" w:customStyle="1" w:styleId="UK11Title">
    <w:name w:val="UK11 Title"/>
    <w:basedOn w:val="Normal"/>
    <w:next w:val="UK11Block"/>
    <w:rsid w:val="008C18F8"/>
    <w:pPr>
      <w:spacing w:after="240" w:line="246" w:lineRule="atLeast"/>
      <w:jc w:val="center"/>
    </w:pPr>
    <w:rPr>
      <w:rFonts w:ascii="Times New Roman" w:eastAsia="SimSun" w:hAnsi="Times New Roman"/>
      <w:b/>
      <w:kern w:val="28"/>
    </w:rPr>
  </w:style>
  <w:style w:type="paragraph" w:customStyle="1" w:styleId="UK12Block">
    <w:name w:val="UK12 Block"/>
    <w:basedOn w:val="Normal"/>
    <w:rsid w:val="008C18F8"/>
    <w:pPr>
      <w:spacing w:after="240" w:line="246" w:lineRule="atLeast"/>
    </w:pPr>
    <w:rPr>
      <w:rFonts w:ascii="Times New Roman" w:eastAsia="SimSun" w:hAnsi="Times New Roman"/>
    </w:rPr>
  </w:style>
  <w:style w:type="paragraph" w:customStyle="1" w:styleId="UK12Block05">
    <w:name w:val="UK12 Block 0.5"/>
    <w:basedOn w:val="Normal"/>
    <w:rsid w:val="008C18F8"/>
    <w:pPr>
      <w:spacing w:after="240" w:line="246" w:lineRule="atLeast"/>
      <w:ind w:left="720"/>
    </w:pPr>
    <w:rPr>
      <w:rFonts w:ascii="Times New Roman" w:eastAsia="SimSun" w:hAnsi="Times New Roman"/>
    </w:rPr>
  </w:style>
  <w:style w:type="paragraph" w:customStyle="1" w:styleId="UK12Block10">
    <w:name w:val="UK12 Block 1.0"/>
    <w:basedOn w:val="Normal"/>
    <w:rsid w:val="008C18F8"/>
    <w:pPr>
      <w:spacing w:after="240" w:line="246" w:lineRule="atLeast"/>
      <w:ind w:left="1440"/>
    </w:pPr>
    <w:rPr>
      <w:rFonts w:ascii="Times New Roman" w:eastAsia="SimSun" w:hAnsi="Times New Roman"/>
    </w:rPr>
  </w:style>
  <w:style w:type="paragraph" w:customStyle="1" w:styleId="UK12Block15">
    <w:name w:val="UK12 Block 1.5"/>
    <w:basedOn w:val="Normal"/>
    <w:rsid w:val="008C18F8"/>
    <w:pPr>
      <w:spacing w:after="240" w:line="246" w:lineRule="atLeast"/>
      <w:ind w:left="2160"/>
    </w:pPr>
    <w:rPr>
      <w:rFonts w:ascii="Times New Roman" w:eastAsia="SimSun" w:hAnsi="Times New Roman"/>
    </w:rPr>
  </w:style>
  <w:style w:type="paragraph" w:customStyle="1" w:styleId="UK12Block20">
    <w:name w:val="UK12 Block 2.0"/>
    <w:basedOn w:val="Normal"/>
    <w:rsid w:val="008C18F8"/>
    <w:pPr>
      <w:spacing w:after="240" w:line="246" w:lineRule="atLeast"/>
      <w:ind w:left="2880"/>
    </w:pPr>
    <w:rPr>
      <w:rFonts w:ascii="Times New Roman" w:eastAsia="SimSun" w:hAnsi="Times New Roman"/>
    </w:rPr>
  </w:style>
  <w:style w:type="paragraph" w:customStyle="1" w:styleId="UK12Block25">
    <w:name w:val="UK12 Block 2.5"/>
    <w:basedOn w:val="Normal"/>
    <w:rsid w:val="008C18F8"/>
    <w:pPr>
      <w:spacing w:after="240" w:line="246" w:lineRule="atLeast"/>
      <w:ind w:left="3600"/>
    </w:pPr>
    <w:rPr>
      <w:rFonts w:ascii="Times New Roman" w:eastAsia="SimSun" w:hAnsi="Times New Roman"/>
    </w:rPr>
  </w:style>
  <w:style w:type="paragraph" w:customStyle="1" w:styleId="UK12Block30">
    <w:name w:val="UK12 Block 3.0"/>
    <w:basedOn w:val="Normal"/>
    <w:rsid w:val="008C18F8"/>
    <w:pPr>
      <w:spacing w:after="240" w:line="246" w:lineRule="atLeast"/>
      <w:ind w:left="4320"/>
    </w:pPr>
    <w:rPr>
      <w:rFonts w:ascii="Times New Roman" w:eastAsia="SimSun" w:hAnsi="Times New Roman"/>
    </w:rPr>
  </w:style>
  <w:style w:type="paragraph" w:customStyle="1" w:styleId="UK12Title">
    <w:name w:val="UK12 Title"/>
    <w:basedOn w:val="Normal"/>
    <w:next w:val="UK12Block"/>
    <w:rsid w:val="008C18F8"/>
    <w:pPr>
      <w:spacing w:after="240" w:line="246" w:lineRule="atLeast"/>
      <w:jc w:val="center"/>
    </w:pPr>
    <w:rPr>
      <w:rFonts w:ascii="Times New Roman" w:eastAsia="SimSun" w:hAnsi="Times New Roman"/>
      <w:b/>
      <w:kern w:val="28"/>
    </w:rPr>
  </w:style>
  <w:style w:type="paragraph" w:customStyle="1" w:styleId="BodyTextJ8pt">
    <w:name w:val="Body Text J 8pt"/>
    <w:basedOn w:val="Normal"/>
    <w:uiPriority w:val="99"/>
    <w:rsid w:val="008C18F8"/>
    <w:pPr>
      <w:ind w:firstLine="360"/>
    </w:pPr>
    <w:rPr>
      <w:rFonts w:ascii="Times New Roman" w:eastAsia="SimSun" w:hAnsi="Times New Roman"/>
      <w:sz w:val="16"/>
      <w:szCs w:val="16"/>
    </w:rPr>
  </w:style>
  <w:style w:type="paragraph" w:customStyle="1" w:styleId="TitleTOC">
    <w:name w:val="Title TOC"/>
    <w:basedOn w:val="Normal"/>
    <w:uiPriority w:val="99"/>
    <w:rsid w:val="008C18F8"/>
    <w:pPr>
      <w:jc w:val="center"/>
    </w:pPr>
    <w:rPr>
      <w:rFonts w:ascii="Times New Roman" w:eastAsia="SimSun" w:hAnsi="Times New Roman"/>
      <w:b/>
      <w:caps/>
    </w:rPr>
  </w:style>
  <w:style w:type="paragraph" w:customStyle="1" w:styleId="TitleLItalUnderline">
    <w:name w:val="Title L Ital Underline"/>
    <w:basedOn w:val="Normal"/>
    <w:uiPriority w:val="99"/>
    <w:rsid w:val="008C18F8"/>
    <w:pPr>
      <w:keepNext/>
    </w:pPr>
    <w:rPr>
      <w:rFonts w:ascii="Times New Roman" w:eastAsia="SimSun" w:hAnsi="Times New Roman"/>
      <w:i/>
      <w:u w:val="single"/>
    </w:rPr>
  </w:style>
  <w:style w:type="paragraph" w:customStyle="1" w:styleId="TitleLItal">
    <w:name w:val="Title L Ital"/>
    <w:basedOn w:val="Normal"/>
    <w:uiPriority w:val="99"/>
    <w:rsid w:val="008C18F8"/>
    <w:pPr>
      <w:keepNext/>
    </w:pPr>
    <w:rPr>
      <w:rFonts w:ascii="Times New Roman" w:eastAsia="SimSun" w:hAnsi="Times New Roman"/>
      <w:i/>
    </w:rPr>
  </w:style>
  <w:style w:type="paragraph" w:customStyle="1" w:styleId="TitleLBoldItal">
    <w:name w:val="Title L Bold Ital"/>
    <w:basedOn w:val="Normal"/>
    <w:rsid w:val="008C18F8"/>
    <w:pPr>
      <w:keepNext/>
    </w:pPr>
    <w:rPr>
      <w:rFonts w:ascii="Times New Roman" w:eastAsia="SimSun" w:hAnsi="Times New Roman"/>
      <w:b/>
      <w:i/>
    </w:rPr>
  </w:style>
  <w:style w:type="paragraph" w:customStyle="1" w:styleId="TitleUnderline">
    <w:name w:val="Title Underline"/>
    <w:basedOn w:val="Normal"/>
    <w:uiPriority w:val="99"/>
    <w:rsid w:val="008C18F8"/>
    <w:pPr>
      <w:keepNext/>
      <w:jc w:val="center"/>
    </w:pPr>
    <w:rPr>
      <w:rFonts w:ascii="Times New Roman" w:eastAsia="SimSun" w:hAnsi="Times New Roman"/>
      <w:u w:val="single"/>
    </w:rPr>
  </w:style>
  <w:style w:type="paragraph" w:customStyle="1" w:styleId="Center">
    <w:name w:val="Center"/>
    <w:basedOn w:val="Normal"/>
    <w:uiPriority w:val="99"/>
    <w:rsid w:val="008C18F8"/>
    <w:pPr>
      <w:keepNext/>
      <w:jc w:val="center"/>
    </w:pPr>
    <w:rPr>
      <w:rFonts w:ascii="Times New Roman" w:eastAsia="SimSun" w:hAnsi="Times New Roman"/>
    </w:rPr>
  </w:style>
  <w:style w:type="paragraph" w:customStyle="1" w:styleId="TableNotes">
    <w:name w:val="Table Notes"/>
    <w:basedOn w:val="Normal"/>
    <w:rsid w:val="008C18F8"/>
    <w:pPr>
      <w:ind w:left="360" w:hanging="360"/>
      <w:contextualSpacing/>
    </w:pPr>
    <w:rPr>
      <w:rFonts w:ascii="Times New Roman" w:eastAsia="SimSun" w:hAnsi="Times New Roman"/>
      <w:sz w:val="16"/>
    </w:rPr>
  </w:style>
  <w:style w:type="paragraph" w:customStyle="1" w:styleId="TOCPage">
    <w:name w:val="TOC Page"/>
    <w:basedOn w:val="Normal"/>
    <w:rsid w:val="008C18F8"/>
    <w:pPr>
      <w:spacing w:after="240"/>
      <w:jc w:val="right"/>
    </w:pPr>
    <w:rPr>
      <w:rFonts w:ascii="Times New Roman" w:eastAsia="SimSun" w:hAnsi="Times New Roman"/>
      <w:b/>
    </w:rPr>
  </w:style>
  <w:style w:type="paragraph" w:customStyle="1" w:styleId="Kopvaninhoudsopgave1">
    <w:name w:val="Kop van inhoudsopgave1"/>
    <w:basedOn w:val="Normal"/>
    <w:uiPriority w:val="99"/>
    <w:rsid w:val="008C18F8"/>
    <w:pPr>
      <w:spacing w:after="240"/>
      <w:jc w:val="center"/>
    </w:pPr>
    <w:rPr>
      <w:rFonts w:ascii="Times New Roman" w:eastAsia="SimSun" w:hAnsi="Times New Roman"/>
      <w:b/>
      <w:caps/>
    </w:rPr>
  </w:style>
  <w:style w:type="paragraph" w:customStyle="1" w:styleId="THQ-Title1">
    <w:name w:val="THQ - Title 1"/>
    <w:basedOn w:val="Normal"/>
    <w:rsid w:val="008C18F8"/>
    <w:pPr>
      <w:numPr>
        <w:numId w:val="2"/>
      </w:numPr>
      <w:spacing w:after="240" w:line="288" w:lineRule="auto"/>
    </w:pPr>
    <w:rPr>
      <w:rFonts w:eastAsia="SimSun"/>
      <w:b/>
      <w:bCs/>
      <w:color w:val="0000FF"/>
    </w:rPr>
  </w:style>
  <w:style w:type="character" w:customStyle="1" w:styleId="Titre2Char">
    <w:name w:val="Titre 2 Char"/>
    <w:basedOn w:val="Heading2Char"/>
    <w:link w:val="Titre2"/>
    <w:semiHidden/>
    <w:locked/>
    <w:rsid w:val="008C18F8"/>
    <w:rPr>
      <w:rFonts w:ascii="Cambria" w:hAnsi="Cambria" w:cs="Times New Roman"/>
      <w:smallCaps/>
      <w:color w:val="17365D"/>
      <w:spacing w:val="20"/>
      <w:sz w:val="28"/>
      <w:szCs w:val="28"/>
    </w:rPr>
  </w:style>
  <w:style w:type="paragraph" w:customStyle="1" w:styleId="Titre2">
    <w:name w:val="Titre 2"/>
    <w:basedOn w:val="Heading2"/>
    <w:next w:val="Normal"/>
    <w:link w:val="Titre2Char"/>
    <w:semiHidden/>
    <w:rsid w:val="008C18F8"/>
    <w:pPr>
      <w:spacing w:before="120"/>
      <w:ind w:left="2160"/>
      <w:contextualSpacing/>
    </w:pPr>
    <w:rPr>
      <w:rFonts w:ascii="Cambria" w:hAnsi="Cambria"/>
      <w:color w:val="17365D"/>
      <w:spacing w:val="20"/>
    </w:rPr>
  </w:style>
  <w:style w:type="character" w:customStyle="1" w:styleId="THQ-NormaltextChar">
    <w:name w:val="THQ - Normal text Char"/>
    <w:basedOn w:val="DefaultParagraphFont"/>
    <w:link w:val="THQ-Normaltext"/>
    <w:locked/>
    <w:rsid w:val="008C18F8"/>
    <w:rPr>
      <w:rFonts w:cs="Times New Roman"/>
      <w:color w:val="5A5A5A"/>
    </w:rPr>
  </w:style>
  <w:style w:type="paragraph" w:customStyle="1" w:styleId="THQ-Normaltext">
    <w:name w:val="THQ - Normal text"/>
    <w:basedOn w:val="Normal"/>
    <w:link w:val="THQ-NormaltextChar"/>
    <w:rsid w:val="008C18F8"/>
    <w:pPr>
      <w:spacing w:after="120" w:line="288" w:lineRule="auto"/>
      <w:ind w:left="2160"/>
    </w:pPr>
    <w:rPr>
      <w:color w:val="5A5A5A"/>
    </w:rPr>
  </w:style>
  <w:style w:type="paragraph" w:customStyle="1" w:styleId="STText">
    <w:name w:val="ST Text"/>
    <w:basedOn w:val="Normal"/>
    <w:rsid w:val="008C18F8"/>
    <w:pPr>
      <w:spacing w:after="240" w:line="280" w:lineRule="atLeast"/>
      <w:ind w:left="2160"/>
    </w:pPr>
    <w:rPr>
      <w:rFonts w:eastAsia="SimSun"/>
      <w:color w:val="000000"/>
    </w:rPr>
  </w:style>
  <w:style w:type="character" w:customStyle="1" w:styleId="Titre21Char">
    <w:name w:val="Titre 2.1. Char"/>
    <w:basedOn w:val="Titre2Char"/>
    <w:link w:val="Titre21"/>
    <w:semiHidden/>
    <w:locked/>
    <w:rsid w:val="008C18F8"/>
    <w:rPr>
      <w:rFonts w:ascii="Cambria" w:hAnsi="Cambria" w:cs="Times New Roman"/>
      <w:smallCaps/>
      <w:color w:val="17365D"/>
      <w:spacing w:val="20"/>
      <w:sz w:val="28"/>
      <w:szCs w:val="22"/>
    </w:rPr>
  </w:style>
  <w:style w:type="paragraph" w:customStyle="1" w:styleId="Titre21">
    <w:name w:val="Titre 2.1."/>
    <w:basedOn w:val="Titre2"/>
    <w:link w:val="Titre21Char"/>
    <w:semiHidden/>
    <w:rsid w:val="008C18F8"/>
    <w:pPr>
      <w:numPr>
        <w:numId w:val="3"/>
      </w:numPr>
    </w:pPr>
    <w:rPr>
      <w:szCs w:val="22"/>
    </w:rPr>
  </w:style>
  <w:style w:type="paragraph" w:customStyle="1" w:styleId="Style1">
    <w:name w:val="Style1"/>
    <w:basedOn w:val="Titre21"/>
    <w:next w:val="Normal"/>
    <w:rsid w:val="008C18F8"/>
  </w:style>
  <w:style w:type="paragraph" w:customStyle="1" w:styleId="THQ-Title2">
    <w:name w:val="THQ - Title 2"/>
    <w:basedOn w:val="Normal"/>
    <w:next w:val="THQ-Normaltext"/>
    <w:rsid w:val="008C18F8"/>
    <w:pPr>
      <w:numPr>
        <w:ilvl w:val="1"/>
        <w:numId w:val="4"/>
      </w:numPr>
      <w:spacing w:after="240" w:line="288" w:lineRule="auto"/>
    </w:pPr>
    <w:rPr>
      <w:rFonts w:eastAsia="SimSun"/>
      <w:b/>
      <w:bCs/>
      <w:color w:val="0000FF"/>
      <w:sz w:val="26"/>
    </w:rPr>
  </w:style>
  <w:style w:type="paragraph" w:customStyle="1" w:styleId="THQ-Tableheadings">
    <w:name w:val="THQ - Table headings"/>
    <w:basedOn w:val="Normal"/>
    <w:next w:val="Normal"/>
    <w:autoRedefine/>
    <w:rsid w:val="008C18F8"/>
    <w:pPr>
      <w:spacing w:line="288" w:lineRule="auto"/>
      <w:ind w:left="2160"/>
      <w:jc w:val="center"/>
    </w:pPr>
    <w:rPr>
      <w:rFonts w:eastAsia="SimSun"/>
      <w:b/>
      <w:color w:val="5A5A5A"/>
    </w:rPr>
  </w:style>
  <w:style w:type="paragraph" w:customStyle="1" w:styleId="THQ-Title3">
    <w:name w:val="THQ - Title 3"/>
    <w:basedOn w:val="Normal"/>
    <w:next w:val="THQ-Normaltext"/>
    <w:rsid w:val="008C18F8"/>
    <w:pPr>
      <w:spacing w:after="120" w:line="288" w:lineRule="auto"/>
      <w:ind w:left="2160"/>
    </w:pPr>
    <w:rPr>
      <w:rFonts w:eastAsia="SimSun"/>
      <w:b/>
      <w:bCs/>
      <w:i/>
      <w:iCs/>
      <w:color w:val="0000FF"/>
      <w:sz w:val="26"/>
      <w:u w:val="single"/>
    </w:rPr>
  </w:style>
  <w:style w:type="paragraph" w:customStyle="1" w:styleId="THQ-Tableheading">
    <w:name w:val="THQ - Table heading"/>
    <w:basedOn w:val="Normal"/>
    <w:next w:val="Normal"/>
    <w:rsid w:val="008C18F8"/>
    <w:pPr>
      <w:spacing w:line="288" w:lineRule="auto"/>
      <w:ind w:left="2160"/>
      <w:jc w:val="center"/>
    </w:pPr>
    <w:rPr>
      <w:rFonts w:eastAsia="SimSun"/>
      <w:b/>
      <w:bCs/>
      <w:color w:val="5A5A5A"/>
    </w:rPr>
  </w:style>
  <w:style w:type="paragraph" w:customStyle="1" w:styleId="THQ-Tabletext">
    <w:name w:val="THQ - Table text"/>
    <w:basedOn w:val="Normal"/>
    <w:rsid w:val="008C18F8"/>
    <w:pPr>
      <w:spacing w:line="288" w:lineRule="auto"/>
      <w:ind w:left="180" w:hanging="180"/>
    </w:pPr>
    <w:rPr>
      <w:rFonts w:eastAsia="SimSun"/>
      <w:color w:val="5A5A5A"/>
    </w:rPr>
  </w:style>
  <w:style w:type="paragraph" w:customStyle="1" w:styleId="THQ-Title4">
    <w:name w:val="THQ - Title 4"/>
    <w:basedOn w:val="Normal"/>
    <w:next w:val="THQ-Normaltext"/>
    <w:rsid w:val="008C18F8"/>
    <w:pPr>
      <w:numPr>
        <w:numId w:val="5"/>
      </w:numPr>
      <w:spacing w:before="240" w:after="120" w:line="288" w:lineRule="auto"/>
    </w:pPr>
    <w:rPr>
      <w:rFonts w:eastAsia="SimSun"/>
      <w:b/>
      <w:i/>
      <w:iCs/>
      <w:color w:val="0000FF"/>
      <w:u w:val="single"/>
    </w:rPr>
  </w:style>
  <w:style w:type="character" w:customStyle="1" w:styleId="THQ-Title5Char">
    <w:name w:val="THQ - Title 5 Char"/>
    <w:basedOn w:val="DefaultParagraphFont"/>
    <w:link w:val="THQ-Title5"/>
    <w:locked/>
    <w:rsid w:val="008C18F8"/>
    <w:rPr>
      <w:rFonts w:cs="Times New Roman"/>
      <w:b/>
      <w:iCs/>
      <w:color w:val="5A5A5A"/>
      <w:u w:val="single"/>
    </w:rPr>
  </w:style>
  <w:style w:type="paragraph" w:customStyle="1" w:styleId="THQ-Title5">
    <w:name w:val="THQ - Title 5"/>
    <w:basedOn w:val="Normal"/>
    <w:next w:val="THQ-Normaltext"/>
    <w:link w:val="THQ-Title5Char"/>
    <w:rsid w:val="008C18F8"/>
    <w:pPr>
      <w:spacing w:after="120" w:line="288" w:lineRule="auto"/>
      <w:ind w:left="2160"/>
    </w:pPr>
    <w:rPr>
      <w:b/>
      <w:iCs/>
      <w:color w:val="5A5A5A"/>
      <w:u w:val="single"/>
    </w:rPr>
  </w:style>
  <w:style w:type="paragraph" w:customStyle="1" w:styleId="THQ-Title6">
    <w:name w:val="THQ - Title 6"/>
    <w:basedOn w:val="THQ-Normaltext"/>
    <w:next w:val="THQ-Normaltext"/>
    <w:rsid w:val="008C18F8"/>
    <w:rPr>
      <w:b/>
      <w:color w:val="auto"/>
    </w:rPr>
  </w:style>
  <w:style w:type="paragraph" w:customStyle="1" w:styleId="AccountingPolicy">
    <w:name w:val="Accounting Policy"/>
    <w:basedOn w:val="Normal"/>
    <w:rsid w:val="008C18F8"/>
    <w:pPr>
      <w:widowControl w:val="0"/>
      <w:tabs>
        <w:tab w:val="left" w:pos="1531"/>
        <w:tab w:val="left" w:pos="1871"/>
      </w:tabs>
      <w:suppressAutoHyphens/>
      <w:autoSpaceDE w:val="0"/>
      <w:autoSpaceDN w:val="0"/>
      <w:adjustRightInd w:val="0"/>
      <w:spacing w:line="260" w:lineRule="atLeast"/>
      <w:ind w:left="1531" w:hanging="1531"/>
    </w:pPr>
    <w:rPr>
      <w:rFonts w:ascii="Univers 45 Light" w:eastAsia="SimSun" w:hAnsi="Univers 45 Light" w:cs="Univers 45 Light"/>
      <w:color w:val="000000"/>
      <w:lang w:val="en-GB" w:eastAsia="en-GB"/>
    </w:rPr>
  </w:style>
  <w:style w:type="paragraph" w:customStyle="1" w:styleId="AcctBody16Col">
    <w:name w:val="AcctBody 16 Col"/>
    <w:basedOn w:val="Normal"/>
    <w:rsid w:val="008C18F8"/>
    <w:pPr>
      <w:widowControl w:val="0"/>
      <w:tabs>
        <w:tab w:val="left" w:pos="1531"/>
        <w:tab w:val="decimal" w:pos="4762"/>
        <w:tab w:val="decimal" w:pos="5613"/>
        <w:tab w:val="decimal" w:pos="6463"/>
        <w:tab w:val="decimal" w:pos="7313"/>
        <w:tab w:val="decimal" w:pos="8164"/>
        <w:tab w:val="decimal" w:pos="9014"/>
        <w:tab w:val="decimal" w:pos="9865"/>
        <w:tab w:val="decimal" w:pos="10715"/>
        <w:tab w:val="decimal" w:pos="11509"/>
        <w:tab w:val="decimal" w:pos="12416"/>
        <w:tab w:val="decimal" w:pos="13266"/>
        <w:tab w:val="decimal" w:pos="14117"/>
      </w:tabs>
      <w:autoSpaceDE w:val="0"/>
      <w:autoSpaceDN w:val="0"/>
      <w:adjustRightInd w:val="0"/>
      <w:spacing w:line="260" w:lineRule="atLeast"/>
      <w:ind w:left="2160"/>
    </w:pPr>
    <w:rPr>
      <w:rFonts w:ascii="Univers 45 Light" w:eastAsia="SimSun" w:hAnsi="Univers 45 Light" w:cs="Univers 45 Light"/>
      <w:color w:val="000000"/>
      <w:lang w:val="en-GB" w:eastAsia="en-GB"/>
    </w:rPr>
  </w:style>
  <w:style w:type="paragraph" w:customStyle="1" w:styleId="AcctBody2Col">
    <w:name w:val="Acct Body 2 Col"/>
    <w:basedOn w:val="AcctBody16Col"/>
    <w:next w:val="AcctBody16Col"/>
    <w:rsid w:val="008C18F8"/>
    <w:pPr>
      <w:tabs>
        <w:tab w:val="clear" w:pos="4762"/>
        <w:tab w:val="clear" w:pos="5613"/>
        <w:tab w:val="clear" w:pos="6463"/>
        <w:tab w:val="clear" w:pos="7313"/>
        <w:tab w:val="clear" w:pos="8164"/>
        <w:tab w:val="clear" w:pos="9014"/>
        <w:tab w:val="clear" w:pos="10715"/>
        <w:tab w:val="clear" w:pos="11509"/>
        <w:tab w:val="clear" w:pos="12416"/>
        <w:tab w:val="clear" w:pos="13266"/>
        <w:tab w:val="clear" w:pos="14117"/>
        <w:tab w:val="left" w:pos="1814"/>
        <w:tab w:val="right" w:pos="7824"/>
        <w:tab w:val="decimal" w:pos="8957"/>
      </w:tabs>
    </w:pPr>
  </w:style>
  <w:style w:type="paragraph" w:customStyle="1" w:styleId="AccountHD1">
    <w:name w:val="AccountHD1"/>
    <w:basedOn w:val="AcctBody16Col"/>
    <w:rsid w:val="008C18F8"/>
    <w:pPr>
      <w:tabs>
        <w:tab w:val="clear" w:pos="4762"/>
        <w:tab w:val="clear" w:pos="5613"/>
        <w:tab w:val="clear" w:pos="6463"/>
        <w:tab w:val="clear" w:pos="7313"/>
        <w:tab w:val="clear" w:pos="8164"/>
        <w:tab w:val="clear" w:pos="9014"/>
        <w:tab w:val="clear" w:pos="10715"/>
        <w:tab w:val="clear" w:pos="11509"/>
        <w:tab w:val="clear" w:pos="12416"/>
        <w:tab w:val="clear" w:pos="13266"/>
        <w:tab w:val="clear" w:pos="14117"/>
        <w:tab w:val="decimal" w:pos="7824"/>
        <w:tab w:val="decimal" w:pos="8957"/>
      </w:tabs>
    </w:pPr>
    <w:rPr>
      <w:b/>
      <w:bCs/>
      <w:sz w:val="16"/>
      <w:szCs w:val="16"/>
    </w:rPr>
  </w:style>
  <w:style w:type="paragraph" w:customStyle="1" w:styleId="AcctBody2ColL1">
    <w:name w:val="Acct Body 2 Col L1"/>
    <w:basedOn w:val="AcctBody16Col"/>
    <w:next w:val="AcctBody16Col"/>
    <w:rsid w:val="008C18F8"/>
    <w:pPr>
      <w:pBdr>
        <w:bottom w:val="single" w:sz="2" w:space="2" w:color="0038E5"/>
      </w:pBdr>
      <w:tabs>
        <w:tab w:val="clear" w:pos="4762"/>
        <w:tab w:val="clear" w:pos="5613"/>
        <w:tab w:val="clear" w:pos="6463"/>
        <w:tab w:val="clear" w:pos="7313"/>
        <w:tab w:val="clear" w:pos="8164"/>
        <w:tab w:val="clear" w:pos="9014"/>
        <w:tab w:val="clear" w:pos="10715"/>
        <w:tab w:val="clear" w:pos="11509"/>
        <w:tab w:val="clear" w:pos="12416"/>
        <w:tab w:val="clear" w:pos="13266"/>
        <w:tab w:val="clear" w:pos="14117"/>
        <w:tab w:val="left" w:pos="1814"/>
        <w:tab w:val="right" w:pos="7824"/>
        <w:tab w:val="decimal" w:pos="8957"/>
      </w:tabs>
    </w:pPr>
  </w:style>
  <w:style w:type="paragraph" w:customStyle="1" w:styleId="headingbold0">
    <w:name w:val="heading bold 0"/>
    <w:next w:val="Normal"/>
    <w:rsid w:val="008C18F8"/>
    <w:pPr>
      <w:keepNext/>
      <w:autoSpaceDE w:val="0"/>
      <w:autoSpaceDN w:val="0"/>
      <w:adjustRightInd w:val="0"/>
      <w:spacing w:after="240" w:afterAutospacing="1" w:line="276" w:lineRule="auto"/>
      <w:jc w:val="both"/>
    </w:pPr>
    <w:rPr>
      <w:rFonts w:ascii="Times New Roman Bold" w:eastAsia="SimSun" w:hAnsi="Times New Roman Bold" w:cs="Times New Roman"/>
      <w:b/>
      <w:bCs/>
    </w:rPr>
  </w:style>
  <w:style w:type="paragraph" w:customStyle="1" w:styleId="Bulletclear">
    <w:name w:val="Bullet clear"/>
    <w:rsid w:val="008C18F8"/>
    <w:pPr>
      <w:numPr>
        <w:numId w:val="6"/>
      </w:numPr>
      <w:spacing w:after="240" w:afterAutospacing="1" w:line="276" w:lineRule="auto"/>
      <w:jc w:val="both"/>
    </w:pPr>
    <w:rPr>
      <w:rFonts w:eastAsia="SimSun" w:cs="Times New Roman"/>
    </w:rPr>
  </w:style>
  <w:style w:type="paragraph" w:customStyle="1" w:styleId="Pyramid">
    <w:name w:val="Pyramid"/>
    <w:basedOn w:val="Normal"/>
    <w:rsid w:val="008C18F8"/>
    <w:pPr>
      <w:keepLines/>
      <w:spacing w:after="0"/>
      <w:jc w:val="center"/>
    </w:pPr>
    <w:rPr>
      <w:rFonts w:ascii="Times New Roman" w:eastAsia="SimSun" w:hAnsi="Times New Roman"/>
      <w:b/>
    </w:rPr>
  </w:style>
  <w:style w:type="paragraph" w:customStyle="1" w:styleId="Block075">
    <w:name w:val="Block 0.75"/>
    <w:rsid w:val="008C18F8"/>
    <w:pPr>
      <w:spacing w:after="240" w:afterAutospacing="1" w:line="276" w:lineRule="auto"/>
      <w:ind w:left="1080"/>
      <w:jc w:val="both"/>
    </w:pPr>
    <w:rPr>
      <w:rFonts w:eastAsia="SimSun" w:cs="Times New Roman"/>
    </w:rPr>
  </w:style>
  <w:style w:type="paragraph" w:customStyle="1" w:styleId="BodyText05">
    <w:name w:val="Body Text 0.5"/>
    <w:rsid w:val="008C18F8"/>
    <w:pPr>
      <w:autoSpaceDE w:val="0"/>
      <w:autoSpaceDN w:val="0"/>
      <w:adjustRightInd w:val="0"/>
      <w:spacing w:after="240" w:afterAutospacing="1" w:line="276" w:lineRule="auto"/>
      <w:ind w:left="720" w:firstLine="720"/>
      <w:jc w:val="both"/>
    </w:pPr>
    <w:rPr>
      <w:rFonts w:eastAsia="SimSun" w:cs="Times New Roman"/>
    </w:rPr>
  </w:style>
  <w:style w:type="paragraph" w:customStyle="1" w:styleId="Footnote">
    <w:name w:val="Footnote"/>
    <w:rsid w:val="008C18F8"/>
    <w:pPr>
      <w:keepNext/>
      <w:autoSpaceDE w:val="0"/>
      <w:autoSpaceDN w:val="0"/>
      <w:adjustRightInd w:val="0"/>
      <w:spacing w:after="240" w:afterAutospacing="1" w:line="276" w:lineRule="auto"/>
      <w:ind w:left="360" w:hanging="360"/>
      <w:contextualSpacing/>
      <w:jc w:val="both"/>
    </w:pPr>
    <w:rPr>
      <w:rFonts w:eastAsia="SimSun" w:cs="Times New Roman"/>
      <w:sz w:val="16"/>
      <w:lang w:eastAsia="zh-CN"/>
    </w:rPr>
  </w:style>
  <w:style w:type="paragraph" w:customStyle="1" w:styleId="headingboldital0">
    <w:name w:val="heading bold ital 0"/>
    <w:next w:val="BodyText"/>
    <w:rsid w:val="008C18F8"/>
    <w:pPr>
      <w:keepNext/>
      <w:autoSpaceDE w:val="0"/>
      <w:autoSpaceDN w:val="0"/>
      <w:adjustRightInd w:val="0"/>
      <w:spacing w:after="240" w:afterAutospacing="1" w:line="276" w:lineRule="auto"/>
      <w:jc w:val="both"/>
    </w:pPr>
    <w:rPr>
      <w:rFonts w:eastAsia="SimSun" w:cs="Times New Roman"/>
      <w:b/>
      <w:bCs/>
      <w:i/>
      <w:iCs/>
    </w:rPr>
  </w:style>
  <w:style w:type="paragraph" w:customStyle="1" w:styleId="Block05">
    <w:name w:val="Block 0.5"/>
    <w:rsid w:val="008C18F8"/>
    <w:pPr>
      <w:spacing w:after="240" w:afterAutospacing="1" w:line="276" w:lineRule="auto"/>
      <w:ind w:left="720"/>
      <w:jc w:val="both"/>
    </w:pPr>
    <w:rPr>
      <w:rFonts w:eastAsia="SimSun" w:cs="Times New Roman"/>
    </w:rPr>
  </w:style>
  <w:style w:type="paragraph" w:customStyle="1" w:styleId="headingital0">
    <w:name w:val="heading ital 0"/>
    <w:next w:val="BodyText"/>
    <w:rsid w:val="008C18F8"/>
    <w:pPr>
      <w:keepNext/>
      <w:autoSpaceDE w:val="0"/>
      <w:autoSpaceDN w:val="0"/>
      <w:adjustRightInd w:val="0"/>
      <w:spacing w:after="240" w:afterAutospacing="1" w:line="276" w:lineRule="auto"/>
      <w:jc w:val="both"/>
    </w:pPr>
    <w:rPr>
      <w:rFonts w:eastAsia="SimSun" w:cs="Times New Roman"/>
      <w:i/>
      <w:iCs/>
    </w:rPr>
  </w:style>
  <w:style w:type="paragraph" w:customStyle="1" w:styleId="BodyTextital">
    <w:name w:val="Body Text ital"/>
    <w:rsid w:val="008C18F8"/>
    <w:pPr>
      <w:autoSpaceDE w:val="0"/>
      <w:autoSpaceDN w:val="0"/>
      <w:adjustRightInd w:val="0"/>
      <w:spacing w:after="240" w:afterAutospacing="1" w:line="276" w:lineRule="auto"/>
      <w:ind w:firstLine="720"/>
      <w:jc w:val="both"/>
    </w:pPr>
    <w:rPr>
      <w:rFonts w:eastAsia="SimSun" w:cs="Times New Roman"/>
      <w:i/>
      <w:iCs/>
    </w:rPr>
  </w:style>
  <w:style w:type="paragraph" w:customStyle="1" w:styleId="BodyTextboldital">
    <w:name w:val="Body Text bold ital"/>
    <w:rsid w:val="008C18F8"/>
    <w:pPr>
      <w:spacing w:after="240" w:afterAutospacing="1" w:line="276" w:lineRule="auto"/>
      <w:ind w:firstLine="720"/>
      <w:jc w:val="both"/>
    </w:pPr>
    <w:rPr>
      <w:rFonts w:eastAsia="SimSun" w:cs="Times New Roman"/>
      <w:b/>
      <w:bCs/>
      <w:i/>
      <w:iCs/>
    </w:rPr>
  </w:style>
  <w:style w:type="paragraph" w:customStyle="1" w:styleId="Boldcenter">
    <w:name w:val="Bold + center"/>
    <w:basedOn w:val="Normal"/>
    <w:rsid w:val="008C18F8"/>
    <w:pPr>
      <w:autoSpaceDE w:val="0"/>
      <w:autoSpaceDN w:val="0"/>
      <w:adjustRightInd w:val="0"/>
      <w:spacing w:after="240"/>
      <w:jc w:val="center"/>
    </w:pPr>
    <w:rPr>
      <w:rFonts w:ascii="Times New Roman" w:eastAsia="SimSun" w:hAnsi="Times New Roman"/>
      <w:b/>
      <w:bCs/>
    </w:rPr>
  </w:style>
  <w:style w:type="paragraph" w:customStyle="1" w:styleId="Table6pt">
    <w:name w:val="Table + 6 pt"/>
    <w:aliases w:val="Bold + 7 pt"/>
    <w:basedOn w:val="table0"/>
    <w:rsid w:val="008C18F8"/>
    <w:pPr>
      <w:keepNext/>
      <w:spacing w:before="0" w:after="0"/>
    </w:pPr>
    <w:rPr>
      <w:rFonts w:ascii="Times New Roman" w:hAnsi="Times New Roman" w:cs="Times New Roman"/>
      <w:b/>
      <w:sz w:val="14"/>
      <w:szCs w:val="14"/>
      <w:lang w:val="en-US"/>
    </w:rPr>
  </w:style>
  <w:style w:type="paragraph" w:customStyle="1" w:styleId="SigBlock">
    <w:name w:val="SigBlock"/>
    <w:basedOn w:val="Footnote"/>
    <w:rsid w:val="008C18F8"/>
    <w:pPr>
      <w:keepNext w:val="0"/>
      <w:keepLines/>
      <w:tabs>
        <w:tab w:val="left" w:pos="5400"/>
        <w:tab w:val="left" w:pos="5760"/>
        <w:tab w:val="center" w:pos="8280"/>
        <w:tab w:val="right" w:pos="10800"/>
      </w:tabs>
      <w:autoSpaceDE/>
      <w:autoSpaceDN/>
      <w:adjustRightInd/>
      <w:spacing w:after="0" w:line="240" w:lineRule="atLeast"/>
      <w:ind w:left="0" w:firstLine="0"/>
      <w:contextualSpacing w:val="0"/>
    </w:pPr>
    <w:rPr>
      <w:sz w:val="20"/>
    </w:rPr>
  </w:style>
  <w:style w:type="paragraph" w:customStyle="1" w:styleId="ItalHead">
    <w:name w:val="ItalHead"/>
    <w:basedOn w:val="SigBlock"/>
    <w:rsid w:val="008C18F8"/>
    <w:pPr>
      <w:keepLines w:val="0"/>
      <w:tabs>
        <w:tab w:val="clear" w:pos="5400"/>
        <w:tab w:val="clear" w:pos="5760"/>
        <w:tab w:val="clear" w:pos="10800"/>
      </w:tabs>
      <w:ind w:left="187"/>
    </w:pPr>
    <w:rPr>
      <w:i/>
    </w:rPr>
  </w:style>
  <w:style w:type="paragraph" w:customStyle="1" w:styleId="Ind1">
    <w:name w:val="Ind1"/>
    <w:basedOn w:val="Normal"/>
    <w:rsid w:val="008C18F8"/>
    <w:pPr>
      <w:spacing w:after="0"/>
      <w:ind w:firstLine="576"/>
    </w:pPr>
    <w:rPr>
      <w:rFonts w:ascii="Times New Roman" w:eastAsia="SimSun" w:hAnsi="Times New Roman"/>
    </w:rPr>
  </w:style>
  <w:style w:type="paragraph" w:customStyle="1" w:styleId="Ind2">
    <w:name w:val="Ind2"/>
    <w:basedOn w:val="Normal"/>
    <w:rsid w:val="008C18F8"/>
    <w:pPr>
      <w:spacing w:after="0"/>
      <w:ind w:firstLine="864"/>
    </w:pPr>
    <w:rPr>
      <w:rFonts w:ascii="Times New Roman" w:eastAsia="SimSun" w:hAnsi="Times New Roman"/>
    </w:rPr>
  </w:style>
  <w:style w:type="paragraph" w:customStyle="1" w:styleId="Ind3">
    <w:name w:val="Ind3"/>
    <w:basedOn w:val="Normal"/>
    <w:rsid w:val="008C18F8"/>
    <w:pPr>
      <w:spacing w:after="0"/>
      <w:ind w:firstLine="1152"/>
    </w:pPr>
    <w:rPr>
      <w:rFonts w:ascii="Times New Roman" w:eastAsia="SimSun" w:hAnsi="Times New Roman"/>
    </w:rPr>
  </w:style>
  <w:style w:type="paragraph" w:customStyle="1" w:styleId="Ind4">
    <w:name w:val="Ind4"/>
    <w:basedOn w:val="Normal"/>
    <w:rsid w:val="008C18F8"/>
    <w:pPr>
      <w:spacing w:after="0"/>
      <w:ind w:firstLine="1440"/>
    </w:pPr>
    <w:rPr>
      <w:rFonts w:ascii="Times New Roman" w:eastAsia="SimSun" w:hAnsi="Times New Roman"/>
    </w:rPr>
  </w:style>
  <w:style w:type="paragraph" w:customStyle="1" w:styleId="NewFootnote">
    <w:name w:val="New Footnote"/>
    <w:basedOn w:val="Normal"/>
    <w:rsid w:val="008C18F8"/>
    <w:pPr>
      <w:snapToGrid w:val="0"/>
      <w:spacing w:before="60" w:after="0"/>
      <w:ind w:left="360" w:hanging="360"/>
    </w:pPr>
    <w:rPr>
      <w:rFonts w:ascii="Times New Roman" w:eastAsia="SimSun" w:hAnsi="Times New Roman"/>
      <w:sz w:val="16"/>
    </w:rPr>
  </w:style>
  <w:style w:type="paragraph" w:customStyle="1" w:styleId="42Parapraph">
    <w:name w:val="4/2 Parapraph"/>
    <w:basedOn w:val="Normal"/>
    <w:rsid w:val="008C18F8"/>
    <w:pPr>
      <w:snapToGrid w:val="0"/>
      <w:spacing w:after="0"/>
      <w:ind w:left="288" w:firstLine="288"/>
    </w:pPr>
    <w:rPr>
      <w:rFonts w:ascii="Times New Roman" w:eastAsia="SimSun" w:hAnsi="Times New Roman"/>
    </w:rPr>
  </w:style>
  <w:style w:type="paragraph" w:customStyle="1" w:styleId="64Paragraph">
    <w:name w:val="6/4 Paragraph"/>
    <w:basedOn w:val="Normal"/>
    <w:rsid w:val="008C18F8"/>
    <w:pPr>
      <w:snapToGrid w:val="0"/>
      <w:spacing w:after="0"/>
      <w:ind w:left="576" w:firstLine="288"/>
    </w:pPr>
    <w:rPr>
      <w:rFonts w:ascii="Times New Roman" w:eastAsia="SimSun" w:hAnsi="Times New Roman"/>
    </w:rPr>
  </w:style>
  <w:style w:type="paragraph" w:customStyle="1" w:styleId="Bullet-1">
    <w:name w:val="Bullet-1"/>
    <w:basedOn w:val="Normal"/>
    <w:rsid w:val="008C18F8"/>
    <w:pPr>
      <w:spacing w:after="0"/>
      <w:ind w:left="576" w:hanging="288"/>
    </w:pPr>
    <w:rPr>
      <w:rFonts w:ascii="Times New Roman" w:eastAsia="SimSun" w:hAnsi="Times New Roman"/>
    </w:rPr>
  </w:style>
  <w:style w:type="paragraph" w:customStyle="1" w:styleId="Centered">
    <w:name w:val="Centered"/>
    <w:basedOn w:val="Normal"/>
    <w:next w:val="BodyText"/>
    <w:rsid w:val="008C18F8"/>
    <w:pPr>
      <w:keepNext/>
      <w:snapToGrid w:val="0"/>
      <w:spacing w:after="240"/>
      <w:jc w:val="center"/>
    </w:pPr>
    <w:rPr>
      <w:rFonts w:ascii="Times New Roman" w:eastAsia="SimSun" w:hAnsi="Times New Roman"/>
      <w:b/>
    </w:rPr>
  </w:style>
  <w:style w:type="paragraph" w:customStyle="1" w:styleId="Italicparagraph">
    <w:name w:val="Italic paragraph"/>
    <w:basedOn w:val="BlockText"/>
    <w:rsid w:val="008C18F8"/>
    <w:pPr>
      <w:spacing w:after="240"/>
      <w:ind w:firstLine="540"/>
    </w:pPr>
    <w:rPr>
      <w:rFonts w:ascii="Times New Roman" w:hAnsi="Times New Roman"/>
      <w:i/>
      <w:iCs/>
      <w:color w:val="auto"/>
      <w:szCs w:val="24"/>
      <w:lang w:val="en-GB"/>
    </w:rPr>
  </w:style>
  <w:style w:type="character" w:customStyle="1" w:styleId="BulletCharChar">
    <w:name w:val="Bullet Char Char"/>
    <w:basedOn w:val="DefaultParagraphFont"/>
    <w:link w:val="Bullet"/>
    <w:locked/>
    <w:rsid w:val="008C18F8"/>
    <w:rPr>
      <w:rFonts w:cs="Times New Roman"/>
      <w:lang w:val="en-US" w:eastAsia="en-US" w:bidi="ar-SA"/>
    </w:rPr>
  </w:style>
  <w:style w:type="paragraph" w:customStyle="1" w:styleId="Bullet">
    <w:name w:val="Bullet"/>
    <w:link w:val="BulletCharChar"/>
    <w:rsid w:val="008C18F8"/>
    <w:pPr>
      <w:tabs>
        <w:tab w:val="num" w:pos="360"/>
      </w:tabs>
      <w:spacing w:after="120" w:afterAutospacing="1" w:line="276" w:lineRule="auto"/>
      <w:ind w:left="360" w:hanging="360"/>
      <w:jc w:val="both"/>
    </w:pPr>
    <w:rPr>
      <w:rFonts w:cs="Times New Roman"/>
    </w:rPr>
  </w:style>
  <w:style w:type="paragraph" w:customStyle="1" w:styleId="BoldTitle">
    <w:name w:val="Bold Title"/>
    <w:rsid w:val="008C18F8"/>
    <w:pPr>
      <w:keepNext/>
      <w:spacing w:before="240" w:after="240" w:afterAutospacing="1" w:line="276" w:lineRule="auto"/>
      <w:jc w:val="both"/>
    </w:pPr>
    <w:rPr>
      <w:rFonts w:eastAsia="SimSun" w:cs="Arial"/>
      <w:b/>
      <w:bCs/>
      <w:lang w:val="en-GB"/>
    </w:rPr>
  </w:style>
  <w:style w:type="paragraph" w:customStyle="1" w:styleId="BoldTitleItalic">
    <w:name w:val="Bold Title Italic"/>
    <w:basedOn w:val="BoldTitle"/>
    <w:rsid w:val="008C18F8"/>
    <w:rPr>
      <w:i/>
      <w:iCs/>
    </w:rPr>
  </w:style>
  <w:style w:type="paragraph" w:customStyle="1" w:styleId="Indent05">
    <w:name w:val="Indent 0.5&quot;"/>
    <w:basedOn w:val="BlockTextIndent"/>
    <w:rsid w:val="008C18F8"/>
    <w:pPr>
      <w:ind w:left="720" w:firstLine="0"/>
    </w:pPr>
  </w:style>
  <w:style w:type="paragraph" w:customStyle="1" w:styleId="Italic">
    <w:name w:val="Italic"/>
    <w:basedOn w:val="Normal"/>
    <w:rsid w:val="008C18F8"/>
    <w:pPr>
      <w:keepNext/>
      <w:spacing w:after="240"/>
    </w:pPr>
    <w:rPr>
      <w:rFonts w:ascii="Times New Roman" w:eastAsia="SimSun" w:hAnsi="Times New Roman"/>
      <w:i/>
      <w:lang w:val="fr-FR"/>
    </w:rPr>
  </w:style>
  <w:style w:type="paragraph" w:customStyle="1" w:styleId="Italicheading">
    <w:name w:val="Italic heading"/>
    <w:rsid w:val="008C18F8"/>
    <w:pPr>
      <w:keepNext/>
      <w:spacing w:after="240" w:afterAutospacing="1" w:line="276" w:lineRule="auto"/>
      <w:ind w:left="547"/>
      <w:jc w:val="both"/>
    </w:pPr>
    <w:rPr>
      <w:rFonts w:eastAsia="SimSun" w:cs="Times New Roman"/>
      <w:i/>
      <w:szCs w:val="24"/>
    </w:rPr>
  </w:style>
  <w:style w:type="paragraph" w:customStyle="1" w:styleId="Char1CharCharCharCharCharCharCharCharCharCharCharCharCharCharCharCharCharCharCharCharCharCharCharCharCharChar1CharCharCharCharCharCharCharCharCharCharCharCharChar">
    <w:name w:val="Char1 Char Char Char Char Char Char Char Char Char Char Char Char Char Char Char Char Char Char Char Char Char Char Char Char Char Char1 Char Char Char Char Char Char Char Char Char Char Char Char Char"/>
    <w:basedOn w:val="Normal"/>
    <w:rsid w:val="008C18F8"/>
    <w:pPr>
      <w:spacing w:line="240" w:lineRule="exact"/>
    </w:pPr>
    <w:rPr>
      <w:rFonts w:ascii="Times New Roman" w:eastAsia="SimSun" w:hAnsi="Times New Roman"/>
      <w:lang w:val="fr-FR"/>
    </w:rPr>
  </w:style>
  <w:style w:type="paragraph" w:customStyle="1" w:styleId="BodySingle">
    <w:name w:val="Body Single"/>
    <w:basedOn w:val="Normal"/>
    <w:rsid w:val="008C18F8"/>
    <w:pPr>
      <w:snapToGrid w:val="0"/>
      <w:spacing w:after="0"/>
    </w:pPr>
    <w:rPr>
      <w:rFonts w:ascii="Times New Roman" w:eastAsia="SimSun" w:hAnsi="Times New Roman"/>
      <w:sz w:val="24"/>
    </w:rPr>
  </w:style>
  <w:style w:type="paragraph" w:customStyle="1" w:styleId="Char1CharCharCharCharCharCharCharCharCharCharCharCharCharCharCharCharCharCharCharCharCharCharCharCharCharChar1CharCharCharCharCharCharCharCharCharCharCharCharCharCharCharChar4">
    <w:name w:val="Char1 Char Char Char Char Char Char Char Char Char Char Char Char Char Char Char Char Char Char Char Char Char Char Char Char Char Char1 Char Char Char Char Char Char Char Char Char Char Char Char Char Char Char Char4"/>
    <w:basedOn w:val="Normal"/>
    <w:rsid w:val="008C18F8"/>
    <w:pPr>
      <w:spacing w:line="240" w:lineRule="exact"/>
    </w:pPr>
    <w:rPr>
      <w:rFonts w:ascii="Times New Roman" w:eastAsia="SimSun" w:hAnsi="Times New Roman"/>
      <w:lang w:val="fr-FR"/>
    </w:rPr>
  </w:style>
  <w:style w:type="paragraph" w:customStyle="1" w:styleId="CharCharCharChar">
    <w:name w:val="Char Char Char Char"/>
    <w:basedOn w:val="Normal"/>
    <w:rsid w:val="008C18F8"/>
    <w:pPr>
      <w:spacing w:line="240" w:lineRule="exact"/>
    </w:pPr>
    <w:rPr>
      <w:rFonts w:ascii="Verdana" w:eastAsia="SimSun" w:hAnsi="Verdana"/>
    </w:rPr>
  </w:style>
  <w:style w:type="paragraph" w:customStyle="1" w:styleId="Body11">
    <w:name w:val="Body 11"/>
    <w:basedOn w:val="BodyText"/>
    <w:rsid w:val="008C18F8"/>
    <w:pPr>
      <w:spacing w:after="240"/>
    </w:pPr>
    <w:rPr>
      <w:rFonts w:ascii="Times New Roman" w:hAnsi="Times New Roman"/>
      <w:color w:val="auto"/>
      <w:lang w:val="en-US"/>
    </w:rPr>
  </w:style>
  <w:style w:type="paragraph" w:customStyle="1" w:styleId="BodyTes">
    <w:name w:val="Body Tes"/>
    <w:basedOn w:val="NoteTable"/>
    <w:rsid w:val="008C18F8"/>
    <w:pPr>
      <w:ind w:left="567" w:firstLine="0"/>
    </w:pPr>
  </w:style>
  <w:style w:type="paragraph" w:customStyle="1" w:styleId="CarCharChar">
    <w:name w:val="Car Char Char"/>
    <w:basedOn w:val="Normal"/>
    <w:rsid w:val="008C18F8"/>
    <w:pPr>
      <w:spacing w:line="240" w:lineRule="exact"/>
    </w:pPr>
    <w:rPr>
      <w:rFonts w:ascii="Times New Roman" w:eastAsia="SimSun" w:hAnsi="Times New Roman"/>
      <w:lang w:val="fr-FR"/>
    </w:rPr>
  </w:style>
  <w:style w:type="paragraph" w:customStyle="1" w:styleId="BodyTextNumberedBold">
    <w:name w:val="Body Text Numbered Bold"/>
    <w:basedOn w:val="Normal"/>
    <w:next w:val="BodyText"/>
    <w:rsid w:val="008C18F8"/>
    <w:pPr>
      <w:spacing w:after="240"/>
    </w:pPr>
    <w:rPr>
      <w:rFonts w:ascii="Times New Roman Bold" w:eastAsia="SimSun" w:hAnsi="Times New Roman Bold"/>
      <w:b/>
      <w:szCs w:val="24"/>
      <w:lang w:val="en-GB"/>
    </w:rPr>
  </w:style>
  <w:style w:type="paragraph" w:customStyle="1" w:styleId="Opmaakprofiel1">
    <w:name w:val="Opmaakprofiel1"/>
    <w:basedOn w:val="Heading1"/>
    <w:autoRedefine/>
    <w:rsid w:val="008C18F8"/>
    <w:pPr>
      <w:spacing w:after="594"/>
    </w:pPr>
    <w:rPr>
      <w:rFonts w:ascii="Times New Roman" w:eastAsia="SimSun" w:hAnsi="Times New Roman"/>
      <w:noProof/>
      <w:color w:val="FFFFFF"/>
      <w:kern w:val="28"/>
      <w:sz w:val="24"/>
      <w:szCs w:val="20"/>
    </w:rPr>
  </w:style>
  <w:style w:type="paragraph" w:customStyle="1" w:styleId="Opmaakprofiel2">
    <w:name w:val="Opmaakprofiel2"/>
    <w:basedOn w:val="Heading1"/>
    <w:rsid w:val="008C18F8"/>
    <w:pPr>
      <w:spacing w:after="594"/>
    </w:pPr>
    <w:rPr>
      <w:rFonts w:ascii="Times New Roman" w:eastAsia="SimSun" w:hAnsi="Times New Roman"/>
      <w:noProof/>
      <w:kern w:val="28"/>
      <w:sz w:val="24"/>
      <w:szCs w:val="20"/>
    </w:rPr>
  </w:style>
  <w:style w:type="paragraph" w:customStyle="1" w:styleId="Opmaakprofiel3">
    <w:name w:val="Opmaakprofiel3"/>
    <w:basedOn w:val="Heading1"/>
    <w:rsid w:val="008C18F8"/>
    <w:pPr>
      <w:spacing w:after="594"/>
    </w:pPr>
    <w:rPr>
      <w:rFonts w:ascii="Times New Roman" w:eastAsia="SimSun" w:hAnsi="Times New Roman"/>
      <w:noProof/>
      <w:color w:val="FFFFFF"/>
      <w:kern w:val="28"/>
      <w:sz w:val="24"/>
      <w:szCs w:val="20"/>
    </w:rPr>
  </w:style>
  <w:style w:type="paragraph" w:customStyle="1" w:styleId="Opmaakprofiel4">
    <w:name w:val="Opmaakprofiel4"/>
    <w:basedOn w:val="Heading1"/>
    <w:rsid w:val="008C18F8"/>
    <w:pPr>
      <w:spacing w:after="594"/>
    </w:pPr>
    <w:rPr>
      <w:rFonts w:ascii="CitigateFrutigerBold" w:eastAsia="SimSun" w:hAnsi="CitigateFrutigerBold"/>
      <w:noProof/>
      <w:kern w:val="28"/>
      <w:szCs w:val="20"/>
    </w:rPr>
  </w:style>
  <w:style w:type="paragraph" w:customStyle="1" w:styleId="Opmaakprofiel5">
    <w:name w:val="Opmaakprofiel5"/>
    <w:basedOn w:val="Heading1"/>
    <w:autoRedefine/>
    <w:rsid w:val="008C18F8"/>
    <w:pPr>
      <w:spacing w:after="594"/>
    </w:pPr>
    <w:rPr>
      <w:rFonts w:ascii="Times New Roman" w:eastAsia="SimSun" w:hAnsi="Times New Roman"/>
      <w:noProof/>
      <w:kern w:val="28"/>
      <w:sz w:val="24"/>
      <w:szCs w:val="20"/>
    </w:rPr>
  </w:style>
  <w:style w:type="paragraph" w:customStyle="1" w:styleId="stelectronics">
    <w:name w:val="st electronics"/>
    <w:basedOn w:val="Heading1"/>
    <w:autoRedefine/>
    <w:rsid w:val="008C18F8"/>
    <w:pPr>
      <w:spacing w:after="594"/>
    </w:pPr>
    <w:rPr>
      <w:rFonts w:ascii="Times New Roman" w:eastAsia="SimSun" w:hAnsi="Times New Roman"/>
      <w:noProof/>
      <w:kern w:val="28"/>
      <w:sz w:val="24"/>
      <w:szCs w:val="24"/>
    </w:rPr>
  </w:style>
  <w:style w:type="paragraph" w:customStyle="1" w:styleId="Style2">
    <w:name w:val="Style2"/>
    <w:basedOn w:val="Normal"/>
    <w:rsid w:val="008C18F8"/>
    <w:pPr>
      <w:numPr>
        <w:numId w:val="7"/>
      </w:numPr>
      <w:tabs>
        <w:tab w:val="left" w:pos="709"/>
      </w:tabs>
      <w:spacing w:after="240"/>
    </w:pPr>
    <w:rPr>
      <w:rFonts w:ascii="Times New Roman Bold" w:eastAsia="SimSun" w:hAnsi="Times New Roman Bold"/>
      <w:b/>
      <w:caps/>
      <w:sz w:val="24"/>
      <w:szCs w:val="24"/>
      <w:lang w:val="en-GB"/>
    </w:rPr>
  </w:style>
  <w:style w:type="paragraph" w:customStyle="1" w:styleId="aNumberinglist">
    <w:name w:val="a. Numbering list"/>
    <w:basedOn w:val="Normal"/>
    <w:rsid w:val="008C18F8"/>
    <w:pPr>
      <w:widowControl w:val="0"/>
      <w:numPr>
        <w:numId w:val="8"/>
      </w:numPr>
      <w:tabs>
        <w:tab w:val="left" w:pos="1134"/>
      </w:tabs>
      <w:autoSpaceDE w:val="0"/>
      <w:autoSpaceDN w:val="0"/>
      <w:adjustRightInd w:val="0"/>
      <w:spacing w:after="240"/>
    </w:pPr>
    <w:rPr>
      <w:rFonts w:ascii="Times New Roman" w:eastAsia="SimSun" w:hAnsi="Times New Roman"/>
      <w:lang w:val="en-GB"/>
    </w:rPr>
  </w:style>
  <w:style w:type="paragraph" w:customStyle="1" w:styleId="Footnotetable">
    <w:name w:val="Footnote table"/>
    <w:basedOn w:val="Normal"/>
    <w:rsid w:val="008C18F8"/>
    <w:pPr>
      <w:autoSpaceDE w:val="0"/>
      <w:autoSpaceDN w:val="0"/>
      <w:adjustRightInd w:val="0"/>
      <w:spacing w:after="0"/>
      <w:ind w:left="426" w:hanging="426"/>
    </w:pPr>
    <w:rPr>
      <w:rFonts w:ascii="Tms Rmn" w:eastAsia="SimSun" w:hAnsi="Tms Rmn" w:cs="Tms Rmn"/>
      <w:sz w:val="18"/>
      <w:szCs w:val="18"/>
      <w:lang w:eastAsia="zh-CN"/>
    </w:rPr>
  </w:style>
  <w:style w:type="paragraph" w:customStyle="1" w:styleId="Bold">
    <w:name w:val="Bold"/>
    <w:basedOn w:val="Normal"/>
    <w:rsid w:val="008C18F8"/>
    <w:pPr>
      <w:keepNext/>
      <w:keepLines/>
      <w:numPr>
        <w:numId w:val="9"/>
      </w:numPr>
      <w:autoSpaceDE w:val="0"/>
      <w:autoSpaceDN w:val="0"/>
      <w:adjustRightInd w:val="0"/>
      <w:spacing w:after="240"/>
      <w:ind w:left="0" w:firstLine="0"/>
    </w:pPr>
    <w:rPr>
      <w:rFonts w:ascii="Times New Roman" w:eastAsia="SimSun" w:hAnsi="Times New Roman"/>
      <w:b/>
      <w:bCs/>
    </w:rPr>
  </w:style>
  <w:style w:type="paragraph" w:customStyle="1" w:styleId="Bolditalic">
    <w:name w:val="Bold + italic"/>
    <w:basedOn w:val="Normal"/>
    <w:rsid w:val="008C18F8"/>
    <w:pPr>
      <w:keepNext/>
      <w:keepLines/>
      <w:autoSpaceDE w:val="0"/>
      <w:autoSpaceDN w:val="0"/>
      <w:adjustRightInd w:val="0"/>
      <w:spacing w:after="240"/>
    </w:pPr>
    <w:rPr>
      <w:rFonts w:ascii="Times New Roman" w:eastAsia="SimSun" w:hAnsi="Times New Roman"/>
      <w:b/>
      <w:i/>
      <w:lang w:eastAsia="zh-CN"/>
    </w:rPr>
  </w:style>
  <w:style w:type="paragraph" w:customStyle="1" w:styleId="BoldItals">
    <w:name w:val="BoldItals"/>
    <w:basedOn w:val="Normal"/>
    <w:next w:val="BodyText"/>
    <w:rsid w:val="008C18F8"/>
    <w:pPr>
      <w:spacing w:after="240"/>
    </w:pPr>
    <w:rPr>
      <w:rFonts w:ascii="Times New Roman Bold" w:eastAsia="SimSun" w:hAnsi="Times New Roman Bold"/>
      <w:b/>
      <w:i/>
      <w:sz w:val="24"/>
      <w:szCs w:val="24"/>
    </w:rPr>
  </w:style>
  <w:style w:type="paragraph" w:customStyle="1" w:styleId="Italics">
    <w:name w:val="Italics"/>
    <w:basedOn w:val="BoldItals"/>
    <w:autoRedefine/>
    <w:rsid w:val="008C18F8"/>
    <w:pPr>
      <w:spacing w:line="280" w:lineRule="exact"/>
      <w:outlineLvl w:val="0"/>
    </w:pPr>
    <w:rPr>
      <w:rFonts w:ascii="Times New Roman"/>
      <w:i w:val="0"/>
      <w:sz w:val="22"/>
      <w:szCs w:val="22"/>
    </w:rPr>
  </w:style>
  <w:style w:type="paragraph" w:customStyle="1" w:styleId="BulletedList2">
    <w:name w:val="Bulleted List 2"/>
    <w:basedOn w:val="BulletedList"/>
    <w:rsid w:val="008C18F8"/>
    <w:pPr>
      <w:numPr>
        <w:numId w:val="10"/>
      </w:numPr>
      <w:tabs>
        <w:tab w:val="clear" w:pos="709"/>
        <w:tab w:val="num" w:pos="360"/>
        <w:tab w:val="num" w:pos="567"/>
        <w:tab w:val="left" w:pos="1418"/>
      </w:tabs>
      <w:ind w:left="-1440" w:hanging="720"/>
      <w:contextualSpacing w:val="0"/>
    </w:pPr>
    <w:rPr>
      <w:rFonts w:ascii="Times New Roman" w:hAnsi="Times New Roman"/>
      <w:sz w:val="22"/>
      <w:lang w:val="en-US"/>
    </w:rPr>
  </w:style>
  <w:style w:type="paragraph" w:customStyle="1" w:styleId="BulletedListChar">
    <w:name w:val="Bulleted List Char"/>
    <w:basedOn w:val="Normal"/>
    <w:rsid w:val="008C18F8"/>
    <w:pPr>
      <w:spacing w:after="240"/>
      <w:contextualSpacing/>
    </w:pPr>
    <w:rPr>
      <w:rFonts w:ascii="Times New Roman" w:eastAsia="SimSun" w:hAnsi="Times New Roman"/>
      <w:sz w:val="24"/>
      <w:szCs w:val="24"/>
      <w:lang w:val="en-GB"/>
    </w:rPr>
  </w:style>
  <w:style w:type="paragraph" w:customStyle="1" w:styleId="DefaultParagraphFontChar">
    <w:name w:val="Default Paragraph Font Char"/>
    <w:aliases w:val="Char2 Char"/>
    <w:basedOn w:val="Normal"/>
    <w:rsid w:val="008C18F8"/>
    <w:pPr>
      <w:spacing w:line="240" w:lineRule="exact"/>
    </w:pPr>
    <w:rPr>
      <w:rFonts w:ascii="Times New Roman" w:eastAsia="SimSun" w:hAnsi="Times New Roman"/>
      <w:lang w:val="fr-FR"/>
    </w:rPr>
  </w:style>
  <w:style w:type="paragraph" w:customStyle="1" w:styleId="ItalicTitle">
    <w:name w:val="Italic Title"/>
    <w:basedOn w:val="BodyText"/>
    <w:rsid w:val="008C18F8"/>
    <w:pPr>
      <w:spacing w:after="240"/>
      <w:ind w:firstLine="0"/>
    </w:pPr>
    <w:rPr>
      <w:rFonts w:ascii="Times New Roman" w:hAnsi="Times New Roman"/>
      <w:b/>
      <w:i/>
      <w:lang w:val="en-US"/>
    </w:rPr>
  </w:style>
  <w:style w:type="paragraph" w:customStyle="1" w:styleId="NumberTitle">
    <w:name w:val="Number Title"/>
    <w:basedOn w:val="Normal"/>
    <w:rsid w:val="008C18F8"/>
    <w:pPr>
      <w:spacing w:before="120" w:after="240"/>
    </w:pPr>
    <w:rPr>
      <w:rFonts w:ascii="Times New Roman" w:eastAsia="SimSun" w:hAnsi="Times New Roman"/>
      <w:b/>
      <w:sz w:val="24"/>
      <w:szCs w:val="24"/>
    </w:rPr>
  </w:style>
  <w:style w:type="paragraph" w:customStyle="1" w:styleId="texteretrait">
    <w:name w:val="texte retrait"/>
    <w:basedOn w:val="Normal"/>
    <w:rsid w:val="008C18F8"/>
    <w:pPr>
      <w:spacing w:after="0"/>
      <w:ind w:left="560" w:right="-160" w:hanging="560"/>
    </w:pPr>
    <w:rPr>
      <w:rFonts w:ascii="Times" w:eastAsia="SimSun" w:hAnsi="Times"/>
      <w:sz w:val="24"/>
      <w:lang w:eastAsia="fr-FR"/>
    </w:rPr>
  </w:style>
  <w:style w:type="paragraph" w:customStyle="1" w:styleId="Titlenumbered">
    <w:name w:val="Title numbered"/>
    <w:basedOn w:val="Normal"/>
    <w:next w:val="BodyText"/>
    <w:autoRedefine/>
    <w:rsid w:val="008C18F8"/>
    <w:pPr>
      <w:keepNext/>
      <w:keepLines/>
      <w:numPr>
        <w:numId w:val="11"/>
      </w:numPr>
      <w:spacing w:after="240"/>
    </w:pPr>
    <w:rPr>
      <w:rFonts w:ascii="Times New Roman Bold" w:eastAsia="SimSun" w:hAnsi="Times New Roman Bold"/>
      <w:b/>
      <w:szCs w:val="24"/>
    </w:rPr>
  </w:style>
  <w:style w:type="paragraph" w:customStyle="1" w:styleId="Numberinglist">
    <w:name w:val="Numbering list"/>
    <w:basedOn w:val="Normal"/>
    <w:rsid w:val="008C18F8"/>
    <w:pPr>
      <w:numPr>
        <w:numId w:val="12"/>
      </w:numPr>
      <w:spacing w:after="240"/>
    </w:pPr>
    <w:rPr>
      <w:rFonts w:ascii="Times New Roman" w:eastAsia="SimSun" w:hAnsi="Times New Roman"/>
      <w:szCs w:val="24"/>
      <w:lang w:val="en-GB"/>
    </w:rPr>
  </w:style>
  <w:style w:type="paragraph" w:customStyle="1" w:styleId="Hyphenlist">
    <w:name w:val="Hyphenlist"/>
    <w:basedOn w:val="Normal"/>
    <w:autoRedefine/>
    <w:rsid w:val="008C18F8"/>
    <w:pPr>
      <w:numPr>
        <w:numId w:val="13"/>
      </w:numPr>
      <w:spacing w:after="240"/>
    </w:pPr>
    <w:rPr>
      <w:rFonts w:ascii="Times New Roman" w:eastAsia="SimSun" w:hAnsi="Times New Roman"/>
      <w:sz w:val="24"/>
      <w:szCs w:val="24"/>
      <w:lang w:val="en-GB"/>
    </w:rPr>
  </w:style>
  <w:style w:type="paragraph" w:customStyle="1" w:styleId="bulletlist2">
    <w:name w:val="bullet list 2"/>
    <w:basedOn w:val="BulletedList"/>
    <w:rsid w:val="008C18F8"/>
    <w:pPr>
      <w:tabs>
        <w:tab w:val="clear" w:pos="-1440"/>
        <w:tab w:val="num" w:pos="1080"/>
        <w:tab w:val="left" w:pos="1276"/>
      </w:tabs>
      <w:ind w:left="1276" w:hanging="567"/>
      <w:contextualSpacing w:val="0"/>
    </w:pPr>
    <w:rPr>
      <w:rFonts w:ascii="Times New Roman" w:hAnsi="Times New Roman"/>
      <w:sz w:val="22"/>
      <w:lang w:val="en-US"/>
    </w:rPr>
  </w:style>
  <w:style w:type="paragraph" w:customStyle="1" w:styleId="Block">
    <w:name w:val="Block"/>
    <w:rsid w:val="008C18F8"/>
    <w:pPr>
      <w:spacing w:after="240" w:afterAutospacing="1" w:line="276" w:lineRule="auto"/>
      <w:jc w:val="both"/>
    </w:pPr>
    <w:rPr>
      <w:rFonts w:eastAsia="SimSun" w:cs="Times New Roman"/>
      <w:sz w:val="24"/>
      <w:szCs w:val="24"/>
      <w:lang w:val="en-GB"/>
    </w:rPr>
  </w:style>
  <w:style w:type="paragraph" w:customStyle="1" w:styleId="Car">
    <w:name w:val="Car"/>
    <w:basedOn w:val="Normal"/>
    <w:rsid w:val="008C18F8"/>
    <w:pPr>
      <w:spacing w:line="240" w:lineRule="exact"/>
    </w:pPr>
    <w:rPr>
      <w:rFonts w:ascii="Times New Roman" w:eastAsia="SimSun" w:hAnsi="Times New Roman"/>
      <w:lang w:val="fr-FR"/>
    </w:rPr>
  </w:style>
  <w:style w:type="paragraph" w:customStyle="1" w:styleId="DeltaViewTableHeading">
    <w:name w:val="DeltaView Table Heading"/>
    <w:basedOn w:val="Normal"/>
    <w:rsid w:val="008C18F8"/>
    <w:pPr>
      <w:autoSpaceDE w:val="0"/>
      <w:autoSpaceDN w:val="0"/>
      <w:adjustRightInd w:val="0"/>
      <w:spacing w:after="120"/>
    </w:pPr>
    <w:rPr>
      <w:rFonts w:eastAsia="SimSun"/>
      <w:b/>
      <w:sz w:val="24"/>
      <w:szCs w:val="24"/>
      <w:lang w:eastAsia="zh-CN"/>
    </w:rPr>
  </w:style>
  <w:style w:type="paragraph" w:customStyle="1" w:styleId="DeltaViewTableBody">
    <w:name w:val="DeltaView Table Body"/>
    <w:basedOn w:val="Normal"/>
    <w:rsid w:val="008C18F8"/>
    <w:pPr>
      <w:autoSpaceDE w:val="0"/>
      <w:autoSpaceDN w:val="0"/>
      <w:adjustRightInd w:val="0"/>
      <w:spacing w:after="0"/>
    </w:pPr>
    <w:rPr>
      <w:rFonts w:eastAsia="SimSun"/>
      <w:sz w:val="24"/>
      <w:szCs w:val="24"/>
      <w:lang w:eastAsia="zh-CN"/>
    </w:rPr>
  </w:style>
  <w:style w:type="paragraph" w:customStyle="1" w:styleId="DeltaViewAnnounce">
    <w:name w:val="DeltaView Announce"/>
    <w:rsid w:val="008C18F8"/>
    <w:pPr>
      <w:autoSpaceDE w:val="0"/>
      <w:autoSpaceDN w:val="0"/>
      <w:adjustRightInd w:val="0"/>
      <w:spacing w:before="100" w:beforeAutospacing="1" w:after="100" w:afterAutospacing="1" w:line="276" w:lineRule="auto"/>
      <w:jc w:val="both"/>
    </w:pPr>
    <w:rPr>
      <w:rFonts w:ascii="Arial" w:eastAsia="SimSun" w:hAnsi="Arial" w:cs="Times New Roman"/>
      <w:sz w:val="24"/>
      <w:szCs w:val="24"/>
      <w:lang w:val="en-GB" w:eastAsia="zh-CN"/>
    </w:rPr>
  </w:style>
  <w:style w:type="paragraph" w:customStyle="1" w:styleId="Headline2">
    <w:name w:val="Headline 2"/>
    <w:basedOn w:val="BodyText"/>
    <w:uiPriority w:val="99"/>
    <w:rsid w:val="008C18F8"/>
    <w:pPr>
      <w:spacing w:after="290" w:line="290" w:lineRule="atLeast"/>
      <w:ind w:firstLine="0"/>
      <w:jc w:val="left"/>
    </w:pPr>
    <w:rPr>
      <w:rFonts w:cs="Arial"/>
      <w:b/>
      <w:color w:val="auto"/>
      <w:sz w:val="24"/>
      <w:szCs w:val="24"/>
      <w:lang w:val="nl-NL" w:eastAsia="nl-NL"/>
    </w:rPr>
  </w:style>
  <w:style w:type="paragraph" w:customStyle="1" w:styleId="Headline1">
    <w:name w:val="Headline 1"/>
    <w:basedOn w:val="BodyText"/>
    <w:uiPriority w:val="99"/>
    <w:rsid w:val="008C18F8"/>
    <w:pPr>
      <w:keepNext/>
      <w:spacing w:after="720" w:line="290" w:lineRule="atLeast"/>
      <w:ind w:firstLine="0"/>
      <w:jc w:val="left"/>
    </w:pPr>
    <w:rPr>
      <w:rFonts w:cs="Arial"/>
      <w:color w:val="auto"/>
      <w:sz w:val="28"/>
      <w:szCs w:val="28"/>
      <w:lang w:val="nl-NL" w:eastAsia="nl-NL"/>
    </w:rPr>
  </w:style>
  <w:style w:type="paragraph" w:customStyle="1" w:styleId="Headline3">
    <w:name w:val="Headline 3"/>
    <w:basedOn w:val="Normal"/>
    <w:uiPriority w:val="99"/>
    <w:rsid w:val="008C18F8"/>
    <w:pPr>
      <w:keepNext/>
      <w:spacing w:after="0" w:line="290" w:lineRule="atLeast"/>
    </w:pPr>
    <w:rPr>
      <w:rFonts w:eastAsia="SimSun"/>
      <w:b/>
      <w:lang w:val="nl-NL" w:eastAsia="nl-NL"/>
    </w:rPr>
  </w:style>
  <w:style w:type="paragraph" w:customStyle="1" w:styleId="PlaceDate">
    <w:name w:val="PlaceDate"/>
    <w:basedOn w:val="BodyText"/>
    <w:uiPriority w:val="99"/>
    <w:rsid w:val="008C18F8"/>
    <w:pPr>
      <w:keepNext/>
      <w:spacing w:before="580" w:after="0" w:line="290" w:lineRule="atLeast"/>
      <w:ind w:firstLine="0"/>
      <w:jc w:val="left"/>
    </w:pPr>
    <w:rPr>
      <w:rFonts w:cs="Arial"/>
      <w:color w:val="auto"/>
      <w:lang w:val="nl-NL" w:eastAsia="nl-NL"/>
    </w:rPr>
  </w:style>
  <w:style w:type="paragraph" w:customStyle="1" w:styleId="AuditFirm">
    <w:name w:val="AuditFirm"/>
    <w:basedOn w:val="PlaceDate"/>
    <w:uiPriority w:val="99"/>
    <w:rsid w:val="008C18F8"/>
    <w:pPr>
      <w:spacing w:before="0" w:after="1160"/>
    </w:pPr>
  </w:style>
  <w:style w:type="paragraph" w:customStyle="1" w:styleId="Style35001908">
    <w:name w:val="Style35001908"/>
    <w:basedOn w:val="Normal"/>
    <w:uiPriority w:val="99"/>
    <w:rsid w:val="008C18F8"/>
    <w:pPr>
      <w:snapToGrid w:val="0"/>
      <w:spacing w:after="0"/>
    </w:pPr>
    <w:rPr>
      <w:rFonts w:ascii="Times New Roman" w:eastAsia="SimSun" w:hAnsi="Times New Roman"/>
      <w:sz w:val="24"/>
    </w:rPr>
  </w:style>
  <w:style w:type="character" w:styleId="FootnoteReference">
    <w:name w:val="footnote reference"/>
    <w:basedOn w:val="DefaultParagraphFont"/>
    <w:uiPriority w:val="99"/>
    <w:unhideWhenUsed/>
    <w:rsid w:val="008C18F8"/>
    <w:rPr>
      <w:rFonts w:ascii="Times New Roman" w:hAnsi="Times New Roman" w:cs="Times New Roman"/>
      <w:vertAlign w:val="superscript"/>
    </w:rPr>
  </w:style>
  <w:style w:type="character" w:styleId="CommentReference">
    <w:name w:val="annotation reference"/>
    <w:basedOn w:val="DefaultParagraphFont"/>
    <w:uiPriority w:val="99"/>
    <w:unhideWhenUsed/>
    <w:rsid w:val="008C18F8"/>
    <w:rPr>
      <w:rFonts w:ascii="Times New Roman" w:hAnsi="Times New Roman" w:cs="Times New Roman"/>
      <w:sz w:val="16"/>
      <w:szCs w:val="16"/>
    </w:rPr>
  </w:style>
  <w:style w:type="character" w:styleId="PageNumber">
    <w:name w:val="page number"/>
    <w:basedOn w:val="DefaultParagraphFont"/>
    <w:uiPriority w:val="99"/>
    <w:unhideWhenUsed/>
    <w:rsid w:val="008C18F8"/>
    <w:rPr>
      <w:rFonts w:ascii="Times New Roman" w:hAnsi="Times New Roman" w:cs="Times New Roman"/>
    </w:rPr>
  </w:style>
  <w:style w:type="character" w:styleId="EndnoteReference">
    <w:name w:val="endnote reference"/>
    <w:basedOn w:val="DefaultParagraphFont"/>
    <w:uiPriority w:val="99"/>
    <w:unhideWhenUsed/>
    <w:rsid w:val="008C18F8"/>
    <w:rPr>
      <w:rFonts w:cs="Times New Roman"/>
      <w:vertAlign w:val="superscript"/>
    </w:rPr>
  </w:style>
  <w:style w:type="character" w:styleId="SubtleEmphasis">
    <w:name w:val="Subtle Emphasis"/>
    <w:basedOn w:val="DefaultParagraphFont"/>
    <w:uiPriority w:val="19"/>
    <w:qFormat/>
    <w:rsid w:val="008C18F8"/>
    <w:rPr>
      <w:rFonts w:cs="Times New Roman"/>
      <w:i/>
    </w:rPr>
  </w:style>
  <w:style w:type="character" w:styleId="IntenseEmphasis">
    <w:name w:val="Intense Emphasis"/>
    <w:basedOn w:val="DefaultParagraphFont"/>
    <w:uiPriority w:val="21"/>
    <w:qFormat/>
    <w:rsid w:val="008C18F8"/>
    <w:rPr>
      <w:rFonts w:cs="Times New Roman"/>
      <w:b/>
      <w:i/>
      <w:color w:val="C0504D"/>
      <w:spacing w:val="10"/>
    </w:rPr>
  </w:style>
  <w:style w:type="character" w:styleId="SubtleReference">
    <w:name w:val="Subtle Reference"/>
    <w:basedOn w:val="DefaultParagraphFont"/>
    <w:uiPriority w:val="31"/>
    <w:qFormat/>
    <w:rsid w:val="008C18F8"/>
    <w:rPr>
      <w:rFonts w:cs="Times New Roman"/>
      <w:b/>
    </w:rPr>
  </w:style>
  <w:style w:type="character" w:styleId="IntenseReference">
    <w:name w:val="Intense Reference"/>
    <w:basedOn w:val="DefaultParagraphFont"/>
    <w:uiPriority w:val="32"/>
    <w:qFormat/>
    <w:rsid w:val="008C18F8"/>
    <w:rPr>
      <w:rFonts w:cs="Times New Roman"/>
      <w:b/>
      <w:smallCaps/>
      <w:spacing w:val="5"/>
      <w:sz w:val="22"/>
      <w:u w:val="single"/>
    </w:rPr>
  </w:style>
  <w:style w:type="character" w:styleId="BookTitle">
    <w:name w:val="Book Title"/>
    <w:basedOn w:val="DefaultParagraphFont"/>
    <w:uiPriority w:val="33"/>
    <w:qFormat/>
    <w:rsid w:val="008C18F8"/>
    <w:rPr>
      <w:rFonts w:ascii="Cambria" w:eastAsia="SimSun" w:hAnsi="Cambria" w:cs="Times New Roman"/>
      <w:i/>
      <w:sz w:val="20"/>
    </w:rPr>
  </w:style>
  <w:style w:type="character" w:customStyle="1" w:styleId="DeltaViewInsertion">
    <w:name w:val="DeltaView Insertion"/>
    <w:rsid w:val="008C18F8"/>
    <w:rPr>
      <w:b/>
      <w:color w:val="0000FF"/>
      <w:spacing w:val="0"/>
      <w:u w:val="double"/>
    </w:rPr>
  </w:style>
  <w:style w:type="character" w:customStyle="1" w:styleId="DeltaViewDeletion">
    <w:name w:val="DeltaView Deletion"/>
    <w:rsid w:val="008C18F8"/>
    <w:rPr>
      <w:strike/>
      <w:color w:val="FF0000"/>
      <w:spacing w:val="0"/>
    </w:rPr>
  </w:style>
  <w:style w:type="character" w:customStyle="1" w:styleId="searchtermhit">
    <w:name w:val="searchtermhit"/>
    <w:basedOn w:val="DefaultParagraphFont"/>
    <w:uiPriority w:val="99"/>
    <w:rsid w:val="008C18F8"/>
    <w:rPr>
      <w:rFonts w:ascii="Times New Roman" w:hAnsi="Times New Roman" w:cs="Times New Roman"/>
    </w:rPr>
  </w:style>
  <w:style w:type="character" w:customStyle="1" w:styleId="printatt">
    <w:name w:val="printatt"/>
    <w:basedOn w:val="DefaultParagraphFont"/>
    <w:uiPriority w:val="99"/>
    <w:rsid w:val="008C18F8"/>
    <w:rPr>
      <w:rFonts w:ascii="Times New Roman" w:hAnsi="Times New Roman" w:cs="Times New Roman"/>
    </w:rPr>
  </w:style>
  <w:style w:type="character" w:customStyle="1" w:styleId="printouter">
    <w:name w:val="printouter"/>
    <w:basedOn w:val="DefaultParagraphFont"/>
    <w:uiPriority w:val="99"/>
    <w:rsid w:val="008C18F8"/>
    <w:rPr>
      <w:rFonts w:ascii="Times New Roman" w:hAnsi="Times New Roman" w:cs="Times New Roman"/>
    </w:rPr>
  </w:style>
  <w:style w:type="character" w:customStyle="1" w:styleId="DocID">
    <w:name w:val="DocID"/>
    <w:basedOn w:val="DefaultParagraphFont"/>
    <w:rsid w:val="008C18F8"/>
    <w:rPr>
      <w:rFonts w:ascii="Times New Roman" w:hAnsi="Times New Roman" w:cs="Times New Roman"/>
      <w:sz w:val="16"/>
    </w:rPr>
  </w:style>
  <w:style w:type="character" w:customStyle="1" w:styleId="ListBulletChar">
    <w:name w:val="List Bullet Char"/>
    <w:basedOn w:val="DefaultParagraphFont"/>
    <w:rsid w:val="008C18F8"/>
    <w:rPr>
      <w:rFonts w:cs="Times New Roman"/>
      <w:lang w:val="en-US" w:eastAsia="en-US" w:bidi="ar-SA"/>
    </w:rPr>
  </w:style>
  <w:style w:type="character" w:customStyle="1" w:styleId="ccbntxt">
    <w:name w:val="ccbntxt"/>
    <w:basedOn w:val="DefaultParagraphFont"/>
    <w:rsid w:val="008C18F8"/>
    <w:rPr>
      <w:rFonts w:cs="Times New Roman"/>
    </w:rPr>
  </w:style>
  <w:style w:type="character" w:customStyle="1" w:styleId="BulletedListChar1">
    <w:name w:val="Bulleted List Char1"/>
    <w:basedOn w:val="DefaultParagraphFont"/>
    <w:rsid w:val="008C18F8"/>
    <w:rPr>
      <w:rFonts w:cs="Times New Roman"/>
      <w:sz w:val="24"/>
      <w:szCs w:val="24"/>
      <w:lang w:val="en-US" w:eastAsia="en-US" w:bidi="ar-SA"/>
    </w:rPr>
  </w:style>
  <w:style w:type="character" w:customStyle="1" w:styleId="ccbntbltxt1">
    <w:name w:val="ccbntbltxt1"/>
    <w:basedOn w:val="DefaultParagraphFont"/>
    <w:rsid w:val="008C18F8"/>
    <w:rPr>
      <w:rFonts w:ascii="Verdana" w:hAnsi="Verdana" w:cs="Times New Roman"/>
      <w:color w:val="000000"/>
      <w:sz w:val="17"/>
      <w:szCs w:val="17"/>
    </w:rPr>
  </w:style>
  <w:style w:type="character" w:customStyle="1" w:styleId="ccbntbltxtbold">
    <w:name w:val="ccbntbltxtbold"/>
    <w:basedOn w:val="DefaultParagraphFont"/>
    <w:rsid w:val="008C18F8"/>
    <w:rPr>
      <w:rFonts w:cs="Times New Roman"/>
    </w:rPr>
  </w:style>
  <w:style w:type="character" w:customStyle="1" w:styleId="ccbntblodd1">
    <w:name w:val="ccbntblodd1"/>
    <w:basedOn w:val="DefaultParagraphFont"/>
    <w:rsid w:val="008C18F8"/>
    <w:rPr>
      <w:rFonts w:ascii="Verdana" w:hAnsi="Verdana" w:cs="Times New Roman"/>
      <w:color w:val="000000"/>
      <w:sz w:val="17"/>
      <w:szCs w:val="17"/>
    </w:rPr>
  </w:style>
  <w:style w:type="character" w:customStyle="1" w:styleId="ccbntbleven1">
    <w:name w:val="ccbntbleven1"/>
    <w:basedOn w:val="DefaultParagraphFont"/>
    <w:rsid w:val="008C18F8"/>
    <w:rPr>
      <w:rFonts w:ascii="Verdana" w:hAnsi="Verdana" w:cs="Times New Roman"/>
      <w:color w:val="000000"/>
      <w:sz w:val="17"/>
      <w:szCs w:val="17"/>
    </w:rPr>
  </w:style>
  <w:style w:type="character" w:customStyle="1" w:styleId="HoofdstukkopCharChar">
    <w:name w:val="Hoofdstukkop Char Char"/>
    <w:basedOn w:val="DefaultParagraphFont"/>
    <w:rsid w:val="008C18F8"/>
    <w:rPr>
      <w:rFonts w:ascii="CitigateFrutigerBold" w:hAnsi="CitigateFrutigerBold" w:cs="Times New Roman"/>
      <w:noProof/>
      <w:color w:val="FFFFFF"/>
      <w:kern w:val="28"/>
      <w:sz w:val="28"/>
      <w:lang w:val="en-US" w:eastAsia="en-US" w:bidi="ar-SA"/>
    </w:rPr>
  </w:style>
  <w:style w:type="character" w:customStyle="1" w:styleId="CharChar2">
    <w:name w:val="Char Char2"/>
    <w:basedOn w:val="DefaultParagraphFont"/>
    <w:rsid w:val="008C18F8"/>
    <w:rPr>
      <w:rFonts w:cs="Times New Roman"/>
      <w:b/>
      <w:bCs/>
      <w:kern w:val="28"/>
      <w:sz w:val="32"/>
      <w:szCs w:val="32"/>
      <w:lang w:val="en-US" w:eastAsia="en-US" w:bidi="ar-SA"/>
    </w:rPr>
  </w:style>
  <w:style w:type="character" w:customStyle="1" w:styleId="DeltaViewMoveDestination">
    <w:name w:val="DeltaView Move Destination"/>
    <w:rsid w:val="008C18F8"/>
    <w:rPr>
      <w:color w:val="00C000"/>
      <w:spacing w:val="0"/>
      <w:u w:val="double"/>
    </w:rPr>
  </w:style>
  <w:style w:type="character" w:customStyle="1" w:styleId="DeltaViewMoveSource">
    <w:name w:val="DeltaView Move Source"/>
    <w:rsid w:val="008C18F8"/>
    <w:rPr>
      <w:strike/>
      <w:color w:val="00C000"/>
      <w:spacing w:val="0"/>
    </w:rPr>
  </w:style>
  <w:style w:type="character" w:customStyle="1" w:styleId="CharChar">
    <w:name w:val="Char Char"/>
    <w:basedOn w:val="DefaultParagraphFont"/>
    <w:rsid w:val="008C18F8"/>
    <w:rPr>
      <w:rFonts w:ascii="Times New Roman" w:hAnsi="Times New Roman" w:cs="Times New Roman"/>
      <w:spacing w:val="0"/>
      <w:lang w:val="en-US" w:bidi="ar-SA"/>
    </w:rPr>
  </w:style>
  <w:style w:type="character" w:customStyle="1" w:styleId="CharChar1">
    <w:name w:val="Char Char1"/>
    <w:basedOn w:val="DefaultParagraphFont"/>
    <w:rsid w:val="008C18F8"/>
    <w:rPr>
      <w:rFonts w:ascii="CitigateFrutigerBold" w:hAnsi="CitigateFrutigerBold" w:cs="Times New Roman"/>
      <w:noProof/>
      <w:color w:val="800000"/>
      <w:spacing w:val="0"/>
      <w:sz w:val="24"/>
      <w:lang w:bidi="ar-SA"/>
    </w:rPr>
  </w:style>
  <w:style w:type="character" w:customStyle="1" w:styleId="CharChar3">
    <w:name w:val="Char Char3"/>
    <w:basedOn w:val="DefaultParagraphFont"/>
    <w:rsid w:val="008C18F8"/>
    <w:rPr>
      <w:rFonts w:ascii="CitigateFrutigerBold" w:hAnsi="CitigateFrutigerBold" w:cs="Times New Roman"/>
      <w:noProof/>
      <w:color w:val="FFFFFF"/>
      <w:spacing w:val="0"/>
      <w:kern w:val="28"/>
      <w:sz w:val="28"/>
      <w:lang w:bidi="ar-SA"/>
    </w:rPr>
  </w:style>
  <w:style w:type="character" w:customStyle="1" w:styleId="DeltaViewChangeNumber">
    <w:name w:val="DeltaView Change Number"/>
    <w:rsid w:val="008C18F8"/>
    <w:rPr>
      <w:color w:val="000000"/>
      <w:spacing w:val="0"/>
      <w:vertAlign w:val="superscript"/>
    </w:rPr>
  </w:style>
  <w:style w:type="character" w:customStyle="1" w:styleId="DeltaViewDelimiter">
    <w:name w:val="DeltaView Delimiter"/>
    <w:rsid w:val="008C18F8"/>
    <w:rPr>
      <w:spacing w:val="0"/>
    </w:rPr>
  </w:style>
  <w:style w:type="character" w:customStyle="1" w:styleId="DeltaViewFormatChange">
    <w:name w:val="DeltaView Format Change"/>
    <w:rsid w:val="008C18F8"/>
    <w:rPr>
      <w:color w:val="000000"/>
      <w:spacing w:val="0"/>
    </w:rPr>
  </w:style>
  <w:style w:type="character" w:customStyle="1" w:styleId="DeltaViewMovedDeletion">
    <w:name w:val="DeltaView Moved Deletion"/>
    <w:rsid w:val="008C18F8"/>
    <w:rPr>
      <w:strike/>
      <w:color w:val="C08080"/>
      <w:spacing w:val="0"/>
    </w:rPr>
  </w:style>
  <w:style w:type="character" w:customStyle="1" w:styleId="DeltaViewEditorComment">
    <w:name w:val="DeltaView Editor Comment"/>
    <w:basedOn w:val="DefaultParagraphFont"/>
    <w:rsid w:val="008C18F8"/>
    <w:rPr>
      <w:rFonts w:cs="Times New Roman"/>
      <w:color w:val="0000FF"/>
      <w:spacing w:val="0"/>
      <w:u w:val="double"/>
    </w:rPr>
  </w:style>
  <w:style w:type="character" w:customStyle="1" w:styleId="DeltaViewStyleChangeText">
    <w:name w:val="DeltaView Style Change Text"/>
    <w:rsid w:val="008C18F8"/>
    <w:rPr>
      <w:color w:val="000000"/>
      <w:spacing w:val="0"/>
      <w:u w:val="double"/>
    </w:rPr>
  </w:style>
  <w:style w:type="character" w:customStyle="1" w:styleId="DeltaViewStyleChangeLabel">
    <w:name w:val="DeltaView Style Change Label"/>
    <w:rsid w:val="008C18F8"/>
    <w:rPr>
      <w:color w:val="000000"/>
      <w:spacing w:val="0"/>
    </w:rPr>
  </w:style>
  <w:style w:type="table" w:styleId="Table3Deffects3">
    <w:name w:val="Table 3D effects 3"/>
    <w:basedOn w:val="TableNormal"/>
    <w:uiPriority w:val="99"/>
    <w:unhideWhenUsed/>
    <w:rsid w:val="008C18F8"/>
    <w:pPr>
      <w:spacing w:after="200" w:line="276" w:lineRule="auto"/>
      <w:jc w:val="both"/>
    </w:pPr>
    <w:rPr>
      <w:rFonts w:cs="Times New Roman"/>
      <w:lang w:val="nl-NL" w:eastAsia="nl-N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rsid w:val="008C18F8"/>
    <w:pPr>
      <w:spacing w:after="200" w:line="276"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link w:val="Title1Char"/>
    <w:qFormat/>
    <w:rsid w:val="000A63D5"/>
    <w:pPr>
      <w:numPr>
        <w:numId w:val="15"/>
      </w:numPr>
    </w:pPr>
    <w:rPr>
      <w:rFonts w:ascii="Arial" w:hAnsi="Arial" w:cs="Arial"/>
      <w:b/>
      <w:smallCaps w:val="0"/>
      <w:color w:val="002052"/>
      <w:sz w:val="28"/>
      <w:szCs w:val="22"/>
    </w:rPr>
  </w:style>
  <w:style w:type="paragraph" w:customStyle="1" w:styleId="Title2">
    <w:name w:val="Title 2"/>
    <w:basedOn w:val="Heading2"/>
    <w:link w:val="Title2Char"/>
    <w:qFormat/>
    <w:rsid w:val="000A63D5"/>
    <w:pPr>
      <w:numPr>
        <w:ilvl w:val="1"/>
        <w:numId w:val="15"/>
      </w:numPr>
      <w:spacing w:after="100" w:line="360" w:lineRule="auto"/>
    </w:pPr>
    <w:rPr>
      <w:rFonts w:cs="Arial"/>
      <w:b/>
      <w:smallCaps w:val="0"/>
      <w:color w:val="39A9DC"/>
      <w:sz w:val="24"/>
      <w:szCs w:val="22"/>
    </w:rPr>
  </w:style>
  <w:style w:type="character" w:customStyle="1" w:styleId="Title1Char">
    <w:name w:val="Title 1 Char"/>
    <w:basedOn w:val="Heading1Char"/>
    <w:link w:val="Title1"/>
    <w:locked/>
    <w:rsid w:val="000A63D5"/>
    <w:rPr>
      <w:rFonts w:ascii="Arial" w:hAnsi="Arial" w:cs="Arial"/>
      <w:b/>
      <w:smallCaps w:val="0"/>
      <w:color w:val="002052"/>
      <w:spacing w:val="5"/>
      <w:sz w:val="28"/>
      <w:szCs w:val="22"/>
    </w:rPr>
  </w:style>
  <w:style w:type="paragraph" w:customStyle="1" w:styleId="Title3">
    <w:name w:val="Title 3"/>
    <w:basedOn w:val="Heading3"/>
    <w:link w:val="Title3Char"/>
    <w:qFormat/>
    <w:rsid w:val="00412F56"/>
    <w:pPr>
      <w:numPr>
        <w:ilvl w:val="2"/>
        <w:numId w:val="15"/>
      </w:numPr>
      <w:tabs>
        <w:tab w:val="left" w:pos="1701"/>
      </w:tabs>
    </w:pPr>
    <w:rPr>
      <w:rFonts w:cs="Arial"/>
      <w:b/>
      <w:smallCaps w:val="0"/>
      <w:sz w:val="20"/>
      <w:szCs w:val="20"/>
    </w:rPr>
  </w:style>
  <w:style w:type="character" w:customStyle="1" w:styleId="Title2Char">
    <w:name w:val="Title 2 Char"/>
    <w:basedOn w:val="Heading2Char"/>
    <w:link w:val="Title2"/>
    <w:locked/>
    <w:rsid w:val="000A63D5"/>
    <w:rPr>
      <w:rFonts w:ascii="Calibri" w:hAnsi="Calibri" w:cs="Arial"/>
      <w:b/>
      <w:smallCaps w:val="0"/>
      <w:color w:val="39A9DC"/>
      <w:spacing w:val="5"/>
      <w:sz w:val="24"/>
      <w:szCs w:val="22"/>
    </w:rPr>
  </w:style>
  <w:style w:type="paragraph" w:customStyle="1" w:styleId="Title4">
    <w:name w:val="Title 4"/>
    <w:basedOn w:val="Heading4"/>
    <w:link w:val="Title4Char"/>
    <w:qFormat/>
    <w:rsid w:val="00AB47EB"/>
    <w:pPr>
      <w:numPr>
        <w:ilvl w:val="3"/>
        <w:numId w:val="15"/>
      </w:numPr>
    </w:pPr>
    <w:rPr>
      <w:rFonts w:cs="Arial"/>
      <w:b/>
      <w:i/>
      <w:smallCaps w:val="0"/>
    </w:rPr>
  </w:style>
  <w:style w:type="character" w:customStyle="1" w:styleId="Title3Char">
    <w:name w:val="Title 3 Char"/>
    <w:basedOn w:val="Heading3Char"/>
    <w:link w:val="Title3"/>
    <w:locked/>
    <w:rsid w:val="00412F56"/>
    <w:rPr>
      <w:rFonts w:ascii="Calibri" w:hAnsi="Calibri" w:cs="Arial"/>
      <w:b/>
      <w:smallCaps w:val="0"/>
      <w:spacing w:val="5"/>
      <w:sz w:val="24"/>
      <w:szCs w:val="24"/>
    </w:rPr>
  </w:style>
  <w:style w:type="character" w:customStyle="1" w:styleId="Title4Char">
    <w:name w:val="Title 4 Char"/>
    <w:basedOn w:val="Heading4Char"/>
    <w:link w:val="Title4"/>
    <w:locked/>
    <w:rsid w:val="00AB47EB"/>
    <w:rPr>
      <w:rFonts w:ascii="Calibri" w:hAnsi="Calibri" w:cs="Arial"/>
      <w:b/>
      <w:i/>
      <w:smallCaps w:val="0"/>
      <w:spacing w:val="10"/>
    </w:rPr>
  </w:style>
  <w:style w:type="paragraph" w:customStyle="1" w:styleId="Bullet05">
    <w:name w:val="Bullet 0.5"/>
    <w:basedOn w:val="Normal"/>
    <w:rsid w:val="008C18F8"/>
    <w:pPr>
      <w:numPr>
        <w:numId w:val="16"/>
      </w:numPr>
      <w:spacing w:after="0" w:afterAutospacing="0"/>
    </w:pPr>
    <w:rPr>
      <w:rFonts w:ascii="Times New Roman" w:hAnsi="Times New Roman"/>
    </w:rPr>
  </w:style>
  <w:style w:type="character" w:styleId="PlaceholderText">
    <w:name w:val="Placeholder Text"/>
    <w:basedOn w:val="DefaultParagraphFont"/>
    <w:uiPriority w:val="99"/>
    <w:semiHidden/>
    <w:rsid w:val="008C18F8"/>
    <w:rPr>
      <w:rFonts w:cs="Times New Roman"/>
      <w:color w:val="808080"/>
    </w:rPr>
  </w:style>
  <w:style w:type="paragraph" w:customStyle="1" w:styleId="Maintitle">
    <w:name w:val="Main title"/>
    <w:basedOn w:val="Normal"/>
    <w:link w:val="MaintitleChar"/>
    <w:qFormat/>
    <w:rsid w:val="000A63D5"/>
    <w:pPr>
      <w:jc w:val="center"/>
    </w:pPr>
    <w:rPr>
      <w:rFonts w:cs="Arial"/>
      <w:color w:val="002052"/>
      <w:sz w:val="44"/>
      <w:szCs w:val="44"/>
    </w:rPr>
  </w:style>
  <w:style w:type="paragraph" w:customStyle="1" w:styleId="Headerandfooter">
    <w:name w:val="Header and footer"/>
    <w:basedOn w:val="Normal"/>
    <w:link w:val="HeaderandfooterChar"/>
    <w:qFormat/>
    <w:rsid w:val="008C18F8"/>
    <w:rPr>
      <w:rFonts w:ascii="Arial" w:hAnsi="Arial" w:cs="Arial"/>
      <w:b/>
      <w:color w:val="009CDD"/>
    </w:rPr>
  </w:style>
  <w:style w:type="character" w:customStyle="1" w:styleId="MaintitleChar">
    <w:name w:val="Main title Char"/>
    <w:basedOn w:val="DefaultParagraphFont"/>
    <w:link w:val="Maintitle"/>
    <w:locked/>
    <w:rsid w:val="000A63D5"/>
    <w:rPr>
      <w:rFonts w:cs="Arial"/>
      <w:color w:val="002052"/>
      <w:sz w:val="44"/>
      <w:szCs w:val="44"/>
    </w:rPr>
  </w:style>
  <w:style w:type="character" w:customStyle="1" w:styleId="HeaderandfooterChar">
    <w:name w:val="Header and footer Char"/>
    <w:basedOn w:val="DefaultParagraphFont"/>
    <w:link w:val="Headerandfooter"/>
    <w:locked/>
    <w:rsid w:val="008C18F8"/>
    <w:rPr>
      <w:rFonts w:ascii="Arial" w:hAnsi="Arial" w:cs="Arial"/>
      <w:b/>
      <w:color w:val="009CDD"/>
      <w:sz w:val="22"/>
      <w:szCs w:val="22"/>
    </w:rPr>
  </w:style>
  <w:style w:type="numbering" w:customStyle="1" w:styleId="THQ-Bullet">
    <w:name w:val="THQ - Bullet"/>
    <w:rsid w:val="008C18F8"/>
    <w:pPr>
      <w:numPr>
        <w:numId w:val="14"/>
      </w:numPr>
    </w:pPr>
  </w:style>
  <w:style w:type="numbering" w:styleId="111111">
    <w:name w:val="Outline List 2"/>
    <w:basedOn w:val="NoList"/>
    <w:semiHidden/>
    <w:unhideWhenUsed/>
    <w:rsid w:val="008C18F8"/>
    <w:pPr>
      <w:numPr>
        <w:numId w:val="17"/>
      </w:numPr>
    </w:pPr>
  </w:style>
  <w:style w:type="character" w:customStyle="1" w:styleId="ccbntxt1">
    <w:name w:val="ccbntxt1"/>
    <w:basedOn w:val="DefaultParagraphFont"/>
    <w:rsid w:val="00471E8F"/>
    <w:rPr>
      <w:b w:val="0"/>
      <w:bCs w:val="0"/>
      <w:sz w:val="18"/>
      <w:szCs w:val="18"/>
    </w:rPr>
  </w:style>
  <w:style w:type="character" w:customStyle="1" w:styleId="BlockTextChar">
    <w:name w:val="Block Text Char"/>
    <w:basedOn w:val="DefaultParagraphFont"/>
    <w:link w:val="BlockText"/>
    <w:rsid w:val="009E795B"/>
    <w:rPr>
      <w:rFonts w:eastAsia="SimSun" w:cs="Times New Roman"/>
      <w:color w:val="000000"/>
    </w:rPr>
  </w:style>
  <w:style w:type="table" w:styleId="LightShading-Accent1">
    <w:name w:val="Light Shading Accent 1"/>
    <w:basedOn w:val="TableNormal"/>
    <w:uiPriority w:val="60"/>
    <w:rsid w:val="007859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lockTextChar1">
    <w:name w:val="Block Text Char1"/>
    <w:rsid w:val="009C610D"/>
    <w:rPr>
      <w:color w:val="000000"/>
      <w:lang w:eastAsia="zh-CN"/>
    </w:rPr>
  </w:style>
  <w:style w:type="character" w:customStyle="1" w:styleId="ListParagraphChar">
    <w:name w:val="List Paragraph Char"/>
    <w:basedOn w:val="DefaultParagraphFont"/>
    <w:link w:val="ListParagraph"/>
    <w:uiPriority w:val="99"/>
    <w:rsid w:val="00F46C2D"/>
    <w:rPr>
      <w:rFonts w:eastAsia="SimSun" w:cs="Times New Roman"/>
    </w:rPr>
  </w:style>
  <w:style w:type="character" w:customStyle="1" w:styleId="BodyTextJChar">
    <w:name w:val="Body Text J Char"/>
    <w:link w:val="BodyTextJ"/>
    <w:rsid w:val="0026348B"/>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9584">
      <w:bodyDiv w:val="1"/>
      <w:marLeft w:val="0"/>
      <w:marRight w:val="0"/>
      <w:marTop w:val="0"/>
      <w:marBottom w:val="0"/>
      <w:divBdr>
        <w:top w:val="none" w:sz="0" w:space="0" w:color="auto"/>
        <w:left w:val="none" w:sz="0" w:space="0" w:color="auto"/>
        <w:bottom w:val="none" w:sz="0" w:space="0" w:color="auto"/>
        <w:right w:val="none" w:sz="0" w:space="0" w:color="auto"/>
      </w:divBdr>
    </w:div>
    <w:div w:id="106239559">
      <w:bodyDiv w:val="1"/>
      <w:marLeft w:val="0"/>
      <w:marRight w:val="0"/>
      <w:marTop w:val="0"/>
      <w:marBottom w:val="0"/>
      <w:divBdr>
        <w:top w:val="none" w:sz="0" w:space="0" w:color="auto"/>
        <w:left w:val="none" w:sz="0" w:space="0" w:color="auto"/>
        <w:bottom w:val="none" w:sz="0" w:space="0" w:color="auto"/>
        <w:right w:val="none" w:sz="0" w:space="0" w:color="auto"/>
      </w:divBdr>
    </w:div>
    <w:div w:id="151145344">
      <w:bodyDiv w:val="1"/>
      <w:marLeft w:val="0"/>
      <w:marRight w:val="0"/>
      <w:marTop w:val="0"/>
      <w:marBottom w:val="0"/>
      <w:divBdr>
        <w:top w:val="none" w:sz="0" w:space="0" w:color="auto"/>
        <w:left w:val="none" w:sz="0" w:space="0" w:color="auto"/>
        <w:bottom w:val="none" w:sz="0" w:space="0" w:color="auto"/>
        <w:right w:val="none" w:sz="0" w:space="0" w:color="auto"/>
      </w:divBdr>
    </w:div>
    <w:div w:id="222176999">
      <w:bodyDiv w:val="1"/>
      <w:marLeft w:val="0"/>
      <w:marRight w:val="0"/>
      <w:marTop w:val="0"/>
      <w:marBottom w:val="0"/>
      <w:divBdr>
        <w:top w:val="none" w:sz="0" w:space="0" w:color="auto"/>
        <w:left w:val="none" w:sz="0" w:space="0" w:color="auto"/>
        <w:bottom w:val="none" w:sz="0" w:space="0" w:color="auto"/>
        <w:right w:val="none" w:sz="0" w:space="0" w:color="auto"/>
      </w:divBdr>
    </w:div>
    <w:div w:id="313684362">
      <w:bodyDiv w:val="1"/>
      <w:marLeft w:val="0"/>
      <w:marRight w:val="0"/>
      <w:marTop w:val="0"/>
      <w:marBottom w:val="0"/>
      <w:divBdr>
        <w:top w:val="none" w:sz="0" w:space="0" w:color="auto"/>
        <w:left w:val="none" w:sz="0" w:space="0" w:color="auto"/>
        <w:bottom w:val="none" w:sz="0" w:space="0" w:color="auto"/>
        <w:right w:val="none" w:sz="0" w:space="0" w:color="auto"/>
      </w:divBdr>
    </w:div>
    <w:div w:id="341855281">
      <w:marLeft w:val="0"/>
      <w:marRight w:val="0"/>
      <w:marTop w:val="0"/>
      <w:marBottom w:val="0"/>
      <w:divBdr>
        <w:top w:val="none" w:sz="0" w:space="0" w:color="auto"/>
        <w:left w:val="none" w:sz="0" w:space="0" w:color="auto"/>
        <w:bottom w:val="none" w:sz="0" w:space="0" w:color="auto"/>
        <w:right w:val="none" w:sz="0" w:space="0" w:color="auto"/>
      </w:divBdr>
    </w:div>
    <w:div w:id="341855282">
      <w:marLeft w:val="0"/>
      <w:marRight w:val="0"/>
      <w:marTop w:val="0"/>
      <w:marBottom w:val="0"/>
      <w:divBdr>
        <w:top w:val="none" w:sz="0" w:space="0" w:color="auto"/>
        <w:left w:val="none" w:sz="0" w:space="0" w:color="auto"/>
        <w:bottom w:val="none" w:sz="0" w:space="0" w:color="auto"/>
        <w:right w:val="none" w:sz="0" w:space="0" w:color="auto"/>
      </w:divBdr>
    </w:div>
    <w:div w:id="341855283">
      <w:marLeft w:val="0"/>
      <w:marRight w:val="0"/>
      <w:marTop w:val="0"/>
      <w:marBottom w:val="0"/>
      <w:divBdr>
        <w:top w:val="none" w:sz="0" w:space="0" w:color="auto"/>
        <w:left w:val="none" w:sz="0" w:space="0" w:color="auto"/>
        <w:bottom w:val="none" w:sz="0" w:space="0" w:color="auto"/>
        <w:right w:val="none" w:sz="0" w:space="0" w:color="auto"/>
      </w:divBdr>
    </w:div>
    <w:div w:id="341855284">
      <w:marLeft w:val="0"/>
      <w:marRight w:val="0"/>
      <w:marTop w:val="0"/>
      <w:marBottom w:val="0"/>
      <w:divBdr>
        <w:top w:val="none" w:sz="0" w:space="0" w:color="auto"/>
        <w:left w:val="none" w:sz="0" w:space="0" w:color="auto"/>
        <w:bottom w:val="none" w:sz="0" w:space="0" w:color="auto"/>
        <w:right w:val="none" w:sz="0" w:space="0" w:color="auto"/>
      </w:divBdr>
    </w:div>
    <w:div w:id="341855285">
      <w:marLeft w:val="0"/>
      <w:marRight w:val="0"/>
      <w:marTop w:val="0"/>
      <w:marBottom w:val="0"/>
      <w:divBdr>
        <w:top w:val="none" w:sz="0" w:space="0" w:color="auto"/>
        <w:left w:val="none" w:sz="0" w:space="0" w:color="auto"/>
        <w:bottom w:val="none" w:sz="0" w:space="0" w:color="auto"/>
        <w:right w:val="none" w:sz="0" w:space="0" w:color="auto"/>
      </w:divBdr>
    </w:div>
    <w:div w:id="782962868">
      <w:bodyDiv w:val="1"/>
      <w:marLeft w:val="0"/>
      <w:marRight w:val="0"/>
      <w:marTop w:val="0"/>
      <w:marBottom w:val="0"/>
      <w:divBdr>
        <w:top w:val="none" w:sz="0" w:space="0" w:color="auto"/>
        <w:left w:val="none" w:sz="0" w:space="0" w:color="auto"/>
        <w:bottom w:val="none" w:sz="0" w:space="0" w:color="auto"/>
        <w:right w:val="none" w:sz="0" w:space="0" w:color="auto"/>
      </w:divBdr>
    </w:div>
    <w:div w:id="949044352">
      <w:bodyDiv w:val="1"/>
      <w:marLeft w:val="0"/>
      <w:marRight w:val="0"/>
      <w:marTop w:val="0"/>
      <w:marBottom w:val="0"/>
      <w:divBdr>
        <w:top w:val="none" w:sz="0" w:space="0" w:color="auto"/>
        <w:left w:val="none" w:sz="0" w:space="0" w:color="auto"/>
        <w:bottom w:val="none" w:sz="0" w:space="0" w:color="auto"/>
        <w:right w:val="none" w:sz="0" w:space="0" w:color="auto"/>
      </w:divBdr>
    </w:div>
    <w:div w:id="1002662744">
      <w:bodyDiv w:val="1"/>
      <w:marLeft w:val="0"/>
      <w:marRight w:val="0"/>
      <w:marTop w:val="0"/>
      <w:marBottom w:val="0"/>
      <w:divBdr>
        <w:top w:val="none" w:sz="0" w:space="0" w:color="auto"/>
        <w:left w:val="none" w:sz="0" w:space="0" w:color="auto"/>
        <w:bottom w:val="none" w:sz="0" w:space="0" w:color="auto"/>
        <w:right w:val="none" w:sz="0" w:space="0" w:color="auto"/>
      </w:divBdr>
    </w:div>
    <w:div w:id="1082334445">
      <w:bodyDiv w:val="1"/>
      <w:marLeft w:val="0"/>
      <w:marRight w:val="0"/>
      <w:marTop w:val="0"/>
      <w:marBottom w:val="0"/>
      <w:divBdr>
        <w:top w:val="none" w:sz="0" w:space="0" w:color="auto"/>
        <w:left w:val="none" w:sz="0" w:space="0" w:color="auto"/>
        <w:bottom w:val="none" w:sz="0" w:space="0" w:color="auto"/>
        <w:right w:val="none" w:sz="0" w:space="0" w:color="auto"/>
      </w:divBdr>
    </w:div>
    <w:div w:id="1346319868">
      <w:bodyDiv w:val="1"/>
      <w:marLeft w:val="0"/>
      <w:marRight w:val="0"/>
      <w:marTop w:val="0"/>
      <w:marBottom w:val="0"/>
      <w:divBdr>
        <w:top w:val="none" w:sz="0" w:space="0" w:color="auto"/>
        <w:left w:val="none" w:sz="0" w:space="0" w:color="auto"/>
        <w:bottom w:val="none" w:sz="0" w:space="0" w:color="auto"/>
        <w:right w:val="none" w:sz="0" w:space="0" w:color="auto"/>
      </w:divBdr>
    </w:div>
    <w:div w:id="1479763543">
      <w:bodyDiv w:val="1"/>
      <w:marLeft w:val="0"/>
      <w:marRight w:val="0"/>
      <w:marTop w:val="0"/>
      <w:marBottom w:val="0"/>
      <w:divBdr>
        <w:top w:val="none" w:sz="0" w:space="0" w:color="auto"/>
        <w:left w:val="none" w:sz="0" w:space="0" w:color="auto"/>
        <w:bottom w:val="none" w:sz="0" w:space="0" w:color="auto"/>
        <w:right w:val="none" w:sz="0" w:space="0" w:color="auto"/>
      </w:divBdr>
    </w:div>
    <w:div w:id="1505972607">
      <w:bodyDiv w:val="1"/>
      <w:marLeft w:val="0"/>
      <w:marRight w:val="0"/>
      <w:marTop w:val="0"/>
      <w:marBottom w:val="0"/>
      <w:divBdr>
        <w:top w:val="none" w:sz="0" w:space="0" w:color="auto"/>
        <w:left w:val="none" w:sz="0" w:space="0" w:color="auto"/>
        <w:bottom w:val="none" w:sz="0" w:space="0" w:color="auto"/>
        <w:right w:val="none" w:sz="0" w:space="0" w:color="auto"/>
      </w:divBdr>
    </w:div>
    <w:div w:id="1507356340">
      <w:bodyDiv w:val="1"/>
      <w:marLeft w:val="0"/>
      <w:marRight w:val="0"/>
      <w:marTop w:val="0"/>
      <w:marBottom w:val="0"/>
      <w:divBdr>
        <w:top w:val="none" w:sz="0" w:space="0" w:color="auto"/>
        <w:left w:val="none" w:sz="0" w:space="0" w:color="auto"/>
        <w:bottom w:val="none" w:sz="0" w:space="0" w:color="auto"/>
        <w:right w:val="none" w:sz="0" w:space="0" w:color="auto"/>
      </w:divBdr>
    </w:div>
    <w:div w:id="1521427150">
      <w:bodyDiv w:val="1"/>
      <w:marLeft w:val="0"/>
      <w:marRight w:val="0"/>
      <w:marTop w:val="0"/>
      <w:marBottom w:val="0"/>
      <w:divBdr>
        <w:top w:val="none" w:sz="0" w:space="0" w:color="auto"/>
        <w:left w:val="none" w:sz="0" w:space="0" w:color="auto"/>
        <w:bottom w:val="none" w:sz="0" w:space="0" w:color="auto"/>
        <w:right w:val="none" w:sz="0" w:space="0" w:color="auto"/>
      </w:divBdr>
    </w:div>
    <w:div w:id="1575160558">
      <w:bodyDiv w:val="1"/>
      <w:marLeft w:val="0"/>
      <w:marRight w:val="0"/>
      <w:marTop w:val="0"/>
      <w:marBottom w:val="0"/>
      <w:divBdr>
        <w:top w:val="none" w:sz="0" w:space="0" w:color="auto"/>
        <w:left w:val="none" w:sz="0" w:space="0" w:color="auto"/>
        <w:bottom w:val="none" w:sz="0" w:space="0" w:color="auto"/>
        <w:right w:val="none" w:sz="0" w:space="0" w:color="auto"/>
      </w:divBdr>
    </w:div>
    <w:div w:id="1682395759">
      <w:bodyDiv w:val="1"/>
      <w:marLeft w:val="0"/>
      <w:marRight w:val="0"/>
      <w:marTop w:val="0"/>
      <w:marBottom w:val="0"/>
      <w:divBdr>
        <w:top w:val="none" w:sz="0" w:space="0" w:color="auto"/>
        <w:left w:val="none" w:sz="0" w:space="0" w:color="auto"/>
        <w:bottom w:val="none" w:sz="0" w:space="0" w:color="auto"/>
        <w:right w:val="none" w:sz="0" w:space="0" w:color="auto"/>
      </w:divBdr>
    </w:div>
    <w:div w:id="2072650225">
      <w:bodyDiv w:val="1"/>
      <w:marLeft w:val="0"/>
      <w:marRight w:val="0"/>
      <w:marTop w:val="0"/>
      <w:marBottom w:val="0"/>
      <w:divBdr>
        <w:top w:val="none" w:sz="0" w:space="0" w:color="auto"/>
        <w:left w:val="none" w:sz="0" w:space="0" w:color="auto"/>
        <w:bottom w:val="none" w:sz="0" w:space="0" w:color="auto"/>
        <w:right w:val="none" w:sz="0" w:space="0" w:color="auto"/>
      </w:divBdr>
    </w:div>
    <w:div w:id="20925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3.jpg"/><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com/web/en/about_st/company_reports_st.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28" Type="http://schemas.openxmlformats.org/officeDocument/2006/relationships/customXml" Target="../customXml/item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17d7f3-a02c-4e88-b87b-9e831c62902c" ContentTypeId="0x010100AF3C3E63A8E348D0B83574E1B1F453E5003929ED3A8D04456685ACF4C22313EE1B003179F0876C424676AC6F62DFF7F73A17" PreviousValue="false"/>
</file>

<file path=customXml/item3.xml><?xml version="1.0" encoding="utf-8"?>
<ct:contentTypeSchema xmlns:ct="http://schemas.microsoft.com/office/2006/metadata/contentType" xmlns:ma="http://schemas.microsoft.com/office/2006/metadata/properties/metaAttributes" ct:_="" ma:_="" ma:contentTypeName="Algemeen ingekomen document" ma:contentTypeID="0x010100AF3C3E63A8E348D0B83574E1B1F453E5003929ED3A8D04456685ACF4C22313EE1B003179F0876C424676AC6F62DFF7F73A170044002F4BC35FBE4DBAB95D9FE353C442" ma:contentTypeVersion="300" ma:contentTypeDescription="Een nieuw document maken." ma:contentTypeScope="" ma:versionID="4422106f687b6a15c757df4931226a60">
  <xsd:schema xmlns:xsd="http://www.w3.org/2001/XMLSchema" xmlns:xs="http://www.w3.org/2001/XMLSchema" xmlns:p="http://schemas.microsoft.com/office/2006/metadata/properties" xmlns:ns1="http://schemas.microsoft.com/sharepoint/v3" xmlns:ns3="936c9f6d-703f-4492-b10b-5967c53212d1" xmlns:ns4="05d9499c-ed4e-472d-8b17-745e8949198d" targetNamespace="http://schemas.microsoft.com/office/2006/metadata/properties" ma:root="true" ma:fieldsID="0162b5b7b8a439be526ef00a1774d89e" ns1:_="" ns3:_="" ns4:_="">
    <xsd:import namespace="http://schemas.microsoft.com/sharepoint/v3"/>
    <xsd:import namespace="936c9f6d-703f-4492-b10b-5967c53212d1"/>
    <xsd:import namespace="05d9499c-ed4e-472d-8b17-745e8949198d"/>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Behandelaar" minOccurs="0"/>
                <xsd:element ref="ns3:Documentalist" minOccurs="0"/>
                <xsd:element ref="ns3:OrigineleBestandsnaam" minOccurs="0"/>
                <xsd:element ref="ns3:Scandatum" minOccurs="0"/>
                <xsd:element ref="ns1:AssignedTo" minOccurs="0"/>
                <xsd:element ref="ns3:Afzender" minOccurs="0"/>
                <xsd:element ref="ns3:Zaaknummer" minOccurs="0"/>
                <xsd:element ref="ns3:Registratienummer" minOccurs="0"/>
                <xsd:element ref="ns3:TaxCatchAllLabel" minOccurs="0"/>
                <xsd:element ref="ns3:DocumenttypeHTField0" minOccurs="0"/>
                <xsd:element ref="ns3:ToezichtstaakHTField0" minOccurs="0"/>
                <xsd:element ref="ns3:TaxCatchAll" minOccurs="0"/>
                <xsd:element ref="ns3:KanaalHTField0" minOccurs="0"/>
                <xsd:element ref="ns3:OrganisatieonderdeelHTField0" minOccurs="0"/>
                <xsd:element ref="ns3:TaxKeywordTaxHTField" minOccurs="0"/>
                <xsd:element ref="ns1:_dlc_Exempt" minOccurs="0"/>
                <xsd:element ref="ns3:ProcesHTField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1" nillable="true" ma:displayName="Toegewezen aan"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47"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dexed="true" ma:internalName="LL_subfolder_1" ma:readOnly="false">
      <xsd:simpleType>
        <xsd:restriction base="dms:Text">
          <xsd:maxLength value="255"/>
        </xsd:restriction>
      </xsd:simpleType>
    </xsd:element>
    <xsd:element name="LL_subfolder_2" ma:index="23" nillable="true" ma:displayName="LL subfolder 2" ma:indexed="true"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Behandelaar" ma:index="27" nillable="true" ma:displayName="Behandelaar" ma:internalName="Behandelaar" ma:readOnly="false">
      <xsd:simpleType>
        <xsd:restriction base="dms:Note">
          <xsd:maxLength value="255"/>
        </xsd:restriction>
      </xsd:simpleType>
    </xsd:element>
    <xsd:element name="Documentalist" ma:index="28" nillable="true" ma:displayName="Documentalist" ma:internalName="Documentalist" ma:readOnly="false">
      <xsd:simpleType>
        <xsd:restriction base="dms:Text"/>
      </xsd:simpleType>
    </xsd:element>
    <xsd:element name="OrigineleBestandsnaam" ma:index="29" nillable="true" ma:displayName="Originele bestandsnaam" ma:internalName="OrigineleBestandsnaam" ma:readOnly="false">
      <xsd:simpleType>
        <xsd:restriction base="dms:Text"/>
      </xsd:simpleType>
    </xsd:element>
    <xsd:element name="Scandatum" ma:index="30" nillable="true" ma:displayName="Scandatum" ma:format="DateOnly" ma:internalName="Scandatum" ma:readOnly="false">
      <xsd:simpleType>
        <xsd:restriction base="dms:DateTime"/>
      </xsd:simpleType>
    </xsd:element>
    <xsd:element name="Afzender" ma:index="32" nillable="true" ma:displayName="Afzender" ma:internalName="Afzender" ma:readOnly="false">
      <xsd:simpleType>
        <xsd:restriction base="dms:Text"/>
      </xsd:simpleType>
    </xsd:element>
    <xsd:element name="Zaaknummer" ma:index="33" nillable="true" ma:displayName="Zaaknummer" ma:internalName="Zaaknummer" ma:readOnly="false">
      <xsd:simpleType>
        <xsd:restriction base="dms:Text"/>
      </xsd:simpleType>
    </xsd:element>
    <xsd:element name="Registratienummer" ma:index="34" nillable="true" ma:displayName="Registratienummer" ma:internalName="Registratienummer" ma:readOnly="false">
      <xsd:simpleType>
        <xsd:restriction base="dms:Text"/>
      </xsd:simpleType>
    </xsd:element>
    <xsd:element name="TaxCatchAllLabel" ma:index="36" nillable="true" ma:displayName="Taxonomy Catch All Column1" ma:hidden="true" ma:list="{9033088c-dc3d-41eb-bd4b-1c58a04b5056}" ma:internalName="TaxCatchAllLabel" ma:readOnly="true" ma:showField="CatchAllDataLabel" ma:web="05d9499c-ed4e-472d-8b17-745e8949198d">
      <xsd:complexType>
        <xsd:complexContent>
          <xsd:extension base="dms:MultiChoiceLookup">
            <xsd:sequence>
              <xsd:element name="Value" type="dms:Lookup" maxOccurs="unbounded" minOccurs="0" nillable="true"/>
            </xsd:sequence>
          </xsd:extension>
        </xsd:complexContent>
      </xsd:complexType>
    </xsd:element>
    <xsd:element name="DocumenttypeHTField0" ma:index="38"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ToezichtstaakHTField0" ma:index="39"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TaxCatchAll" ma:index="40" nillable="true" ma:displayName="Taxonomy Catch All Column" ma:hidden="true" ma:list="{9033088c-dc3d-41eb-bd4b-1c58a04b5056}" ma:internalName="TaxCatchAll" ma:showField="CatchAllData" ma:web="05d9499c-ed4e-472d-8b17-745e8949198d">
      <xsd:complexType>
        <xsd:complexContent>
          <xsd:extension base="dms:MultiChoiceLookup">
            <xsd:sequence>
              <xsd:element name="Value" type="dms:Lookup" maxOccurs="unbounded" minOccurs="0" nillable="true"/>
            </xsd:sequence>
          </xsd:extension>
        </xsd:complexContent>
      </xsd:complexType>
    </xsd:element>
    <xsd:element name="KanaalHTField0" ma:index="41"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3"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TaxKeywordTaxHTField" ma:index="4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ProcesHTField0" ma:index="48" nillable="true" ma:taxonomy="true" ma:internalName="ProcesTaxHTField0" ma:taxonomyFieldName="Proces" ma:displayName="Proces" ma:indexed="true"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d9499c-ed4e-472d-8b17-745e8949198d" elementFormDefault="qualified">
    <xsd:import namespace="http://schemas.microsoft.com/office/2006/documentManagement/types"/>
    <xsd:import namespace="http://schemas.microsoft.com/office/infopath/2007/PartnerControls"/>
    <xsd:element name="_dlc_DocId" ma:index="50" nillable="true" ma:displayName="Waarde van de document-id" ma:description="De waarde van de document-id die aan dit item is toegewezen." ma:internalName="_dlc_DocId" ma:readOnly="true">
      <xsd:simpleType>
        <xsd:restriction base="dms:Text"/>
      </xsd:simpleType>
    </xsd:element>
    <xsd:element name="_dlc_DocIdUrl" ma:index="5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4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Value>12</Value>
      <Value>11</Value>
      <Value>9</Value>
      <Value>1</Value>
    </TaxCatchAll>
    <OrigineleLLLocatie xmlns="936c9f6d-703f-4492-b10b-5967c53212d1" xsi:nil="true"/>
    <OrigineleLLObjectId xmlns="936c9f6d-703f-4492-b10b-5967c53212d1">100070593</OrigineleLLObjectId>
    <Relatienummer xmlns="936c9f6d-703f-4492-b10b-5967c53212d1">BHM155</Relatienummer>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Vergunningnummer</vergunningnummer>
    <OmschrijvingNote xmlns="936c9f6d-703f-4492-b10b-5967c53212d1" xsi:nil="true"/>
    <Betreft xmlns="936c9f6d-703f-4492-b10b-5967c53212d1" xsi:nil="true"/>
    <OrganisatieonderdeelHTField0 xmlns="936c9f6d-703f-4492-b10b-5967c53212d1">
      <Terms xmlns="http://schemas.microsoft.com/office/infopath/2007/PartnerControls">
        <TermInfo xmlns="http://schemas.microsoft.com/office/infopath/2007/PartnerControls">
          <TermName xmlns="http://schemas.microsoft.com/office/infopath/2007/PartnerControls">DIV</TermName>
          <TermId xmlns="http://schemas.microsoft.com/office/infopath/2007/PartnerControls">60ad375a-4acb-46c1-99e9-7f617816c991</TermId>
        </TermInfo>
      </Term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TermInfo xmlns="http://schemas.microsoft.com/office/infopath/2007/PartnerControls">
          <TermName xmlns="http://schemas.microsoft.com/office/infopath/2007/PartnerControls">Overig</TermName>
          <TermId xmlns="http://schemas.microsoft.com/office/infopath/2007/PartnerControls">5aa7adaa-1cd8-457e-83a9-f1693cd8f63f</TermId>
        </TermInfo>
      </Term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34479</Debiteurnummer>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TermInfo xmlns="http://schemas.microsoft.com/office/infopath/2007/PartnerControls">
          <TermName xmlns="http://schemas.microsoft.com/office/infopath/2007/PartnerControls">Loket</TermName>
          <TermId xmlns="http://schemas.microsoft.com/office/infopath/2007/PartnerControls">2d658804-9364-49db-8388-b19b0f75bc5e</TermId>
        </TermInfo>
      </Terms>
    </KanaalHTField0>
    <_dlc_DocId xmlns="05d9499c-ed4e-472d-8b17-745e8949198d">BHM155-2-831</_dlc_DocId>
    <_dlc_DocIdUrl xmlns="05d9499c-ed4e-472d-8b17-745e8949198d">
      <Url>http://dms.stelan.nl/instellingen/BHM155/_layouts/15/DocIdRedir.aspx?ID=BHM155-2-831</Url>
      <Description>BHM155-2-831</Description>
    </_dlc_DocIdUrl>
    <Scandatum xmlns="936c9f6d-703f-4492-b10b-5967c53212d1">2017-08-23T08:32:17+00:00</Scandatum>
    <Afzender xmlns="936c9f6d-703f-4492-b10b-5967c53212d1">STMicroelectronics N.V.</Afzender>
    <Registratienummer xmlns="936c9f6d-703f-4492-b10b-5967c53212d1">27741</Registratienummer>
    <Behandelaar xmlns="936c9f6d-703f-4492-b10b-5967c53212d1">Sabrina Legerstee - sabrina.legerstee@nautadutilh.com</Behandelaar>
    <Documentalist xmlns="936c9f6d-703f-4492-b10b-5967c53212d1">Loket - Elektronische Post</Documentalist>
    <AssignedTo xmlns="http://schemas.microsoft.com/sharepoint/v3">
      <UserInfo>
        <DisplayName/>
        <AccountId xsi:nil="true"/>
        <AccountType/>
      </UserInfo>
    </AssignedTo>
    <Zaaknummer xmlns="936c9f6d-703f-4492-b10b-5967c53212d1" xsi:nil="true"/>
    <OrigineleBestandsnaam xmlns="936c9f6d-703f-4492-b10b-5967c53212d1" xsi:nil="true"/>
  </documentManagement>
</p:properties>
</file>

<file path=customXml/itemProps1.xml><?xml version="1.0" encoding="utf-8"?>
<ds:datastoreItem xmlns:ds="http://schemas.openxmlformats.org/officeDocument/2006/customXml" ds:itemID="{D0AEE990-4E5E-4D22-B842-90FE879BB876}">
  <ds:schemaRefs>
    <ds:schemaRef ds:uri="http://schemas.openxmlformats.org/officeDocument/2006/bibliography"/>
  </ds:schemaRefs>
</ds:datastoreItem>
</file>

<file path=customXml/itemProps2.xml><?xml version="1.0" encoding="utf-8"?>
<ds:datastoreItem xmlns:ds="http://schemas.openxmlformats.org/officeDocument/2006/customXml" ds:itemID="{F37302C3-E399-4E72-8D14-8C21FD271FEC}"/>
</file>

<file path=customXml/itemProps3.xml><?xml version="1.0" encoding="utf-8"?>
<ds:datastoreItem xmlns:ds="http://schemas.openxmlformats.org/officeDocument/2006/customXml" ds:itemID="{483A6533-6A3D-4876-BA05-ED5163C24855}"/>
</file>

<file path=customXml/itemProps4.xml><?xml version="1.0" encoding="utf-8"?>
<ds:datastoreItem xmlns:ds="http://schemas.openxmlformats.org/officeDocument/2006/customXml" ds:itemID="{41438FD7-C1E3-448B-B2A5-0C53DA663FD0}"/>
</file>

<file path=customXml/itemProps5.xml><?xml version="1.0" encoding="utf-8"?>
<ds:datastoreItem xmlns:ds="http://schemas.openxmlformats.org/officeDocument/2006/customXml" ds:itemID="{49F27E33-FD14-4C63-932C-FBA4B952DE88}"/>
</file>

<file path=customXml/itemProps6.xml><?xml version="1.0" encoding="utf-8"?>
<ds:datastoreItem xmlns:ds="http://schemas.openxmlformats.org/officeDocument/2006/customXml" ds:itemID="{E68757A8-B326-4DAB-8BF7-A60D10F3C866}"/>
</file>

<file path=customXml/itemProps7.xml><?xml version="1.0" encoding="utf-8"?>
<ds:datastoreItem xmlns:ds="http://schemas.openxmlformats.org/officeDocument/2006/customXml" ds:itemID="{3EBDAC64-3F0C-4965-9812-16665DE132B3}"/>
</file>

<file path=docProps/app.xml><?xml version="1.0" encoding="utf-8"?>
<Properties xmlns="http://schemas.openxmlformats.org/officeDocument/2006/extended-properties" xmlns:vt="http://schemas.openxmlformats.org/officeDocument/2006/docPropsVTypes">
  <Template>Normal.dotm</Template>
  <TotalTime>0</TotalTime>
  <Pages>49</Pages>
  <Words>17596</Words>
  <Characters>100711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118071</CharactersWithSpaces>
  <SharedDoc>false</SharedDoc>
  <HLinks>
    <vt:vector size="1596" baseType="variant">
      <vt:variant>
        <vt:i4>1835064</vt:i4>
      </vt:variant>
      <vt:variant>
        <vt:i4>1598</vt:i4>
      </vt:variant>
      <vt:variant>
        <vt:i4>0</vt:i4>
      </vt:variant>
      <vt:variant>
        <vt:i4>5</vt:i4>
      </vt:variant>
      <vt:variant>
        <vt:lpwstr/>
      </vt:variant>
      <vt:variant>
        <vt:lpwstr>_Toc286691543</vt:lpwstr>
      </vt:variant>
      <vt:variant>
        <vt:i4>1835064</vt:i4>
      </vt:variant>
      <vt:variant>
        <vt:i4>1592</vt:i4>
      </vt:variant>
      <vt:variant>
        <vt:i4>0</vt:i4>
      </vt:variant>
      <vt:variant>
        <vt:i4>5</vt:i4>
      </vt:variant>
      <vt:variant>
        <vt:lpwstr/>
      </vt:variant>
      <vt:variant>
        <vt:lpwstr>_Toc286691542</vt:lpwstr>
      </vt:variant>
      <vt:variant>
        <vt:i4>1835064</vt:i4>
      </vt:variant>
      <vt:variant>
        <vt:i4>1586</vt:i4>
      </vt:variant>
      <vt:variant>
        <vt:i4>0</vt:i4>
      </vt:variant>
      <vt:variant>
        <vt:i4>5</vt:i4>
      </vt:variant>
      <vt:variant>
        <vt:lpwstr/>
      </vt:variant>
      <vt:variant>
        <vt:lpwstr>_Toc286691541</vt:lpwstr>
      </vt:variant>
      <vt:variant>
        <vt:i4>1835064</vt:i4>
      </vt:variant>
      <vt:variant>
        <vt:i4>1580</vt:i4>
      </vt:variant>
      <vt:variant>
        <vt:i4>0</vt:i4>
      </vt:variant>
      <vt:variant>
        <vt:i4>5</vt:i4>
      </vt:variant>
      <vt:variant>
        <vt:lpwstr/>
      </vt:variant>
      <vt:variant>
        <vt:lpwstr>_Toc286691540</vt:lpwstr>
      </vt:variant>
      <vt:variant>
        <vt:i4>1769528</vt:i4>
      </vt:variant>
      <vt:variant>
        <vt:i4>1574</vt:i4>
      </vt:variant>
      <vt:variant>
        <vt:i4>0</vt:i4>
      </vt:variant>
      <vt:variant>
        <vt:i4>5</vt:i4>
      </vt:variant>
      <vt:variant>
        <vt:lpwstr/>
      </vt:variant>
      <vt:variant>
        <vt:lpwstr>_Toc286691539</vt:lpwstr>
      </vt:variant>
      <vt:variant>
        <vt:i4>1769528</vt:i4>
      </vt:variant>
      <vt:variant>
        <vt:i4>1568</vt:i4>
      </vt:variant>
      <vt:variant>
        <vt:i4>0</vt:i4>
      </vt:variant>
      <vt:variant>
        <vt:i4>5</vt:i4>
      </vt:variant>
      <vt:variant>
        <vt:lpwstr/>
      </vt:variant>
      <vt:variant>
        <vt:lpwstr>_Toc286691538</vt:lpwstr>
      </vt:variant>
      <vt:variant>
        <vt:i4>1769528</vt:i4>
      </vt:variant>
      <vt:variant>
        <vt:i4>1562</vt:i4>
      </vt:variant>
      <vt:variant>
        <vt:i4>0</vt:i4>
      </vt:variant>
      <vt:variant>
        <vt:i4>5</vt:i4>
      </vt:variant>
      <vt:variant>
        <vt:lpwstr/>
      </vt:variant>
      <vt:variant>
        <vt:lpwstr>_Toc286691537</vt:lpwstr>
      </vt:variant>
      <vt:variant>
        <vt:i4>1769528</vt:i4>
      </vt:variant>
      <vt:variant>
        <vt:i4>1556</vt:i4>
      </vt:variant>
      <vt:variant>
        <vt:i4>0</vt:i4>
      </vt:variant>
      <vt:variant>
        <vt:i4>5</vt:i4>
      </vt:variant>
      <vt:variant>
        <vt:lpwstr/>
      </vt:variant>
      <vt:variant>
        <vt:lpwstr>_Toc286691536</vt:lpwstr>
      </vt:variant>
      <vt:variant>
        <vt:i4>1769528</vt:i4>
      </vt:variant>
      <vt:variant>
        <vt:i4>1550</vt:i4>
      </vt:variant>
      <vt:variant>
        <vt:i4>0</vt:i4>
      </vt:variant>
      <vt:variant>
        <vt:i4>5</vt:i4>
      </vt:variant>
      <vt:variant>
        <vt:lpwstr/>
      </vt:variant>
      <vt:variant>
        <vt:lpwstr>_Toc286691535</vt:lpwstr>
      </vt:variant>
      <vt:variant>
        <vt:i4>1769528</vt:i4>
      </vt:variant>
      <vt:variant>
        <vt:i4>1544</vt:i4>
      </vt:variant>
      <vt:variant>
        <vt:i4>0</vt:i4>
      </vt:variant>
      <vt:variant>
        <vt:i4>5</vt:i4>
      </vt:variant>
      <vt:variant>
        <vt:lpwstr/>
      </vt:variant>
      <vt:variant>
        <vt:lpwstr>_Toc286691534</vt:lpwstr>
      </vt:variant>
      <vt:variant>
        <vt:i4>1769528</vt:i4>
      </vt:variant>
      <vt:variant>
        <vt:i4>1538</vt:i4>
      </vt:variant>
      <vt:variant>
        <vt:i4>0</vt:i4>
      </vt:variant>
      <vt:variant>
        <vt:i4>5</vt:i4>
      </vt:variant>
      <vt:variant>
        <vt:lpwstr/>
      </vt:variant>
      <vt:variant>
        <vt:lpwstr>_Toc286691533</vt:lpwstr>
      </vt:variant>
      <vt:variant>
        <vt:i4>1769528</vt:i4>
      </vt:variant>
      <vt:variant>
        <vt:i4>1532</vt:i4>
      </vt:variant>
      <vt:variant>
        <vt:i4>0</vt:i4>
      </vt:variant>
      <vt:variant>
        <vt:i4>5</vt:i4>
      </vt:variant>
      <vt:variant>
        <vt:lpwstr/>
      </vt:variant>
      <vt:variant>
        <vt:lpwstr>_Toc286691532</vt:lpwstr>
      </vt:variant>
      <vt:variant>
        <vt:i4>1769528</vt:i4>
      </vt:variant>
      <vt:variant>
        <vt:i4>1526</vt:i4>
      </vt:variant>
      <vt:variant>
        <vt:i4>0</vt:i4>
      </vt:variant>
      <vt:variant>
        <vt:i4>5</vt:i4>
      </vt:variant>
      <vt:variant>
        <vt:lpwstr/>
      </vt:variant>
      <vt:variant>
        <vt:lpwstr>_Toc286691531</vt:lpwstr>
      </vt:variant>
      <vt:variant>
        <vt:i4>1769528</vt:i4>
      </vt:variant>
      <vt:variant>
        <vt:i4>1520</vt:i4>
      </vt:variant>
      <vt:variant>
        <vt:i4>0</vt:i4>
      </vt:variant>
      <vt:variant>
        <vt:i4>5</vt:i4>
      </vt:variant>
      <vt:variant>
        <vt:lpwstr/>
      </vt:variant>
      <vt:variant>
        <vt:lpwstr>_Toc286691530</vt:lpwstr>
      </vt:variant>
      <vt:variant>
        <vt:i4>1703992</vt:i4>
      </vt:variant>
      <vt:variant>
        <vt:i4>1514</vt:i4>
      </vt:variant>
      <vt:variant>
        <vt:i4>0</vt:i4>
      </vt:variant>
      <vt:variant>
        <vt:i4>5</vt:i4>
      </vt:variant>
      <vt:variant>
        <vt:lpwstr/>
      </vt:variant>
      <vt:variant>
        <vt:lpwstr>_Toc286691529</vt:lpwstr>
      </vt:variant>
      <vt:variant>
        <vt:i4>1703992</vt:i4>
      </vt:variant>
      <vt:variant>
        <vt:i4>1508</vt:i4>
      </vt:variant>
      <vt:variant>
        <vt:i4>0</vt:i4>
      </vt:variant>
      <vt:variant>
        <vt:i4>5</vt:i4>
      </vt:variant>
      <vt:variant>
        <vt:lpwstr/>
      </vt:variant>
      <vt:variant>
        <vt:lpwstr>_Toc286691528</vt:lpwstr>
      </vt:variant>
      <vt:variant>
        <vt:i4>1703992</vt:i4>
      </vt:variant>
      <vt:variant>
        <vt:i4>1502</vt:i4>
      </vt:variant>
      <vt:variant>
        <vt:i4>0</vt:i4>
      </vt:variant>
      <vt:variant>
        <vt:i4>5</vt:i4>
      </vt:variant>
      <vt:variant>
        <vt:lpwstr/>
      </vt:variant>
      <vt:variant>
        <vt:lpwstr>_Toc286691527</vt:lpwstr>
      </vt:variant>
      <vt:variant>
        <vt:i4>1703992</vt:i4>
      </vt:variant>
      <vt:variant>
        <vt:i4>1496</vt:i4>
      </vt:variant>
      <vt:variant>
        <vt:i4>0</vt:i4>
      </vt:variant>
      <vt:variant>
        <vt:i4>5</vt:i4>
      </vt:variant>
      <vt:variant>
        <vt:lpwstr/>
      </vt:variant>
      <vt:variant>
        <vt:lpwstr>_Toc286691526</vt:lpwstr>
      </vt:variant>
      <vt:variant>
        <vt:i4>1703992</vt:i4>
      </vt:variant>
      <vt:variant>
        <vt:i4>1490</vt:i4>
      </vt:variant>
      <vt:variant>
        <vt:i4>0</vt:i4>
      </vt:variant>
      <vt:variant>
        <vt:i4>5</vt:i4>
      </vt:variant>
      <vt:variant>
        <vt:lpwstr/>
      </vt:variant>
      <vt:variant>
        <vt:lpwstr>_Toc286691525</vt:lpwstr>
      </vt:variant>
      <vt:variant>
        <vt:i4>1703992</vt:i4>
      </vt:variant>
      <vt:variant>
        <vt:i4>1484</vt:i4>
      </vt:variant>
      <vt:variant>
        <vt:i4>0</vt:i4>
      </vt:variant>
      <vt:variant>
        <vt:i4>5</vt:i4>
      </vt:variant>
      <vt:variant>
        <vt:lpwstr/>
      </vt:variant>
      <vt:variant>
        <vt:lpwstr>_Toc286691524</vt:lpwstr>
      </vt:variant>
      <vt:variant>
        <vt:i4>1703992</vt:i4>
      </vt:variant>
      <vt:variant>
        <vt:i4>1478</vt:i4>
      </vt:variant>
      <vt:variant>
        <vt:i4>0</vt:i4>
      </vt:variant>
      <vt:variant>
        <vt:i4>5</vt:i4>
      </vt:variant>
      <vt:variant>
        <vt:lpwstr/>
      </vt:variant>
      <vt:variant>
        <vt:lpwstr>_Toc286691523</vt:lpwstr>
      </vt:variant>
      <vt:variant>
        <vt:i4>1703992</vt:i4>
      </vt:variant>
      <vt:variant>
        <vt:i4>1472</vt:i4>
      </vt:variant>
      <vt:variant>
        <vt:i4>0</vt:i4>
      </vt:variant>
      <vt:variant>
        <vt:i4>5</vt:i4>
      </vt:variant>
      <vt:variant>
        <vt:lpwstr/>
      </vt:variant>
      <vt:variant>
        <vt:lpwstr>_Toc286691522</vt:lpwstr>
      </vt:variant>
      <vt:variant>
        <vt:i4>1703992</vt:i4>
      </vt:variant>
      <vt:variant>
        <vt:i4>1466</vt:i4>
      </vt:variant>
      <vt:variant>
        <vt:i4>0</vt:i4>
      </vt:variant>
      <vt:variant>
        <vt:i4>5</vt:i4>
      </vt:variant>
      <vt:variant>
        <vt:lpwstr/>
      </vt:variant>
      <vt:variant>
        <vt:lpwstr>_Toc286691521</vt:lpwstr>
      </vt:variant>
      <vt:variant>
        <vt:i4>1703992</vt:i4>
      </vt:variant>
      <vt:variant>
        <vt:i4>1460</vt:i4>
      </vt:variant>
      <vt:variant>
        <vt:i4>0</vt:i4>
      </vt:variant>
      <vt:variant>
        <vt:i4>5</vt:i4>
      </vt:variant>
      <vt:variant>
        <vt:lpwstr/>
      </vt:variant>
      <vt:variant>
        <vt:lpwstr>_Toc286691520</vt:lpwstr>
      </vt:variant>
      <vt:variant>
        <vt:i4>1703990</vt:i4>
      </vt:variant>
      <vt:variant>
        <vt:i4>1451</vt:i4>
      </vt:variant>
      <vt:variant>
        <vt:i4>0</vt:i4>
      </vt:variant>
      <vt:variant>
        <vt:i4>5</vt:i4>
      </vt:variant>
      <vt:variant>
        <vt:lpwstr/>
      </vt:variant>
      <vt:variant>
        <vt:lpwstr>_Toc286424058</vt:lpwstr>
      </vt:variant>
      <vt:variant>
        <vt:i4>1703990</vt:i4>
      </vt:variant>
      <vt:variant>
        <vt:i4>1445</vt:i4>
      </vt:variant>
      <vt:variant>
        <vt:i4>0</vt:i4>
      </vt:variant>
      <vt:variant>
        <vt:i4>5</vt:i4>
      </vt:variant>
      <vt:variant>
        <vt:lpwstr/>
      </vt:variant>
      <vt:variant>
        <vt:lpwstr>_Toc286424057</vt:lpwstr>
      </vt:variant>
      <vt:variant>
        <vt:i4>1703990</vt:i4>
      </vt:variant>
      <vt:variant>
        <vt:i4>1439</vt:i4>
      </vt:variant>
      <vt:variant>
        <vt:i4>0</vt:i4>
      </vt:variant>
      <vt:variant>
        <vt:i4>5</vt:i4>
      </vt:variant>
      <vt:variant>
        <vt:lpwstr/>
      </vt:variant>
      <vt:variant>
        <vt:lpwstr>_Toc286424056</vt:lpwstr>
      </vt:variant>
      <vt:variant>
        <vt:i4>1703990</vt:i4>
      </vt:variant>
      <vt:variant>
        <vt:i4>1433</vt:i4>
      </vt:variant>
      <vt:variant>
        <vt:i4>0</vt:i4>
      </vt:variant>
      <vt:variant>
        <vt:i4>5</vt:i4>
      </vt:variant>
      <vt:variant>
        <vt:lpwstr/>
      </vt:variant>
      <vt:variant>
        <vt:lpwstr>_Toc286424055</vt:lpwstr>
      </vt:variant>
      <vt:variant>
        <vt:i4>1703990</vt:i4>
      </vt:variant>
      <vt:variant>
        <vt:i4>1427</vt:i4>
      </vt:variant>
      <vt:variant>
        <vt:i4>0</vt:i4>
      </vt:variant>
      <vt:variant>
        <vt:i4>5</vt:i4>
      </vt:variant>
      <vt:variant>
        <vt:lpwstr/>
      </vt:variant>
      <vt:variant>
        <vt:lpwstr>_Toc286424054</vt:lpwstr>
      </vt:variant>
      <vt:variant>
        <vt:i4>1703990</vt:i4>
      </vt:variant>
      <vt:variant>
        <vt:i4>1421</vt:i4>
      </vt:variant>
      <vt:variant>
        <vt:i4>0</vt:i4>
      </vt:variant>
      <vt:variant>
        <vt:i4>5</vt:i4>
      </vt:variant>
      <vt:variant>
        <vt:lpwstr/>
      </vt:variant>
      <vt:variant>
        <vt:lpwstr>_Toc286424053</vt:lpwstr>
      </vt:variant>
      <vt:variant>
        <vt:i4>1703990</vt:i4>
      </vt:variant>
      <vt:variant>
        <vt:i4>1415</vt:i4>
      </vt:variant>
      <vt:variant>
        <vt:i4>0</vt:i4>
      </vt:variant>
      <vt:variant>
        <vt:i4>5</vt:i4>
      </vt:variant>
      <vt:variant>
        <vt:lpwstr/>
      </vt:variant>
      <vt:variant>
        <vt:lpwstr>_Toc286424052</vt:lpwstr>
      </vt:variant>
      <vt:variant>
        <vt:i4>1703990</vt:i4>
      </vt:variant>
      <vt:variant>
        <vt:i4>1409</vt:i4>
      </vt:variant>
      <vt:variant>
        <vt:i4>0</vt:i4>
      </vt:variant>
      <vt:variant>
        <vt:i4>5</vt:i4>
      </vt:variant>
      <vt:variant>
        <vt:lpwstr/>
      </vt:variant>
      <vt:variant>
        <vt:lpwstr>_Toc286424051</vt:lpwstr>
      </vt:variant>
      <vt:variant>
        <vt:i4>1703990</vt:i4>
      </vt:variant>
      <vt:variant>
        <vt:i4>1403</vt:i4>
      </vt:variant>
      <vt:variant>
        <vt:i4>0</vt:i4>
      </vt:variant>
      <vt:variant>
        <vt:i4>5</vt:i4>
      </vt:variant>
      <vt:variant>
        <vt:lpwstr/>
      </vt:variant>
      <vt:variant>
        <vt:lpwstr>_Toc286424050</vt:lpwstr>
      </vt:variant>
      <vt:variant>
        <vt:i4>1769526</vt:i4>
      </vt:variant>
      <vt:variant>
        <vt:i4>1397</vt:i4>
      </vt:variant>
      <vt:variant>
        <vt:i4>0</vt:i4>
      </vt:variant>
      <vt:variant>
        <vt:i4>5</vt:i4>
      </vt:variant>
      <vt:variant>
        <vt:lpwstr/>
      </vt:variant>
      <vt:variant>
        <vt:lpwstr>_Toc286424049</vt:lpwstr>
      </vt:variant>
      <vt:variant>
        <vt:i4>1769526</vt:i4>
      </vt:variant>
      <vt:variant>
        <vt:i4>1391</vt:i4>
      </vt:variant>
      <vt:variant>
        <vt:i4>0</vt:i4>
      </vt:variant>
      <vt:variant>
        <vt:i4>5</vt:i4>
      </vt:variant>
      <vt:variant>
        <vt:lpwstr/>
      </vt:variant>
      <vt:variant>
        <vt:lpwstr>_Toc286424048</vt:lpwstr>
      </vt:variant>
      <vt:variant>
        <vt:i4>1769526</vt:i4>
      </vt:variant>
      <vt:variant>
        <vt:i4>1385</vt:i4>
      </vt:variant>
      <vt:variant>
        <vt:i4>0</vt:i4>
      </vt:variant>
      <vt:variant>
        <vt:i4>5</vt:i4>
      </vt:variant>
      <vt:variant>
        <vt:lpwstr/>
      </vt:variant>
      <vt:variant>
        <vt:lpwstr>_Toc286424047</vt:lpwstr>
      </vt:variant>
      <vt:variant>
        <vt:i4>1769526</vt:i4>
      </vt:variant>
      <vt:variant>
        <vt:i4>1379</vt:i4>
      </vt:variant>
      <vt:variant>
        <vt:i4>0</vt:i4>
      </vt:variant>
      <vt:variant>
        <vt:i4>5</vt:i4>
      </vt:variant>
      <vt:variant>
        <vt:lpwstr/>
      </vt:variant>
      <vt:variant>
        <vt:lpwstr>_Toc286424046</vt:lpwstr>
      </vt:variant>
      <vt:variant>
        <vt:i4>1769526</vt:i4>
      </vt:variant>
      <vt:variant>
        <vt:i4>1373</vt:i4>
      </vt:variant>
      <vt:variant>
        <vt:i4>0</vt:i4>
      </vt:variant>
      <vt:variant>
        <vt:i4>5</vt:i4>
      </vt:variant>
      <vt:variant>
        <vt:lpwstr/>
      </vt:variant>
      <vt:variant>
        <vt:lpwstr>_Toc286424045</vt:lpwstr>
      </vt:variant>
      <vt:variant>
        <vt:i4>1769526</vt:i4>
      </vt:variant>
      <vt:variant>
        <vt:i4>1367</vt:i4>
      </vt:variant>
      <vt:variant>
        <vt:i4>0</vt:i4>
      </vt:variant>
      <vt:variant>
        <vt:i4>5</vt:i4>
      </vt:variant>
      <vt:variant>
        <vt:lpwstr/>
      </vt:variant>
      <vt:variant>
        <vt:lpwstr>_Toc286424044</vt:lpwstr>
      </vt:variant>
      <vt:variant>
        <vt:i4>1769526</vt:i4>
      </vt:variant>
      <vt:variant>
        <vt:i4>1361</vt:i4>
      </vt:variant>
      <vt:variant>
        <vt:i4>0</vt:i4>
      </vt:variant>
      <vt:variant>
        <vt:i4>5</vt:i4>
      </vt:variant>
      <vt:variant>
        <vt:lpwstr/>
      </vt:variant>
      <vt:variant>
        <vt:lpwstr>_Toc286424043</vt:lpwstr>
      </vt:variant>
      <vt:variant>
        <vt:i4>1769526</vt:i4>
      </vt:variant>
      <vt:variant>
        <vt:i4>1355</vt:i4>
      </vt:variant>
      <vt:variant>
        <vt:i4>0</vt:i4>
      </vt:variant>
      <vt:variant>
        <vt:i4>5</vt:i4>
      </vt:variant>
      <vt:variant>
        <vt:lpwstr/>
      </vt:variant>
      <vt:variant>
        <vt:lpwstr>_Toc286424042</vt:lpwstr>
      </vt:variant>
      <vt:variant>
        <vt:i4>1769526</vt:i4>
      </vt:variant>
      <vt:variant>
        <vt:i4>1349</vt:i4>
      </vt:variant>
      <vt:variant>
        <vt:i4>0</vt:i4>
      </vt:variant>
      <vt:variant>
        <vt:i4>5</vt:i4>
      </vt:variant>
      <vt:variant>
        <vt:lpwstr/>
      </vt:variant>
      <vt:variant>
        <vt:lpwstr>_Toc286424041</vt:lpwstr>
      </vt:variant>
      <vt:variant>
        <vt:i4>1769526</vt:i4>
      </vt:variant>
      <vt:variant>
        <vt:i4>1343</vt:i4>
      </vt:variant>
      <vt:variant>
        <vt:i4>0</vt:i4>
      </vt:variant>
      <vt:variant>
        <vt:i4>5</vt:i4>
      </vt:variant>
      <vt:variant>
        <vt:lpwstr/>
      </vt:variant>
      <vt:variant>
        <vt:lpwstr>_Toc286424040</vt:lpwstr>
      </vt:variant>
      <vt:variant>
        <vt:i4>1835062</vt:i4>
      </vt:variant>
      <vt:variant>
        <vt:i4>1337</vt:i4>
      </vt:variant>
      <vt:variant>
        <vt:i4>0</vt:i4>
      </vt:variant>
      <vt:variant>
        <vt:i4>5</vt:i4>
      </vt:variant>
      <vt:variant>
        <vt:lpwstr/>
      </vt:variant>
      <vt:variant>
        <vt:lpwstr>_Toc286424039</vt:lpwstr>
      </vt:variant>
      <vt:variant>
        <vt:i4>1835062</vt:i4>
      </vt:variant>
      <vt:variant>
        <vt:i4>1331</vt:i4>
      </vt:variant>
      <vt:variant>
        <vt:i4>0</vt:i4>
      </vt:variant>
      <vt:variant>
        <vt:i4>5</vt:i4>
      </vt:variant>
      <vt:variant>
        <vt:lpwstr/>
      </vt:variant>
      <vt:variant>
        <vt:lpwstr>_Toc286424038</vt:lpwstr>
      </vt:variant>
      <vt:variant>
        <vt:i4>1835062</vt:i4>
      </vt:variant>
      <vt:variant>
        <vt:i4>1325</vt:i4>
      </vt:variant>
      <vt:variant>
        <vt:i4>0</vt:i4>
      </vt:variant>
      <vt:variant>
        <vt:i4>5</vt:i4>
      </vt:variant>
      <vt:variant>
        <vt:lpwstr/>
      </vt:variant>
      <vt:variant>
        <vt:lpwstr>_Toc286424037</vt:lpwstr>
      </vt:variant>
      <vt:variant>
        <vt:i4>1835062</vt:i4>
      </vt:variant>
      <vt:variant>
        <vt:i4>1319</vt:i4>
      </vt:variant>
      <vt:variant>
        <vt:i4>0</vt:i4>
      </vt:variant>
      <vt:variant>
        <vt:i4>5</vt:i4>
      </vt:variant>
      <vt:variant>
        <vt:lpwstr/>
      </vt:variant>
      <vt:variant>
        <vt:lpwstr>_Toc286424036</vt:lpwstr>
      </vt:variant>
      <vt:variant>
        <vt:i4>1835062</vt:i4>
      </vt:variant>
      <vt:variant>
        <vt:i4>1313</vt:i4>
      </vt:variant>
      <vt:variant>
        <vt:i4>0</vt:i4>
      </vt:variant>
      <vt:variant>
        <vt:i4>5</vt:i4>
      </vt:variant>
      <vt:variant>
        <vt:lpwstr/>
      </vt:variant>
      <vt:variant>
        <vt:lpwstr>_Toc286424035</vt:lpwstr>
      </vt:variant>
      <vt:variant>
        <vt:i4>1835062</vt:i4>
      </vt:variant>
      <vt:variant>
        <vt:i4>1307</vt:i4>
      </vt:variant>
      <vt:variant>
        <vt:i4>0</vt:i4>
      </vt:variant>
      <vt:variant>
        <vt:i4>5</vt:i4>
      </vt:variant>
      <vt:variant>
        <vt:lpwstr/>
      </vt:variant>
      <vt:variant>
        <vt:lpwstr>_Toc286424034</vt:lpwstr>
      </vt:variant>
      <vt:variant>
        <vt:i4>1835062</vt:i4>
      </vt:variant>
      <vt:variant>
        <vt:i4>1301</vt:i4>
      </vt:variant>
      <vt:variant>
        <vt:i4>0</vt:i4>
      </vt:variant>
      <vt:variant>
        <vt:i4>5</vt:i4>
      </vt:variant>
      <vt:variant>
        <vt:lpwstr/>
      </vt:variant>
      <vt:variant>
        <vt:lpwstr>_Toc286424033</vt:lpwstr>
      </vt:variant>
      <vt:variant>
        <vt:i4>1835062</vt:i4>
      </vt:variant>
      <vt:variant>
        <vt:i4>1295</vt:i4>
      </vt:variant>
      <vt:variant>
        <vt:i4>0</vt:i4>
      </vt:variant>
      <vt:variant>
        <vt:i4>5</vt:i4>
      </vt:variant>
      <vt:variant>
        <vt:lpwstr/>
      </vt:variant>
      <vt:variant>
        <vt:lpwstr>_Toc286424032</vt:lpwstr>
      </vt:variant>
      <vt:variant>
        <vt:i4>1835062</vt:i4>
      </vt:variant>
      <vt:variant>
        <vt:i4>1289</vt:i4>
      </vt:variant>
      <vt:variant>
        <vt:i4>0</vt:i4>
      </vt:variant>
      <vt:variant>
        <vt:i4>5</vt:i4>
      </vt:variant>
      <vt:variant>
        <vt:lpwstr/>
      </vt:variant>
      <vt:variant>
        <vt:lpwstr>_Toc286424031</vt:lpwstr>
      </vt:variant>
      <vt:variant>
        <vt:i4>1835062</vt:i4>
      </vt:variant>
      <vt:variant>
        <vt:i4>1283</vt:i4>
      </vt:variant>
      <vt:variant>
        <vt:i4>0</vt:i4>
      </vt:variant>
      <vt:variant>
        <vt:i4>5</vt:i4>
      </vt:variant>
      <vt:variant>
        <vt:lpwstr/>
      </vt:variant>
      <vt:variant>
        <vt:lpwstr>_Toc286424030</vt:lpwstr>
      </vt:variant>
      <vt:variant>
        <vt:i4>1900598</vt:i4>
      </vt:variant>
      <vt:variant>
        <vt:i4>1277</vt:i4>
      </vt:variant>
      <vt:variant>
        <vt:i4>0</vt:i4>
      </vt:variant>
      <vt:variant>
        <vt:i4>5</vt:i4>
      </vt:variant>
      <vt:variant>
        <vt:lpwstr/>
      </vt:variant>
      <vt:variant>
        <vt:lpwstr>_Toc286424029</vt:lpwstr>
      </vt:variant>
      <vt:variant>
        <vt:i4>1900598</vt:i4>
      </vt:variant>
      <vt:variant>
        <vt:i4>1271</vt:i4>
      </vt:variant>
      <vt:variant>
        <vt:i4>0</vt:i4>
      </vt:variant>
      <vt:variant>
        <vt:i4>5</vt:i4>
      </vt:variant>
      <vt:variant>
        <vt:lpwstr/>
      </vt:variant>
      <vt:variant>
        <vt:lpwstr>_Toc286424028</vt:lpwstr>
      </vt:variant>
      <vt:variant>
        <vt:i4>1900598</vt:i4>
      </vt:variant>
      <vt:variant>
        <vt:i4>1265</vt:i4>
      </vt:variant>
      <vt:variant>
        <vt:i4>0</vt:i4>
      </vt:variant>
      <vt:variant>
        <vt:i4>5</vt:i4>
      </vt:variant>
      <vt:variant>
        <vt:lpwstr/>
      </vt:variant>
      <vt:variant>
        <vt:lpwstr>_Toc286424027</vt:lpwstr>
      </vt:variant>
      <vt:variant>
        <vt:i4>1900598</vt:i4>
      </vt:variant>
      <vt:variant>
        <vt:i4>1259</vt:i4>
      </vt:variant>
      <vt:variant>
        <vt:i4>0</vt:i4>
      </vt:variant>
      <vt:variant>
        <vt:i4>5</vt:i4>
      </vt:variant>
      <vt:variant>
        <vt:lpwstr/>
      </vt:variant>
      <vt:variant>
        <vt:lpwstr>_Toc286424026</vt:lpwstr>
      </vt:variant>
      <vt:variant>
        <vt:i4>1900598</vt:i4>
      </vt:variant>
      <vt:variant>
        <vt:i4>1253</vt:i4>
      </vt:variant>
      <vt:variant>
        <vt:i4>0</vt:i4>
      </vt:variant>
      <vt:variant>
        <vt:i4>5</vt:i4>
      </vt:variant>
      <vt:variant>
        <vt:lpwstr/>
      </vt:variant>
      <vt:variant>
        <vt:lpwstr>_Toc286424025</vt:lpwstr>
      </vt:variant>
      <vt:variant>
        <vt:i4>1900598</vt:i4>
      </vt:variant>
      <vt:variant>
        <vt:i4>1247</vt:i4>
      </vt:variant>
      <vt:variant>
        <vt:i4>0</vt:i4>
      </vt:variant>
      <vt:variant>
        <vt:i4>5</vt:i4>
      </vt:variant>
      <vt:variant>
        <vt:lpwstr/>
      </vt:variant>
      <vt:variant>
        <vt:lpwstr>_Toc286424024</vt:lpwstr>
      </vt:variant>
      <vt:variant>
        <vt:i4>1900598</vt:i4>
      </vt:variant>
      <vt:variant>
        <vt:i4>1241</vt:i4>
      </vt:variant>
      <vt:variant>
        <vt:i4>0</vt:i4>
      </vt:variant>
      <vt:variant>
        <vt:i4>5</vt:i4>
      </vt:variant>
      <vt:variant>
        <vt:lpwstr/>
      </vt:variant>
      <vt:variant>
        <vt:lpwstr>_Toc286424023</vt:lpwstr>
      </vt:variant>
      <vt:variant>
        <vt:i4>1900598</vt:i4>
      </vt:variant>
      <vt:variant>
        <vt:i4>1235</vt:i4>
      </vt:variant>
      <vt:variant>
        <vt:i4>0</vt:i4>
      </vt:variant>
      <vt:variant>
        <vt:i4>5</vt:i4>
      </vt:variant>
      <vt:variant>
        <vt:lpwstr/>
      </vt:variant>
      <vt:variant>
        <vt:lpwstr>_Toc286424022</vt:lpwstr>
      </vt:variant>
      <vt:variant>
        <vt:i4>1900598</vt:i4>
      </vt:variant>
      <vt:variant>
        <vt:i4>1229</vt:i4>
      </vt:variant>
      <vt:variant>
        <vt:i4>0</vt:i4>
      </vt:variant>
      <vt:variant>
        <vt:i4>5</vt:i4>
      </vt:variant>
      <vt:variant>
        <vt:lpwstr/>
      </vt:variant>
      <vt:variant>
        <vt:lpwstr>_Toc286424021</vt:lpwstr>
      </vt:variant>
      <vt:variant>
        <vt:i4>1900598</vt:i4>
      </vt:variant>
      <vt:variant>
        <vt:i4>1223</vt:i4>
      </vt:variant>
      <vt:variant>
        <vt:i4>0</vt:i4>
      </vt:variant>
      <vt:variant>
        <vt:i4>5</vt:i4>
      </vt:variant>
      <vt:variant>
        <vt:lpwstr/>
      </vt:variant>
      <vt:variant>
        <vt:lpwstr>_Toc286424020</vt:lpwstr>
      </vt:variant>
      <vt:variant>
        <vt:i4>1966134</vt:i4>
      </vt:variant>
      <vt:variant>
        <vt:i4>1217</vt:i4>
      </vt:variant>
      <vt:variant>
        <vt:i4>0</vt:i4>
      </vt:variant>
      <vt:variant>
        <vt:i4>5</vt:i4>
      </vt:variant>
      <vt:variant>
        <vt:lpwstr/>
      </vt:variant>
      <vt:variant>
        <vt:lpwstr>_Toc286424019</vt:lpwstr>
      </vt:variant>
      <vt:variant>
        <vt:i4>1966134</vt:i4>
      </vt:variant>
      <vt:variant>
        <vt:i4>1211</vt:i4>
      </vt:variant>
      <vt:variant>
        <vt:i4>0</vt:i4>
      </vt:variant>
      <vt:variant>
        <vt:i4>5</vt:i4>
      </vt:variant>
      <vt:variant>
        <vt:lpwstr/>
      </vt:variant>
      <vt:variant>
        <vt:lpwstr>_Toc286424018</vt:lpwstr>
      </vt:variant>
      <vt:variant>
        <vt:i4>1966134</vt:i4>
      </vt:variant>
      <vt:variant>
        <vt:i4>1205</vt:i4>
      </vt:variant>
      <vt:variant>
        <vt:i4>0</vt:i4>
      </vt:variant>
      <vt:variant>
        <vt:i4>5</vt:i4>
      </vt:variant>
      <vt:variant>
        <vt:lpwstr/>
      </vt:variant>
      <vt:variant>
        <vt:lpwstr>_Toc286424017</vt:lpwstr>
      </vt:variant>
      <vt:variant>
        <vt:i4>1048626</vt:i4>
      </vt:variant>
      <vt:variant>
        <vt:i4>1196</vt:i4>
      </vt:variant>
      <vt:variant>
        <vt:i4>0</vt:i4>
      </vt:variant>
      <vt:variant>
        <vt:i4>5</vt:i4>
      </vt:variant>
      <vt:variant>
        <vt:lpwstr/>
      </vt:variant>
      <vt:variant>
        <vt:lpwstr>_Toc287026590</vt:lpwstr>
      </vt:variant>
      <vt:variant>
        <vt:i4>1114162</vt:i4>
      </vt:variant>
      <vt:variant>
        <vt:i4>1190</vt:i4>
      </vt:variant>
      <vt:variant>
        <vt:i4>0</vt:i4>
      </vt:variant>
      <vt:variant>
        <vt:i4>5</vt:i4>
      </vt:variant>
      <vt:variant>
        <vt:lpwstr/>
      </vt:variant>
      <vt:variant>
        <vt:lpwstr>_Toc287026589</vt:lpwstr>
      </vt:variant>
      <vt:variant>
        <vt:i4>1114162</vt:i4>
      </vt:variant>
      <vt:variant>
        <vt:i4>1184</vt:i4>
      </vt:variant>
      <vt:variant>
        <vt:i4>0</vt:i4>
      </vt:variant>
      <vt:variant>
        <vt:i4>5</vt:i4>
      </vt:variant>
      <vt:variant>
        <vt:lpwstr/>
      </vt:variant>
      <vt:variant>
        <vt:lpwstr>_Toc287026588</vt:lpwstr>
      </vt:variant>
      <vt:variant>
        <vt:i4>1114162</vt:i4>
      </vt:variant>
      <vt:variant>
        <vt:i4>1178</vt:i4>
      </vt:variant>
      <vt:variant>
        <vt:i4>0</vt:i4>
      </vt:variant>
      <vt:variant>
        <vt:i4>5</vt:i4>
      </vt:variant>
      <vt:variant>
        <vt:lpwstr/>
      </vt:variant>
      <vt:variant>
        <vt:lpwstr>_Toc287026587</vt:lpwstr>
      </vt:variant>
      <vt:variant>
        <vt:i4>1114162</vt:i4>
      </vt:variant>
      <vt:variant>
        <vt:i4>1172</vt:i4>
      </vt:variant>
      <vt:variant>
        <vt:i4>0</vt:i4>
      </vt:variant>
      <vt:variant>
        <vt:i4>5</vt:i4>
      </vt:variant>
      <vt:variant>
        <vt:lpwstr/>
      </vt:variant>
      <vt:variant>
        <vt:lpwstr>_Toc287026586</vt:lpwstr>
      </vt:variant>
      <vt:variant>
        <vt:i4>1114162</vt:i4>
      </vt:variant>
      <vt:variant>
        <vt:i4>1166</vt:i4>
      </vt:variant>
      <vt:variant>
        <vt:i4>0</vt:i4>
      </vt:variant>
      <vt:variant>
        <vt:i4>5</vt:i4>
      </vt:variant>
      <vt:variant>
        <vt:lpwstr/>
      </vt:variant>
      <vt:variant>
        <vt:lpwstr>_Toc287026585</vt:lpwstr>
      </vt:variant>
      <vt:variant>
        <vt:i4>1114162</vt:i4>
      </vt:variant>
      <vt:variant>
        <vt:i4>1160</vt:i4>
      </vt:variant>
      <vt:variant>
        <vt:i4>0</vt:i4>
      </vt:variant>
      <vt:variant>
        <vt:i4>5</vt:i4>
      </vt:variant>
      <vt:variant>
        <vt:lpwstr/>
      </vt:variant>
      <vt:variant>
        <vt:lpwstr>_Toc287026584</vt:lpwstr>
      </vt:variant>
      <vt:variant>
        <vt:i4>1114162</vt:i4>
      </vt:variant>
      <vt:variant>
        <vt:i4>1154</vt:i4>
      </vt:variant>
      <vt:variant>
        <vt:i4>0</vt:i4>
      </vt:variant>
      <vt:variant>
        <vt:i4>5</vt:i4>
      </vt:variant>
      <vt:variant>
        <vt:lpwstr/>
      </vt:variant>
      <vt:variant>
        <vt:lpwstr>_Toc287026583</vt:lpwstr>
      </vt:variant>
      <vt:variant>
        <vt:i4>1114162</vt:i4>
      </vt:variant>
      <vt:variant>
        <vt:i4>1148</vt:i4>
      </vt:variant>
      <vt:variant>
        <vt:i4>0</vt:i4>
      </vt:variant>
      <vt:variant>
        <vt:i4>5</vt:i4>
      </vt:variant>
      <vt:variant>
        <vt:lpwstr/>
      </vt:variant>
      <vt:variant>
        <vt:lpwstr>_Toc287026582</vt:lpwstr>
      </vt:variant>
      <vt:variant>
        <vt:i4>1114162</vt:i4>
      </vt:variant>
      <vt:variant>
        <vt:i4>1142</vt:i4>
      </vt:variant>
      <vt:variant>
        <vt:i4>0</vt:i4>
      </vt:variant>
      <vt:variant>
        <vt:i4>5</vt:i4>
      </vt:variant>
      <vt:variant>
        <vt:lpwstr/>
      </vt:variant>
      <vt:variant>
        <vt:lpwstr>_Toc287026581</vt:lpwstr>
      </vt:variant>
      <vt:variant>
        <vt:i4>1114162</vt:i4>
      </vt:variant>
      <vt:variant>
        <vt:i4>1136</vt:i4>
      </vt:variant>
      <vt:variant>
        <vt:i4>0</vt:i4>
      </vt:variant>
      <vt:variant>
        <vt:i4>5</vt:i4>
      </vt:variant>
      <vt:variant>
        <vt:lpwstr/>
      </vt:variant>
      <vt:variant>
        <vt:lpwstr>_Toc287026580</vt:lpwstr>
      </vt:variant>
      <vt:variant>
        <vt:i4>1966130</vt:i4>
      </vt:variant>
      <vt:variant>
        <vt:i4>1130</vt:i4>
      </vt:variant>
      <vt:variant>
        <vt:i4>0</vt:i4>
      </vt:variant>
      <vt:variant>
        <vt:i4>5</vt:i4>
      </vt:variant>
      <vt:variant>
        <vt:lpwstr/>
      </vt:variant>
      <vt:variant>
        <vt:lpwstr>_Toc287026579</vt:lpwstr>
      </vt:variant>
      <vt:variant>
        <vt:i4>1966130</vt:i4>
      </vt:variant>
      <vt:variant>
        <vt:i4>1124</vt:i4>
      </vt:variant>
      <vt:variant>
        <vt:i4>0</vt:i4>
      </vt:variant>
      <vt:variant>
        <vt:i4>5</vt:i4>
      </vt:variant>
      <vt:variant>
        <vt:lpwstr/>
      </vt:variant>
      <vt:variant>
        <vt:lpwstr>_Toc287026578</vt:lpwstr>
      </vt:variant>
      <vt:variant>
        <vt:i4>1966130</vt:i4>
      </vt:variant>
      <vt:variant>
        <vt:i4>1118</vt:i4>
      </vt:variant>
      <vt:variant>
        <vt:i4>0</vt:i4>
      </vt:variant>
      <vt:variant>
        <vt:i4>5</vt:i4>
      </vt:variant>
      <vt:variant>
        <vt:lpwstr/>
      </vt:variant>
      <vt:variant>
        <vt:lpwstr>_Toc287026577</vt:lpwstr>
      </vt:variant>
      <vt:variant>
        <vt:i4>1966130</vt:i4>
      </vt:variant>
      <vt:variant>
        <vt:i4>1112</vt:i4>
      </vt:variant>
      <vt:variant>
        <vt:i4>0</vt:i4>
      </vt:variant>
      <vt:variant>
        <vt:i4>5</vt:i4>
      </vt:variant>
      <vt:variant>
        <vt:lpwstr/>
      </vt:variant>
      <vt:variant>
        <vt:lpwstr>_Toc287026576</vt:lpwstr>
      </vt:variant>
      <vt:variant>
        <vt:i4>1966130</vt:i4>
      </vt:variant>
      <vt:variant>
        <vt:i4>1106</vt:i4>
      </vt:variant>
      <vt:variant>
        <vt:i4>0</vt:i4>
      </vt:variant>
      <vt:variant>
        <vt:i4>5</vt:i4>
      </vt:variant>
      <vt:variant>
        <vt:lpwstr/>
      </vt:variant>
      <vt:variant>
        <vt:lpwstr>_Toc287026575</vt:lpwstr>
      </vt:variant>
      <vt:variant>
        <vt:i4>1966130</vt:i4>
      </vt:variant>
      <vt:variant>
        <vt:i4>1100</vt:i4>
      </vt:variant>
      <vt:variant>
        <vt:i4>0</vt:i4>
      </vt:variant>
      <vt:variant>
        <vt:i4>5</vt:i4>
      </vt:variant>
      <vt:variant>
        <vt:lpwstr/>
      </vt:variant>
      <vt:variant>
        <vt:lpwstr>_Toc287026574</vt:lpwstr>
      </vt:variant>
      <vt:variant>
        <vt:i4>1966130</vt:i4>
      </vt:variant>
      <vt:variant>
        <vt:i4>1094</vt:i4>
      </vt:variant>
      <vt:variant>
        <vt:i4>0</vt:i4>
      </vt:variant>
      <vt:variant>
        <vt:i4>5</vt:i4>
      </vt:variant>
      <vt:variant>
        <vt:lpwstr/>
      </vt:variant>
      <vt:variant>
        <vt:lpwstr>_Toc287026573</vt:lpwstr>
      </vt:variant>
      <vt:variant>
        <vt:i4>1966130</vt:i4>
      </vt:variant>
      <vt:variant>
        <vt:i4>1088</vt:i4>
      </vt:variant>
      <vt:variant>
        <vt:i4>0</vt:i4>
      </vt:variant>
      <vt:variant>
        <vt:i4>5</vt:i4>
      </vt:variant>
      <vt:variant>
        <vt:lpwstr/>
      </vt:variant>
      <vt:variant>
        <vt:lpwstr>_Toc287026572</vt:lpwstr>
      </vt:variant>
      <vt:variant>
        <vt:i4>1966130</vt:i4>
      </vt:variant>
      <vt:variant>
        <vt:i4>1082</vt:i4>
      </vt:variant>
      <vt:variant>
        <vt:i4>0</vt:i4>
      </vt:variant>
      <vt:variant>
        <vt:i4>5</vt:i4>
      </vt:variant>
      <vt:variant>
        <vt:lpwstr/>
      </vt:variant>
      <vt:variant>
        <vt:lpwstr>_Toc287026571</vt:lpwstr>
      </vt:variant>
      <vt:variant>
        <vt:i4>1966130</vt:i4>
      </vt:variant>
      <vt:variant>
        <vt:i4>1076</vt:i4>
      </vt:variant>
      <vt:variant>
        <vt:i4>0</vt:i4>
      </vt:variant>
      <vt:variant>
        <vt:i4>5</vt:i4>
      </vt:variant>
      <vt:variant>
        <vt:lpwstr/>
      </vt:variant>
      <vt:variant>
        <vt:lpwstr>_Toc287026570</vt:lpwstr>
      </vt:variant>
      <vt:variant>
        <vt:i4>2031666</vt:i4>
      </vt:variant>
      <vt:variant>
        <vt:i4>1070</vt:i4>
      </vt:variant>
      <vt:variant>
        <vt:i4>0</vt:i4>
      </vt:variant>
      <vt:variant>
        <vt:i4>5</vt:i4>
      </vt:variant>
      <vt:variant>
        <vt:lpwstr/>
      </vt:variant>
      <vt:variant>
        <vt:lpwstr>_Toc287026569</vt:lpwstr>
      </vt:variant>
      <vt:variant>
        <vt:i4>2031666</vt:i4>
      </vt:variant>
      <vt:variant>
        <vt:i4>1064</vt:i4>
      </vt:variant>
      <vt:variant>
        <vt:i4>0</vt:i4>
      </vt:variant>
      <vt:variant>
        <vt:i4>5</vt:i4>
      </vt:variant>
      <vt:variant>
        <vt:lpwstr/>
      </vt:variant>
      <vt:variant>
        <vt:lpwstr>_Toc287026568</vt:lpwstr>
      </vt:variant>
      <vt:variant>
        <vt:i4>2031666</vt:i4>
      </vt:variant>
      <vt:variant>
        <vt:i4>1058</vt:i4>
      </vt:variant>
      <vt:variant>
        <vt:i4>0</vt:i4>
      </vt:variant>
      <vt:variant>
        <vt:i4>5</vt:i4>
      </vt:variant>
      <vt:variant>
        <vt:lpwstr/>
      </vt:variant>
      <vt:variant>
        <vt:lpwstr>_Toc287026567</vt:lpwstr>
      </vt:variant>
      <vt:variant>
        <vt:i4>2031666</vt:i4>
      </vt:variant>
      <vt:variant>
        <vt:i4>1052</vt:i4>
      </vt:variant>
      <vt:variant>
        <vt:i4>0</vt:i4>
      </vt:variant>
      <vt:variant>
        <vt:i4>5</vt:i4>
      </vt:variant>
      <vt:variant>
        <vt:lpwstr/>
      </vt:variant>
      <vt:variant>
        <vt:lpwstr>_Toc287026566</vt:lpwstr>
      </vt:variant>
      <vt:variant>
        <vt:i4>2031666</vt:i4>
      </vt:variant>
      <vt:variant>
        <vt:i4>1046</vt:i4>
      </vt:variant>
      <vt:variant>
        <vt:i4>0</vt:i4>
      </vt:variant>
      <vt:variant>
        <vt:i4>5</vt:i4>
      </vt:variant>
      <vt:variant>
        <vt:lpwstr/>
      </vt:variant>
      <vt:variant>
        <vt:lpwstr>_Toc287026565</vt:lpwstr>
      </vt:variant>
      <vt:variant>
        <vt:i4>2031666</vt:i4>
      </vt:variant>
      <vt:variant>
        <vt:i4>1040</vt:i4>
      </vt:variant>
      <vt:variant>
        <vt:i4>0</vt:i4>
      </vt:variant>
      <vt:variant>
        <vt:i4>5</vt:i4>
      </vt:variant>
      <vt:variant>
        <vt:lpwstr/>
      </vt:variant>
      <vt:variant>
        <vt:lpwstr>_Toc287026564</vt:lpwstr>
      </vt:variant>
      <vt:variant>
        <vt:i4>2031666</vt:i4>
      </vt:variant>
      <vt:variant>
        <vt:i4>1034</vt:i4>
      </vt:variant>
      <vt:variant>
        <vt:i4>0</vt:i4>
      </vt:variant>
      <vt:variant>
        <vt:i4>5</vt:i4>
      </vt:variant>
      <vt:variant>
        <vt:lpwstr/>
      </vt:variant>
      <vt:variant>
        <vt:lpwstr>_Toc287026563</vt:lpwstr>
      </vt:variant>
      <vt:variant>
        <vt:i4>2031666</vt:i4>
      </vt:variant>
      <vt:variant>
        <vt:i4>1028</vt:i4>
      </vt:variant>
      <vt:variant>
        <vt:i4>0</vt:i4>
      </vt:variant>
      <vt:variant>
        <vt:i4>5</vt:i4>
      </vt:variant>
      <vt:variant>
        <vt:lpwstr/>
      </vt:variant>
      <vt:variant>
        <vt:lpwstr>_Toc287026562</vt:lpwstr>
      </vt:variant>
      <vt:variant>
        <vt:i4>2031666</vt:i4>
      </vt:variant>
      <vt:variant>
        <vt:i4>1022</vt:i4>
      </vt:variant>
      <vt:variant>
        <vt:i4>0</vt:i4>
      </vt:variant>
      <vt:variant>
        <vt:i4>5</vt:i4>
      </vt:variant>
      <vt:variant>
        <vt:lpwstr/>
      </vt:variant>
      <vt:variant>
        <vt:lpwstr>_Toc287026561</vt:lpwstr>
      </vt:variant>
      <vt:variant>
        <vt:i4>2031666</vt:i4>
      </vt:variant>
      <vt:variant>
        <vt:i4>1016</vt:i4>
      </vt:variant>
      <vt:variant>
        <vt:i4>0</vt:i4>
      </vt:variant>
      <vt:variant>
        <vt:i4>5</vt:i4>
      </vt:variant>
      <vt:variant>
        <vt:lpwstr/>
      </vt:variant>
      <vt:variant>
        <vt:lpwstr>_Toc287026560</vt:lpwstr>
      </vt:variant>
      <vt:variant>
        <vt:i4>1835058</vt:i4>
      </vt:variant>
      <vt:variant>
        <vt:i4>1010</vt:i4>
      </vt:variant>
      <vt:variant>
        <vt:i4>0</vt:i4>
      </vt:variant>
      <vt:variant>
        <vt:i4>5</vt:i4>
      </vt:variant>
      <vt:variant>
        <vt:lpwstr/>
      </vt:variant>
      <vt:variant>
        <vt:lpwstr>_Toc287026559</vt:lpwstr>
      </vt:variant>
      <vt:variant>
        <vt:i4>1835058</vt:i4>
      </vt:variant>
      <vt:variant>
        <vt:i4>1004</vt:i4>
      </vt:variant>
      <vt:variant>
        <vt:i4>0</vt:i4>
      </vt:variant>
      <vt:variant>
        <vt:i4>5</vt:i4>
      </vt:variant>
      <vt:variant>
        <vt:lpwstr/>
      </vt:variant>
      <vt:variant>
        <vt:lpwstr>_Toc287026558</vt:lpwstr>
      </vt:variant>
      <vt:variant>
        <vt:i4>1835058</vt:i4>
      </vt:variant>
      <vt:variant>
        <vt:i4>998</vt:i4>
      </vt:variant>
      <vt:variant>
        <vt:i4>0</vt:i4>
      </vt:variant>
      <vt:variant>
        <vt:i4>5</vt:i4>
      </vt:variant>
      <vt:variant>
        <vt:lpwstr/>
      </vt:variant>
      <vt:variant>
        <vt:lpwstr>_Toc287026557</vt:lpwstr>
      </vt:variant>
      <vt:variant>
        <vt:i4>1835058</vt:i4>
      </vt:variant>
      <vt:variant>
        <vt:i4>992</vt:i4>
      </vt:variant>
      <vt:variant>
        <vt:i4>0</vt:i4>
      </vt:variant>
      <vt:variant>
        <vt:i4>5</vt:i4>
      </vt:variant>
      <vt:variant>
        <vt:lpwstr/>
      </vt:variant>
      <vt:variant>
        <vt:lpwstr>_Toc287026556</vt:lpwstr>
      </vt:variant>
      <vt:variant>
        <vt:i4>1835058</vt:i4>
      </vt:variant>
      <vt:variant>
        <vt:i4>986</vt:i4>
      </vt:variant>
      <vt:variant>
        <vt:i4>0</vt:i4>
      </vt:variant>
      <vt:variant>
        <vt:i4>5</vt:i4>
      </vt:variant>
      <vt:variant>
        <vt:lpwstr/>
      </vt:variant>
      <vt:variant>
        <vt:lpwstr>_Toc287026555</vt:lpwstr>
      </vt:variant>
      <vt:variant>
        <vt:i4>1835058</vt:i4>
      </vt:variant>
      <vt:variant>
        <vt:i4>980</vt:i4>
      </vt:variant>
      <vt:variant>
        <vt:i4>0</vt:i4>
      </vt:variant>
      <vt:variant>
        <vt:i4>5</vt:i4>
      </vt:variant>
      <vt:variant>
        <vt:lpwstr/>
      </vt:variant>
      <vt:variant>
        <vt:lpwstr>_Toc287026554</vt:lpwstr>
      </vt:variant>
      <vt:variant>
        <vt:i4>1835058</vt:i4>
      </vt:variant>
      <vt:variant>
        <vt:i4>974</vt:i4>
      </vt:variant>
      <vt:variant>
        <vt:i4>0</vt:i4>
      </vt:variant>
      <vt:variant>
        <vt:i4>5</vt:i4>
      </vt:variant>
      <vt:variant>
        <vt:lpwstr/>
      </vt:variant>
      <vt:variant>
        <vt:lpwstr>_Toc287026553</vt:lpwstr>
      </vt:variant>
      <vt:variant>
        <vt:i4>1835058</vt:i4>
      </vt:variant>
      <vt:variant>
        <vt:i4>968</vt:i4>
      </vt:variant>
      <vt:variant>
        <vt:i4>0</vt:i4>
      </vt:variant>
      <vt:variant>
        <vt:i4>5</vt:i4>
      </vt:variant>
      <vt:variant>
        <vt:lpwstr/>
      </vt:variant>
      <vt:variant>
        <vt:lpwstr>_Toc287026552</vt:lpwstr>
      </vt:variant>
      <vt:variant>
        <vt:i4>1835058</vt:i4>
      </vt:variant>
      <vt:variant>
        <vt:i4>962</vt:i4>
      </vt:variant>
      <vt:variant>
        <vt:i4>0</vt:i4>
      </vt:variant>
      <vt:variant>
        <vt:i4>5</vt:i4>
      </vt:variant>
      <vt:variant>
        <vt:lpwstr/>
      </vt:variant>
      <vt:variant>
        <vt:lpwstr>_Toc287026551</vt:lpwstr>
      </vt:variant>
      <vt:variant>
        <vt:i4>1835058</vt:i4>
      </vt:variant>
      <vt:variant>
        <vt:i4>956</vt:i4>
      </vt:variant>
      <vt:variant>
        <vt:i4>0</vt:i4>
      </vt:variant>
      <vt:variant>
        <vt:i4>5</vt:i4>
      </vt:variant>
      <vt:variant>
        <vt:lpwstr/>
      </vt:variant>
      <vt:variant>
        <vt:lpwstr>_Toc287026550</vt:lpwstr>
      </vt:variant>
      <vt:variant>
        <vt:i4>1900594</vt:i4>
      </vt:variant>
      <vt:variant>
        <vt:i4>950</vt:i4>
      </vt:variant>
      <vt:variant>
        <vt:i4>0</vt:i4>
      </vt:variant>
      <vt:variant>
        <vt:i4>5</vt:i4>
      </vt:variant>
      <vt:variant>
        <vt:lpwstr/>
      </vt:variant>
      <vt:variant>
        <vt:lpwstr>_Toc287026549</vt:lpwstr>
      </vt:variant>
      <vt:variant>
        <vt:i4>1900594</vt:i4>
      </vt:variant>
      <vt:variant>
        <vt:i4>944</vt:i4>
      </vt:variant>
      <vt:variant>
        <vt:i4>0</vt:i4>
      </vt:variant>
      <vt:variant>
        <vt:i4>5</vt:i4>
      </vt:variant>
      <vt:variant>
        <vt:lpwstr/>
      </vt:variant>
      <vt:variant>
        <vt:lpwstr>_Toc287026548</vt:lpwstr>
      </vt:variant>
      <vt:variant>
        <vt:i4>1900594</vt:i4>
      </vt:variant>
      <vt:variant>
        <vt:i4>938</vt:i4>
      </vt:variant>
      <vt:variant>
        <vt:i4>0</vt:i4>
      </vt:variant>
      <vt:variant>
        <vt:i4>5</vt:i4>
      </vt:variant>
      <vt:variant>
        <vt:lpwstr/>
      </vt:variant>
      <vt:variant>
        <vt:lpwstr>_Toc287026547</vt:lpwstr>
      </vt:variant>
      <vt:variant>
        <vt:i4>1900594</vt:i4>
      </vt:variant>
      <vt:variant>
        <vt:i4>932</vt:i4>
      </vt:variant>
      <vt:variant>
        <vt:i4>0</vt:i4>
      </vt:variant>
      <vt:variant>
        <vt:i4>5</vt:i4>
      </vt:variant>
      <vt:variant>
        <vt:lpwstr/>
      </vt:variant>
      <vt:variant>
        <vt:lpwstr>_Toc287026546</vt:lpwstr>
      </vt:variant>
      <vt:variant>
        <vt:i4>1900594</vt:i4>
      </vt:variant>
      <vt:variant>
        <vt:i4>926</vt:i4>
      </vt:variant>
      <vt:variant>
        <vt:i4>0</vt:i4>
      </vt:variant>
      <vt:variant>
        <vt:i4>5</vt:i4>
      </vt:variant>
      <vt:variant>
        <vt:lpwstr/>
      </vt:variant>
      <vt:variant>
        <vt:lpwstr>_Toc287026545</vt:lpwstr>
      </vt:variant>
      <vt:variant>
        <vt:i4>1900594</vt:i4>
      </vt:variant>
      <vt:variant>
        <vt:i4>920</vt:i4>
      </vt:variant>
      <vt:variant>
        <vt:i4>0</vt:i4>
      </vt:variant>
      <vt:variant>
        <vt:i4>5</vt:i4>
      </vt:variant>
      <vt:variant>
        <vt:lpwstr/>
      </vt:variant>
      <vt:variant>
        <vt:lpwstr>_Toc287026544</vt:lpwstr>
      </vt:variant>
      <vt:variant>
        <vt:i4>1900594</vt:i4>
      </vt:variant>
      <vt:variant>
        <vt:i4>914</vt:i4>
      </vt:variant>
      <vt:variant>
        <vt:i4>0</vt:i4>
      </vt:variant>
      <vt:variant>
        <vt:i4>5</vt:i4>
      </vt:variant>
      <vt:variant>
        <vt:lpwstr/>
      </vt:variant>
      <vt:variant>
        <vt:lpwstr>_Toc287026543</vt:lpwstr>
      </vt:variant>
      <vt:variant>
        <vt:i4>1900594</vt:i4>
      </vt:variant>
      <vt:variant>
        <vt:i4>908</vt:i4>
      </vt:variant>
      <vt:variant>
        <vt:i4>0</vt:i4>
      </vt:variant>
      <vt:variant>
        <vt:i4>5</vt:i4>
      </vt:variant>
      <vt:variant>
        <vt:lpwstr/>
      </vt:variant>
      <vt:variant>
        <vt:lpwstr>_Toc287026542</vt:lpwstr>
      </vt:variant>
      <vt:variant>
        <vt:i4>1900594</vt:i4>
      </vt:variant>
      <vt:variant>
        <vt:i4>902</vt:i4>
      </vt:variant>
      <vt:variant>
        <vt:i4>0</vt:i4>
      </vt:variant>
      <vt:variant>
        <vt:i4>5</vt:i4>
      </vt:variant>
      <vt:variant>
        <vt:lpwstr/>
      </vt:variant>
      <vt:variant>
        <vt:lpwstr>_Toc287026541</vt:lpwstr>
      </vt:variant>
      <vt:variant>
        <vt:i4>1900594</vt:i4>
      </vt:variant>
      <vt:variant>
        <vt:i4>896</vt:i4>
      </vt:variant>
      <vt:variant>
        <vt:i4>0</vt:i4>
      </vt:variant>
      <vt:variant>
        <vt:i4>5</vt:i4>
      </vt:variant>
      <vt:variant>
        <vt:lpwstr/>
      </vt:variant>
      <vt:variant>
        <vt:lpwstr>_Toc287026540</vt:lpwstr>
      </vt:variant>
      <vt:variant>
        <vt:i4>1703986</vt:i4>
      </vt:variant>
      <vt:variant>
        <vt:i4>890</vt:i4>
      </vt:variant>
      <vt:variant>
        <vt:i4>0</vt:i4>
      </vt:variant>
      <vt:variant>
        <vt:i4>5</vt:i4>
      </vt:variant>
      <vt:variant>
        <vt:lpwstr/>
      </vt:variant>
      <vt:variant>
        <vt:lpwstr>_Toc287026539</vt:lpwstr>
      </vt:variant>
      <vt:variant>
        <vt:i4>1703986</vt:i4>
      </vt:variant>
      <vt:variant>
        <vt:i4>884</vt:i4>
      </vt:variant>
      <vt:variant>
        <vt:i4>0</vt:i4>
      </vt:variant>
      <vt:variant>
        <vt:i4>5</vt:i4>
      </vt:variant>
      <vt:variant>
        <vt:lpwstr/>
      </vt:variant>
      <vt:variant>
        <vt:lpwstr>_Toc287026538</vt:lpwstr>
      </vt:variant>
      <vt:variant>
        <vt:i4>1703986</vt:i4>
      </vt:variant>
      <vt:variant>
        <vt:i4>878</vt:i4>
      </vt:variant>
      <vt:variant>
        <vt:i4>0</vt:i4>
      </vt:variant>
      <vt:variant>
        <vt:i4>5</vt:i4>
      </vt:variant>
      <vt:variant>
        <vt:lpwstr/>
      </vt:variant>
      <vt:variant>
        <vt:lpwstr>_Toc287026537</vt:lpwstr>
      </vt:variant>
      <vt:variant>
        <vt:i4>1703986</vt:i4>
      </vt:variant>
      <vt:variant>
        <vt:i4>872</vt:i4>
      </vt:variant>
      <vt:variant>
        <vt:i4>0</vt:i4>
      </vt:variant>
      <vt:variant>
        <vt:i4>5</vt:i4>
      </vt:variant>
      <vt:variant>
        <vt:lpwstr/>
      </vt:variant>
      <vt:variant>
        <vt:lpwstr>_Toc287026536</vt:lpwstr>
      </vt:variant>
      <vt:variant>
        <vt:i4>1703986</vt:i4>
      </vt:variant>
      <vt:variant>
        <vt:i4>866</vt:i4>
      </vt:variant>
      <vt:variant>
        <vt:i4>0</vt:i4>
      </vt:variant>
      <vt:variant>
        <vt:i4>5</vt:i4>
      </vt:variant>
      <vt:variant>
        <vt:lpwstr/>
      </vt:variant>
      <vt:variant>
        <vt:lpwstr>_Toc287026535</vt:lpwstr>
      </vt:variant>
      <vt:variant>
        <vt:i4>1703986</vt:i4>
      </vt:variant>
      <vt:variant>
        <vt:i4>860</vt:i4>
      </vt:variant>
      <vt:variant>
        <vt:i4>0</vt:i4>
      </vt:variant>
      <vt:variant>
        <vt:i4>5</vt:i4>
      </vt:variant>
      <vt:variant>
        <vt:lpwstr/>
      </vt:variant>
      <vt:variant>
        <vt:lpwstr>_Toc287026534</vt:lpwstr>
      </vt:variant>
      <vt:variant>
        <vt:i4>1703986</vt:i4>
      </vt:variant>
      <vt:variant>
        <vt:i4>854</vt:i4>
      </vt:variant>
      <vt:variant>
        <vt:i4>0</vt:i4>
      </vt:variant>
      <vt:variant>
        <vt:i4>5</vt:i4>
      </vt:variant>
      <vt:variant>
        <vt:lpwstr/>
      </vt:variant>
      <vt:variant>
        <vt:lpwstr>_Toc287026533</vt:lpwstr>
      </vt:variant>
      <vt:variant>
        <vt:i4>1703986</vt:i4>
      </vt:variant>
      <vt:variant>
        <vt:i4>848</vt:i4>
      </vt:variant>
      <vt:variant>
        <vt:i4>0</vt:i4>
      </vt:variant>
      <vt:variant>
        <vt:i4>5</vt:i4>
      </vt:variant>
      <vt:variant>
        <vt:lpwstr/>
      </vt:variant>
      <vt:variant>
        <vt:lpwstr>_Toc287026532</vt:lpwstr>
      </vt:variant>
      <vt:variant>
        <vt:i4>1703986</vt:i4>
      </vt:variant>
      <vt:variant>
        <vt:i4>842</vt:i4>
      </vt:variant>
      <vt:variant>
        <vt:i4>0</vt:i4>
      </vt:variant>
      <vt:variant>
        <vt:i4>5</vt:i4>
      </vt:variant>
      <vt:variant>
        <vt:lpwstr/>
      </vt:variant>
      <vt:variant>
        <vt:lpwstr>_Toc287026531</vt:lpwstr>
      </vt:variant>
      <vt:variant>
        <vt:i4>1703986</vt:i4>
      </vt:variant>
      <vt:variant>
        <vt:i4>836</vt:i4>
      </vt:variant>
      <vt:variant>
        <vt:i4>0</vt:i4>
      </vt:variant>
      <vt:variant>
        <vt:i4>5</vt:i4>
      </vt:variant>
      <vt:variant>
        <vt:lpwstr/>
      </vt:variant>
      <vt:variant>
        <vt:lpwstr>_Toc287026530</vt:lpwstr>
      </vt:variant>
      <vt:variant>
        <vt:i4>1769522</vt:i4>
      </vt:variant>
      <vt:variant>
        <vt:i4>830</vt:i4>
      </vt:variant>
      <vt:variant>
        <vt:i4>0</vt:i4>
      </vt:variant>
      <vt:variant>
        <vt:i4>5</vt:i4>
      </vt:variant>
      <vt:variant>
        <vt:lpwstr/>
      </vt:variant>
      <vt:variant>
        <vt:lpwstr>_Toc287026529</vt:lpwstr>
      </vt:variant>
      <vt:variant>
        <vt:i4>1769522</vt:i4>
      </vt:variant>
      <vt:variant>
        <vt:i4>824</vt:i4>
      </vt:variant>
      <vt:variant>
        <vt:i4>0</vt:i4>
      </vt:variant>
      <vt:variant>
        <vt:i4>5</vt:i4>
      </vt:variant>
      <vt:variant>
        <vt:lpwstr/>
      </vt:variant>
      <vt:variant>
        <vt:lpwstr>_Toc287026528</vt:lpwstr>
      </vt:variant>
      <vt:variant>
        <vt:i4>1769522</vt:i4>
      </vt:variant>
      <vt:variant>
        <vt:i4>818</vt:i4>
      </vt:variant>
      <vt:variant>
        <vt:i4>0</vt:i4>
      </vt:variant>
      <vt:variant>
        <vt:i4>5</vt:i4>
      </vt:variant>
      <vt:variant>
        <vt:lpwstr/>
      </vt:variant>
      <vt:variant>
        <vt:lpwstr>_Toc287026527</vt:lpwstr>
      </vt:variant>
      <vt:variant>
        <vt:i4>1769522</vt:i4>
      </vt:variant>
      <vt:variant>
        <vt:i4>812</vt:i4>
      </vt:variant>
      <vt:variant>
        <vt:i4>0</vt:i4>
      </vt:variant>
      <vt:variant>
        <vt:i4>5</vt:i4>
      </vt:variant>
      <vt:variant>
        <vt:lpwstr/>
      </vt:variant>
      <vt:variant>
        <vt:lpwstr>_Toc287026526</vt:lpwstr>
      </vt:variant>
      <vt:variant>
        <vt:i4>1769522</vt:i4>
      </vt:variant>
      <vt:variant>
        <vt:i4>806</vt:i4>
      </vt:variant>
      <vt:variant>
        <vt:i4>0</vt:i4>
      </vt:variant>
      <vt:variant>
        <vt:i4>5</vt:i4>
      </vt:variant>
      <vt:variant>
        <vt:lpwstr/>
      </vt:variant>
      <vt:variant>
        <vt:lpwstr>_Toc287026525</vt:lpwstr>
      </vt:variant>
      <vt:variant>
        <vt:i4>1769522</vt:i4>
      </vt:variant>
      <vt:variant>
        <vt:i4>800</vt:i4>
      </vt:variant>
      <vt:variant>
        <vt:i4>0</vt:i4>
      </vt:variant>
      <vt:variant>
        <vt:i4>5</vt:i4>
      </vt:variant>
      <vt:variant>
        <vt:lpwstr/>
      </vt:variant>
      <vt:variant>
        <vt:lpwstr>_Toc287026524</vt:lpwstr>
      </vt:variant>
      <vt:variant>
        <vt:i4>1769522</vt:i4>
      </vt:variant>
      <vt:variant>
        <vt:i4>794</vt:i4>
      </vt:variant>
      <vt:variant>
        <vt:i4>0</vt:i4>
      </vt:variant>
      <vt:variant>
        <vt:i4>5</vt:i4>
      </vt:variant>
      <vt:variant>
        <vt:lpwstr/>
      </vt:variant>
      <vt:variant>
        <vt:lpwstr>_Toc287026523</vt:lpwstr>
      </vt:variant>
      <vt:variant>
        <vt:i4>1769522</vt:i4>
      </vt:variant>
      <vt:variant>
        <vt:i4>788</vt:i4>
      </vt:variant>
      <vt:variant>
        <vt:i4>0</vt:i4>
      </vt:variant>
      <vt:variant>
        <vt:i4>5</vt:i4>
      </vt:variant>
      <vt:variant>
        <vt:lpwstr/>
      </vt:variant>
      <vt:variant>
        <vt:lpwstr>_Toc287026522</vt:lpwstr>
      </vt:variant>
      <vt:variant>
        <vt:i4>1769522</vt:i4>
      </vt:variant>
      <vt:variant>
        <vt:i4>782</vt:i4>
      </vt:variant>
      <vt:variant>
        <vt:i4>0</vt:i4>
      </vt:variant>
      <vt:variant>
        <vt:i4>5</vt:i4>
      </vt:variant>
      <vt:variant>
        <vt:lpwstr/>
      </vt:variant>
      <vt:variant>
        <vt:lpwstr>_Toc287026521</vt:lpwstr>
      </vt:variant>
      <vt:variant>
        <vt:i4>1769522</vt:i4>
      </vt:variant>
      <vt:variant>
        <vt:i4>776</vt:i4>
      </vt:variant>
      <vt:variant>
        <vt:i4>0</vt:i4>
      </vt:variant>
      <vt:variant>
        <vt:i4>5</vt:i4>
      </vt:variant>
      <vt:variant>
        <vt:lpwstr/>
      </vt:variant>
      <vt:variant>
        <vt:lpwstr>_Toc287026520</vt:lpwstr>
      </vt:variant>
      <vt:variant>
        <vt:i4>1572914</vt:i4>
      </vt:variant>
      <vt:variant>
        <vt:i4>770</vt:i4>
      </vt:variant>
      <vt:variant>
        <vt:i4>0</vt:i4>
      </vt:variant>
      <vt:variant>
        <vt:i4>5</vt:i4>
      </vt:variant>
      <vt:variant>
        <vt:lpwstr/>
      </vt:variant>
      <vt:variant>
        <vt:lpwstr>_Toc287026519</vt:lpwstr>
      </vt:variant>
      <vt:variant>
        <vt:i4>1572914</vt:i4>
      </vt:variant>
      <vt:variant>
        <vt:i4>764</vt:i4>
      </vt:variant>
      <vt:variant>
        <vt:i4>0</vt:i4>
      </vt:variant>
      <vt:variant>
        <vt:i4>5</vt:i4>
      </vt:variant>
      <vt:variant>
        <vt:lpwstr/>
      </vt:variant>
      <vt:variant>
        <vt:lpwstr>_Toc287026518</vt:lpwstr>
      </vt:variant>
      <vt:variant>
        <vt:i4>1572914</vt:i4>
      </vt:variant>
      <vt:variant>
        <vt:i4>758</vt:i4>
      </vt:variant>
      <vt:variant>
        <vt:i4>0</vt:i4>
      </vt:variant>
      <vt:variant>
        <vt:i4>5</vt:i4>
      </vt:variant>
      <vt:variant>
        <vt:lpwstr/>
      </vt:variant>
      <vt:variant>
        <vt:lpwstr>_Toc287026517</vt:lpwstr>
      </vt:variant>
      <vt:variant>
        <vt:i4>1572914</vt:i4>
      </vt:variant>
      <vt:variant>
        <vt:i4>752</vt:i4>
      </vt:variant>
      <vt:variant>
        <vt:i4>0</vt:i4>
      </vt:variant>
      <vt:variant>
        <vt:i4>5</vt:i4>
      </vt:variant>
      <vt:variant>
        <vt:lpwstr/>
      </vt:variant>
      <vt:variant>
        <vt:lpwstr>_Toc287026516</vt:lpwstr>
      </vt:variant>
      <vt:variant>
        <vt:i4>1572914</vt:i4>
      </vt:variant>
      <vt:variant>
        <vt:i4>746</vt:i4>
      </vt:variant>
      <vt:variant>
        <vt:i4>0</vt:i4>
      </vt:variant>
      <vt:variant>
        <vt:i4>5</vt:i4>
      </vt:variant>
      <vt:variant>
        <vt:lpwstr/>
      </vt:variant>
      <vt:variant>
        <vt:lpwstr>_Toc287026515</vt:lpwstr>
      </vt:variant>
      <vt:variant>
        <vt:i4>1572914</vt:i4>
      </vt:variant>
      <vt:variant>
        <vt:i4>740</vt:i4>
      </vt:variant>
      <vt:variant>
        <vt:i4>0</vt:i4>
      </vt:variant>
      <vt:variant>
        <vt:i4>5</vt:i4>
      </vt:variant>
      <vt:variant>
        <vt:lpwstr/>
      </vt:variant>
      <vt:variant>
        <vt:lpwstr>_Toc287026514</vt:lpwstr>
      </vt:variant>
      <vt:variant>
        <vt:i4>1572914</vt:i4>
      </vt:variant>
      <vt:variant>
        <vt:i4>734</vt:i4>
      </vt:variant>
      <vt:variant>
        <vt:i4>0</vt:i4>
      </vt:variant>
      <vt:variant>
        <vt:i4>5</vt:i4>
      </vt:variant>
      <vt:variant>
        <vt:lpwstr/>
      </vt:variant>
      <vt:variant>
        <vt:lpwstr>_Toc287026513</vt:lpwstr>
      </vt:variant>
      <vt:variant>
        <vt:i4>1572914</vt:i4>
      </vt:variant>
      <vt:variant>
        <vt:i4>728</vt:i4>
      </vt:variant>
      <vt:variant>
        <vt:i4>0</vt:i4>
      </vt:variant>
      <vt:variant>
        <vt:i4>5</vt:i4>
      </vt:variant>
      <vt:variant>
        <vt:lpwstr/>
      </vt:variant>
      <vt:variant>
        <vt:lpwstr>_Toc287026512</vt:lpwstr>
      </vt:variant>
      <vt:variant>
        <vt:i4>1572914</vt:i4>
      </vt:variant>
      <vt:variant>
        <vt:i4>722</vt:i4>
      </vt:variant>
      <vt:variant>
        <vt:i4>0</vt:i4>
      </vt:variant>
      <vt:variant>
        <vt:i4>5</vt:i4>
      </vt:variant>
      <vt:variant>
        <vt:lpwstr/>
      </vt:variant>
      <vt:variant>
        <vt:lpwstr>_Toc287026511</vt:lpwstr>
      </vt:variant>
      <vt:variant>
        <vt:i4>1572914</vt:i4>
      </vt:variant>
      <vt:variant>
        <vt:i4>716</vt:i4>
      </vt:variant>
      <vt:variant>
        <vt:i4>0</vt:i4>
      </vt:variant>
      <vt:variant>
        <vt:i4>5</vt:i4>
      </vt:variant>
      <vt:variant>
        <vt:lpwstr/>
      </vt:variant>
      <vt:variant>
        <vt:lpwstr>_Toc287026510</vt:lpwstr>
      </vt:variant>
      <vt:variant>
        <vt:i4>1638450</vt:i4>
      </vt:variant>
      <vt:variant>
        <vt:i4>710</vt:i4>
      </vt:variant>
      <vt:variant>
        <vt:i4>0</vt:i4>
      </vt:variant>
      <vt:variant>
        <vt:i4>5</vt:i4>
      </vt:variant>
      <vt:variant>
        <vt:lpwstr/>
      </vt:variant>
      <vt:variant>
        <vt:lpwstr>_Toc287026509</vt:lpwstr>
      </vt:variant>
      <vt:variant>
        <vt:i4>1638450</vt:i4>
      </vt:variant>
      <vt:variant>
        <vt:i4>704</vt:i4>
      </vt:variant>
      <vt:variant>
        <vt:i4>0</vt:i4>
      </vt:variant>
      <vt:variant>
        <vt:i4>5</vt:i4>
      </vt:variant>
      <vt:variant>
        <vt:lpwstr/>
      </vt:variant>
      <vt:variant>
        <vt:lpwstr>_Toc287026508</vt:lpwstr>
      </vt:variant>
      <vt:variant>
        <vt:i4>1638450</vt:i4>
      </vt:variant>
      <vt:variant>
        <vt:i4>698</vt:i4>
      </vt:variant>
      <vt:variant>
        <vt:i4>0</vt:i4>
      </vt:variant>
      <vt:variant>
        <vt:i4>5</vt:i4>
      </vt:variant>
      <vt:variant>
        <vt:lpwstr/>
      </vt:variant>
      <vt:variant>
        <vt:lpwstr>_Toc287026507</vt:lpwstr>
      </vt:variant>
      <vt:variant>
        <vt:i4>1638450</vt:i4>
      </vt:variant>
      <vt:variant>
        <vt:i4>692</vt:i4>
      </vt:variant>
      <vt:variant>
        <vt:i4>0</vt:i4>
      </vt:variant>
      <vt:variant>
        <vt:i4>5</vt:i4>
      </vt:variant>
      <vt:variant>
        <vt:lpwstr/>
      </vt:variant>
      <vt:variant>
        <vt:lpwstr>_Toc287026506</vt:lpwstr>
      </vt:variant>
      <vt:variant>
        <vt:i4>1638450</vt:i4>
      </vt:variant>
      <vt:variant>
        <vt:i4>686</vt:i4>
      </vt:variant>
      <vt:variant>
        <vt:i4>0</vt:i4>
      </vt:variant>
      <vt:variant>
        <vt:i4>5</vt:i4>
      </vt:variant>
      <vt:variant>
        <vt:lpwstr/>
      </vt:variant>
      <vt:variant>
        <vt:lpwstr>_Toc287026505</vt:lpwstr>
      </vt:variant>
      <vt:variant>
        <vt:i4>1638450</vt:i4>
      </vt:variant>
      <vt:variant>
        <vt:i4>680</vt:i4>
      </vt:variant>
      <vt:variant>
        <vt:i4>0</vt:i4>
      </vt:variant>
      <vt:variant>
        <vt:i4>5</vt:i4>
      </vt:variant>
      <vt:variant>
        <vt:lpwstr/>
      </vt:variant>
      <vt:variant>
        <vt:lpwstr>_Toc287026504</vt:lpwstr>
      </vt:variant>
      <vt:variant>
        <vt:i4>1638450</vt:i4>
      </vt:variant>
      <vt:variant>
        <vt:i4>674</vt:i4>
      </vt:variant>
      <vt:variant>
        <vt:i4>0</vt:i4>
      </vt:variant>
      <vt:variant>
        <vt:i4>5</vt:i4>
      </vt:variant>
      <vt:variant>
        <vt:lpwstr/>
      </vt:variant>
      <vt:variant>
        <vt:lpwstr>_Toc287026503</vt:lpwstr>
      </vt:variant>
      <vt:variant>
        <vt:i4>1638450</vt:i4>
      </vt:variant>
      <vt:variant>
        <vt:i4>668</vt:i4>
      </vt:variant>
      <vt:variant>
        <vt:i4>0</vt:i4>
      </vt:variant>
      <vt:variant>
        <vt:i4>5</vt:i4>
      </vt:variant>
      <vt:variant>
        <vt:lpwstr/>
      </vt:variant>
      <vt:variant>
        <vt:lpwstr>_Toc287026502</vt:lpwstr>
      </vt:variant>
      <vt:variant>
        <vt:i4>1638450</vt:i4>
      </vt:variant>
      <vt:variant>
        <vt:i4>662</vt:i4>
      </vt:variant>
      <vt:variant>
        <vt:i4>0</vt:i4>
      </vt:variant>
      <vt:variant>
        <vt:i4>5</vt:i4>
      </vt:variant>
      <vt:variant>
        <vt:lpwstr/>
      </vt:variant>
      <vt:variant>
        <vt:lpwstr>_Toc287026501</vt:lpwstr>
      </vt:variant>
      <vt:variant>
        <vt:i4>1638450</vt:i4>
      </vt:variant>
      <vt:variant>
        <vt:i4>656</vt:i4>
      </vt:variant>
      <vt:variant>
        <vt:i4>0</vt:i4>
      </vt:variant>
      <vt:variant>
        <vt:i4>5</vt:i4>
      </vt:variant>
      <vt:variant>
        <vt:lpwstr/>
      </vt:variant>
      <vt:variant>
        <vt:lpwstr>_Toc287026500</vt:lpwstr>
      </vt:variant>
      <vt:variant>
        <vt:i4>1048627</vt:i4>
      </vt:variant>
      <vt:variant>
        <vt:i4>650</vt:i4>
      </vt:variant>
      <vt:variant>
        <vt:i4>0</vt:i4>
      </vt:variant>
      <vt:variant>
        <vt:i4>5</vt:i4>
      </vt:variant>
      <vt:variant>
        <vt:lpwstr/>
      </vt:variant>
      <vt:variant>
        <vt:lpwstr>_Toc287026499</vt:lpwstr>
      </vt:variant>
      <vt:variant>
        <vt:i4>1048627</vt:i4>
      </vt:variant>
      <vt:variant>
        <vt:i4>644</vt:i4>
      </vt:variant>
      <vt:variant>
        <vt:i4>0</vt:i4>
      </vt:variant>
      <vt:variant>
        <vt:i4>5</vt:i4>
      </vt:variant>
      <vt:variant>
        <vt:lpwstr/>
      </vt:variant>
      <vt:variant>
        <vt:lpwstr>_Toc287026498</vt:lpwstr>
      </vt:variant>
      <vt:variant>
        <vt:i4>1048627</vt:i4>
      </vt:variant>
      <vt:variant>
        <vt:i4>638</vt:i4>
      </vt:variant>
      <vt:variant>
        <vt:i4>0</vt:i4>
      </vt:variant>
      <vt:variant>
        <vt:i4>5</vt:i4>
      </vt:variant>
      <vt:variant>
        <vt:lpwstr/>
      </vt:variant>
      <vt:variant>
        <vt:lpwstr>_Toc287026497</vt:lpwstr>
      </vt:variant>
      <vt:variant>
        <vt:i4>1048627</vt:i4>
      </vt:variant>
      <vt:variant>
        <vt:i4>632</vt:i4>
      </vt:variant>
      <vt:variant>
        <vt:i4>0</vt:i4>
      </vt:variant>
      <vt:variant>
        <vt:i4>5</vt:i4>
      </vt:variant>
      <vt:variant>
        <vt:lpwstr/>
      </vt:variant>
      <vt:variant>
        <vt:lpwstr>_Toc287026496</vt:lpwstr>
      </vt:variant>
      <vt:variant>
        <vt:i4>1048627</vt:i4>
      </vt:variant>
      <vt:variant>
        <vt:i4>626</vt:i4>
      </vt:variant>
      <vt:variant>
        <vt:i4>0</vt:i4>
      </vt:variant>
      <vt:variant>
        <vt:i4>5</vt:i4>
      </vt:variant>
      <vt:variant>
        <vt:lpwstr/>
      </vt:variant>
      <vt:variant>
        <vt:lpwstr>_Toc287026495</vt:lpwstr>
      </vt:variant>
      <vt:variant>
        <vt:i4>1048627</vt:i4>
      </vt:variant>
      <vt:variant>
        <vt:i4>620</vt:i4>
      </vt:variant>
      <vt:variant>
        <vt:i4>0</vt:i4>
      </vt:variant>
      <vt:variant>
        <vt:i4>5</vt:i4>
      </vt:variant>
      <vt:variant>
        <vt:lpwstr/>
      </vt:variant>
      <vt:variant>
        <vt:lpwstr>_Toc287026494</vt:lpwstr>
      </vt:variant>
      <vt:variant>
        <vt:i4>1048627</vt:i4>
      </vt:variant>
      <vt:variant>
        <vt:i4>614</vt:i4>
      </vt:variant>
      <vt:variant>
        <vt:i4>0</vt:i4>
      </vt:variant>
      <vt:variant>
        <vt:i4>5</vt:i4>
      </vt:variant>
      <vt:variant>
        <vt:lpwstr/>
      </vt:variant>
      <vt:variant>
        <vt:lpwstr>_Toc287026493</vt:lpwstr>
      </vt:variant>
      <vt:variant>
        <vt:i4>1048627</vt:i4>
      </vt:variant>
      <vt:variant>
        <vt:i4>608</vt:i4>
      </vt:variant>
      <vt:variant>
        <vt:i4>0</vt:i4>
      </vt:variant>
      <vt:variant>
        <vt:i4>5</vt:i4>
      </vt:variant>
      <vt:variant>
        <vt:lpwstr/>
      </vt:variant>
      <vt:variant>
        <vt:lpwstr>_Toc287026492</vt:lpwstr>
      </vt:variant>
      <vt:variant>
        <vt:i4>1048627</vt:i4>
      </vt:variant>
      <vt:variant>
        <vt:i4>602</vt:i4>
      </vt:variant>
      <vt:variant>
        <vt:i4>0</vt:i4>
      </vt:variant>
      <vt:variant>
        <vt:i4>5</vt:i4>
      </vt:variant>
      <vt:variant>
        <vt:lpwstr/>
      </vt:variant>
      <vt:variant>
        <vt:lpwstr>_Toc287026491</vt:lpwstr>
      </vt:variant>
      <vt:variant>
        <vt:i4>1048627</vt:i4>
      </vt:variant>
      <vt:variant>
        <vt:i4>596</vt:i4>
      </vt:variant>
      <vt:variant>
        <vt:i4>0</vt:i4>
      </vt:variant>
      <vt:variant>
        <vt:i4>5</vt:i4>
      </vt:variant>
      <vt:variant>
        <vt:lpwstr/>
      </vt:variant>
      <vt:variant>
        <vt:lpwstr>_Toc287026490</vt:lpwstr>
      </vt:variant>
      <vt:variant>
        <vt:i4>1114163</vt:i4>
      </vt:variant>
      <vt:variant>
        <vt:i4>590</vt:i4>
      </vt:variant>
      <vt:variant>
        <vt:i4>0</vt:i4>
      </vt:variant>
      <vt:variant>
        <vt:i4>5</vt:i4>
      </vt:variant>
      <vt:variant>
        <vt:lpwstr/>
      </vt:variant>
      <vt:variant>
        <vt:lpwstr>_Toc287026489</vt:lpwstr>
      </vt:variant>
      <vt:variant>
        <vt:i4>1114163</vt:i4>
      </vt:variant>
      <vt:variant>
        <vt:i4>584</vt:i4>
      </vt:variant>
      <vt:variant>
        <vt:i4>0</vt:i4>
      </vt:variant>
      <vt:variant>
        <vt:i4>5</vt:i4>
      </vt:variant>
      <vt:variant>
        <vt:lpwstr/>
      </vt:variant>
      <vt:variant>
        <vt:lpwstr>_Toc287026488</vt:lpwstr>
      </vt:variant>
      <vt:variant>
        <vt:i4>1114163</vt:i4>
      </vt:variant>
      <vt:variant>
        <vt:i4>578</vt:i4>
      </vt:variant>
      <vt:variant>
        <vt:i4>0</vt:i4>
      </vt:variant>
      <vt:variant>
        <vt:i4>5</vt:i4>
      </vt:variant>
      <vt:variant>
        <vt:lpwstr/>
      </vt:variant>
      <vt:variant>
        <vt:lpwstr>_Toc287026487</vt:lpwstr>
      </vt:variant>
      <vt:variant>
        <vt:i4>1114163</vt:i4>
      </vt:variant>
      <vt:variant>
        <vt:i4>572</vt:i4>
      </vt:variant>
      <vt:variant>
        <vt:i4>0</vt:i4>
      </vt:variant>
      <vt:variant>
        <vt:i4>5</vt:i4>
      </vt:variant>
      <vt:variant>
        <vt:lpwstr/>
      </vt:variant>
      <vt:variant>
        <vt:lpwstr>_Toc287026486</vt:lpwstr>
      </vt:variant>
      <vt:variant>
        <vt:i4>1114163</vt:i4>
      </vt:variant>
      <vt:variant>
        <vt:i4>566</vt:i4>
      </vt:variant>
      <vt:variant>
        <vt:i4>0</vt:i4>
      </vt:variant>
      <vt:variant>
        <vt:i4>5</vt:i4>
      </vt:variant>
      <vt:variant>
        <vt:lpwstr/>
      </vt:variant>
      <vt:variant>
        <vt:lpwstr>_Toc287026485</vt:lpwstr>
      </vt:variant>
      <vt:variant>
        <vt:i4>1114163</vt:i4>
      </vt:variant>
      <vt:variant>
        <vt:i4>560</vt:i4>
      </vt:variant>
      <vt:variant>
        <vt:i4>0</vt:i4>
      </vt:variant>
      <vt:variant>
        <vt:i4>5</vt:i4>
      </vt:variant>
      <vt:variant>
        <vt:lpwstr/>
      </vt:variant>
      <vt:variant>
        <vt:lpwstr>_Toc287026484</vt:lpwstr>
      </vt:variant>
      <vt:variant>
        <vt:i4>1114163</vt:i4>
      </vt:variant>
      <vt:variant>
        <vt:i4>554</vt:i4>
      </vt:variant>
      <vt:variant>
        <vt:i4>0</vt:i4>
      </vt:variant>
      <vt:variant>
        <vt:i4>5</vt:i4>
      </vt:variant>
      <vt:variant>
        <vt:lpwstr/>
      </vt:variant>
      <vt:variant>
        <vt:lpwstr>_Toc287026483</vt:lpwstr>
      </vt:variant>
      <vt:variant>
        <vt:i4>1114163</vt:i4>
      </vt:variant>
      <vt:variant>
        <vt:i4>548</vt:i4>
      </vt:variant>
      <vt:variant>
        <vt:i4>0</vt:i4>
      </vt:variant>
      <vt:variant>
        <vt:i4>5</vt:i4>
      </vt:variant>
      <vt:variant>
        <vt:lpwstr/>
      </vt:variant>
      <vt:variant>
        <vt:lpwstr>_Toc287026482</vt:lpwstr>
      </vt:variant>
      <vt:variant>
        <vt:i4>1114163</vt:i4>
      </vt:variant>
      <vt:variant>
        <vt:i4>542</vt:i4>
      </vt:variant>
      <vt:variant>
        <vt:i4>0</vt:i4>
      </vt:variant>
      <vt:variant>
        <vt:i4>5</vt:i4>
      </vt:variant>
      <vt:variant>
        <vt:lpwstr/>
      </vt:variant>
      <vt:variant>
        <vt:lpwstr>_Toc287026481</vt:lpwstr>
      </vt:variant>
      <vt:variant>
        <vt:i4>1114163</vt:i4>
      </vt:variant>
      <vt:variant>
        <vt:i4>536</vt:i4>
      </vt:variant>
      <vt:variant>
        <vt:i4>0</vt:i4>
      </vt:variant>
      <vt:variant>
        <vt:i4>5</vt:i4>
      </vt:variant>
      <vt:variant>
        <vt:lpwstr/>
      </vt:variant>
      <vt:variant>
        <vt:lpwstr>_Toc287026480</vt:lpwstr>
      </vt:variant>
      <vt:variant>
        <vt:i4>1966131</vt:i4>
      </vt:variant>
      <vt:variant>
        <vt:i4>530</vt:i4>
      </vt:variant>
      <vt:variant>
        <vt:i4>0</vt:i4>
      </vt:variant>
      <vt:variant>
        <vt:i4>5</vt:i4>
      </vt:variant>
      <vt:variant>
        <vt:lpwstr/>
      </vt:variant>
      <vt:variant>
        <vt:lpwstr>_Toc287026479</vt:lpwstr>
      </vt:variant>
      <vt:variant>
        <vt:i4>1966131</vt:i4>
      </vt:variant>
      <vt:variant>
        <vt:i4>524</vt:i4>
      </vt:variant>
      <vt:variant>
        <vt:i4>0</vt:i4>
      </vt:variant>
      <vt:variant>
        <vt:i4>5</vt:i4>
      </vt:variant>
      <vt:variant>
        <vt:lpwstr/>
      </vt:variant>
      <vt:variant>
        <vt:lpwstr>_Toc287026478</vt:lpwstr>
      </vt:variant>
      <vt:variant>
        <vt:i4>1966131</vt:i4>
      </vt:variant>
      <vt:variant>
        <vt:i4>518</vt:i4>
      </vt:variant>
      <vt:variant>
        <vt:i4>0</vt:i4>
      </vt:variant>
      <vt:variant>
        <vt:i4>5</vt:i4>
      </vt:variant>
      <vt:variant>
        <vt:lpwstr/>
      </vt:variant>
      <vt:variant>
        <vt:lpwstr>_Toc287026477</vt:lpwstr>
      </vt:variant>
      <vt:variant>
        <vt:i4>1966131</vt:i4>
      </vt:variant>
      <vt:variant>
        <vt:i4>512</vt:i4>
      </vt:variant>
      <vt:variant>
        <vt:i4>0</vt:i4>
      </vt:variant>
      <vt:variant>
        <vt:i4>5</vt:i4>
      </vt:variant>
      <vt:variant>
        <vt:lpwstr/>
      </vt:variant>
      <vt:variant>
        <vt:lpwstr>_Toc287026476</vt:lpwstr>
      </vt:variant>
      <vt:variant>
        <vt:i4>1966131</vt:i4>
      </vt:variant>
      <vt:variant>
        <vt:i4>506</vt:i4>
      </vt:variant>
      <vt:variant>
        <vt:i4>0</vt:i4>
      </vt:variant>
      <vt:variant>
        <vt:i4>5</vt:i4>
      </vt:variant>
      <vt:variant>
        <vt:lpwstr/>
      </vt:variant>
      <vt:variant>
        <vt:lpwstr>_Toc287026475</vt:lpwstr>
      </vt:variant>
      <vt:variant>
        <vt:i4>1966131</vt:i4>
      </vt:variant>
      <vt:variant>
        <vt:i4>500</vt:i4>
      </vt:variant>
      <vt:variant>
        <vt:i4>0</vt:i4>
      </vt:variant>
      <vt:variant>
        <vt:i4>5</vt:i4>
      </vt:variant>
      <vt:variant>
        <vt:lpwstr/>
      </vt:variant>
      <vt:variant>
        <vt:lpwstr>_Toc287026474</vt:lpwstr>
      </vt:variant>
      <vt:variant>
        <vt:i4>1966131</vt:i4>
      </vt:variant>
      <vt:variant>
        <vt:i4>494</vt:i4>
      </vt:variant>
      <vt:variant>
        <vt:i4>0</vt:i4>
      </vt:variant>
      <vt:variant>
        <vt:i4>5</vt:i4>
      </vt:variant>
      <vt:variant>
        <vt:lpwstr/>
      </vt:variant>
      <vt:variant>
        <vt:lpwstr>_Toc287026473</vt:lpwstr>
      </vt:variant>
      <vt:variant>
        <vt:i4>1966131</vt:i4>
      </vt:variant>
      <vt:variant>
        <vt:i4>488</vt:i4>
      </vt:variant>
      <vt:variant>
        <vt:i4>0</vt:i4>
      </vt:variant>
      <vt:variant>
        <vt:i4>5</vt:i4>
      </vt:variant>
      <vt:variant>
        <vt:lpwstr/>
      </vt:variant>
      <vt:variant>
        <vt:lpwstr>_Toc287026472</vt:lpwstr>
      </vt:variant>
      <vt:variant>
        <vt:i4>1966131</vt:i4>
      </vt:variant>
      <vt:variant>
        <vt:i4>482</vt:i4>
      </vt:variant>
      <vt:variant>
        <vt:i4>0</vt:i4>
      </vt:variant>
      <vt:variant>
        <vt:i4>5</vt:i4>
      </vt:variant>
      <vt:variant>
        <vt:lpwstr/>
      </vt:variant>
      <vt:variant>
        <vt:lpwstr>_Toc287026471</vt:lpwstr>
      </vt:variant>
      <vt:variant>
        <vt:i4>1966131</vt:i4>
      </vt:variant>
      <vt:variant>
        <vt:i4>476</vt:i4>
      </vt:variant>
      <vt:variant>
        <vt:i4>0</vt:i4>
      </vt:variant>
      <vt:variant>
        <vt:i4>5</vt:i4>
      </vt:variant>
      <vt:variant>
        <vt:lpwstr/>
      </vt:variant>
      <vt:variant>
        <vt:lpwstr>_Toc287026470</vt:lpwstr>
      </vt:variant>
      <vt:variant>
        <vt:i4>2031667</vt:i4>
      </vt:variant>
      <vt:variant>
        <vt:i4>470</vt:i4>
      </vt:variant>
      <vt:variant>
        <vt:i4>0</vt:i4>
      </vt:variant>
      <vt:variant>
        <vt:i4>5</vt:i4>
      </vt:variant>
      <vt:variant>
        <vt:lpwstr/>
      </vt:variant>
      <vt:variant>
        <vt:lpwstr>_Toc287026469</vt:lpwstr>
      </vt:variant>
      <vt:variant>
        <vt:i4>2031667</vt:i4>
      </vt:variant>
      <vt:variant>
        <vt:i4>464</vt:i4>
      </vt:variant>
      <vt:variant>
        <vt:i4>0</vt:i4>
      </vt:variant>
      <vt:variant>
        <vt:i4>5</vt:i4>
      </vt:variant>
      <vt:variant>
        <vt:lpwstr/>
      </vt:variant>
      <vt:variant>
        <vt:lpwstr>_Toc287026468</vt:lpwstr>
      </vt:variant>
      <vt:variant>
        <vt:i4>2031667</vt:i4>
      </vt:variant>
      <vt:variant>
        <vt:i4>458</vt:i4>
      </vt:variant>
      <vt:variant>
        <vt:i4>0</vt:i4>
      </vt:variant>
      <vt:variant>
        <vt:i4>5</vt:i4>
      </vt:variant>
      <vt:variant>
        <vt:lpwstr/>
      </vt:variant>
      <vt:variant>
        <vt:lpwstr>_Toc287026467</vt:lpwstr>
      </vt:variant>
      <vt:variant>
        <vt:i4>2031667</vt:i4>
      </vt:variant>
      <vt:variant>
        <vt:i4>452</vt:i4>
      </vt:variant>
      <vt:variant>
        <vt:i4>0</vt:i4>
      </vt:variant>
      <vt:variant>
        <vt:i4>5</vt:i4>
      </vt:variant>
      <vt:variant>
        <vt:lpwstr/>
      </vt:variant>
      <vt:variant>
        <vt:lpwstr>_Toc287026466</vt:lpwstr>
      </vt:variant>
      <vt:variant>
        <vt:i4>2031667</vt:i4>
      </vt:variant>
      <vt:variant>
        <vt:i4>446</vt:i4>
      </vt:variant>
      <vt:variant>
        <vt:i4>0</vt:i4>
      </vt:variant>
      <vt:variant>
        <vt:i4>5</vt:i4>
      </vt:variant>
      <vt:variant>
        <vt:lpwstr/>
      </vt:variant>
      <vt:variant>
        <vt:lpwstr>_Toc287026465</vt:lpwstr>
      </vt:variant>
      <vt:variant>
        <vt:i4>2031667</vt:i4>
      </vt:variant>
      <vt:variant>
        <vt:i4>440</vt:i4>
      </vt:variant>
      <vt:variant>
        <vt:i4>0</vt:i4>
      </vt:variant>
      <vt:variant>
        <vt:i4>5</vt:i4>
      </vt:variant>
      <vt:variant>
        <vt:lpwstr/>
      </vt:variant>
      <vt:variant>
        <vt:lpwstr>_Toc287026464</vt:lpwstr>
      </vt:variant>
      <vt:variant>
        <vt:i4>2031667</vt:i4>
      </vt:variant>
      <vt:variant>
        <vt:i4>434</vt:i4>
      </vt:variant>
      <vt:variant>
        <vt:i4>0</vt:i4>
      </vt:variant>
      <vt:variant>
        <vt:i4>5</vt:i4>
      </vt:variant>
      <vt:variant>
        <vt:lpwstr/>
      </vt:variant>
      <vt:variant>
        <vt:lpwstr>_Toc287026463</vt:lpwstr>
      </vt:variant>
      <vt:variant>
        <vt:i4>2031667</vt:i4>
      </vt:variant>
      <vt:variant>
        <vt:i4>428</vt:i4>
      </vt:variant>
      <vt:variant>
        <vt:i4>0</vt:i4>
      </vt:variant>
      <vt:variant>
        <vt:i4>5</vt:i4>
      </vt:variant>
      <vt:variant>
        <vt:lpwstr/>
      </vt:variant>
      <vt:variant>
        <vt:lpwstr>_Toc287026462</vt:lpwstr>
      </vt:variant>
      <vt:variant>
        <vt:i4>2031667</vt:i4>
      </vt:variant>
      <vt:variant>
        <vt:i4>422</vt:i4>
      </vt:variant>
      <vt:variant>
        <vt:i4>0</vt:i4>
      </vt:variant>
      <vt:variant>
        <vt:i4>5</vt:i4>
      </vt:variant>
      <vt:variant>
        <vt:lpwstr/>
      </vt:variant>
      <vt:variant>
        <vt:lpwstr>_Toc287026461</vt:lpwstr>
      </vt:variant>
      <vt:variant>
        <vt:i4>2031667</vt:i4>
      </vt:variant>
      <vt:variant>
        <vt:i4>416</vt:i4>
      </vt:variant>
      <vt:variant>
        <vt:i4>0</vt:i4>
      </vt:variant>
      <vt:variant>
        <vt:i4>5</vt:i4>
      </vt:variant>
      <vt:variant>
        <vt:lpwstr/>
      </vt:variant>
      <vt:variant>
        <vt:lpwstr>_Toc287026460</vt:lpwstr>
      </vt:variant>
      <vt:variant>
        <vt:i4>1835059</vt:i4>
      </vt:variant>
      <vt:variant>
        <vt:i4>410</vt:i4>
      </vt:variant>
      <vt:variant>
        <vt:i4>0</vt:i4>
      </vt:variant>
      <vt:variant>
        <vt:i4>5</vt:i4>
      </vt:variant>
      <vt:variant>
        <vt:lpwstr/>
      </vt:variant>
      <vt:variant>
        <vt:lpwstr>_Toc287026459</vt:lpwstr>
      </vt:variant>
      <vt:variant>
        <vt:i4>1835059</vt:i4>
      </vt:variant>
      <vt:variant>
        <vt:i4>404</vt:i4>
      </vt:variant>
      <vt:variant>
        <vt:i4>0</vt:i4>
      </vt:variant>
      <vt:variant>
        <vt:i4>5</vt:i4>
      </vt:variant>
      <vt:variant>
        <vt:lpwstr/>
      </vt:variant>
      <vt:variant>
        <vt:lpwstr>_Toc287026458</vt:lpwstr>
      </vt:variant>
      <vt:variant>
        <vt:i4>1835059</vt:i4>
      </vt:variant>
      <vt:variant>
        <vt:i4>398</vt:i4>
      </vt:variant>
      <vt:variant>
        <vt:i4>0</vt:i4>
      </vt:variant>
      <vt:variant>
        <vt:i4>5</vt:i4>
      </vt:variant>
      <vt:variant>
        <vt:lpwstr/>
      </vt:variant>
      <vt:variant>
        <vt:lpwstr>_Toc287026457</vt:lpwstr>
      </vt:variant>
      <vt:variant>
        <vt:i4>1835059</vt:i4>
      </vt:variant>
      <vt:variant>
        <vt:i4>392</vt:i4>
      </vt:variant>
      <vt:variant>
        <vt:i4>0</vt:i4>
      </vt:variant>
      <vt:variant>
        <vt:i4>5</vt:i4>
      </vt:variant>
      <vt:variant>
        <vt:lpwstr/>
      </vt:variant>
      <vt:variant>
        <vt:lpwstr>_Toc287026456</vt:lpwstr>
      </vt:variant>
      <vt:variant>
        <vt:i4>1835059</vt:i4>
      </vt:variant>
      <vt:variant>
        <vt:i4>386</vt:i4>
      </vt:variant>
      <vt:variant>
        <vt:i4>0</vt:i4>
      </vt:variant>
      <vt:variant>
        <vt:i4>5</vt:i4>
      </vt:variant>
      <vt:variant>
        <vt:lpwstr/>
      </vt:variant>
      <vt:variant>
        <vt:lpwstr>_Toc287026455</vt:lpwstr>
      </vt:variant>
      <vt:variant>
        <vt:i4>1835059</vt:i4>
      </vt:variant>
      <vt:variant>
        <vt:i4>380</vt:i4>
      </vt:variant>
      <vt:variant>
        <vt:i4>0</vt:i4>
      </vt:variant>
      <vt:variant>
        <vt:i4>5</vt:i4>
      </vt:variant>
      <vt:variant>
        <vt:lpwstr/>
      </vt:variant>
      <vt:variant>
        <vt:lpwstr>_Toc287026454</vt:lpwstr>
      </vt:variant>
      <vt:variant>
        <vt:i4>1835059</vt:i4>
      </vt:variant>
      <vt:variant>
        <vt:i4>374</vt:i4>
      </vt:variant>
      <vt:variant>
        <vt:i4>0</vt:i4>
      </vt:variant>
      <vt:variant>
        <vt:i4>5</vt:i4>
      </vt:variant>
      <vt:variant>
        <vt:lpwstr/>
      </vt:variant>
      <vt:variant>
        <vt:lpwstr>_Toc287026453</vt:lpwstr>
      </vt:variant>
      <vt:variant>
        <vt:i4>1835059</vt:i4>
      </vt:variant>
      <vt:variant>
        <vt:i4>368</vt:i4>
      </vt:variant>
      <vt:variant>
        <vt:i4>0</vt:i4>
      </vt:variant>
      <vt:variant>
        <vt:i4>5</vt:i4>
      </vt:variant>
      <vt:variant>
        <vt:lpwstr/>
      </vt:variant>
      <vt:variant>
        <vt:lpwstr>_Toc287026452</vt:lpwstr>
      </vt:variant>
      <vt:variant>
        <vt:i4>1835059</vt:i4>
      </vt:variant>
      <vt:variant>
        <vt:i4>362</vt:i4>
      </vt:variant>
      <vt:variant>
        <vt:i4>0</vt:i4>
      </vt:variant>
      <vt:variant>
        <vt:i4>5</vt:i4>
      </vt:variant>
      <vt:variant>
        <vt:lpwstr/>
      </vt:variant>
      <vt:variant>
        <vt:lpwstr>_Toc287026451</vt:lpwstr>
      </vt:variant>
      <vt:variant>
        <vt:i4>1835059</vt:i4>
      </vt:variant>
      <vt:variant>
        <vt:i4>356</vt:i4>
      </vt:variant>
      <vt:variant>
        <vt:i4>0</vt:i4>
      </vt:variant>
      <vt:variant>
        <vt:i4>5</vt:i4>
      </vt:variant>
      <vt:variant>
        <vt:lpwstr/>
      </vt:variant>
      <vt:variant>
        <vt:lpwstr>_Toc287026450</vt:lpwstr>
      </vt:variant>
      <vt:variant>
        <vt:i4>1900595</vt:i4>
      </vt:variant>
      <vt:variant>
        <vt:i4>350</vt:i4>
      </vt:variant>
      <vt:variant>
        <vt:i4>0</vt:i4>
      </vt:variant>
      <vt:variant>
        <vt:i4>5</vt:i4>
      </vt:variant>
      <vt:variant>
        <vt:lpwstr/>
      </vt:variant>
      <vt:variant>
        <vt:lpwstr>_Toc287026449</vt:lpwstr>
      </vt:variant>
      <vt:variant>
        <vt:i4>1900595</vt:i4>
      </vt:variant>
      <vt:variant>
        <vt:i4>344</vt:i4>
      </vt:variant>
      <vt:variant>
        <vt:i4>0</vt:i4>
      </vt:variant>
      <vt:variant>
        <vt:i4>5</vt:i4>
      </vt:variant>
      <vt:variant>
        <vt:lpwstr/>
      </vt:variant>
      <vt:variant>
        <vt:lpwstr>_Toc287026448</vt:lpwstr>
      </vt:variant>
      <vt:variant>
        <vt:i4>1900595</vt:i4>
      </vt:variant>
      <vt:variant>
        <vt:i4>338</vt:i4>
      </vt:variant>
      <vt:variant>
        <vt:i4>0</vt:i4>
      </vt:variant>
      <vt:variant>
        <vt:i4>5</vt:i4>
      </vt:variant>
      <vt:variant>
        <vt:lpwstr/>
      </vt:variant>
      <vt:variant>
        <vt:lpwstr>_Toc287026447</vt:lpwstr>
      </vt:variant>
      <vt:variant>
        <vt:i4>1900595</vt:i4>
      </vt:variant>
      <vt:variant>
        <vt:i4>332</vt:i4>
      </vt:variant>
      <vt:variant>
        <vt:i4>0</vt:i4>
      </vt:variant>
      <vt:variant>
        <vt:i4>5</vt:i4>
      </vt:variant>
      <vt:variant>
        <vt:lpwstr/>
      </vt:variant>
      <vt:variant>
        <vt:lpwstr>_Toc287026446</vt:lpwstr>
      </vt:variant>
      <vt:variant>
        <vt:i4>1900595</vt:i4>
      </vt:variant>
      <vt:variant>
        <vt:i4>326</vt:i4>
      </vt:variant>
      <vt:variant>
        <vt:i4>0</vt:i4>
      </vt:variant>
      <vt:variant>
        <vt:i4>5</vt:i4>
      </vt:variant>
      <vt:variant>
        <vt:lpwstr/>
      </vt:variant>
      <vt:variant>
        <vt:lpwstr>_Toc287026445</vt:lpwstr>
      </vt:variant>
      <vt:variant>
        <vt:i4>1900595</vt:i4>
      </vt:variant>
      <vt:variant>
        <vt:i4>320</vt:i4>
      </vt:variant>
      <vt:variant>
        <vt:i4>0</vt:i4>
      </vt:variant>
      <vt:variant>
        <vt:i4>5</vt:i4>
      </vt:variant>
      <vt:variant>
        <vt:lpwstr/>
      </vt:variant>
      <vt:variant>
        <vt:lpwstr>_Toc287026444</vt:lpwstr>
      </vt:variant>
      <vt:variant>
        <vt:i4>1900595</vt:i4>
      </vt:variant>
      <vt:variant>
        <vt:i4>314</vt:i4>
      </vt:variant>
      <vt:variant>
        <vt:i4>0</vt:i4>
      </vt:variant>
      <vt:variant>
        <vt:i4>5</vt:i4>
      </vt:variant>
      <vt:variant>
        <vt:lpwstr/>
      </vt:variant>
      <vt:variant>
        <vt:lpwstr>_Toc287026443</vt:lpwstr>
      </vt:variant>
      <vt:variant>
        <vt:i4>1900595</vt:i4>
      </vt:variant>
      <vt:variant>
        <vt:i4>308</vt:i4>
      </vt:variant>
      <vt:variant>
        <vt:i4>0</vt:i4>
      </vt:variant>
      <vt:variant>
        <vt:i4>5</vt:i4>
      </vt:variant>
      <vt:variant>
        <vt:lpwstr/>
      </vt:variant>
      <vt:variant>
        <vt:lpwstr>_Toc287026442</vt:lpwstr>
      </vt:variant>
      <vt:variant>
        <vt:i4>1900595</vt:i4>
      </vt:variant>
      <vt:variant>
        <vt:i4>302</vt:i4>
      </vt:variant>
      <vt:variant>
        <vt:i4>0</vt:i4>
      </vt:variant>
      <vt:variant>
        <vt:i4>5</vt:i4>
      </vt:variant>
      <vt:variant>
        <vt:lpwstr/>
      </vt:variant>
      <vt:variant>
        <vt:lpwstr>_Toc287026441</vt:lpwstr>
      </vt:variant>
      <vt:variant>
        <vt:i4>1900595</vt:i4>
      </vt:variant>
      <vt:variant>
        <vt:i4>296</vt:i4>
      </vt:variant>
      <vt:variant>
        <vt:i4>0</vt:i4>
      </vt:variant>
      <vt:variant>
        <vt:i4>5</vt:i4>
      </vt:variant>
      <vt:variant>
        <vt:lpwstr/>
      </vt:variant>
      <vt:variant>
        <vt:lpwstr>_Toc287026440</vt:lpwstr>
      </vt:variant>
      <vt:variant>
        <vt:i4>1703987</vt:i4>
      </vt:variant>
      <vt:variant>
        <vt:i4>290</vt:i4>
      </vt:variant>
      <vt:variant>
        <vt:i4>0</vt:i4>
      </vt:variant>
      <vt:variant>
        <vt:i4>5</vt:i4>
      </vt:variant>
      <vt:variant>
        <vt:lpwstr/>
      </vt:variant>
      <vt:variant>
        <vt:lpwstr>_Toc287026439</vt:lpwstr>
      </vt:variant>
      <vt:variant>
        <vt:i4>1703987</vt:i4>
      </vt:variant>
      <vt:variant>
        <vt:i4>284</vt:i4>
      </vt:variant>
      <vt:variant>
        <vt:i4>0</vt:i4>
      </vt:variant>
      <vt:variant>
        <vt:i4>5</vt:i4>
      </vt:variant>
      <vt:variant>
        <vt:lpwstr/>
      </vt:variant>
      <vt:variant>
        <vt:lpwstr>_Toc287026438</vt:lpwstr>
      </vt:variant>
      <vt:variant>
        <vt:i4>1703987</vt:i4>
      </vt:variant>
      <vt:variant>
        <vt:i4>278</vt:i4>
      </vt:variant>
      <vt:variant>
        <vt:i4>0</vt:i4>
      </vt:variant>
      <vt:variant>
        <vt:i4>5</vt:i4>
      </vt:variant>
      <vt:variant>
        <vt:lpwstr/>
      </vt:variant>
      <vt:variant>
        <vt:lpwstr>_Toc287026437</vt:lpwstr>
      </vt:variant>
      <vt:variant>
        <vt:i4>1703987</vt:i4>
      </vt:variant>
      <vt:variant>
        <vt:i4>272</vt:i4>
      </vt:variant>
      <vt:variant>
        <vt:i4>0</vt:i4>
      </vt:variant>
      <vt:variant>
        <vt:i4>5</vt:i4>
      </vt:variant>
      <vt:variant>
        <vt:lpwstr/>
      </vt:variant>
      <vt:variant>
        <vt:lpwstr>_Toc287026436</vt:lpwstr>
      </vt:variant>
      <vt:variant>
        <vt:i4>1703987</vt:i4>
      </vt:variant>
      <vt:variant>
        <vt:i4>266</vt:i4>
      </vt:variant>
      <vt:variant>
        <vt:i4>0</vt:i4>
      </vt:variant>
      <vt:variant>
        <vt:i4>5</vt:i4>
      </vt:variant>
      <vt:variant>
        <vt:lpwstr/>
      </vt:variant>
      <vt:variant>
        <vt:lpwstr>_Toc287026435</vt:lpwstr>
      </vt:variant>
      <vt:variant>
        <vt:i4>1703987</vt:i4>
      </vt:variant>
      <vt:variant>
        <vt:i4>260</vt:i4>
      </vt:variant>
      <vt:variant>
        <vt:i4>0</vt:i4>
      </vt:variant>
      <vt:variant>
        <vt:i4>5</vt:i4>
      </vt:variant>
      <vt:variant>
        <vt:lpwstr/>
      </vt:variant>
      <vt:variant>
        <vt:lpwstr>_Toc287026434</vt:lpwstr>
      </vt:variant>
      <vt:variant>
        <vt:i4>1703987</vt:i4>
      </vt:variant>
      <vt:variant>
        <vt:i4>254</vt:i4>
      </vt:variant>
      <vt:variant>
        <vt:i4>0</vt:i4>
      </vt:variant>
      <vt:variant>
        <vt:i4>5</vt:i4>
      </vt:variant>
      <vt:variant>
        <vt:lpwstr/>
      </vt:variant>
      <vt:variant>
        <vt:lpwstr>_Toc287026433</vt:lpwstr>
      </vt:variant>
      <vt:variant>
        <vt:i4>1703987</vt:i4>
      </vt:variant>
      <vt:variant>
        <vt:i4>248</vt:i4>
      </vt:variant>
      <vt:variant>
        <vt:i4>0</vt:i4>
      </vt:variant>
      <vt:variant>
        <vt:i4>5</vt:i4>
      </vt:variant>
      <vt:variant>
        <vt:lpwstr/>
      </vt:variant>
      <vt:variant>
        <vt:lpwstr>_Toc287026432</vt:lpwstr>
      </vt:variant>
      <vt:variant>
        <vt:i4>1703987</vt:i4>
      </vt:variant>
      <vt:variant>
        <vt:i4>242</vt:i4>
      </vt:variant>
      <vt:variant>
        <vt:i4>0</vt:i4>
      </vt:variant>
      <vt:variant>
        <vt:i4>5</vt:i4>
      </vt:variant>
      <vt:variant>
        <vt:lpwstr/>
      </vt:variant>
      <vt:variant>
        <vt:lpwstr>_Toc287026431</vt:lpwstr>
      </vt:variant>
      <vt:variant>
        <vt:i4>1703987</vt:i4>
      </vt:variant>
      <vt:variant>
        <vt:i4>236</vt:i4>
      </vt:variant>
      <vt:variant>
        <vt:i4>0</vt:i4>
      </vt:variant>
      <vt:variant>
        <vt:i4>5</vt:i4>
      </vt:variant>
      <vt:variant>
        <vt:lpwstr/>
      </vt:variant>
      <vt:variant>
        <vt:lpwstr>_Toc287026430</vt:lpwstr>
      </vt:variant>
      <vt:variant>
        <vt:i4>1769523</vt:i4>
      </vt:variant>
      <vt:variant>
        <vt:i4>230</vt:i4>
      </vt:variant>
      <vt:variant>
        <vt:i4>0</vt:i4>
      </vt:variant>
      <vt:variant>
        <vt:i4>5</vt:i4>
      </vt:variant>
      <vt:variant>
        <vt:lpwstr/>
      </vt:variant>
      <vt:variant>
        <vt:lpwstr>_Toc287026429</vt:lpwstr>
      </vt:variant>
      <vt:variant>
        <vt:i4>1769523</vt:i4>
      </vt:variant>
      <vt:variant>
        <vt:i4>224</vt:i4>
      </vt:variant>
      <vt:variant>
        <vt:i4>0</vt:i4>
      </vt:variant>
      <vt:variant>
        <vt:i4>5</vt:i4>
      </vt:variant>
      <vt:variant>
        <vt:lpwstr/>
      </vt:variant>
      <vt:variant>
        <vt:lpwstr>_Toc287026428</vt:lpwstr>
      </vt:variant>
      <vt:variant>
        <vt:i4>1769523</vt:i4>
      </vt:variant>
      <vt:variant>
        <vt:i4>218</vt:i4>
      </vt:variant>
      <vt:variant>
        <vt:i4>0</vt:i4>
      </vt:variant>
      <vt:variant>
        <vt:i4>5</vt:i4>
      </vt:variant>
      <vt:variant>
        <vt:lpwstr/>
      </vt:variant>
      <vt:variant>
        <vt:lpwstr>_Toc287026427</vt:lpwstr>
      </vt:variant>
      <vt:variant>
        <vt:i4>1769523</vt:i4>
      </vt:variant>
      <vt:variant>
        <vt:i4>212</vt:i4>
      </vt:variant>
      <vt:variant>
        <vt:i4>0</vt:i4>
      </vt:variant>
      <vt:variant>
        <vt:i4>5</vt:i4>
      </vt:variant>
      <vt:variant>
        <vt:lpwstr/>
      </vt:variant>
      <vt:variant>
        <vt:lpwstr>_Toc287026426</vt:lpwstr>
      </vt:variant>
      <vt:variant>
        <vt:i4>1769523</vt:i4>
      </vt:variant>
      <vt:variant>
        <vt:i4>206</vt:i4>
      </vt:variant>
      <vt:variant>
        <vt:i4>0</vt:i4>
      </vt:variant>
      <vt:variant>
        <vt:i4>5</vt:i4>
      </vt:variant>
      <vt:variant>
        <vt:lpwstr/>
      </vt:variant>
      <vt:variant>
        <vt:lpwstr>_Toc287026425</vt:lpwstr>
      </vt:variant>
      <vt:variant>
        <vt:i4>1769523</vt:i4>
      </vt:variant>
      <vt:variant>
        <vt:i4>200</vt:i4>
      </vt:variant>
      <vt:variant>
        <vt:i4>0</vt:i4>
      </vt:variant>
      <vt:variant>
        <vt:i4>5</vt:i4>
      </vt:variant>
      <vt:variant>
        <vt:lpwstr/>
      </vt:variant>
      <vt:variant>
        <vt:lpwstr>_Toc287026424</vt:lpwstr>
      </vt:variant>
      <vt:variant>
        <vt:i4>1769523</vt:i4>
      </vt:variant>
      <vt:variant>
        <vt:i4>194</vt:i4>
      </vt:variant>
      <vt:variant>
        <vt:i4>0</vt:i4>
      </vt:variant>
      <vt:variant>
        <vt:i4>5</vt:i4>
      </vt:variant>
      <vt:variant>
        <vt:lpwstr/>
      </vt:variant>
      <vt:variant>
        <vt:lpwstr>_Toc287026423</vt:lpwstr>
      </vt:variant>
      <vt:variant>
        <vt:i4>1769523</vt:i4>
      </vt:variant>
      <vt:variant>
        <vt:i4>188</vt:i4>
      </vt:variant>
      <vt:variant>
        <vt:i4>0</vt:i4>
      </vt:variant>
      <vt:variant>
        <vt:i4>5</vt:i4>
      </vt:variant>
      <vt:variant>
        <vt:lpwstr/>
      </vt:variant>
      <vt:variant>
        <vt:lpwstr>_Toc287026422</vt:lpwstr>
      </vt:variant>
      <vt:variant>
        <vt:i4>1769523</vt:i4>
      </vt:variant>
      <vt:variant>
        <vt:i4>182</vt:i4>
      </vt:variant>
      <vt:variant>
        <vt:i4>0</vt:i4>
      </vt:variant>
      <vt:variant>
        <vt:i4>5</vt:i4>
      </vt:variant>
      <vt:variant>
        <vt:lpwstr/>
      </vt:variant>
      <vt:variant>
        <vt:lpwstr>_Toc287026421</vt:lpwstr>
      </vt:variant>
      <vt:variant>
        <vt:i4>1769523</vt:i4>
      </vt:variant>
      <vt:variant>
        <vt:i4>176</vt:i4>
      </vt:variant>
      <vt:variant>
        <vt:i4>0</vt:i4>
      </vt:variant>
      <vt:variant>
        <vt:i4>5</vt:i4>
      </vt:variant>
      <vt:variant>
        <vt:lpwstr/>
      </vt:variant>
      <vt:variant>
        <vt:lpwstr>_Toc287026420</vt:lpwstr>
      </vt:variant>
      <vt:variant>
        <vt:i4>1572915</vt:i4>
      </vt:variant>
      <vt:variant>
        <vt:i4>170</vt:i4>
      </vt:variant>
      <vt:variant>
        <vt:i4>0</vt:i4>
      </vt:variant>
      <vt:variant>
        <vt:i4>5</vt:i4>
      </vt:variant>
      <vt:variant>
        <vt:lpwstr/>
      </vt:variant>
      <vt:variant>
        <vt:lpwstr>_Toc287026419</vt:lpwstr>
      </vt:variant>
      <vt:variant>
        <vt:i4>1572915</vt:i4>
      </vt:variant>
      <vt:variant>
        <vt:i4>164</vt:i4>
      </vt:variant>
      <vt:variant>
        <vt:i4>0</vt:i4>
      </vt:variant>
      <vt:variant>
        <vt:i4>5</vt:i4>
      </vt:variant>
      <vt:variant>
        <vt:lpwstr/>
      </vt:variant>
      <vt:variant>
        <vt:lpwstr>_Toc287026418</vt:lpwstr>
      </vt:variant>
      <vt:variant>
        <vt:i4>1572915</vt:i4>
      </vt:variant>
      <vt:variant>
        <vt:i4>158</vt:i4>
      </vt:variant>
      <vt:variant>
        <vt:i4>0</vt:i4>
      </vt:variant>
      <vt:variant>
        <vt:i4>5</vt:i4>
      </vt:variant>
      <vt:variant>
        <vt:lpwstr/>
      </vt:variant>
      <vt:variant>
        <vt:lpwstr>_Toc287026417</vt:lpwstr>
      </vt:variant>
      <vt:variant>
        <vt:i4>1572915</vt:i4>
      </vt:variant>
      <vt:variant>
        <vt:i4>152</vt:i4>
      </vt:variant>
      <vt:variant>
        <vt:i4>0</vt:i4>
      </vt:variant>
      <vt:variant>
        <vt:i4>5</vt:i4>
      </vt:variant>
      <vt:variant>
        <vt:lpwstr/>
      </vt:variant>
      <vt:variant>
        <vt:lpwstr>_Toc287026416</vt:lpwstr>
      </vt:variant>
      <vt:variant>
        <vt:i4>1572915</vt:i4>
      </vt:variant>
      <vt:variant>
        <vt:i4>146</vt:i4>
      </vt:variant>
      <vt:variant>
        <vt:i4>0</vt:i4>
      </vt:variant>
      <vt:variant>
        <vt:i4>5</vt:i4>
      </vt:variant>
      <vt:variant>
        <vt:lpwstr/>
      </vt:variant>
      <vt:variant>
        <vt:lpwstr>_Toc287026415</vt:lpwstr>
      </vt:variant>
      <vt:variant>
        <vt:i4>1572915</vt:i4>
      </vt:variant>
      <vt:variant>
        <vt:i4>140</vt:i4>
      </vt:variant>
      <vt:variant>
        <vt:i4>0</vt:i4>
      </vt:variant>
      <vt:variant>
        <vt:i4>5</vt:i4>
      </vt:variant>
      <vt:variant>
        <vt:lpwstr/>
      </vt:variant>
      <vt:variant>
        <vt:lpwstr>_Toc287026414</vt:lpwstr>
      </vt:variant>
      <vt:variant>
        <vt:i4>1572915</vt:i4>
      </vt:variant>
      <vt:variant>
        <vt:i4>134</vt:i4>
      </vt:variant>
      <vt:variant>
        <vt:i4>0</vt:i4>
      </vt:variant>
      <vt:variant>
        <vt:i4>5</vt:i4>
      </vt:variant>
      <vt:variant>
        <vt:lpwstr/>
      </vt:variant>
      <vt:variant>
        <vt:lpwstr>_Toc287026413</vt:lpwstr>
      </vt:variant>
      <vt:variant>
        <vt:i4>1572915</vt:i4>
      </vt:variant>
      <vt:variant>
        <vt:i4>128</vt:i4>
      </vt:variant>
      <vt:variant>
        <vt:i4>0</vt:i4>
      </vt:variant>
      <vt:variant>
        <vt:i4>5</vt:i4>
      </vt:variant>
      <vt:variant>
        <vt:lpwstr/>
      </vt:variant>
      <vt:variant>
        <vt:lpwstr>_Toc287026412</vt:lpwstr>
      </vt:variant>
      <vt:variant>
        <vt:i4>1572915</vt:i4>
      </vt:variant>
      <vt:variant>
        <vt:i4>122</vt:i4>
      </vt:variant>
      <vt:variant>
        <vt:i4>0</vt:i4>
      </vt:variant>
      <vt:variant>
        <vt:i4>5</vt:i4>
      </vt:variant>
      <vt:variant>
        <vt:lpwstr/>
      </vt:variant>
      <vt:variant>
        <vt:lpwstr>_Toc287026411</vt:lpwstr>
      </vt:variant>
      <vt:variant>
        <vt:i4>1572915</vt:i4>
      </vt:variant>
      <vt:variant>
        <vt:i4>116</vt:i4>
      </vt:variant>
      <vt:variant>
        <vt:i4>0</vt:i4>
      </vt:variant>
      <vt:variant>
        <vt:i4>5</vt:i4>
      </vt:variant>
      <vt:variant>
        <vt:lpwstr/>
      </vt:variant>
      <vt:variant>
        <vt:lpwstr>_Toc287026410</vt:lpwstr>
      </vt:variant>
      <vt:variant>
        <vt:i4>1638451</vt:i4>
      </vt:variant>
      <vt:variant>
        <vt:i4>110</vt:i4>
      </vt:variant>
      <vt:variant>
        <vt:i4>0</vt:i4>
      </vt:variant>
      <vt:variant>
        <vt:i4>5</vt:i4>
      </vt:variant>
      <vt:variant>
        <vt:lpwstr/>
      </vt:variant>
      <vt:variant>
        <vt:lpwstr>_Toc287026409</vt:lpwstr>
      </vt:variant>
      <vt:variant>
        <vt:i4>1638451</vt:i4>
      </vt:variant>
      <vt:variant>
        <vt:i4>104</vt:i4>
      </vt:variant>
      <vt:variant>
        <vt:i4>0</vt:i4>
      </vt:variant>
      <vt:variant>
        <vt:i4>5</vt:i4>
      </vt:variant>
      <vt:variant>
        <vt:lpwstr/>
      </vt:variant>
      <vt:variant>
        <vt:lpwstr>_Toc287026408</vt:lpwstr>
      </vt:variant>
      <vt:variant>
        <vt:i4>1638451</vt:i4>
      </vt:variant>
      <vt:variant>
        <vt:i4>98</vt:i4>
      </vt:variant>
      <vt:variant>
        <vt:i4>0</vt:i4>
      </vt:variant>
      <vt:variant>
        <vt:i4>5</vt:i4>
      </vt:variant>
      <vt:variant>
        <vt:lpwstr/>
      </vt:variant>
      <vt:variant>
        <vt:lpwstr>_Toc287026407</vt:lpwstr>
      </vt:variant>
      <vt:variant>
        <vt:i4>1638451</vt:i4>
      </vt:variant>
      <vt:variant>
        <vt:i4>92</vt:i4>
      </vt:variant>
      <vt:variant>
        <vt:i4>0</vt:i4>
      </vt:variant>
      <vt:variant>
        <vt:i4>5</vt:i4>
      </vt:variant>
      <vt:variant>
        <vt:lpwstr/>
      </vt:variant>
      <vt:variant>
        <vt:lpwstr>_Toc287026406</vt:lpwstr>
      </vt:variant>
      <vt:variant>
        <vt:i4>1638451</vt:i4>
      </vt:variant>
      <vt:variant>
        <vt:i4>86</vt:i4>
      </vt:variant>
      <vt:variant>
        <vt:i4>0</vt:i4>
      </vt:variant>
      <vt:variant>
        <vt:i4>5</vt:i4>
      </vt:variant>
      <vt:variant>
        <vt:lpwstr/>
      </vt:variant>
      <vt:variant>
        <vt:lpwstr>_Toc287026405</vt:lpwstr>
      </vt:variant>
      <vt:variant>
        <vt:i4>1638451</vt:i4>
      </vt:variant>
      <vt:variant>
        <vt:i4>80</vt:i4>
      </vt:variant>
      <vt:variant>
        <vt:i4>0</vt:i4>
      </vt:variant>
      <vt:variant>
        <vt:i4>5</vt:i4>
      </vt:variant>
      <vt:variant>
        <vt:lpwstr/>
      </vt:variant>
      <vt:variant>
        <vt:lpwstr>_Toc287026404</vt:lpwstr>
      </vt:variant>
      <vt:variant>
        <vt:i4>1638451</vt:i4>
      </vt:variant>
      <vt:variant>
        <vt:i4>74</vt:i4>
      </vt:variant>
      <vt:variant>
        <vt:i4>0</vt:i4>
      </vt:variant>
      <vt:variant>
        <vt:i4>5</vt:i4>
      </vt:variant>
      <vt:variant>
        <vt:lpwstr/>
      </vt:variant>
      <vt:variant>
        <vt:lpwstr>_Toc287026403</vt:lpwstr>
      </vt:variant>
      <vt:variant>
        <vt:i4>1638451</vt:i4>
      </vt:variant>
      <vt:variant>
        <vt:i4>68</vt:i4>
      </vt:variant>
      <vt:variant>
        <vt:i4>0</vt:i4>
      </vt:variant>
      <vt:variant>
        <vt:i4>5</vt:i4>
      </vt:variant>
      <vt:variant>
        <vt:lpwstr/>
      </vt:variant>
      <vt:variant>
        <vt:lpwstr>_Toc287026402</vt:lpwstr>
      </vt:variant>
      <vt:variant>
        <vt:i4>1638451</vt:i4>
      </vt:variant>
      <vt:variant>
        <vt:i4>62</vt:i4>
      </vt:variant>
      <vt:variant>
        <vt:i4>0</vt:i4>
      </vt:variant>
      <vt:variant>
        <vt:i4>5</vt:i4>
      </vt:variant>
      <vt:variant>
        <vt:lpwstr/>
      </vt:variant>
      <vt:variant>
        <vt:lpwstr>_Toc287026401</vt:lpwstr>
      </vt:variant>
      <vt:variant>
        <vt:i4>1638451</vt:i4>
      </vt:variant>
      <vt:variant>
        <vt:i4>56</vt:i4>
      </vt:variant>
      <vt:variant>
        <vt:i4>0</vt:i4>
      </vt:variant>
      <vt:variant>
        <vt:i4>5</vt:i4>
      </vt:variant>
      <vt:variant>
        <vt:lpwstr/>
      </vt:variant>
      <vt:variant>
        <vt:lpwstr>_Toc287026400</vt:lpwstr>
      </vt:variant>
      <vt:variant>
        <vt:i4>1048628</vt:i4>
      </vt:variant>
      <vt:variant>
        <vt:i4>50</vt:i4>
      </vt:variant>
      <vt:variant>
        <vt:i4>0</vt:i4>
      </vt:variant>
      <vt:variant>
        <vt:i4>5</vt:i4>
      </vt:variant>
      <vt:variant>
        <vt:lpwstr/>
      </vt:variant>
      <vt:variant>
        <vt:lpwstr>_Toc287026399</vt:lpwstr>
      </vt:variant>
      <vt:variant>
        <vt:i4>1048628</vt:i4>
      </vt:variant>
      <vt:variant>
        <vt:i4>44</vt:i4>
      </vt:variant>
      <vt:variant>
        <vt:i4>0</vt:i4>
      </vt:variant>
      <vt:variant>
        <vt:i4>5</vt:i4>
      </vt:variant>
      <vt:variant>
        <vt:lpwstr/>
      </vt:variant>
      <vt:variant>
        <vt:lpwstr>_Toc287026398</vt:lpwstr>
      </vt:variant>
      <vt:variant>
        <vt:i4>1048628</vt:i4>
      </vt:variant>
      <vt:variant>
        <vt:i4>38</vt:i4>
      </vt:variant>
      <vt:variant>
        <vt:i4>0</vt:i4>
      </vt:variant>
      <vt:variant>
        <vt:i4>5</vt:i4>
      </vt:variant>
      <vt:variant>
        <vt:lpwstr/>
      </vt:variant>
      <vt:variant>
        <vt:lpwstr>_Toc287026397</vt:lpwstr>
      </vt:variant>
      <vt:variant>
        <vt:i4>1048628</vt:i4>
      </vt:variant>
      <vt:variant>
        <vt:i4>32</vt:i4>
      </vt:variant>
      <vt:variant>
        <vt:i4>0</vt:i4>
      </vt:variant>
      <vt:variant>
        <vt:i4>5</vt:i4>
      </vt:variant>
      <vt:variant>
        <vt:lpwstr/>
      </vt:variant>
      <vt:variant>
        <vt:lpwstr>_Toc287026396</vt:lpwstr>
      </vt:variant>
      <vt:variant>
        <vt:i4>1048628</vt:i4>
      </vt:variant>
      <vt:variant>
        <vt:i4>26</vt:i4>
      </vt:variant>
      <vt:variant>
        <vt:i4>0</vt:i4>
      </vt:variant>
      <vt:variant>
        <vt:i4>5</vt:i4>
      </vt:variant>
      <vt:variant>
        <vt:lpwstr/>
      </vt:variant>
      <vt:variant>
        <vt:lpwstr>_Toc287026395</vt:lpwstr>
      </vt:variant>
      <vt:variant>
        <vt:i4>1048628</vt:i4>
      </vt:variant>
      <vt:variant>
        <vt:i4>20</vt:i4>
      </vt:variant>
      <vt:variant>
        <vt:i4>0</vt:i4>
      </vt:variant>
      <vt:variant>
        <vt:i4>5</vt:i4>
      </vt:variant>
      <vt:variant>
        <vt:lpwstr/>
      </vt:variant>
      <vt:variant>
        <vt:lpwstr>_Toc287026394</vt:lpwstr>
      </vt:variant>
      <vt:variant>
        <vt:i4>1048628</vt:i4>
      </vt:variant>
      <vt:variant>
        <vt:i4>14</vt:i4>
      </vt:variant>
      <vt:variant>
        <vt:i4>0</vt:i4>
      </vt:variant>
      <vt:variant>
        <vt:i4>5</vt:i4>
      </vt:variant>
      <vt:variant>
        <vt:lpwstr/>
      </vt:variant>
      <vt:variant>
        <vt:lpwstr>_Toc287026393</vt:lpwstr>
      </vt:variant>
      <vt:variant>
        <vt:i4>1048628</vt:i4>
      </vt:variant>
      <vt:variant>
        <vt:i4>8</vt:i4>
      </vt:variant>
      <vt:variant>
        <vt:i4>0</vt:i4>
      </vt:variant>
      <vt:variant>
        <vt:i4>5</vt:i4>
      </vt:variant>
      <vt:variant>
        <vt:lpwstr/>
      </vt:variant>
      <vt:variant>
        <vt:lpwstr>_Toc287026392</vt:lpwstr>
      </vt:variant>
      <vt:variant>
        <vt:i4>1048628</vt:i4>
      </vt:variant>
      <vt:variant>
        <vt:i4>2</vt:i4>
      </vt:variant>
      <vt:variant>
        <vt:i4>0</vt:i4>
      </vt:variant>
      <vt:variant>
        <vt:i4>5</vt:i4>
      </vt:variant>
      <vt:variant>
        <vt:lpwstr/>
      </vt:variant>
      <vt:variant>
        <vt:lpwstr>_Toc287026391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2011-01-14T11:57:00Z</cp:lastPrinted>
  <dcterms:created xsi:type="dcterms:W3CDTF">2016-08-15T07:18:00Z</dcterms:created>
  <dcterms:modified xsi:type="dcterms:W3CDTF">2017-08-23T17:00:00Z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0x010100AF3C3E63A8E348D0B83574E1B1F453E5003929ED3A8D04456685ACF4C22313EE1B003179F0876C424676AC6F62DFF7F73A170044002F4BC35FBE4DBAB95D9FE353C442</vt:lpwstr>
  </property>
  <property fmtid="{D5CDD505-2E9C-101B-9397-08002B2CF9AE}" pid="3" name="VertrouwelijkheidTaxHTField0">
    <vt:lpwstr>B - AFM intern|7b7ff21d-0bb8-4cab-b8de-f0e80c0220e6</vt:lpwstr>
  </property>
  <property fmtid="{D5CDD505-2E9C-101B-9397-08002B2CF9AE}" pid="4" name="Proces">
    <vt:lpwstr/>
  </property>
  <property fmtid="{D5CDD505-2E9C-101B-9397-08002B2CF9AE}" pid="5" name="_dlc_DocIdItemGuid">
    <vt:lpwstr>a501f19d-00eb-4c02-b080-f52599457f3d</vt:lpwstr>
  </property>
  <property fmtid="{D5CDD505-2E9C-101B-9397-08002B2CF9AE}" pid="6" name="Vertrouwelijkheid">
    <vt:lpwstr>1;#B - AFM intern|7b7ff21d-0bb8-4cab-b8de-f0e80c0220e6</vt:lpwstr>
  </property>
  <property fmtid="{D5CDD505-2E9C-101B-9397-08002B2CF9AE}" pid="7" name="TaxKeyword">
    <vt:lpwstr/>
  </property>
  <property fmtid="{D5CDD505-2E9C-101B-9397-08002B2CF9AE}" pid="8" name="Kanaal">
    <vt:lpwstr>12;#Loket|2d658804-9364-49db-8388-b19b0f75bc5e</vt:lpwstr>
  </property>
  <property fmtid="{D5CDD505-2E9C-101B-9397-08002B2CF9AE}" pid="9" name="Toezichtstaak">
    <vt:lpwstr/>
  </property>
  <property fmtid="{D5CDD505-2E9C-101B-9397-08002B2CF9AE}" pid="10" name="Documenttype">
    <vt:lpwstr>9;#Overig|5aa7adaa-1cd8-457e-83a9-f1693cd8f63f</vt:lpwstr>
  </property>
  <property fmtid="{D5CDD505-2E9C-101B-9397-08002B2CF9AE}" pid="11" name="Organisatieonderdeel">
    <vt:lpwstr>11;#DIV|60ad375a-4acb-46c1-99e9-7f617816c991</vt:lpwstr>
  </property>
</Properties>
</file>